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72" w:rsidRPr="00885ED5" w:rsidRDefault="00315659" w:rsidP="000F5FDE">
      <w:pPr>
        <w:jc w:val="center"/>
        <w:rPr>
          <w:b/>
          <w:color w:val="44546A" w:themeColor="text2"/>
          <w:sz w:val="32"/>
          <w:szCs w:val="32"/>
          <w:lang w:val="bg-BG"/>
        </w:rPr>
      </w:pPr>
      <w:bookmarkStart w:id="0" w:name="_Toc87115654"/>
      <w:r w:rsidRPr="00885ED5">
        <w:rPr>
          <w:b/>
          <w:color w:val="44546A" w:themeColor="text2"/>
          <w:sz w:val="32"/>
          <w:szCs w:val="32"/>
          <w:lang w:val="bg-BG"/>
        </w:rPr>
        <w:t xml:space="preserve">Специфични </w:t>
      </w:r>
      <w:r w:rsidR="000F5FDE" w:rsidRPr="00885ED5">
        <w:rPr>
          <w:b/>
          <w:color w:val="44546A" w:themeColor="text2"/>
          <w:sz w:val="32"/>
          <w:szCs w:val="32"/>
          <w:lang w:val="bg-BG"/>
        </w:rPr>
        <w:t>консервационни</w:t>
      </w:r>
      <w:r w:rsidRPr="00885ED5">
        <w:rPr>
          <w:b/>
          <w:color w:val="44546A" w:themeColor="text2"/>
          <w:sz w:val="32"/>
          <w:szCs w:val="32"/>
          <w:lang w:val="bg-BG"/>
        </w:rPr>
        <w:t xml:space="preserve"> цели за птиците в </w:t>
      </w:r>
      <w:r w:rsidR="00305872" w:rsidRPr="00885ED5">
        <w:rPr>
          <w:b/>
          <w:color w:val="44546A" w:themeColor="text2"/>
          <w:sz w:val="32"/>
          <w:szCs w:val="32"/>
          <w:lang w:val="bg-BG"/>
        </w:rPr>
        <w:t>Специална защитена зона BG0002030 „Комплекс Калимок“</w:t>
      </w:r>
      <w:bookmarkEnd w:id="0"/>
    </w:p>
    <w:p w:rsidR="00315659" w:rsidRDefault="00315659" w:rsidP="00305872">
      <w:pPr>
        <w:spacing w:after="120"/>
        <w:rPr>
          <w:lang w:val="bg-BG"/>
        </w:rPr>
      </w:pPr>
    </w:p>
    <w:p w:rsidR="00A52360" w:rsidRPr="00FA5EE7" w:rsidRDefault="00315659" w:rsidP="00305872">
      <w:pPr>
        <w:spacing w:after="120"/>
        <w:rPr>
          <w:i/>
          <w:vertAlign w:val="superscript"/>
        </w:rPr>
      </w:pPr>
      <w:r w:rsidRPr="00FA5EE7">
        <w:rPr>
          <w:i/>
          <w:lang w:val="bg-BG"/>
        </w:rPr>
        <w:t>Автори: Димитър Димитров</w:t>
      </w:r>
      <w:r w:rsidR="00FA5EE7" w:rsidRPr="00FA5EE7">
        <w:rPr>
          <w:i/>
          <w:vertAlign w:val="superscript"/>
        </w:rPr>
        <w:t>1</w:t>
      </w:r>
      <w:r w:rsidRPr="00FA5EE7">
        <w:rPr>
          <w:i/>
          <w:lang w:val="bg-BG"/>
        </w:rPr>
        <w:t>, Невена Иванова</w:t>
      </w:r>
      <w:r w:rsidR="00FA5EE7" w:rsidRPr="00FA5EE7">
        <w:rPr>
          <w:i/>
          <w:vertAlign w:val="superscript"/>
        </w:rPr>
        <w:t>1</w:t>
      </w:r>
      <w:r w:rsidRPr="00FA5EE7">
        <w:rPr>
          <w:i/>
          <w:lang w:val="bg-BG"/>
        </w:rPr>
        <w:t>, Виктор Василев</w:t>
      </w:r>
      <w:r w:rsidR="00FA5EE7" w:rsidRPr="00FA5EE7">
        <w:rPr>
          <w:i/>
          <w:vertAlign w:val="superscript"/>
        </w:rPr>
        <w:t>2</w:t>
      </w:r>
      <w:r w:rsidRPr="00FA5EE7">
        <w:rPr>
          <w:i/>
          <w:lang w:val="bg-BG"/>
        </w:rPr>
        <w:t xml:space="preserve"> и Боян Мичев</w:t>
      </w:r>
      <w:r w:rsidR="00FA5EE7" w:rsidRPr="00FA5EE7">
        <w:rPr>
          <w:i/>
          <w:vertAlign w:val="superscript"/>
        </w:rPr>
        <w:t>1</w:t>
      </w:r>
    </w:p>
    <w:p w:rsidR="00315659" w:rsidRPr="00FA5EE7" w:rsidRDefault="00FA5EE7" w:rsidP="00305872">
      <w:pPr>
        <w:spacing w:after="120"/>
        <w:rPr>
          <w:i/>
          <w:lang w:val="bg-BG"/>
        </w:rPr>
      </w:pPr>
      <w:r w:rsidRPr="00FA5EE7">
        <w:rPr>
          <w:i/>
          <w:vertAlign w:val="superscript"/>
        </w:rPr>
        <w:t>1</w:t>
      </w:r>
      <w:r w:rsidR="00315659" w:rsidRPr="00FA5EE7">
        <w:rPr>
          <w:i/>
          <w:lang w:val="bg-BG"/>
        </w:rPr>
        <w:t>Институт по биоразнообразие и екосистемни изследвания при БАН</w:t>
      </w:r>
    </w:p>
    <w:p w:rsidR="00315659" w:rsidRDefault="00FA5EE7" w:rsidP="00305872">
      <w:pPr>
        <w:spacing w:after="120"/>
        <w:rPr>
          <w:i/>
          <w:lang w:val="bg-BG"/>
        </w:rPr>
      </w:pPr>
      <w:r w:rsidRPr="00FA5EE7">
        <w:rPr>
          <w:i/>
          <w:vertAlign w:val="superscript"/>
        </w:rPr>
        <w:t>2</w:t>
      </w:r>
      <w:r w:rsidR="00315659" w:rsidRPr="00FA5EE7">
        <w:rPr>
          <w:i/>
          <w:lang w:val="bg-BG"/>
        </w:rPr>
        <w:t>Шуменски университет „Епископ Константин Преславски“</w:t>
      </w:r>
      <w:bookmarkStart w:id="1" w:name="_GoBack"/>
      <w:bookmarkEnd w:id="1"/>
    </w:p>
    <w:p w:rsidR="000F5FDE" w:rsidRDefault="000F5FDE" w:rsidP="00305872">
      <w:pPr>
        <w:spacing w:after="120"/>
        <w:rPr>
          <w:i/>
          <w:lang w:val="bg-BG"/>
        </w:rPr>
      </w:pPr>
    </w:p>
    <w:sdt>
      <w:sdtPr>
        <w:rPr>
          <w:rFonts w:ascii="Times New Roman" w:eastAsiaTheme="minorHAnsi" w:hAnsi="Times New Roman" w:cs="Times New Roman"/>
          <w:color w:val="auto"/>
          <w:sz w:val="24"/>
          <w:szCs w:val="24"/>
        </w:rPr>
        <w:id w:val="-1493400453"/>
        <w:docPartObj>
          <w:docPartGallery w:val="Table of Contents"/>
          <w:docPartUnique/>
        </w:docPartObj>
      </w:sdtPr>
      <w:sdtEndPr>
        <w:rPr>
          <w:b/>
          <w:bCs/>
          <w:noProof/>
        </w:rPr>
      </w:sdtEndPr>
      <w:sdtContent>
        <w:p w:rsidR="004669C8" w:rsidRPr="00885ED5" w:rsidRDefault="004669C8" w:rsidP="004669C8">
          <w:pPr>
            <w:pStyle w:val="TOCHeading"/>
            <w:jc w:val="center"/>
            <w:rPr>
              <w:b/>
              <w:color w:val="44546A" w:themeColor="text2"/>
              <w:sz w:val="28"/>
              <w:szCs w:val="28"/>
              <w:lang w:val="bg-BG"/>
            </w:rPr>
          </w:pPr>
          <w:r w:rsidRPr="00885ED5">
            <w:rPr>
              <w:b/>
              <w:color w:val="44546A" w:themeColor="text2"/>
              <w:sz w:val="28"/>
              <w:szCs w:val="28"/>
              <w:lang w:val="bg-BG"/>
            </w:rPr>
            <w:t>Съдържание</w:t>
          </w:r>
        </w:p>
        <w:p w:rsidR="004669C8" w:rsidRPr="00FF1925" w:rsidRDefault="004669C8" w:rsidP="004669C8">
          <w:pPr>
            <w:pStyle w:val="TOC1"/>
            <w:numPr>
              <w:ilvl w:val="0"/>
              <w:numId w:val="0"/>
            </w:numPr>
            <w:rPr>
              <w:color w:val="44546A" w:themeColor="text2"/>
            </w:rPr>
          </w:pPr>
        </w:p>
        <w:p w:rsidR="004669C8" w:rsidRPr="00FF1925" w:rsidRDefault="004669C8" w:rsidP="004669C8">
          <w:pPr>
            <w:pStyle w:val="TOC1"/>
            <w:numPr>
              <w:ilvl w:val="0"/>
              <w:numId w:val="0"/>
            </w:numPr>
            <w:ind w:firstLine="709"/>
            <w:rPr>
              <w:rFonts w:eastAsiaTheme="minorEastAsia"/>
              <w:noProof/>
              <w:color w:val="44546A" w:themeColor="text2"/>
              <w:lang w:val="en-GB" w:eastAsia="en-GB"/>
            </w:rPr>
          </w:pPr>
          <w:r w:rsidRPr="00FF1925">
            <w:rPr>
              <w:color w:val="44546A" w:themeColor="text2"/>
            </w:rPr>
            <w:fldChar w:fldCharType="begin"/>
          </w:r>
          <w:r w:rsidRPr="00FF1925">
            <w:rPr>
              <w:color w:val="44546A" w:themeColor="text2"/>
            </w:rPr>
            <w:instrText xml:space="preserve"> TOC \o "1-3" \h \z \u </w:instrText>
          </w:r>
          <w:r w:rsidRPr="00FF1925">
            <w:rPr>
              <w:color w:val="44546A" w:themeColor="text2"/>
            </w:rPr>
            <w:fldChar w:fldCharType="separate"/>
          </w:r>
          <w:hyperlink w:anchor="_Toc89196000" w:history="1">
            <w:r w:rsidRPr="00FF1925">
              <w:rPr>
                <w:rStyle w:val="Hyperlink"/>
                <w:noProof/>
                <w:color w:val="44546A" w:themeColor="text2"/>
              </w:rPr>
              <w:t>Въведение</w:t>
            </w:r>
            <w:r w:rsidRPr="00FF1925">
              <w:rPr>
                <w:noProof/>
                <w:webHidden/>
                <w:color w:val="44546A" w:themeColor="text2"/>
              </w:rPr>
              <w:tab/>
            </w:r>
            <w:r w:rsidRPr="00FF1925">
              <w:rPr>
                <w:noProof/>
                <w:webHidden/>
                <w:color w:val="44546A" w:themeColor="text2"/>
              </w:rPr>
              <w:fldChar w:fldCharType="begin"/>
            </w:r>
            <w:r w:rsidRPr="00FF1925">
              <w:rPr>
                <w:noProof/>
                <w:webHidden/>
                <w:color w:val="44546A" w:themeColor="text2"/>
              </w:rPr>
              <w:instrText xml:space="preserve"> PAGEREF _Toc89196000 \h </w:instrText>
            </w:r>
            <w:r w:rsidRPr="00FF1925">
              <w:rPr>
                <w:noProof/>
                <w:webHidden/>
                <w:color w:val="44546A" w:themeColor="text2"/>
              </w:rPr>
            </w:r>
            <w:r w:rsidRPr="00FF1925">
              <w:rPr>
                <w:noProof/>
                <w:webHidden/>
                <w:color w:val="44546A" w:themeColor="text2"/>
              </w:rPr>
              <w:fldChar w:fldCharType="separate"/>
            </w:r>
            <w:r w:rsidR="00FF1925" w:rsidRPr="00FF1925">
              <w:rPr>
                <w:noProof/>
                <w:webHidden/>
                <w:color w:val="44546A" w:themeColor="text2"/>
              </w:rPr>
              <w:t>4</w:t>
            </w:r>
            <w:r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1" w:history="1">
            <w:r w:rsidR="004669C8" w:rsidRPr="00FF1925">
              <w:rPr>
                <w:rStyle w:val="Hyperlink"/>
                <w:noProof/>
                <w:color w:val="44546A" w:themeColor="text2"/>
              </w:rPr>
              <w:t xml:space="preserve">Специфични цели за А002 </w:t>
            </w:r>
            <w:r w:rsidR="004669C8" w:rsidRPr="00FF1925">
              <w:rPr>
                <w:rStyle w:val="Hyperlink"/>
                <w:i/>
                <w:noProof/>
                <w:color w:val="44546A" w:themeColor="text2"/>
              </w:rPr>
              <w:t>Gavia arctica</w:t>
            </w:r>
            <w:r w:rsidR="004669C8" w:rsidRPr="00FF1925">
              <w:rPr>
                <w:rStyle w:val="Hyperlink"/>
                <w:noProof/>
                <w:color w:val="44546A" w:themeColor="text2"/>
              </w:rPr>
              <w:t xml:space="preserve"> (черногуш гмуркач)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2" w:history="1">
            <w:r w:rsidR="004669C8" w:rsidRPr="00FF1925">
              <w:rPr>
                <w:rStyle w:val="Hyperlink"/>
                <w:noProof/>
                <w:color w:val="44546A" w:themeColor="text2"/>
              </w:rPr>
              <w:t xml:space="preserve">Специфични цели за А004 </w:t>
            </w:r>
            <w:r w:rsidR="004669C8" w:rsidRPr="00FF1925">
              <w:rPr>
                <w:rStyle w:val="Hyperlink"/>
                <w:i/>
                <w:noProof/>
                <w:color w:val="44546A" w:themeColor="text2"/>
              </w:rPr>
              <w:t>Tachybaptus ruficollis</w:t>
            </w:r>
            <w:r w:rsidR="004669C8" w:rsidRPr="00FF1925">
              <w:rPr>
                <w:rStyle w:val="Hyperlink"/>
                <w:noProof/>
                <w:color w:val="44546A" w:themeColor="text2"/>
              </w:rPr>
              <w:t xml:space="preserve"> (малък гмурец)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3" w:history="1">
            <w:r w:rsidR="004669C8" w:rsidRPr="00FF1925">
              <w:rPr>
                <w:rStyle w:val="Hyperlink"/>
                <w:noProof/>
                <w:color w:val="44546A" w:themeColor="text2"/>
              </w:rPr>
              <w:t xml:space="preserve">Специфични цели за А005 </w:t>
            </w:r>
            <w:r w:rsidR="004669C8" w:rsidRPr="00FF1925">
              <w:rPr>
                <w:rStyle w:val="Hyperlink"/>
                <w:i/>
                <w:noProof/>
                <w:color w:val="44546A" w:themeColor="text2"/>
              </w:rPr>
              <w:t>Podiceps cristatus</w:t>
            </w:r>
            <w:r w:rsidR="004669C8" w:rsidRPr="00FF1925">
              <w:rPr>
                <w:rStyle w:val="Hyperlink"/>
                <w:noProof/>
                <w:color w:val="44546A" w:themeColor="text2"/>
              </w:rPr>
              <w:t xml:space="preserve"> (голям гмурец)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4" w:history="1">
            <w:r w:rsidR="004669C8" w:rsidRPr="00FF1925">
              <w:rPr>
                <w:rStyle w:val="Hyperlink"/>
                <w:noProof/>
                <w:color w:val="44546A" w:themeColor="text2"/>
              </w:rPr>
              <w:t xml:space="preserve">Специфични цели за А006 </w:t>
            </w:r>
            <w:r w:rsidR="004669C8" w:rsidRPr="00FF1925">
              <w:rPr>
                <w:rStyle w:val="Hyperlink"/>
                <w:i/>
                <w:noProof/>
                <w:color w:val="44546A" w:themeColor="text2"/>
                <w:lang w:val="en-GB"/>
              </w:rPr>
              <w:t>Podiceps grisegena</w:t>
            </w:r>
            <w:r w:rsidR="004669C8" w:rsidRPr="00FF1925">
              <w:rPr>
                <w:rStyle w:val="Hyperlink"/>
                <w:noProof/>
                <w:color w:val="44546A" w:themeColor="text2"/>
                <w:lang w:val="en-GB"/>
              </w:rPr>
              <w:t xml:space="preserve"> (</w:t>
            </w:r>
            <w:r w:rsidR="004669C8" w:rsidRPr="00FF1925">
              <w:rPr>
                <w:rStyle w:val="Hyperlink"/>
                <w:noProof/>
                <w:color w:val="44546A" w:themeColor="text2"/>
              </w:rPr>
              <w:t>червеноврат гмурец</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5" w:history="1">
            <w:r w:rsidR="004669C8" w:rsidRPr="00FF1925">
              <w:rPr>
                <w:rStyle w:val="Hyperlink"/>
                <w:noProof/>
                <w:color w:val="44546A" w:themeColor="text2"/>
              </w:rPr>
              <w:t xml:space="preserve">Специфични цели за А008 </w:t>
            </w:r>
            <w:r w:rsidR="004669C8" w:rsidRPr="00FF1925">
              <w:rPr>
                <w:rStyle w:val="Hyperlink"/>
                <w:i/>
                <w:noProof/>
                <w:color w:val="44546A" w:themeColor="text2"/>
                <w:lang w:val="en-GB"/>
              </w:rPr>
              <w:t>Podiceps nigricollis</w:t>
            </w:r>
            <w:r w:rsidR="004669C8" w:rsidRPr="00FF1925">
              <w:rPr>
                <w:rStyle w:val="Hyperlink"/>
                <w:noProof/>
                <w:color w:val="44546A" w:themeColor="text2"/>
                <w:lang w:val="en-GB"/>
              </w:rPr>
              <w:t xml:space="preserve"> (</w:t>
            </w:r>
            <w:r w:rsidR="004669C8" w:rsidRPr="00FF1925">
              <w:rPr>
                <w:rStyle w:val="Hyperlink"/>
                <w:noProof/>
                <w:color w:val="44546A" w:themeColor="text2"/>
              </w:rPr>
              <w:t>черноврат гмурец</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6" w:history="1">
            <w:r w:rsidR="004669C8" w:rsidRPr="00FF1925">
              <w:rPr>
                <w:rStyle w:val="Hyperlink"/>
                <w:noProof/>
                <w:color w:val="44546A" w:themeColor="text2"/>
              </w:rPr>
              <w:t xml:space="preserve">Специфични цели за А391 </w:t>
            </w:r>
            <w:r w:rsidR="004669C8" w:rsidRPr="00FF1925">
              <w:rPr>
                <w:rStyle w:val="Hyperlink"/>
                <w:i/>
                <w:noProof/>
                <w:color w:val="44546A" w:themeColor="text2"/>
              </w:rPr>
              <w:t>Phalacrocorax carbo sinensis</w:t>
            </w:r>
            <w:r w:rsidR="004669C8" w:rsidRPr="00FF1925">
              <w:rPr>
                <w:rStyle w:val="Hyperlink"/>
                <w:noProof/>
                <w:color w:val="44546A" w:themeColor="text2"/>
              </w:rPr>
              <w:t xml:space="preserve"> (голям корморан)</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7" w:history="1">
            <w:r w:rsidR="004669C8" w:rsidRPr="00FF1925">
              <w:rPr>
                <w:rStyle w:val="Hyperlink"/>
                <w:noProof/>
                <w:color w:val="44546A" w:themeColor="text2"/>
              </w:rPr>
              <w:t xml:space="preserve">Специфични цели за А875 </w:t>
            </w:r>
            <w:r w:rsidR="004669C8" w:rsidRPr="00FF1925">
              <w:rPr>
                <w:rStyle w:val="Hyperlink"/>
                <w:i/>
                <w:noProof/>
                <w:color w:val="44546A" w:themeColor="text2"/>
              </w:rPr>
              <w:t>Microcarbo pygmaeus</w:t>
            </w:r>
            <w:r w:rsidR="004669C8" w:rsidRPr="00FF1925">
              <w:rPr>
                <w:rStyle w:val="Hyperlink"/>
                <w:noProof/>
                <w:color w:val="44546A" w:themeColor="text2"/>
              </w:rPr>
              <w:t xml:space="preserve"> (малък корморан)</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8" w:history="1">
            <w:r w:rsidR="004669C8" w:rsidRPr="00FF1925">
              <w:rPr>
                <w:rStyle w:val="Hyperlink"/>
                <w:noProof/>
                <w:color w:val="44546A" w:themeColor="text2"/>
              </w:rPr>
              <w:t xml:space="preserve">Специфични цели за А019 </w:t>
            </w:r>
            <w:r w:rsidR="004669C8" w:rsidRPr="00FF1925">
              <w:rPr>
                <w:rStyle w:val="Hyperlink"/>
                <w:i/>
                <w:noProof/>
                <w:color w:val="44546A" w:themeColor="text2"/>
                <w:lang w:val="en-GB"/>
              </w:rPr>
              <w:t>Pelecanus onocrotalus</w:t>
            </w:r>
            <w:r w:rsidR="004669C8" w:rsidRPr="00FF1925">
              <w:rPr>
                <w:rStyle w:val="Hyperlink"/>
                <w:noProof/>
                <w:color w:val="44546A" w:themeColor="text2"/>
              </w:rPr>
              <w:t xml:space="preserve"> (розов пеликан)</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09" w:history="1">
            <w:r w:rsidR="004669C8" w:rsidRPr="00FF1925">
              <w:rPr>
                <w:rStyle w:val="Hyperlink"/>
                <w:noProof/>
                <w:color w:val="44546A" w:themeColor="text2"/>
              </w:rPr>
              <w:t>Специфични цели за А0</w:t>
            </w:r>
            <w:r w:rsidR="004669C8" w:rsidRPr="00FF1925">
              <w:rPr>
                <w:rStyle w:val="Hyperlink"/>
                <w:noProof/>
                <w:color w:val="44546A" w:themeColor="text2"/>
                <w:lang w:val="en-GB"/>
              </w:rPr>
              <w:t>20</w:t>
            </w:r>
            <w:r w:rsidR="004669C8" w:rsidRPr="00FF1925">
              <w:rPr>
                <w:rStyle w:val="Hyperlink"/>
                <w:noProof/>
                <w:color w:val="44546A" w:themeColor="text2"/>
              </w:rPr>
              <w:t xml:space="preserve"> </w:t>
            </w:r>
            <w:r w:rsidR="004669C8" w:rsidRPr="00FF1925">
              <w:rPr>
                <w:rStyle w:val="Hyperlink"/>
                <w:i/>
                <w:noProof/>
                <w:color w:val="44546A" w:themeColor="text2"/>
                <w:lang w:val="en-GB"/>
              </w:rPr>
              <w:t>Pelecanus crispus</w:t>
            </w:r>
            <w:r w:rsidR="004669C8" w:rsidRPr="00FF1925">
              <w:rPr>
                <w:rStyle w:val="Hyperlink"/>
                <w:noProof/>
                <w:color w:val="44546A" w:themeColor="text2"/>
              </w:rPr>
              <w:t xml:space="preserve"> (къдроглав пеликан)</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_Toc89196009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0"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 xml:space="preserve">021 </w:t>
            </w:r>
            <w:r w:rsidR="004669C8" w:rsidRPr="00FF1925">
              <w:rPr>
                <w:rStyle w:val="Hyperlink"/>
                <w:i/>
                <w:noProof/>
                <w:color w:val="44546A" w:themeColor="text2"/>
              </w:rPr>
              <w:t>Botaurus stellaris</w:t>
            </w:r>
            <w:r w:rsidR="004669C8" w:rsidRPr="00FF1925">
              <w:rPr>
                <w:rStyle w:val="Hyperlink"/>
                <w:noProof/>
                <w:color w:val="44546A" w:themeColor="text2"/>
              </w:rPr>
              <w:t xml:space="preserve"> (голям воден бик)</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40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1" w:history="1">
            <w:r w:rsidR="004669C8" w:rsidRPr="00FF1925">
              <w:rPr>
                <w:rStyle w:val="Hyperlink"/>
                <w:noProof/>
                <w:color w:val="44546A" w:themeColor="text2"/>
              </w:rPr>
              <w:t>Специфични цели за А0</w:t>
            </w:r>
            <w:r w:rsidR="004669C8" w:rsidRPr="00FF1925">
              <w:rPr>
                <w:rStyle w:val="Hyperlink"/>
                <w:noProof/>
                <w:color w:val="44546A" w:themeColor="text2"/>
                <w:lang w:val="en-GB"/>
              </w:rPr>
              <w:t>22</w:t>
            </w:r>
            <w:r w:rsidR="004669C8" w:rsidRPr="00FF1925">
              <w:rPr>
                <w:rStyle w:val="Hyperlink"/>
                <w:noProof/>
                <w:color w:val="44546A" w:themeColor="text2"/>
              </w:rPr>
              <w:t xml:space="preserve"> </w:t>
            </w:r>
            <w:r w:rsidR="004669C8" w:rsidRPr="00FF1925">
              <w:rPr>
                <w:rStyle w:val="Hyperlink"/>
                <w:i/>
                <w:iCs/>
                <w:noProof/>
                <w:color w:val="44546A" w:themeColor="text2"/>
                <w:lang w:val="en-GB"/>
              </w:rPr>
              <w:t>Ixobrychus minutus</w:t>
            </w:r>
            <w:r w:rsidR="004669C8" w:rsidRPr="00FF1925">
              <w:rPr>
                <w:rStyle w:val="Hyperlink"/>
                <w:noProof/>
                <w:color w:val="44546A" w:themeColor="text2"/>
              </w:rPr>
              <w:t xml:space="preserve"> (малък воден бик)</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44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2" w:history="1">
            <w:r w:rsidR="004669C8" w:rsidRPr="00FF1925">
              <w:rPr>
                <w:rStyle w:val="Hyperlink"/>
                <w:noProof/>
                <w:color w:val="44546A" w:themeColor="text2"/>
              </w:rPr>
              <w:t xml:space="preserve">Специфични цели за А023 </w:t>
            </w:r>
            <w:r w:rsidR="004669C8" w:rsidRPr="00FF1925">
              <w:rPr>
                <w:rStyle w:val="Hyperlink"/>
                <w:i/>
                <w:noProof/>
                <w:color w:val="44546A" w:themeColor="text2"/>
              </w:rPr>
              <w:t>Nycticorax nycticorax</w:t>
            </w:r>
            <w:r w:rsidR="004669C8" w:rsidRPr="00FF1925">
              <w:rPr>
                <w:rStyle w:val="Hyperlink"/>
                <w:noProof/>
                <w:color w:val="44546A" w:themeColor="text2"/>
              </w:rPr>
              <w:t xml:space="preserve"> (нощна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47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3"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 xml:space="preserve">024 </w:t>
            </w:r>
            <w:r w:rsidR="004669C8" w:rsidRPr="00FF1925">
              <w:rPr>
                <w:rStyle w:val="Hyperlink"/>
                <w:i/>
                <w:noProof/>
                <w:color w:val="44546A" w:themeColor="text2"/>
                <w:lang w:val="en-GB"/>
              </w:rPr>
              <w:t>Ardeola ralloides</w:t>
            </w:r>
            <w:r w:rsidR="004669C8" w:rsidRPr="00FF1925">
              <w:rPr>
                <w:rStyle w:val="Hyperlink"/>
                <w:noProof/>
                <w:color w:val="44546A" w:themeColor="text2"/>
              </w:rPr>
              <w:t xml:space="preserve"> (гривеста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50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4" w:history="1">
            <w:r w:rsidR="004669C8" w:rsidRPr="00FF1925">
              <w:rPr>
                <w:rStyle w:val="Hyperlink"/>
                <w:noProof/>
                <w:color w:val="44546A" w:themeColor="text2"/>
              </w:rPr>
              <w:t xml:space="preserve">Специфични цели за А026 </w:t>
            </w:r>
            <w:r w:rsidR="004669C8" w:rsidRPr="00FF1925">
              <w:rPr>
                <w:rStyle w:val="Hyperlink"/>
                <w:i/>
                <w:noProof/>
                <w:color w:val="44546A" w:themeColor="text2"/>
              </w:rPr>
              <w:t>Egretta garzetta</w:t>
            </w:r>
            <w:r w:rsidR="004669C8" w:rsidRPr="00FF1925">
              <w:rPr>
                <w:rStyle w:val="Hyperlink"/>
                <w:noProof/>
                <w:color w:val="44546A" w:themeColor="text2"/>
              </w:rPr>
              <w:t xml:space="preserve"> (малка бяла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53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5" w:history="1">
            <w:r w:rsidR="004669C8" w:rsidRPr="00FF1925">
              <w:rPr>
                <w:rStyle w:val="Hyperlink"/>
                <w:noProof/>
                <w:color w:val="44546A" w:themeColor="text2"/>
              </w:rPr>
              <w:t xml:space="preserve">Специфични цели за А773 </w:t>
            </w:r>
            <w:r w:rsidR="004669C8" w:rsidRPr="00FF1925">
              <w:rPr>
                <w:rStyle w:val="Hyperlink"/>
                <w:i/>
                <w:noProof/>
                <w:color w:val="44546A" w:themeColor="text2"/>
              </w:rPr>
              <w:t>Ardea alba</w:t>
            </w:r>
            <w:r w:rsidR="004669C8" w:rsidRPr="00FF1925">
              <w:rPr>
                <w:rStyle w:val="Hyperlink"/>
                <w:noProof/>
                <w:color w:val="44546A" w:themeColor="text2"/>
              </w:rPr>
              <w:t xml:space="preserve"> (голяма бяла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57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6" w:history="1">
            <w:r w:rsidR="004669C8" w:rsidRPr="00FF1925">
              <w:rPr>
                <w:rStyle w:val="Hyperlink"/>
                <w:noProof/>
                <w:color w:val="44546A" w:themeColor="text2"/>
              </w:rPr>
              <w:t xml:space="preserve">Специфични цели за А028 </w:t>
            </w:r>
            <w:r w:rsidR="004669C8" w:rsidRPr="00FF1925">
              <w:rPr>
                <w:rStyle w:val="Hyperlink"/>
                <w:i/>
                <w:noProof/>
                <w:color w:val="44546A" w:themeColor="text2"/>
              </w:rPr>
              <w:t>Ardea cinerea</w:t>
            </w:r>
            <w:r w:rsidR="004669C8" w:rsidRPr="00FF1925">
              <w:rPr>
                <w:rStyle w:val="Hyperlink"/>
                <w:noProof/>
                <w:color w:val="44546A" w:themeColor="text2"/>
              </w:rPr>
              <w:t xml:space="preserve"> (сива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61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7"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 xml:space="preserve">029 </w:t>
            </w:r>
            <w:r w:rsidR="004669C8" w:rsidRPr="00FF1925">
              <w:rPr>
                <w:rStyle w:val="Hyperlink"/>
                <w:i/>
                <w:noProof/>
                <w:color w:val="44546A" w:themeColor="text2"/>
                <w:lang w:val="en-GB"/>
              </w:rPr>
              <w:t>Ardea purpurea</w:t>
            </w:r>
            <w:r w:rsidR="004669C8" w:rsidRPr="00FF1925">
              <w:rPr>
                <w:rStyle w:val="Hyperlink"/>
                <w:noProof/>
                <w:color w:val="44546A" w:themeColor="text2"/>
              </w:rPr>
              <w:t xml:space="preserve"> (червена чапла)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65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8" w:history="1">
            <w:r w:rsidR="004669C8" w:rsidRPr="00FF1925">
              <w:rPr>
                <w:rStyle w:val="Hyperlink"/>
                <w:noProof/>
                <w:color w:val="44546A" w:themeColor="text2"/>
              </w:rPr>
              <w:t xml:space="preserve">Специфични цели за A030 </w:t>
            </w:r>
            <w:r w:rsidR="004669C8" w:rsidRPr="00FF1925">
              <w:rPr>
                <w:rStyle w:val="Hyperlink"/>
                <w:i/>
                <w:iCs/>
                <w:noProof/>
                <w:color w:val="44546A" w:themeColor="text2"/>
              </w:rPr>
              <w:t>Ciconia nigra</w:t>
            </w:r>
            <w:r w:rsidR="004669C8" w:rsidRPr="00FF1925">
              <w:rPr>
                <w:rStyle w:val="Hyperlink"/>
                <w:noProof/>
                <w:color w:val="44546A" w:themeColor="text2"/>
              </w:rPr>
              <w:t xml:space="preserve"> (черен щъркел)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68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19" w:history="1">
            <w:r w:rsidR="004669C8" w:rsidRPr="00FF1925">
              <w:rPr>
                <w:rStyle w:val="Hyperlink"/>
                <w:noProof/>
                <w:color w:val="44546A" w:themeColor="text2"/>
              </w:rPr>
              <w:t xml:space="preserve">Специфични цели за A031 </w:t>
            </w:r>
            <w:r w:rsidR="004669C8" w:rsidRPr="00FF1925">
              <w:rPr>
                <w:rStyle w:val="Hyperlink"/>
                <w:i/>
                <w:iCs/>
                <w:noProof/>
                <w:color w:val="44546A" w:themeColor="text2"/>
              </w:rPr>
              <w:t>Ciconia ciconia</w:t>
            </w:r>
            <w:r w:rsidR="004669C8" w:rsidRPr="00FF1925">
              <w:rPr>
                <w:rStyle w:val="Hyperlink"/>
                <w:noProof/>
                <w:color w:val="44546A" w:themeColor="text2"/>
              </w:rPr>
              <w:t xml:space="preserve"> (бял щъркел)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_Toc89196019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73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0" w:history="1">
            <w:r w:rsidR="004669C8" w:rsidRPr="00FF1925">
              <w:rPr>
                <w:rStyle w:val="Hyperlink"/>
                <w:noProof/>
                <w:color w:val="44546A" w:themeColor="text2"/>
              </w:rPr>
              <w:t xml:space="preserve">Специфични цели за А032 </w:t>
            </w:r>
            <w:r w:rsidR="004669C8" w:rsidRPr="00FF1925">
              <w:rPr>
                <w:rStyle w:val="Hyperlink"/>
                <w:i/>
                <w:noProof/>
                <w:color w:val="44546A" w:themeColor="text2"/>
              </w:rPr>
              <w:t>Plegadis falcinellus</w:t>
            </w:r>
            <w:r w:rsidR="004669C8" w:rsidRPr="00FF1925">
              <w:rPr>
                <w:rStyle w:val="Hyperlink"/>
                <w:noProof/>
                <w:color w:val="44546A" w:themeColor="text2"/>
              </w:rPr>
              <w:t xml:space="preserve"> (блестящ ибис)</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77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1" w:history="1">
            <w:r w:rsidR="004669C8" w:rsidRPr="00FF1925">
              <w:rPr>
                <w:rStyle w:val="Hyperlink"/>
                <w:noProof/>
                <w:color w:val="44546A" w:themeColor="text2"/>
              </w:rPr>
              <w:t xml:space="preserve">Специфични цели за А034 </w:t>
            </w:r>
            <w:r w:rsidR="004669C8" w:rsidRPr="00FF1925">
              <w:rPr>
                <w:rStyle w:val="Hyperlink"/>
                <w:i/>
                <w:noProof/>
                <w:color w:val="44546A" w:themeColor="text2"/>
              </w:rPr>
              <w:t>Platalea leucorodia</w:t>
            </w:r>
            <w:r w:rsidR="004669C8" w:rsidRPr="00FF1925">
              <w:rPr>
                <w:rStyle w:val="Hyperlink"/>
                <w:noProof/>
                <w:color w:val="44546A" w:themeColor="text2"/>
              </w:rPr>
              <w:t xml:space="preserve"> (бяла лопатарка)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81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2"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03</w:t>
            </w:r>
            <w:r w:rsidR="004669C8" w:rsidRPr="00FF1925">
              <w:rPr>
                <w:rStyle w:val="Hyperlink"/>
                <w:noProof/>
                <w:color w:val="44546A" w:themeColor="text2"/>
              </w:rPr>
              <w:t>6</w:t>
            </w:r>
            <w:r w:rsidR="004669C8" w:rsidRPr="00FF1925">
              <w:rPr>
                <w:rStyle w:val="Hyperlink"/>
                <w:noProof/>
                <w:color w:val="44546A" w:themeColor="text2"/>
                <w:lang w:val="en-GB"/>
              </w:rPr>
              <w:t xml:space="preserve"> </w:t>
            </w:r>
            <w:r w:rsidR="004669C8" w:rsidRPr="00FF1925">
              <w:rPr>
                <w:rStyle w:val="Hyperlink"/>
                <w:i/>
                <w:iCs/>
                <w:noProof/>
                <w:color w:val="44546A" w:themeColor="text2"/>
              </w:rPr>
              <w:t>Cygnus olor</w:t>
            </w:r>
            <w:r w:rsidR="004669C8" w:rsidRPr="00FF1925">
              <w:rPr>
                <w:rStyle w:val="Hyperlink"/>
                <w:noProof/>
                <w:color w:val="44546A" w:themeColor="text2"/>
                <w:lang w:val="en-GB"/>
              </w:rPr>
              <w:t xml:space="preserve"> (</w:t>
            </w:r>
            <w:r w:rsidR="004669C8" w:rsidRPr="00FF1925">
              <w:rPr>
                <w:rStyle w:val="Hyperlink"/>
                <w:noProof/>
                <w:color w:val="44546A" w:themeColor="text2"/>
              </w:rPr>
              <w:t>ням лебед</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85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3"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03</w:t>
            </w:r>
            <w:r w:rsidR="004669C8" w:rsidRPr="00FF1925">
              <w:rPr>
                <w:rStyle w:val="Hyperlink"/>
                <w:noProof/>
                <w:color w:val="44546A" w:themeColor="text2"/>
              </w:rPr>
              <w:t>8</w:t>
            </w:r>
            <w:r w:rsidR="004669C8" w:rsidRPr="00FF1925">
              <w:rPr>
                <w:rStyle w:val="Hyperlink"/>
                <w:noProof/>
                <w:color w:val="44546A" w:themeColor="text2"/>
                <w:lang w:val="en-GB"/>
              </w:rPr>
              <w:t xml:space="preserve"> </w:t>
            </w:r>
            <w:r w:rsidR="004669C8" w:rsidRPr="00FF1925">
              <w:rPr>
                <w:rStyle w:val="Hyperlink"/>
                <w:i/>
                <w:iCs/>
                <w:noProof/>
                <w:color w:val="44546A" w:themeColor="text2"/>
              </w:rPr>
              <w:t>Cygnus cygnus</w:t>
            </w:r>
            <w:r w:rsidR="004669C8" w:rsidRPr="00FF1925">
              <w:rPr>
                <w:rStyle w:val="Hyperlink"/>
                <w:noProof/>
                <w:color w:val="44546A" w:themeColor="text2"/>
                <w:lang w:val="en-GB"/>
              </w:rPr>
              <w:t xml:space="preserve"> (</w:t>
            </w:r>
            <w:r w:rsidR="004669C8" w:rsidRPr="00FF1925">
              <w:rPr>
                <w:rStyle w:val="Hyperlink"/>
                <w:noProof/>
                <w:color w:val="44546A" w:themeColor="text2"/>
              </w:rPr>
              <w:t>поен лебед</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88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4" w:history="1">
            <w:r w:rsidR="004669C8" w:rsidRPr="00FF1925">
              <w:rPr>
                <w:rStyle w:val="Hyperlink"/>
                <w:noProof/>
                <w:color w:val="44546A" w:themeColor="text2"/>
              </w:rPr>
              <w:t xml:space="preserve">Специфични цели за А394 </w:t>
            </w:r>
            <w:r w:rsidR="004669C8" w:rsidRPr="00FF1925">
              <w:rPr>
                <w:rStyle w:val="Hyperlink"/>
                <w:i/>
                <w:iCs/>
                <w:noProof/>
                <w:color w:val="44546A" w:themeColor="text2"/>
                <w:lang w:val="en-GB"/>
              </w:rPr>
              <w:t>Anser albifrons albifrons</w:t>
            </w:r>
            <w:r w:rsidR="004669C8" w:rsidRPr="00FF1925">
              <w:rPr>
                <w:rStyle w:val="Hyperlink"/>
                <w:noProof/>
                <w:color w:val="44546A" w:themeColor="text2"/>
              </w:rPr>
              <w:t xml:space="preserve"> (голяма белочела гъска)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91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5" w:history="1">
            <w:r w:rsidR="004669C8" w:rsidRPr="00FF1925">
              <w:rPr>
                <w:rStyle w:val="Hyperlink"/>
                <w:noProof/>
                <w:color w:val="44546A" w:themeColor="text2"/>
              </w:rPr>
              <w:t>Специфични цели за А0</w:t>
            </w:r>
            <w:r w:rsidR="004669C8" w:rsidRPr="00FF1925">
              <w:rPr>
                <w:rStyle w:val="Hyperlink"/>
                <w:noProof/>
                <w:color w:val="44546A" w:themeColor="text2"/>
                <w:lang w:val="en-GB"/>
              </w:rPr>
              <w:t>4</w:t>
            </w:r>
            <w:r w:rsidR="004669C8" w:rsidRPr="00FF1925">
              <w:rPr>
                <w:rStyle w:val="Hyperlink"/>
                <w:noProof/>
                <w:color w:val="44546A" w:themeColor="text2"/>
              </w:rPr>
              <w:t xml:space="preserve">3 </w:t>
            </w:r>
            <w:r w:rsidR="004669C8" w:rsidRPr="00FF1925">
              <w:rPr>
                <w:rStyle w:val="Hyperlink"/>
                <w:i/>
                <w:noProof/>
                <w:color w:val="44546A" w:themeColor="text2"/>
              </w:rPr>
              <w:t>А</w:t>
            </w:r>
            <w:r w:rsidR="004669C8" w:rsidRPr="00FF1925">
              <w:rPr>
                <w:rStyle w:val="Hyperlink"/>
                <w:i/>
                <w:iCs/>
                <w:noProof/>
                <w:color w:val="44546A" w:themeColor="text2"/>
              </w:rPr>
              <w:t>nser anser</w:t>
            </w:r>
            <w:r w:rsidR="004669C8" w:rsidRPr="00FF1925">
              <w:rPr>
                <w:rStyle w:val="Hyperlink"/>
                <w:noProof/>
                <w:color w:val="44546A" w:themeColor="text2"/>
                <w:lang w:val="en-GB"/>
              </w:rPr>
              <w:t xml:space="preserve"> (</w:t>
            </w:r>
            <w:r w:rsidR="004669C8" w:rsidRPr="00FF1925">
              <w:rPr>
                <w:rStyle w:val="Hyperlink"/>
                <w:noProof/>
                <w:color w:val="44546A" w:themeColor="text2"/>
              </w:rPr>
              <w:t>Сива гъска</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94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6"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en-GB"/>
              </w:rPr>
              <w:t>396</w:t>
            </w:r>
            <w:r w:rsidR="004669C8" w:rsidRPr="00FF1925">
              <w:rPr>
                <w:rStyle w:val="Hyperlink"/>
                <w:noProof/>
                <w:color w:val="44546A" w:themeColor="text2"/>
              </w:rPr>
              <w:t xml:space="preserve"> </w:t>
            </w:r>
            <w:r w:rsidR="004669C8" w:rsidRPr="00FF1925">
              <w:rPr>
                <w:rStyle w:val="Hyperlink"/>
                <w:i/>
                <w:noProof/>
                <w:color w:val="44546A" w:themeColor="text2"/>
                <w:lang w:val="en-GB"/>
              </w:rPr>
              <w:t>Branta ruficollis</w:t>
            </w:r>
            <w:r w:rsidR="004669C8" w:rsidRPr="00FF1925">
              <w:rPr>
                <w:rStyle w:val="Hyperlink"/>
                <w:noProof/>
                <w:color w:val="44546A" w:themeColor="text2"/>
              </w:rPr>
              <w:t xml:space="preserve"> (червеногуша гъска)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99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7" w:history="1">
            <w:r w:rsidR="004669C8" w:rsidRPr="00FF1925">
              <w:rPr>
                <w:rStyle w:val="Hyperlink"/>
                <w:noProof/>
                <w:color w:val="44546A" w:themeColor="text2"/>
              </w:rPr>
              <w:t xml:space="preserve">Специфични цели за A397 </w:t>
            </w:r>
            <w:r w:rsidR="004669C8" w:rsidRPr="00FF1925">
              <w:rPr>
                <w:rStyle w:val="Hyperlink"/>
                <w:i/>
                <w:noProof/>
                <w:color w:val="44546A" w:themeColor="text2"/>
              </w:rPr>
              <w:t xml:space="preserve">Tadorna ferruginea </w:t>
            </w:r>
            <w:r w:rsidR="004669C8" w:rsidRPr="00FF1925">
              <w:rPr>
                <w:rStyle w:val="Hyperlink"/>
                <w:noProof/>
                <w:color w:val="44546A" w:themeColor="text2"/>
              </w:rPr>
              <w:t>(червен ангъч)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102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8" w:history="1">
            <w:r w:rsidR="004669C8" w:rsidRPr="00FF1925">
              <w:rPr>
                <w:rStyle w:val="Hyperlink"/>
                <w:noProof/>
                <w:color w:val="44546A" w:themeColor="text2"/>
              </w:rPr>
              <w:t>Специфични цели за А0</w:t>
            </w:r>
            <w:r w:rsidR="004669C8" w:rsidRPr="00FF1925">
              <w:rPr>
                <w:rStyle w:val="Hyperlink"/>
                <w:noProof/>
                <w:color w:val="44546A" w:themeColor="text2"/>
                <w:lang w:val="en-GB"/>
              </w:rPr>
              <w:t>4</w:t>
            </w:r>
            <w:r w:rsidR="004669C8" w:rsidRPr="00FF1925">
              <w:rPr>
                <w:rStyle w:val="Hyperlink"/>
                <w:noProof/>
                <w:color w:val="44546A" w:themeColor="text2"/>
              </w:rPr>
              <w:t xml:space="preserve">8 </w:t>
            </w:r>
            <w:r w:rsidR="004669C8" w:rsidRPr="00FF1925">
              <w:rPr>
                <w:rStyle w:val="Hyperlink"/>
                <w:i/>
                <w:noProof/>
                <w:color w:val="44546A" w:themeColor="text2"/>
              </w:rPr>
              <w:t>Tadorna tadorna</w:t>
            </w:r>
            <w:r w:rsidR="004669C8" w:rsidRPr="00FF1925">
              <w:rPr>
                <w:rStyle w:val="Hyperlink"/>
                <w:noProof/>
                <w:color w:val="44546A" w:themeColor="text2"/>
                <w:lang w:val="en-GB"/>
              </w:rPr>
              <w:t xml:space="preserve"> (</w:t>
            </w:r>
            <w:r w:rsidR="004669C8" w:rsidRPr="00FF1925">
              <w:rPr>
                <w:rStyle w:val="Hyperlink"/>
                <w:noProof/>
                <w:color w:val="44546A" w:themeColor="text2"/>
              </w:rPr>
              <w:t>бял ангъч</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106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29" w:history="1">
            <w:r w:rsidR="004669C8" w:rsidRPr="00FF1925">
              <w:rPr>
                <w:rStyle w:val="Hyperlink"/>
                <w:noProof/>
                <w:color w:val="44546A" w:themeColor="text2"/>
              </w:rPr>
              <w:t>Специфични цели за А8</w:t>
            </w:r>
            <w:r w:rsidR="004669C8" w:rsidRPr="00FF1925">
              <w:rPr>
                <w:rStyle w:val="Hyperlink"/>
                <w:noProof/>
                <w:color w:val="44546A" w:themeColor="text2"/>
                <w:lang w:val="en-GB"/>
              </w:rPr>
              <w:t>55</w:t>
            </w:r>
            <w:r w:rsidR="004669C8" w:rsidRPr="00FF1925">
              <w:rPr>
                <w:rStyle w:val="Hyperlink"/>
                <w:noProof/>
                <w:color w:val="44546A" w:themeColor="text2"/>
              </w:rPr>
              <w:t xml:space="preserve"> </w:t>
            </w:r>
            <w:r w:rsidR="004669C8" w:rsidRPr="00FF1925">
              <w:rPr>
                <w:rStyle w:val="Hyperlink"/>
                <w:i/>
                <w:noProof/>
                <w:color w:val="44546A" w:themeColor="text2"/>
              </w:rPr>
              <w:t>Mareca penelope</w:t>
            </w:r>
            <w:r w:rsidR="004669C8" w:rsidRPr="00FF1925">
              <w:rPr>
                <w:rStyle w:val="Hyperlink"/>
                <w:noProof/>
                <w:color w:val="44546A" w:themeColor="text2"/>
                <w:lang w:val="en-GB"/>
              </w:rPr>
              <w:t xml:space="preserve"> (</w:t>
            </w:r>
            <w:r w:rsidR="004669C8" w:rsidRPr="00FF1925">
              <w:rPr>
                <w:rStyle w:val="Hyperlink"/>
                <w:noProof/>
                <w:color w:val="44546A" w:themeColor="text2"/>
              </w:rPr>
              <w:t>фиш</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_Toc89196029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109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0" w:history="1">
            <w:r w:rsidR="004669C8" w:rsidRPr="00FF1925">
              <w:rPr>
                <w:rStyle w:val="Hyperlink"/>
                <w:noProof/>
                <w:color w:val="44546A" w:themeColor="text2"/>
              </w:rPr>
              <w:t xml:space="preserve">Специфични цели за А889 </w:t>
            </w:r>
            <w:r w:rsidR="004669C8" w:rsidRPr="00FF1925">
              <w:rPr>
                <w:rStyle w:val="Hyperlink"/>
                <w:i/>
                <w:noProof/>
                <w:color w:val="44546A" w:themeColor="text2"/>
              </w:rPr>
              <w:t>Mareca strepera</w:t>
            </w:r>
            <w:r w:rsidR="004669C8" w:rsidRPr="00FF1925">
              <w:rPr>
                <w:rStyle w:val="Hyperlink"/>
                <w:noProof/>
                <w:color w:val="44546A" w:themeColor="text2"/>
                <w:lang w:val="en-GB"/>
              </w:rPr>
              <w:t xml:space="preserve"> (</w:t>
            </w:r>
            <w:r w:rsidR="004669C8" w:rsidRPr="00FF1925">
              <w:rPr>
                <w:rStyle w:val="Hyperlink"/>
                <w:noProof/>
                <w:color w:val="44546A" w:themeColor="text2"/>
              </w:rPr>
              <w:t>сива патица</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113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1" w:history="1">
            <w:r w:rsidR="004669C8" w:rsidRPr="00FF1925">
              <w:rPr>
                <w:rStyle w:val="Hyperlink"/>
                <w:noProof/>
                <w:color w:val="44546A" w:themeColor="text2"/>
              </w:rPr>
              <w:t xml:space="preserve">Специфични цели за A052 </w:t>
            </w:r>
            <w:r w:rsidR="004669C8" w:rsidRPr="00FF1925">
              <w:rPr>
                <w:rStyle w:val="Hyperlink"/>
                <w:i/>
                <w:noProof/>
                <w:color w:val="44546A" w:themeColor="text2"/>
              </w:rPr>
              <w:t>Anas crecca</w:t>
            </w:r>
            <w:r w:rsidR="004669C8" w:rsidRPr="00FF1925">
              <w:rPr>
                <w:rStyle w:val="Hyperlink"/>
                <w:noProof/>
                <w:color w:val="44546A" w:themeColor="text2"/>
                <w:lang w:val="en-GB"/>
              </w:rPr>
              <w:t xml:space="preserve"> (</w:t>
            </w:r>
            <w:r w:rsidR="004669C8" w:rsidRPr="00FF1925">
              <w:rPr>
                <w:rStyle w:val="Hyperlink"/>
                <w:noProof/>
                <w:color w:val="44546A" w:themeColor="text2"/>
              </w:rPr>
              <w:t>зимно бърне</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116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2" w:history="1">
            <w:r w:rsidR="004669C8" w:rsidRPr="00FF1925">
              <w:rPr>
                <w:rStyle w:val="Hyperlink"/>
                <w:noProof/>
                <w:color w:val="44546A" w:themeColor="text2"/>
              </w:rPr>
              <w:t xml:space="preserve">Специфични цели за А053 </w:t>
            </w:r>
            <w:r w:rsidR="004669C8" w:rsidRPr="00FF1925">
              <w:rPr>
                <w:rStyle w:val="Hyperlink"/>
                <w:i/>
                <w:iCs/>
                <w:noProof/>
                <w:color w:val="44546A" w:themeColor="text2"/>
              </w:rPr>
              <w:t>Аnas platyrhynchos</w:t>
            </w:r>
            <w:r w:rsidR="004669C8" w:rsidRPr="00FF1925">
              <w:rPr>
                <w:rStyle w:val="Hyperlink"/>
                <w:noProof/>
                <w:color w:val="44546A" w:themeColor="text2"/>
                <w:lang w:val="en-GB"/>
              </w:rPr>
              <w:t xml:space="preserve"> (</w:t>
            </w:r>
            <w:r w:rsidR="004669C8" w:rsidRPr="00FF1925">
              <w:rPr>
                <w:rStyle w:val="Hyperlink"/>
                <w:noProof/>
                <w:color w:val="44546A" w:themeColor="text2"/>
              </w:rPr>
              <w:t>зеленоглава патица</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121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3" w:history="1">
            <w:r w:rsidR="004669C8" w:rsidRPr="00FF1925">
              <w:rPr>
                <w:rStyle w:val="Hyperlink"/>
                <w:noProof/>
                <w:color w:val="44546A" w:themeColor="text2"/>
              </w:rPr>
              <w:t xml:space="preserve">Специфични цели за А054 </w:t>
            </w:r>
            <w:r w:rsidR="004669C8" w:rsidRPr="00FF1925">
              <w:rPr>
                <w:rStyle w:val="Hyperlink"/>
                <w:i/>
                <w:iCs/>
                <w:noProof/>
                <w:color w:val="44546A" w:themeColor="text2"/>
                <w:lang w:val="en-GB"/>
              </w:rPr>
              <w:t>Anas acuta</w:t>
            </w:r>
            <w:r w:rsidR="004669C8" w:rsidRPr="00FF1925">
              <w:rPr>
                <w:rStyle w:val="Hyperlink"/>
                <w:noProof/>
                <w:color w:val="44546A" w:themeColor="text2"/>
                <w:lang w:val="en-GB"/>
              </w:rPr>
              <w:t xml:space="preserve"> (</w:t>
            </w:r>
            <w:r w:rsidR="004669C8" w:rsidRPr="00FF1925">
              <w:rPr>
                <w:rStyle w:val="Hyperlink"/>
                <w:noProof/>
                <w:color w:val="44546A" w:themeColor="text2"/>
              </w:rPr>
              <w:t>шилоопашата патица</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126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4" w:history="1">
            <w:r w:rsidR="004669C8" w:rsidRPr="00FF1925">
              <w:rPr>
                <w:rStyle w:val="Hyperlink"/>
                <w:noProof/>
                <w:color w:val="44546A" w:themeColor="text2"/>
              </w:rPr>
              <w:t xml:space="preserve">Специфични цели за А856 </w:t>
            </w:r>
            <w:r w:rsidR="004669C8" w:rsidRPr="00FF1925">
              <w:rPr>
                <w:rStyle w:val="Hyperlink"/>
                <w:i/>
                <w:iCs/>
                <w:noProof/>
                <w:color w:val="44546A" w:themeColor="text2"/>
                <w:lang w:val="en-GB"/>
              </w:rPr>
              <w:t>Spatula</w:t>
            </w:r>
            <w:r w:rsidR="004669C8" w:rsidRPr="00FF1925">
              <w:rPr>
                <w:rStyle w:val="Hyperlink"/>
                <w:i/>
                <w:iCs/>
                <w:noProof/>
                <w:color w:val="44546A" w:themeColor="text2"/>
              </w:rPr>
              <w:t xml:space="preserve"> querquedula</w:t>
            </w:r>
            <w:r w:rsidR="004669C8" w:rsidRPr="00FF1925">
              <w:rPr>
                <w:rStyle w:val="Hyperlink"/>
                <w:noProof/>
                <w:color w:val="44546A" w:themeColor="text2"/>
                <w:lang w:val="en-GB"/>
              </w:rPr>
              <w:t xml:space="preserve"> </w:t>
            </w:r>
            <w:r w:rsidR="004669C8" w:rsidRPr="00FF1925">
              <w:rPr>
                <w:rStyle w:val="Hyperlink"/>
                <w:noProof/>
                <w:color w:val="44546A" w:themeColor="text2"/>
              </w:rPr>
              <w:t>(лятно бърне</w:t>
            </w:r>
            <w:r w:rsidR="004669C8" w:rsidRPr="00FF1925">
              <w:rPr>
                <w:rStyle w:val="Hyperlink"/>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129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5" w:history="1">
            <w:r w:rsidR="004669C8" w:rsidRPr="00FF1925">
              <w:rPr>
                <w:rStyle w:val="Hyperlink"/>
                <w:noProof/>
                <w:color w:val="44546A" w:themeColor="text2"/>
              </w:rPr>
              <w:t xml:space="preserve">Специфични цели за А857 </w:t>
            </w:r>
            <w:r w:rsidR="004669C8" w:rsidRPr="00FF1925">
              <w:rPr>
                <w:rStyle w:val="Hyperlink"/>
                <w:bCs/>
                <w:i/>
                <w:iCs/>
                <w:noProof/>
                <w:color w:val="44546A" w:themeColor="text2"/>
                <w:lang w:val="en-GB"/>
              </w:rPr>
              <w:t>Spatula</w:t>
            </w:r>
            <w:r w:rsidR="004669C8" w:rsidRPr="00FF1925">
              <w:rPr>
                <w:rStyle w:val="Hyperlink"/>
                <w:bCs/>
                <w:i/>
                <w:iCs/>
                <w:noProof/>
                <w:color w:val="44546A" w:themeColor="text2"/>
              </w:rPr>
              <w:t xml:space="preserve"> clypeata</w:t>
            </w:r>
            <w:r w:rsidR="004669C8" w:rsidRPr="00FF1925">
              <w:rPr>
                <w:rStyle w:val="Hyperlink"/>
                <w:bCs/>
                <w:noProof/>
                <w:color w:val="44546A" w:themeColor="text2"/>
                <w:lang w:val="en-GB"/>
              </w:rPr>
              <w:t xml:space="preserve"> </w:t>
            </w:r>
            <w:r w:rsidR="004669C8" w:rsidRPr="00FF1925">
              <w:rPr>
                <w:rStyle w:val="Hyperlink"/>
                <w:bCs/>
                <w:noProof/>
                <w:color w:val="44546A" w:themeColor="text2"/>
              </w:rPr>
              <w:t>(клопач</w:t>
            </w:r>
            <w:r w:rsidR="004669C8" w:rsidRPr="00FF1925">
              <w:rPr>
                <w:rStyle w:val="Hyperlink"/>
                <w:bCs/>
                <w:noProof/>
                <w:color w:val="44546A" w:themeColor="text2"/>
                <w:lang w:val="en-GB"/>
              </w:rPr>
              <w:t>)</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133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6" w:history="1">
            <w:r w:rsidR="004669C8" w:rsidRPr="00FF1925">
              <w:rPr>
                <w:rStyle w:val="Hyperlink"/>
                <w:noProof/>
                <w:color w:val="44546A" w:themeColor="text2"/>
              </w:rPr>
              <w:t xml:space="preserve">Специфични цели за А059 </w:t>
            </w:r>
            <w:r w:rsidR="004669C8" w:rsidRPr="00FF1925">
              <w:rPr>
                <w:rStyle w:val="Hyperlink"/>
                <w:i/>
                <w:iCs/>
                <w:noProof/>
                <w:color w:val="44546A" w:themeColor="text2"/>
              </w:rPr>
              <w:t>Aythya ferina</w:t>
            </w:r>
            <w:r w:rsidR="004669C8" w:rsidRPr="00FF1925">
              <w:rPr>
                <w:rStyle w:val="Hyperlink"/>
                <w:noProof/>
                <w:color w:val="44546A" w:themeColor="text2"/>
              </w:rPr>
              <w:t xml:space="preserve"> (кафявоглава потапница)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138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7" w:history="1">
            <w:r w:rsidR="004669C8" w:rsidRPr="00FF1925">
              <w:rPr>
                <w:rStyle w:val="Hyperlink"/>
                <w:noProof/>
                <w:color w:val="44546A" w:themeColor="text2"/>
              </w:rPr>
              <w:t xml:space="preserve">Специфични цели за А060 </w:t>
            </w:r>
            <w:r w:rsidR="004669C8" w:rsidRPr="00FF1925">
              <w:rPr>
                <w:rStyle w:val="Hyperlink"/>
                <w:i/>
                <w:iCs/>
                <w:noProof/>
                <w:color w:val="44546A" w:themeColor="text2"/>
              </w:rPr>
              <w:t>Aythya nyroca</w:t>
            </w:r>
            <w:r w:rsidR="004669C8" w:rsidRPr="00FF1925">
              <w:rPr>
                <w:rStyle w:val="Hyperlink"/>
                <w:noProof/>
                <w:color w:val="44546A" w:themeColor="text2"/>
              </w:rPr>
              <w:t xml:space="preserve"> (белоока потапница)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141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8" w:history="1">
            <w:r w:rsidR="004669C8" w:rsidRPr="00FF1925">
              <w:rPr>
                <w:rStyle w:val="Hyperlink"/>
                <w:noProof/>
                <w:color w:val="44546A" w:themeColor="text2"/>
              </w:rPr>
              <w:t xml:space="preserve">Специфични цели за А061 </w:t>
            </w:r>
            <w:r w:rsidR="004669C8" w:rsidRPr="00FF1925">
              <w:rPr>
                <w:rStyle w:val="Hyperlink"/>
                <w:i/>
                <w:iCs/>
                <w:noProof/>
                <w:color w:val="44546A" w:themeColor="text2"/>
              </w:rPr>
              <w:t>Aythya fuligula</w:t>
            </w:r>
            <w:r w:rsidR="004669C8" w:rsidRPr="00FF1925">
              <w:rPr>
                <w:rStyle w:val="Hyperlink"/>
                <w:noProof/>
                <w:color w:val="44546A" w:themeColor="text2"/>
              </w:rPr>
              <w:t xml:space="preserve"> (качулата потапница)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145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39" w:history="1">
            <w:r w:rsidR="004669C8" w:rsidRPr="00FF1925">
              <w:rPr>
                <w:rStyle w:val="Hyperlink"/>
                <w:noProof/>
                <w:color w:val="44546A" w:themeColor="text2"/>
              </w:rPr>
              <w:t xml:space="preserve">Специфични цели за А063 </w:t>
            </w:r>
            <w:r w:rsidR="004669C8" w:rsidRPr="00FF1925">
              <w:rPr>
                <w:rStyle w:val="Hyperlink"/>
                <w:i/>
                <w:iCs/>
                <w:noProof/>
                <w:color w:val="44546A" w:themeColor="text2"/>
              </w:rPr>
              <w:t>Somateria mollissima</w:t>
            </w:r>
            <w:r w:rsidR="004669C8" w:rsidRPr="00FF1925">
              <w:rPr>
                <w:rStyle w:val="Hyperlink"/>
                <w:noProof/>
                <w:color w:val="44546A" w:themeColor="text2"/>
              </w:rPr>
              <w:t xml:space="preserve"> (обикновена гага)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_Toc89196039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149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0" w:history="1">
            <w:r w:rsidR="004669C8" w:rsidRPr="00FF1925">
              <w:rPr>
                <w:rStyle w:val="Hyperlink"/>
                <w:noProof/>
                <w:color w:val="44546A" w:themeColor="text2"/>
              </w:rPr>
              <w:t xml:space="preserve">Специфични цели за А067 </w:t>
            </w:r>
            <w:r w:rsidR="004669C8" w:rsidRPr="00FF1925">
              <w:rPr>
                <w:rStyle w:val="Hyperlink"/>
                <w:i/>
                <w:noProof/>
                <w:color w:val="44546A" w:themeColor="text2"/>
              </w:rPr>
              <w:t>Bucephala clangula</w:t>
            </w:r>
            <w:r w:rsidR="004669C8" w:rsidRPr="00FF1925">
              <w:rPr>
                <w:rStyle w:val="Hyperlink"/>
                <w:noProof/>
                <w:color w:val="44546A" w:themeColor="text2"/>
              </w:rPr>
              <w:t xml:space="preserve"> (обикновена звънарка)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150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1" w:history="1">
            <w:r w:rsidR="004669C8" w:rsidRPr="00FF1925">
              <w:rPr>
                <w:rStyle w:val="Hyperlink"/>
                <w:noProof/>
                <w:color w:val="44546A" w:themeColor="text2"/>
              </w:rPr>
              <w:t xml:space="preserve">Специфични цели за А068 </w:t>
            </w:r>
            <w:r w:rsidR="004669C8" w:rsidRPr="00FF1925">
              <w:rPr>
                <w:rStyle w:val="Hyperlink"/>
                <w:i/>
                <w:noProof/>
                <w:color w:val="44546A" w:themeColor="text2"/>
              </w:rPr>
              <w:t>Mergus albellus</w:t>
            </w:r>
            <w:r w:rsidR="004669C8" w:rsidRPr="00FF1925">
              <w:rPr>
                <w:rStyle w:val="Hyperlink"/>
                <w:noProof/>
                <w:color w:val="44546A" w:themeColor="text2"/>
              </w:rPr>
              <w:t xml:space="preserve"> (малък нирец)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153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2" w:history="1">
            <w:r w:rsidR="004669C8" w:rsidRPr="00FF1925">
              <w:rPr>
                <w:rStyle w:val="Hyperlink"/>
                <w:noProof/>
                <w:color w:val="44546A" w:themeColor="text2"/>
              </w:rPr>
              <w:t xml:space="preserve">Специфични цели за А070 </w:t>
            </w:r>
            <w:r w:rsidR="004669C8" w:rsidRPr="00FF1925">
              <w:rPr>
                <w:rStyle w:val="Hyperlink"/>
                <w:i/>
                <w:noProof/>
                <w:color w:val="44546A" w:themeColor="text2"/>
              </w:rPr>
              <w:t>Mergus merganser</w:t>
            </w:r>
            <w:r w:rsidR="004669C8" w:rsidRPr="00FF1925">
              <w:rPr>
                <w:rStyle w:val="Hyperlink"/>
                <w:noProof/>
                <w:color w:val="44546A" w:themeColor="text2"/>
              </w:rPr>
              <w:t xml:space="preserve"> (голям нирец)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155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3" w:history="1">
            <w:r w:rsidR="004669C8" w:rsidRPr="00FF1925">
              <w:rPr>
                <w:rStyle w:val="Hyperlink"/>
                <w:noProof/>
                <w:color w:val="44546A" w:themeColor="text2"/>
              </w:rPr>
              <w:t xml:space="preserve">Специфични цели за A072 </w:t>
            </w:r>
            <w:r w:rsidR="004669C8" w:rsidRPr="00FF1925">
              <w:rPr>
                <w:rStyle w:val="Hyperlink"/>
                <w:i/>
                <w:noProof/>
                <w:color w:val="44546A" w:themeColor="text2"/>
              </w:rPr>
              <w:t>Pernis apivoris</w:t>
            </w:r>
            <w:r w:rsidR="004669C8" w:rsidRPr="00FF1925">
              <w:rPr>
                <w:rStyle w:val="Hyperlink"/>
                <w:noProof/>
                <w:color w:val="44546A" w:themeColor="text2"/>
              </w:rPr>
              <w:t xml:space="preserve"> (осояд)</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158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4" w:history="1">
            <w:r w:rsidR="004669C8" w:rsidRPr="00FF1925">
              <w:rPr>
                <w:rStyle w:val="Hyperlink"/>
                <w:noProof/>
                <w:color w:val="44546A" w:themeColor="text2"/>
              </w:rPr>
              <w:t xml:space="preserve">Специфични цели за A073 </w:t>
            </w:r>
            <w:r w:rsidR="004669C8" w:rsidRPr="00FF1925">
              <w:rPr>
                <w:rStyle w:val="Hyperlink"/>
                <w:i/>
                <w:noProof/>
                <w:color w:val="44546A" w:themeColor="text2"/>
              </w:rPr>
              <w:t>Milvus migrans</w:t>
            </w:r>
            <w:r w:rsidR="004669C8" w:rsidRPr="00FF1925">
              <w:rPr>
                <w:rStyle w:val="Hyperlink"/>
                <w:noProof/>
                <w:color w:val="44546A" w:themeColor="text2"/>
              </w:rPr>
              <w:t xml:space="preserve"> (черна каня)</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162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5" w:history="1">
            <w:r w:rsidR="004669C8" w:rsidRPr="00FF1925">
              <w:rPr>
                <w:rStyle w:val="Hyperlink"/>
                <w:noProof/>
                <w:color w:val="44546A" w:themeColor="text2"/>
              </w:rPr>
              <w:t xml:space="preserve">Специфични цели за A074 </w:t>
            </w:r>
            <w:r w:rsidR="004669C8" w:rsidRPr="00FF1925">
              <w:rPr>
                <w:rStyle w:val="Hyperlink"/>
                <w:i/>
                <w:noProof/>
                <w:color w:val="44546A" w:themeColor="text2"/>
              </w:rPr>
              <w:t>Milvus milvus</w:t>
            </w:r>
            <w:r w:rsidR="004669C8" w:rsidRPr="00FF1925">
              <w:rPr>
                <w:rStyle w:val="Hyperlink"/>
                <w:noProof/>
                <w:color w:val="44546A" w:themeColor="text2"/>
              </w:rPr>
              <w:t xml:space="preserve"> (червена каня)</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165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6" w:history="1">
            <w:r w:rsidR="004669C8" w:rsidRPr="00FF1925">
              <w:rPr>
                <w:rStyle w:val="Hyperlink"/>
                <w:noProof/>
                <w:color w:val="44546A" w:themeColor="text2"/>
              </w:rPr>
              <w:t xml:space="preserve">Специфични цели за А075 </w:t>
            </w:r>
            <w:r w:rsidR="004669C8" w:rsidRPr="00FF1925">
              <w:rPr>
                <w:rStyle w:val="Hyperlink"/>
                <w:i/>
                <w:noProof/>
                <w:color w:val="44546A" w:themeColor="text2"/>
              </w:rPr>
              <w:t xml:space="preserve">Haliaeetus albicilla </w:t>
            </w:r>
            <w:r w:rsidR="004669C8" w:rsidRPr="00FF1925">
              <w:rPr>
                <w:rStyle w:val="Hyperlink"/>
                <w:noProof/>
                <w:color w:val="44546A" w:themeColor="text2"/>
              </w:rPr>
              <w:t>(морски орел)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168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7" w:history="1">
            <w:r w:rsidR="004669C8" w:rsidRPr="00FF1925">
              <w:rPr>
                <w:rStyle w:val="Hyperlink"/>
                <w:noProof/>
                <w:color w:val="44546A" w:themeColor="text2"/>
              </w:rPr>
              <w:t xml:space="preserve">Специфични цели за A080 </w:t>
            </w:r>
            <w:r w:rsidR="004669C8" w:rsidRPr="00FF1925">
              <w:rPr>
                <w:rStyle w:val="Hyperlink"/>
                <w:i/>
                <w:noProof/>
                <w:color w:val="44546A" w:themeColor="text2"/>
              </w:rPr>
              <w:t>Circaetus gallicus</w:t>
            </w:r>
            <w:r w:rsidR="004669C8" w:rsidRPr="00FF1925">
              <w:rPr>
                <w:rStyle w:val="Hyperlink"/>
                <w:noProof/>
                <w:color w:val="44546A" w:themeColor="text2"/>
              </w:rPr>
              <w:t xml:space="preserve"> (орел змияр)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172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8" w:history="1">
            <w:r w:rsidR="004669C8" w:rsidRPr="00FF1925">
              <w:rPr>
                <w:rStyle w:val="Hyperlink"/>
                <w:noProof/>
                <w:color w:val="44546A" w:themeColor="text2"/>
              </w:rPr>
              <w:t xml:space="preserve">Специфични цели за A081 </w:t>
            </w:r>
            <w:r w:rsidR="004669C8" w:rsidRPr="00FF1925">
              <w:rPr>
                <w:rStyle w:val="Hyperlink"/>
                <w:i/>
                <w:noProof/>
                <w:color w:val="44546A" w:themeColor="text2"/>
              </w:rPr>
              <w:t>Circus aeruginosus</w:t>
            </w:r>
            <w:r w:rsidR="004669C8" w:rsidRPr="00FF1925">
              <w:rPr>
                <w:rStyle w:val="Hyperlink"/>
                <w:noProof/>
                <w:color w:val="44546A" w:themeColor="text2"/>
              </w:rPr>
              <w:t xml:space="preserve"> (тръстиков блатар)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175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49" w:history="1">
            <w:r w:rsidR="004669C8" w:rsidRPr="00FF1925">
              <w:rPr>
                <w:rStyle w:val="Hyperlink"/>
                <w:noProof/>
                <w:color w:val="44546A" w:themeColor="text2"/>
              </w:rPr>
              <w:t xml:space="preserve">Специфични цели за А082 </w:t>
            </w:r>
            <w:r w:rsidR="004669C8" w:rsidRPr="00FF1925">
              <w:rPr>
                <w:rStyle w:val="Hyperlink"/>
                <w:i/>
                <w:noProof/>
                <w:color w:val="44546A" w:themeColor="text2"/>
              </w:rPr>
              <w:t>Circus cyaneus</w:t>
            </w:r>
            <w:r w:rsidR="004669C8" w:rsidRPr="00FF1925">
              <w:rPr>
                <w:rStyle w:val="Hyperlink"/>
                <w:noProof/>
                <w:color w:val="44546A" w:themeColor="text2"/>
              </w:rPr>
              <w:t xml:space="preserve"> (полски блатар)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_Toc89196049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179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0" w:history="1">
            <w:r w:rsidR="004669C8" w:rsidRPr="00FF1925">
              <w:rPr>
                <w:rStyle w:val="Hyperlink"/>
                <w:noProof/>
                <w:color w:val="44546A" w:themeColor="text2"/>
              </w:rPr>
              <w:t xml:space="preserve">Специфични цели за А083 </w:t>
            </w:r>
            <w:r w:rsidR="004669C8" w:rsidRPr="00FF1925">
              <w:rPr>
                <w:rStyle w:val="Hyperlink"/>
                <w:i/>
                <w:noProof/>
                <w:color w:val="44546A" w:themeColor="text2"/>
              </w:rPr>
              <w:t>Circus macrourus</w:t>
            </w:r>
            <w:r w:rsidR="004669C8" w:rsidRPr="00FF1925">
              <w:rPr>
                <w:rStyle w:val="Hyperlink"/>
                <w:noProof/>
                <w:color w:val="44546A" w:themeColor="text2"/>
              </w:rPr>
              <w:t xml:space="preserve"> (степен блатар)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181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1" w:history="1">
            <w:r w:rsidR="004669C8" w:rsidRPr="00FF1925">
              <w:rPr>
                <w:rStyle w:val="Hyperlink"/>
                <w:noProof/>
                <w:color w:val="44546A" w:themeColor="text2"/>
              </w:rPr>
              <w:t xml:space="preserve">Специфични цели за А084 </w:t>
            </w:r>
            <w:r w:rsidR="004669C8" w:rsidRPr="00FF1925">
              <w:rPr>
                <w:rStyle w:val="Hyperlink"/>
                <w:i/>
                <w:noProof/>
                <w:color w:val="44546A" w:themeColor="text2"/>
              </w:rPr>
              <w:t>Circus pygargus</w:t>
            </w:r>
            <w:r w:rsidR="004669C8" w:rsidRPr="00FF1925">
              <w:rPr>
                <w:rStyle w:val="Hyperlink"/>
                <w:noProof/>
                <w:color w:val="44546A" w:themeColor="text2"/>
              </w:rPr>
              <w:t xml:space="preserve"> (ливаден блатар)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184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2" w:history="1">
            <w:r w:rsidR="004669C8" w:rsidRPr="00FF1925">
              <w:rPr>
                <w:rStyle w:val="Hyperlink"/>
                <w:noProof/>
                <w:color w:val="44546A" w:themeColor="text2"/>
              </w:rPr>
              <w:t xml:space="preserve">Специфични цели за A086 </w:t>
            </w:r>
            <w:r w:rsidR="004669C8" w:rsidRPr="00FF1925">
              <w:rPr>
                <w:rStyle w:val="Hyperlink"/>
                <w:i/>
                <w:noProof/>
                <w:color w:val="44546A" w:themeColor="text2"/>
              </w:rPr>
              <w:t>Accipiter nisus</w:t>
            </w:r>
            <w:r w:rsidR="004669C8" w:rsidRPr="00FF1925">
              <w:rPr>
                <w:rStyle w:val="Hyperlink"/>
                <w:noProof/>
                <w:color w:val="44546A" w:themeColor="text2"/>
              </w:rPr>
              <w:t xml:space="preserve"> (малък ястреб)</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187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3" w:history="1">
            <w:r w:rsidR="004669C8" w:rsidRPr="00FF1925">
              <w:rPr>
                <w:rStyle w:val="Hyperlink"/>
                <w:noProof/>
                <w:color w:val="44546A" w:themeColor="text2"/>
              </w:rPr>
              <w:t xml:space="preserve">Специфични цели за А402 </w:t>
            </w:r>
            <w:r w:rsidR="004669C8" w:rsidRPr="00FF1925">
              <w:rPr>
                <w:rStyle w:val="Hyperlink"/>
                <w:i/>
                <w:noProof/>
                <w:color w:val="44546A" w:themeColor="text2"/>
              </w:rPr>
              <w:t>Accipiter brevipes</w:t>
            </w:r>
            <w:r w:rsidR="004669C8" w:rsidRPr="00FF1925">
              <w:rPr>
                <w:rStyle w:val="Hyperlink"/>
                <w:noProof/>
                <w:color w:val="44546A" w:themeColor="text2"/>
              </w:rPr>
              <w:t xml:space="preserve"> (късопръст ястреб)</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189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4" w:history="1">
            <w:r w:rsidR="004669C8" w:rsidRPr="00FF1925">
              <w:rPr>
                <w:rStyle w:val="Hyperlink"/>
                <w:noProof/>
                <w:color w:val="44546A" w:themeColor="text2"/>
              </w:rPr>
              <w:t xml:space="preserve">Специфични цели за A403 </w:t>
            </w:r>
            <w:r w:rsidR="004669C8" w:rsidRPr="00FF1925">
              <w:rPr>
                <w:rStyle w:val="Hyperlink"/>
                <w:i/>
                <w:noProof/>
                <w:color w:val="44546A" w:themeColor="text2"/>
              </w:rPr>
              <w:t>Buteo rufinus</w:t>
            </w:r>
            <w:r w:rsidR="004669C8" w:rsidRPr="00FF1925">
              <w:rPr>
                <w:rStyle w:val="Hyperlink"/>
                <w:noProof/>
                <w:color w:val="44546A" w:themeColor="text2"/>
              </w:rPr>
              <w:t xml:space="preserve"> (белоопашат мишелов)</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192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5" w:history="1">
            <w:r w:rsidR="004669C8" w:rsidRPr="00FF1925">
              <w:rPr>
                <w:rStyle w:val="Hyperlink"/>
                <w:noProof/>
                <w:color w:val="44546A" w:themeColor="text2"/>
              </w:rPr>
              <w:t xml:space="preserve">Специфични цели за A087 </w:t>
            </w:r>
            <w:r w:rsidR="004669C8" w:rsidRPr="00FF1925">
              <w:rPr>
                <w:rStyle w:val="Hyperlink"/>
                <w:i/>
                <w:noProof/>
                <w:color w:val="44546A" w:themeColor="text2"/>
              </w:rPr>
              <w:t>Buteo buteo</w:t>
            </w:r>
            <w:r w:rsidR="004669C8" w:rsidRPr="00FF1925">
              <w:rPr>
                <w:rStyle w:val="Hyperlink"/>
                <w:noProof/>
                <w:color w:val="44546A" w:themeColor="text2"/>
              </w:rPr>
              <w:t xml:space="preserve"> (обикновен мишелов)</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195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6" w:history="1">
            <w:r w:rsidR="004669C8" w:rsidRPr="00FF1925">
              <w:rPr>
                <w:rStyle w:val="Hyperlink"/>
                <w:noProof/>
                <w:color w:val="44546A" w:themeColor="text2"/>
              </w:rPr>
              <w:t xml:space="preserve">Специфични цели за A089 </w:t>
            </w:r>
            <w:r w:rsidR="004669C8" w:rsidRPr="00FF1925">
              <w:rPr>
                <w:rStyle w:val="Hyperlink"/>
                <w:i/>
                <w:noProof/>
                <w:color w:val="44546A" w:themeColor="text2"/>
              </w:rPr>
              <w:t>Aquila pomarina</w:t>
            </w:r>
            <w:r w:rsidR="004669C8" w:rsidRPr="00FF1925">
              <w:rPr>
                <w:rStyle w:val="Hyperlink"/>
                <w:noProof/>
                <w:color w:val="44546A" w:themeColor="text2"/>
              </w:rPr>
              <w:t xml:space="preserve"> (малък креслив орел)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198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7" w:history="1">
            <w:r w:rsidR="004669C8" w:rsidRPr="00FF1925">
              <w:rPr>
                <w:rStyle w:val="Hyperlink"/>
                <w:noProof/>
                <w:color w:val="44546A" w:themeColor="text2"/>
              </w:rPr>
              <w:t xml:space="preserve">Специфични цели за A092 </w:t>
            </w:r>
            <w:r w:rsidR="004669C8" w:rsidRPr="00FF1925">
              <w:rPr>
                <w:rStyle w:val="Hyperlink"/>
                <w:i/>
                <w:noProof/>
                <w:color w:val="44546A" w:themeColor="text2"/>
              </w:rPr>
              <w:t>Hieraaetus pennatus</w:t>
            </w:r>
            <w:r w:rsidR="004669C8" w:rsidRPr="00FF1925">
              <w:rPr>
                <w:rStyle w:val="Hyperlink"/>
                <w:noProof/>
                <w:color w:val="44546A" w:themeColor="text2"/>
              </w:rPr>
              <w:t xml:space="preserve"> (малък орел)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201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8" w:history="1">
            <w:r w:rsidR="004669C8" w:rsidRPr="00FF1925">
              <w:rPr>
                <w:rStyle w:val="Hyperlink"/>
                <w:noProof/>
                <w:color w:val="44546A" w:themeColor="text2"/>
              </w:rPr>
              <w:t xml:space="preserve">Специфични цели за А094 </w:t>
            </w:r>
            <w:r w:rsidR="004669C8" w:rsidRPr="00FF1925">
              <w:rPr>
                <w:rStyle w:val="Hyperlink"/>
                <w:i/>
                <w:noProof/>
                <w:color w:val="44546A" w:themeColor="text2"/>
              </w:rPr>
              <w:t>Pandion haliaetus</w:t>
            </w:r>
            <w:r w:rsidR="004669C8" w:rsidRPr="00FF1925">
              <w:rPr>
                <w:rStyle w:val="Hyperlink"/>
                <w:noProof/>
                <w:color w:val="44546A" w:themeColor="text2"/>
              </w:rPr>
              <w:t xml:space="preserve"> (орел рибар)</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203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59" w:history="1">
            <w:r w:rsidR="004669C8" w:rsidRPr="00FF1925">
              <w:rPr>
                <w:rStyle w:val="Hyperlink"/>
                <w:noProof/>
                <w:color w:val="44546A" w:themeColor="text2"/>
              </w:rPr>
              <w:t xml:space="preserve">Специфични цели за A096 </w:t>
            </w:r>
            <w:r w:rsidR="004669C8" w:rsidRPr="00FF1925">
              <w:rPr>
                <w:rStyle w:val="Hyperlink"/>
                <w:i/>
                <w:noProof/>
                <w:color w:val="44546A" w:themeColor="text2"/>
              </w:rPr>
              <w:t>Falco tinnunculus</w:t>
            </w:r>
            <w:r w:rsidR="004669C8" w:rsidRPr="00FF1925">
              <w:rPr>
                <w:rStyle w:val="Hyperlink"/>
                <w:noProof/>
                <w:color w:val="44546A" w:themeColor="text2"/>
              </w:rPr>
              <w:t xml:space="preserve"> (черношипа ветрушка)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_Toc89196059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206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0" w:history="1">
            <w:r w:rsidR="004669C8" w:rsidRPr="00FF1925">
              <w:rPr>
                <w:rStyle w:val="Hyperlink"/>
                <w:noProof/>
                <w:color w:val="44546A" w:themeColor="text2"/>
              </w:rPr>
              <w:t xml:space="preserve">Специфични цели за А098 </w:t>
            </w:r>
            <w:r w:rsidR="004669C8" w:rsidRPr="00FF1925">
              <w:rPr>
                <w:rStyle w:val="Hyperlink"/>
                <w:i/>
                <w:noProof/>
                <w:color w:val="44546A" w:themeColor="text2"/>
              </w:rPr>
              <w:t xml:space="preserve">Falco columbarius </w:t>
            </w:r>
            <w:r w:rsidR="004669C8" w:rsidRPr="00FF1925">
              <w:rPr>
                <w:rStyle w:val="Hyperlink"/>
                <w:noProof/>
                <w:color w:val="44546A" w:themeColor="text2"/>
              </w:rPr>
              <w:t>(малък сокол)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208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1" w:history="1">
            <w:r w:rsidR="004669C8" w:rsidRPr="00FF1925">
              <w:rPr>
                <w:rStyle w:val="Hyperlink"/>
                <w:noProof/>
                <w:color w:val="44546A" w:themeColor="text2"/>
              </w:rPr>
              <w:t xml:space="preserve">Специфични цели за A099 </w:t>
            </w:r>
            <w:r w:rsidR="004669C8" w:rsidRPr="00FF1925">
              <w:rPr>
                <w:rStyle w:val="Hyperlink"/>
                <w:i/>
                <w:noProof/>
                <w:color w:val="44546A" w:themeColor="text2"/>
              </w:rPr>
              <w:t>Falco subbuteo</w:t>
            </w:r>
            <w:r w:rsidR="004669C8" w:rsidRPr="00FF1925">
              <w:rPr>
                <w:rStyle w:val="Hyperlink"/>
                <w:noProof/>
                <w:color w:val="44546A" w:themeColor="text2"/>
              </w:rPr>
              <w:t xml:space="preserve"> (сокол орко)</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210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2" w:history="1">
            <w:r w:rsidR="004669C8" w:rsidRPr="00FF1925">
              <w:rPr>
                <w:rStyle w:val="Hyperlink"/>
                <w:noProof/>
                <w:color w:val="44546A" w:themeColor="text2"/>
              </w:rPr>
              <w:t xml:space="preserve">Специфични цели за A103 </w:t>
            </w:r>
            <w:r w:rsidR="004669C8" w:rsidRPr="00FF1925">
              <w:rPr>
                <w:rStyle w:val="Hyperlink"/>
                <w:i/>
                <w:noProof/>
                <w:color w:val="44546A" w:themeColor="text2"/>
              </w:rPr>
              <w:t>Falco peregrinus</w:t>
            </w:r>
            <w:r w:rsidR="004669C8" w:rsidRPr="00FF1925">
              <w:rPr>
                <w:rStyle w:val="Hyperlink"/>
                <w:noProof/>
                <w:color w:val="44546A" w:themeColor="text2"/>
              </w:rPr>
              <w:t xml:space="preserve"> (сокол скитник)</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213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3" w:history="1">
            <w:r w:rsidR="004669C8" w:rsidRPr="00FF1925">
              <w:rPr>
                <w:rStyle w:val="Hyperlink"/>
                <w:noProof/>
                <w:color w:val="44546A" w:themeColor="text2"/>
              </w:rPr>
              <w:t xml:space="preserve">Специфични цели за А511 </w:t>
            </w:r>
            <w:r w:rsidR="004669C8" w:rsidRPr="00FF1925">
              <w:rPr>
                <w:rStyle w:val="Hyperlink"/>
                <w:i/>
                <w:noProof/>
                <w:color w:val="44546A" w:themeColor="text2"/>
                <w:lang w:val="en-GB"/>
              </w:rPr>
              <w:t>Falco</w:t>
            </w:r>
            <w:r w:rsidR="004669C8" w:rsidRPr="00FF1925">
              <w:rPr>
                <w:rStyle w:val="Hyperlink"/>
                <w:i/>
                <w:noProof/>
                <w:color w:val="44546A" w:themeColor="text2"/>
              </w:rPr>
              <w:t xml:space="preserve"> </w:t>
            </w:r>
            <w:r w:rsidR="004669C8" w:rsidRPr="00FF1925">
              <w:rPr>
                <w:rStyle w:val="Hyperlink"/>
                <w:i/>
                <w:noProof/>
                <w:color w:val="44546A" w:themeColor="text2"/>
                <w:lang w:val="en-GB"/>
              </w:rPr>
              <w:t>cherrug</w:t>
            </w:r>
            <w:r w:rsidR="004669C8" w:rsidRPr="00FF1925">
              <w:rPr>
                <w:rStyle w:val="Hyperlink"/>
                <w:noProof/>
                <w:color w:val="44546A" w:themeColor="text2"/>
              </w:rPr>
              <w:t xml:space="preserve"> (ловен сокол)</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215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4" w:history="1">
            <w:r w:rsidR="004669C8" w:rsidRPr="00FF1925">
              <w:rPr>
                <w:rStyle w:val="Hyperlink"/>
                <w:noProof/>
                <w:color w:val="44546A" w:themeColor="text2"/>
              </w:rPr>
              <w:t xml:space="preserve">Специфични цели за А118 </w:t>
            </w:r>
            <w:r w:rsidR="004669C8" w:rsidRPr="00FF1925">
              <w:rPr>
                <w:rStyle w:val="Hyperlink"/>
                <w:i/>
                <w:noProof/>
                <w:color w:val="44546A" w:themeColor="text2"/>
              </w:rPr>
              <w:t xml:space="preserve">Rallus aquaticus </w:t>
            </w:r>
            <w:r w:rsidR="004669C8" w:rsidRPr="00FF1925">
              <w:rPr>
                <w:rStyle w:val="Hyperlink"/>
                <w:noProof/>
                <w:color w:val="44546A" w:themeColor="text2"/>
              </w:rPr>
              <w:t>(крещалец)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217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5" w:history="1">
            <w:r w:rsidR="004669C8" w:rsidRPr="00FF1925">
              <w:rPr>
                <w:rStyle w:val="Hyperlink"/>
                <w:noProof/>
                <w:color w:val="44546A" w:themeColor="text2"/>
              </w:rPr>
              <w:t xml:space="preserve">Специфични цели за  А119 </w:t>
            </w:r>
            <w:r w:rsidR="004669C8" w:rsidRPr="00FF1925">
              <w:rPr>
                <w:rStyle w:val="Hyperlink"/>
                <w:i/>
                <w:noProof/>
                <w:color w:val="44546A" w:themeColor="text2"/>
              </w:rPr>
              <w:t>Porzana porzana</w:t>
            </w:r>
            <w:r w:rsidR="004669C8" w:rsidRPr="00FF1925">
              <w:rPr>
                <w:rStyle w:val="Hyperlink"/>
                <w:noProof/>
                <w:color w:val="44546A" w:themeColor="text2"/>
              </w:rPr>
              <w:t xml:space="preserve"> (голяма пъструшка)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220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6" w:history="1">
            <w:r w:rsidR="004669C8" w:rsidRPr="00FF1925">
              <w:rPr>
                <w:rStyle w:val="Hyperlink"/>
                <w:noProof/>
                <w:color w:val="44546A" w:themeColor="text2"/>
              </w:rPr>
              <w:t xml:space="preserve">Специфични цели за А120 </w:t>
            </w:r>
            <w:r w:rsidR="004669C8" w:rsidRPr="00FF1925">
              <w:rPr>
                <w:rStyle w:val="Hyperlink"/>
                <w:i/>
                <w:noProof/>
                <w:color w:val="44546A" w:themeColor="text2"/>
              </w:rPr>
              <w:t>Porzana parva</w:t>
            </w:r>
            <w:r w:rsidR="004669C8" w:rsidRPr="00FF1925">
              <w:rPr>
                <w:rStyle w:val="Hyperlink"/>
                <w:noProof/>
                <w:color w:val="44546A" w:themeColor="text2"/>
              </w:rPr>
              <w:t xml:space="preserve"> (средна пъструшка)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223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7" w:history="1">
            <w:r w:rsidR="004669C8" w:rsidRPr="00FF1925">
              <w:rPr>
                <w:rStyle w:val="Hyperlink"/>
                <w:noProof/>
                <w:color w:val="44546A" w:themeColor="text2"/>
              </w:rPr>
              <w:t xml:space="preserve">Специфични цели за A122 </w:t>
            </w:r>
            <w:r w:rsidR="004669C8" w:rsidRPr="00FF1925">
              <w:rPr>
                <w:rStyle w:val="Hyperlink"/>
                <w:i/>
                <w:noProof/>
                <w:color w:val="44546A" w:themeColor="text2"/>
              </w:rPr>
              <w:t>Crex crex</w:t>
            </w:r>
            <w:r w:rsidR="004669C8" w:rsidRPr="00FF1925">
              <w:rPr>
                <w:rStyle w:val="Hyperlink"/>
                <w:noProof/>
                <w:color w:val="44546A" w:themeColor="text2"/>
              </w:rPr>
              <w:t xml:space="preserve"> (ливаден дърдавец)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226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8" w:history="1">
            <w:r w:rsidR="004669C8" w:rsidRPr="00FF1925">
              <w:rPr>
                <w:rStyle w:val="Hyperlink"/>
                <w:noProof/>
                <w:color w:val="44546A" w:themeColor="text2"/>
              </w:rPr>
              <w:t xml:space="preserve">Специфични цели за A123 </w:t>
            </w:r>
            <w:r w:rsidR="004669C8" w:rsidRPr="00FF1925">
              <w:rPr>
                <w:rStyle w:val="Hyperlink"/>
                <w:i/>
                <w:noProof/>
                <w:color w:val="44546A" w:themeColor="text2"/>
              </w:rPr>
              <w:t>Gallinula chloropus</w:t>
            </w:r>
            <w:r w:rsidR="004669C8" w:rsidRPr="00FF1925">
              <w:rPr>
                <w:rStyle w:val="Hyperlink"/>
                <w:noProof/>
                <w:color w:val="44546A" w:themeColor="text2"/>
              </w:rPr>
              <w:t xml:space="preserve"> (зеленоножка)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229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69" w:history="1">
            <w:r w:rsidR="004669C8" w:rsidRPr="00FF1925">
              <w:rPr>
                <w:rStyle w:val="Hyperlink"/>
                <w:noProof/>
                <w:color w:val="44546A" w:themeColor="text2"/>
              </w:rPr>
              <w:t xml:space="preserve">Специфични цели за А125 </w:t>
            </w:r>
            <w:r w:rsidR="004669C8" w:rsidRPr="00FF1925">
              <w:rPr>
                <w:rStyle w:val="Hyperlink"/>
                <w:i/>
                <w:noProof/>
                <w:color w:val="44546A" w:themeColor="text2"/>
              </w:rPr>
              <w:t>Fulica atra</w:t>
            </w:r>
            <w:r w:rsidR="004669C8" w:rsidRPr="00FF1925">
              <w:rPr>
                <w:rStyle w:val="Hyperlink"/>
                <w:noProof/>
                <w:color w:val="44546A" w:themeColor="text2"/>
              </w:rPr>
              <w:t xml:space="preserve"> (лиска)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_Toc89196069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233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0" w:history="1">
            <w:r w:rsidR="004669C8" w:rsidRPr="00FF1925">
              <w:rPr>
                <w:rStyle w:val="Hyperlink"/>
                <w:noProof/>
                <w:color w:val="44546A" w:themeColor="text2"/>
              </w:rPr>
              <w:t xml:space="preserve">Специфични цели за А127 </w:t>
            </w:r>
            <w:r w:rsidR="004669C8" w:rsidRPr="00FF1925">
              <w:rPr>
                <w:rStyle w:val="Hyperlink"/>
                <w:i/>
                <w:noProof/>
                <w:color w:val="44546A" w:themeColor="text2"/>
              </w:rPr>
              <w:t>Grus grus</w:t>
            </w:r>
            <w:r w:rsidR="004669C8" w:rsidRPr="00FF1925">
              <w:rPr>
                <w:rStyle w:val="Hyperlink"/>
                <w:noProof/>
                <w:color w:val="44546A" w:themeColor="text2"/>
              </w:rPr>
              <w:t xml:space="preserve"> (сив жерав)</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237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1" w:history="1">
            <w:r w:rsidR="004669C8" w:rsidRPr="00FF1925">
              <w:rPr>
                <w:rStyle w:val="Hyperlink"/>
                <w:noProof/>
                <w:color w:val="44546A" w:themeColor="text2"/>
              </w:rPr>
              <w:t xml:space="preserve">Специфични цели за А131 </w:t>
            </w:r>
            <w:r w:rsidR="004669C8" w:rsidRPr="00FF1925">
              <w:rPr>
                <w:rStyle w:val="Hyperlink"/>
                <w:i/>
                <w:noProof/>
                <w:color w:val="44546A" w:themeColor="text2"/>
              </w:rPr>
              <w:t>Himantopus himantopus</w:t>
            </w:r>
            <w:r w:rsidR="004669C8" w:rsidRPr="00FF1925">
              <w:rPr>
                <w:rStyle w:val="Hyperlink"/>
                <w:noProof/>
                <w:color w:val="44546A" w:themeColor="text2"/>
              </w:rPr>
              <w:t xml:space="preserve"> (кокилобегач)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240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2" w:history="1">
            <w:r w:rsidR="004669C8" w:rsidRPr="00FF1925">
              <w:rPr>
                <w:rStyle w:val="Hyperlink"/>
                <w:noProof/>
                <w:color w:val="44546A" w:themeColor="text2"/>
              </w:rPr>
              <w:t xml:space="preserve">Специфични цели за А132 </w:t>
            </w:r>
            <w:r w:rsidR="004669C8" w:rsidRPr="00FF1925">
              <w:rPr>
                <w:rStyle w:val="Hyperlink"/>
                <w:i/>
                <w:noProof/>
                <w:color w:val="44546A" w:themeColor="text2"/>
              </w:rPr>
              <w:t>Recurvirostra avosetta</w:t>
            </w:r>
            <w:r w:rsidR="004669C8" w:rsidRPr="00FF1925">
              <w:rPr>
                <w:rStyle w:val="Hyperlink"/>
                <w:noProof/>
                <w:color w:val="44546A" w:themeColor="text2"/>
              </w:rPr>
              <w:t xml:space="preserve"> (саблеклюн)</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243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3" w:history="1">
            <w:r w:rsidR="004669C8" w:rsidRPr="00FF1925">
              <w:rPr>
                <w:rStyle w:val="Hyperlink"/>
                <w:noProof/>
                <w:color w:val="44546A" w:themeColor="text2"/>
              </w:rPr>
              <w:t xml:space="preserve">Специфични цели за А136 </w:t>
            </w:r>
            <w:r w:rsidR="004669C8" w:rsidRPr="00FF1925">
              <w:rPr>
                <w:rStyle w:val="Hyperlink"/>
                <w:i/>
                <w:noProof/>
                <w:color w:val="44546A" w:themeColor="text2"/>
              </w:rPr>
              <w:t>Charadrius dubius</w:t>
            </w:r>
            <w:r w:rsidR="004669C8" w:rsidRPr="00FF1925">
              <w:rPr>
                <w:rStyle w:val="Hyperlink"/>
                <w:noProof/>
                <w:color w:val="44546A" w:themeColor="text2"/>
              </w:rPr>
              <w:t xml:space="preserve"> (речен дъждосвирец)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246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4" w:history="1">
            <w:r w:rsidR="004669C8" w:rsidRPr="00FF1925">
              <w:rPr>
                <w:rStyle w:val="Hyperlink"/>
                <w:noProof/>
                <w:color w:val="44546A" w:themeColor="text2"/>
              </w:rPr>
              <w:t xml:space="preserve">Специфични цели за А142 </w:t>
            </w:r>
            <w:r w:rsidR="004669C8" w:rsidRPr="00FF1925">
              <w:rPr>
                <w:rStyle w:val="Hyperlink"/>
                <w:i/>
                <w:noProof/>
                <w:color w:val="44546A" w:themeColor="text2"/>
              </w:rPr>
              <w:t>Vanellus vanellus</w:t>
            </w:r>
            <w:r w:rsidR="004669C8" w:rsidRPr="00FF1925">
              <w:rPr>
                <w:rStyle w:val="Hyperlink"/>
                <w:noProof/>
                <w:color w:val="44546A" w:themeColor="text2"/>
              </w:rPr>
              <w:t xml:space="preserve"> (обикновена калугерица)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249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5" w:history="1">
            <w:r w:rsidR="004669C8" w:rsidRPr="00FF1925">
              <w:rPr>
                <w:rStyle w:val="Hyperlink"/>
                <w:noProof/>
                <w:color w:val="44546A" w:themeColor="text2"/>
              </w:rPr>
              <w:t>Специфични цели за А</w:t>
            </w:r>
            <w:r w:rsidR="004669C8" w:rsidRPr="00FF1925">
              <w:rPr>
                <w:rStyle w:val="Hyperlink"/>
                <w:noProof/>
                <w:color w:val="44546A" w:themeColor="text2"/>
                <w:lang w:val="ru-RU"/>
              </w:rPr>
              <w:t>151</w:t>
            </w:r>
            <w:r w:rsidR="004669C8" w:rsidRPr="00FF1925">
              <w:rPr>
                <w:rStyle w:val="Hyperlink"/>
                <w:noProof/>
                <w:color w:val="44546A" w:themeColor="text2"/>
              </w:rPr>
              <w:t xml:space="preserve"> </w:t>
            </w:r>
            <w:r w:rsidR="004669C8" w:rsidRPr="00FF1925">
              <w:rPr>
                <w:rStyle w:val="Hyperlink"/>
                <w:i/>
                <w:noProof/>
                <w:color w:val="44546A" w:themeColor="text2"/>
              </w:rPr>
              <w:t xml:space="preserve">Philomachus pugnax </w:t>
            </w:r>
            <w:r w:rsidR="004669C8" w:rsidRPr="00FF1925">
              <w:rPr>
                <w:rStyle w:val="Hyperlink"/>
                <w:noProof/>
                <w:color w:val="44546A" w:themeColor="text2"/>
              </w:rPr>
              <w:t>(бойник)</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253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6" w:history="1">
            <w:r w:rsidR="004669C8" w:rsidRPr="00FF1925">
              <w:rPr>
                <w:rStyle w:val="Hyperlink"/>
                <w:noProof/>
                <w:color w:val="44546A" w:themeColor="text2"/>
              </w:rPr>
              <w:t xml:space="preserve">Специфични цели за А152 </w:t>
            </w:r>
            <w:r w:rsidR="004669C8" w:rsidRPr="00FF1925">
              <w:rPr>
                <w:rStyle w:val="Hyperlink"/>
                <w:i/>
                <w:noProof/>
                <w:color w:val="44546A" w:themeColor="text2"/>
              </w:rPr>
              <w:t>Lymnocryptes</w:t>
            </w:r>
            <w:r w:rsidR="004669C8" w:rsidRPr="00FF1925">
              <w:rPr>
                <w:rStyle w:val="Hyperlink"/>
                <w:i/>
                <w:noProof/>
                <w:color w:val="44546A" w:themeColor="text2"/>
                <w:lang w:val="ru-RU"/>
              </w:rPr>
              <w:t xml:space="preserve"> </w:t>
            </w:r>
            <w:r w:rsidR="004669C8" w:rsidRPr="00FF1925">
              <w:rPr>
                <w:rStyle w:val="Hyperlink"/>
                <w:i/>
                <w:noProof/>
                <w:color w:val="44546A" w:themeColor="text2"/>
              </w:rPr>
              <w:t>minimus</w:t>
            </w:r>
            <w:r w:rsidR="004669C8" w:rsidRPr="00FF1925">
              <w:rPr>
                <w:rStyle w:val="Hyperlink"/>
                <w:noProof/>
                <w:color w:val="44546A" w:themeColor="text2"/>
              </w:rPr>
              <w:t xml:space="preserve"> (малка бекасина)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256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7" w:history="1">
            <w:r w:rsidR="004669C8" w:rsidRPr="00FF1925">
              <w:rPr>
                <w:rStyle w:val="Hyperlink"/>
                <w:noProof/>
                <w:color w:val="44546A" w:themeColor="text2"/>
              </w:rPr>
              <w:t xml:space="preserve">Специфични цели за А153 </w:t>
            </w:r>
            <w:r w:rsidR="004669C8" w:rsidRPr="00FF1925">
              <w:rPr>
                <w:rStyle w:val="Hyperlink"/>
                <w:i/>
                <w:noProof/>
                <w:color w:val="44546A" w:themeColor="text2"/>
              </w:rPr>
              <w:t>Gallinago</w:t>
            </w:r>
            <w:r w:rsidR="004669C8" w:rsidRPr="00FF1925">
              <w:rPr>
                <w:rStyle w:val="Hyperlink"/>
                <w:i/>
                <w:noProof/>
                <w:color w:val="44546A" w:themeColor="text2"/>
                <w:lang w:val="ru-RU"/>
              </w:rPr>
              <w:t xml:space="preserve"> </w:t>
            </w:r>
            <w:r w:rsidR="004669C8" w:rsidRPr="00FF1925">
              <w:rPr>
                <w:rStyle w:val="Hyperlink"/>
                <w:i/>
                <w:noProof/>
                <w:color w:val="44546A" w:themeColor="text2"/>
              </w:rPr>
              <w:t>gallinago</w:t>
            </w:r>
            <w:r w:rsidR="004669C8" w:rsidRPr="00FF1925">
              <w:rPr>
                <w:rStyle w:val="Hyperlink"/>
                <w:i/>
                <w:noProof/>
                <w:color w:val="44546A" w:themeColor="text2"/>
                <w:lang w:val="ru-RU"/>
              </w:rPr>
              <w:t xml:space="preserve"> </w:t>
            </w:r>
            <w:r w:rsidR="004669C8" w:rsidRPr="00FF1925">
              <w:rPr>
                <w:rStyle w:val="Hyperlink"/>
                <w:noProof/>
                <w:color w:val="44546A" w:themeColor="text2"/>
              </w:rPr>
              <w:t>(средна бекасина)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258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8" w:history="1">
            <w:r w:rsidR="004669C8" w:rsidRPr="00FF1925">
              <w:rPr>
                <w:rStyle w:val="Hyperlink"/>
                <w:noProof/>
                <w:color w:val="44546A" w:themeColor="text2"/>
              </w:rPr>
              <w:t>Специфични цели за А15</w:t>
            </w:r>
            <w:r w:rsidR="004669C8" w:rsidRPr="00FF1925">
              <w:rPr>
                <w:rStyle w:val="Hyperlink"/>
                <w:noProof/>
                <w:color w:val="44546A" w:themeColor="text2"/>
                <w:lang w:val="ru-RU"/>
              </w:rPr>
              <w:t>4</w:t>
            </w:r>
            <w:r w:rsidR="004669C8" w:rsidRPr="00FF1925">
              <w:rPr>
                <w:rStyle w:val="Hyperlink"/>
                <w:noProof/>
                <w:color w:val="44546A" w:themeColor="text2"/>
              </w:rPr>
              <w:t xml:space="preserve"> </w:t>
            </w:r>
            <w:r w:rsidR="004669C8" w:rsidRPr="00FF1925">
              <w:rPr>
                <w:rStyle w:val="Hyperlink"/>
                <w:i/>
                <w:noProof/>
                <w:color w:val="44546A" w:themeColor="text2"/>
              </w:rPr>
              <w:t>Gallinago</w:t>
            </w:r>
            <w:r w:rsidR="004669C8" w:rsidRPr="00FF1925">
              <w:rPr>
                <w:rStyle w:val="Hyperlink"/>
                <w:i/>
                <w:noProof/>
                <w:color w:val="44546A" w:themeColor="text2"/>
                <w:lang w:val="ru-RU"/>
              </w:rPr>
              <w:t xml:space="preserve"> </w:t>
            </w:r>
            <w:r w:rsidR="004669C8" w:rsidRPr="00FF1925">
              <w:rPr>
                <w:rStyle w:val="Hyperlink"/>
                <w:i/>
                <w:noProof/>
                <w:color w:val="44546A" w:themeColor="text2"/>
              </w:rPr>
              <w:t>media</w:t>
            </w:r>
            <w:r w:rsidR="004669C8" w:rsidRPr="00FF1925">
              <w:rPr>
                <w:rStyle w:val="Hyperlink"/>
                <w:i/>
                <w:noProof/>
                <w:color w:val="44546A" w:themeColor="text2"/>
                <w:lang w:val="ru-RU"/>
              </w:rPr>
              <w:t xml:space="preserve"> </w:t>
            </w:r>
            <w:r w:rsidR="004669C8" w:rsidRPr="00FF1925">
              <w:rPr>
                <w:rStyle w:val="Hyperlink"/>
                <w:noProof/>
                <w:color w:val="44546A" w:themeColor="text2"/>
              </w:rPr>
              <w:t>(голяма бекасина)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262</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79" w:history="1">
            <w:r w:rsidR="004669C8" w:rsidRPr="00FF1925">
              <w:rPr>
                <w:rStyle w:val="Hyperlink"/>
                <w:noProof/>
                <w:color w:val="44546A" w:themeColor="text2"/>
              </w:rPr>
              <w:t>Специфични цели за А15</w:t>
            </w:r>
            <w:r w:rsidR="004669C8" w:rsidRPr="00FF1925">
              <w:rPr>
                <w:rStyle w:val="Hyperlink"/>
                <w:noProof/>
                <w:color w:val="44546A" w:themeColor="text2"/>
                <w:lang w:val="ru-RU"/>
              </w:rPr>
              <w:t>6</w:t>
            </w:r>
            <w:r w:rsidR="004669C8" w:rsidRPr="00FF1925">
              <w:rPr>
                <w:rStyle w:val="Hyperlink"/>
                <w:noProof/>
                <w:color w:val="44546A" w:themeColor="text2"/>
              </w:rPr>
              <w:t xml:space="preserve"> </w:t>
            </w:r>
            <w:r w:rsidR="004669C8" w:rsidRPr="00FF1925">
              <w:rPr>
                <w:rStyle w:val="Hyperlink"/>
                <w:i/>
                <w:noProof/>
                <w:color w:val="44546A" w:themeColor="text2"/>
              </w:rPr>
              <w:t>Limosa</w:t>
            </w:r>
            <w:r w:rsidR="004669C8" w:rsidRPr="00FF1925">
              <w:rPr>
                <w:rStyle w:val="Hyperlink"/>
                <w:i/>
                <w:noProof/>
                <w:color w:val="44546A" w:themeColor="text2"/>
                <w:lang w:val="ru-RU"/>
              </w:rPr>
              <w:t xml:space="preserve"> </w:t>
            </w:r>
            <w:r w:rsidR="004669C8" w:rsidRPr="00FF1925">
              <w:rPr>
                <w:rStyle w:val="Hyperlink"/>
                <w:i/>
                <w:noProof/>
                <w:color w:val="44546A" w:themeColor="text2"/>
              </w:rPr>
              <w:t>limosa</w:t>
            </w:r>
            <w:r w:rsidR="004669C8" w:rsidRPr="00FF1925">
              <w:rPr>
                <w:rStyle w:val="Hyperlink"/>
                <w:noProof/>
                <w:color w:val="44546A" w:themeColor="text2"/>
              </w:rPr>
              <w:t xml:space="preserve"> (черноопашат крайбрежен бекас)</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_Toc89196079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265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0" w:history="1">
            <w:r w:rsidR="004669C8" w:rsidRPr="00FF1925">
              <w:rPr>
                <w:rStyle w:val="Hyperlink"/>
                <w:noProof/>
                <w:color w:val="44546A" w:themeColor="text2"/>
              </w:rPr>
              <w:t>Специфични цели за А1</w:t>
            </w:r>
            <w:r w:rsidR="004669C8" w:rsidRPr="00FF1925">
              <w:rPr>
                <w:rStyle w:val="Hyperlink"/>
                <w:noProof/>
                <w:color w:val="44546A" w:themeColor="text2"/>
                <w:lang w:val="ru-RU"/>
              </w:rPr>
              <w:t>61</w:t>
            </w:r>
            <w:r w:rsidR="004669C8" w:rsidRPr="00FF1925">
              <w:rPr>
                <w:rStyle w:val="Hyperlink"/>
                <w:noProof/>
                <w:color w:val="44546A" w:themeColor="text2"/>
              </w:rPr>
              <w:t xml:space="preserve"> </w:t>
            </w:r>
            <w:r w:rsidR="004669C8" w:rsidRPr="00FF1925">
              <w:rPr>
                <w:rStyle w:val="Hyperlink"/>
                <w:i/>
                <w:noProof/>
                <w:color w:val="44546A" w:themeColor="text2"/>
              </w:rPr>
              <w:t>Tringa</w:t>
            </w:r>
            <w:r w:rsidR="004669C8" w:rsidRPr="00FF1925">
              <w:rPr>
                <w:rStyle w:val="Hyperlink"/>
                <w:i/>
                <w:noProof/>
                <w:color w:val="44546A" w:themeColor="text2"/>
                <w:lang w:val="ru-RU"/>
              </w:rPr>
              <w:t xml:space="preserve"> </w:t>
            </w:r>
            <w:r w:rsidR="004669C8" w:rsidRPr="00FF1925">
              <w:rPr>
                <w:rStyle w:val="Hyperlink"/>
                <w:i/>
                <w:noProof/>
                <w:color w:val="44546A" w:themeColor="text2"/>
              </w:rPr>
              <w:t>erythropus</w:t>
            </w:r>
            <w:r w:rsidR="004669C8" w:rsidRPr="00FF1925">
              <w:rPr>
                <w:rStyle w:val="Hyperlink"/>
                <w:noProof/>
                <w:color w:val="44546A" w:themeColor="text2"/>
              </w:rPr>
              <w:t xml:space="preserve"> (голям червеноног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268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1" w:history="1">
            <w:r w:rsidR="004669C8" w:rsidRPr="00FF1925">
              <w:rPr>
                <w:rStyle w:val="Hyperlink"/>
                <w:noProof/>
                <w:color w:val="44546A" w:themeColor="text2"/>
              </w:rPr>
              <w:t>Специфични цели за А1</w:t>
            </w:r>
            <w:r w:rsidR="004669C8" w:rsidRPr="00FF1925">
              <w:rPr>
                <w:rStyle w:val="Hyperlink"/>
                <w:noProof/>
                <w:color w:val="44546A" w:themeColor="text2"/>
                <w:lang w:val="ru-RU"/>
              </w:rPr>
              <w:t>62</w:t>
            </w:r>
            <w:r w:rsidR="004669C8" w:rsidRPr="00FF1925">
              <w:rPr>
                <w:rStyle w:val="Hyperlink"/>
                <w:noProof/>
                <w:color w:val="44546A" w:themeColor="text2"/>
              </w:rPr>
              <w:t xml:space="preserve"> </w:t>
            </w:r>
            <w:r w:rsidR="004669C8" w:rsidRPr="00FF1925">
              <w:rPr>
                <w:rStyle w:val="Hyperlink"/>
                <w:i/>
                <w:noProof/>
                <w:color w:val="44546A" w:themeColor="text2"/>
              </w:rPr>
              <w:t>Tringa</w:t>
            </w:r>
            <w:r w:rsidR="004669C8" w:rsidRPr="00FF1925">
              <w:rPr>
                <w:rStyle w:val="Hyperlink"/>
                <w:i/>
                <w:noProof/>
                <w:color w:val="44546A" w:themeColor="text2"/>
                <w:lang w:val="ru-RU"/>
              </w:rPr>
              <w:t xml:space="preserve"> </w:t>
            </w:r>
            <w:r w:rsidR="004669C8" w:rsidRPr="00FF1925">
              <w:rPr>
                <w:rStyle w:val="Hyperlink"/>
                <w:i/>
                <w:noProof/>
                <w:color w:val="44546A" w:themeColor="text2"/>
              </w:rPr>
              <w:t>totanus</w:t>
            </w:r>
            <w:r w:rsidR="004669C8" w:rsidRPr="00FF1925">
              <w:rPr>
                <w:rStyle w:val="Hyperlink"/>
                <w:noProof/>
                <w:color w:val="44546A" w:themeColor="text2"/>
              </w:rPr>
              <w:t xml:space="preserve"> (малък червеноног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270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2" w:history="1">
            <w:r w:rsidR="004669C8" w:rsidRPr="00FF1925">
              <w:rPr>
                <w:rStyle w:val="Hyperlink"/>
                <w:noProof/>
                <w:color w:val="44546A" w:themeColor="text2"/>
              </w:rPr>
              <w:t>Специфични цели за А1</w:t>
            </w:r>
            <w:r w:rsidR="004669C8" w:rsidRPr="00FF1925">
              <w:rPr>
                <w:rStyle w:val="Hyperlink"/>
                <w:noProof/>
                <w:color w:val="44546A" w:themeColor="text2"/>
                <w:lang w:val="ru-RU"/>
              </w:rPr>
              <w:t>63</w:t>
            </w:r>
            <w:r w:rsidR="004669C8" w:rsidRPr="00FF1925">
              <w:rPr>
                <w:rStyle w:val="Hyperlink"/>
                <w:noProof/>
                <w:color w:val="44546A" w:themeColor="text2"/>
              </w:rPr>
              <w:t xml:space="preserve"> </w:t>
            </w:r>
            <w:r w:rsidR="004669C8" w:rsidRPr="00FF1925">
              <w:rPr>
                <w:rStyle w:val="Hyperlink"/>
                <w:i/>
                <w:noProof/>
                <w:color w:val="44546A" w:themeColor="text2"/>
              </w:rPr>
              <w:t>Tringa</w:t>
            </w:r>
            <w:r w:rsidR="004669C8" w:rsidRPr="00FF1925">
              <w:rPr>
                <w:rStyle w:val="Hyperlink"/>
                <w:i/>
                <w:noProof/>
                <w:color w:val="44546A" w:themeColor="text2"/>
                <w:lang w:val="ru-RU"/>
              </w:rPr>
              <w:t xml:space="preserve"> </w:t>
            </w:r>
            <w:r w:rsidR="004669C8" w:rsidRPr="00FF1925">
              <w:rPr>
                <w:rStyle w:val="Hyperlink"/>
                <w:i/>
                <w:noProof/>
                <w:color w:val="44546A" w:themeColor="text2"/>
              </w:rPr>
              <w:t>stagnatilis</w:t>
            </w:r>
            <w:r w:rsidR="004669C8" w:rsidRPr="00FF1925">
              <w:rPr>
                <w:rStyle w:val="Hyperlink"/>
                <w:noProof/>
                <w:color w:val="44546A" w:themeColor="text2"/>
              </w:rPr>
              <w:t xml:space="preserve"> (малък зеленоног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273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3" w:history="1">
            <w:r w:rsidR="004669C8" w:rsidRPr="00FF1925">
              <w:rPr>
                <w:rStyle w:val="Hyperlink"/>
                <w:noProof/>
                <w:color w:val="44546A" w:themeColor="text2"/>
              </w:rPr>
              <w:t>Специфични цели за А1</w:t>
            </w:r>
            <w:r w:rsidR="004669C8" w:rsidRPr="00FF1925">
              <w:rPr>
                <w:rStyle w:val="Hyperlink"/>
                <w:noProof/>
                <w:color w:val="44546A" w:themeColor="text2"/>
                <w:lang w:val="ru-RU"/>
              </w:rPr>
              <w:t>64</w:t>
            </w:r>
            <w:r w:rsidR="004669C8" w:rsidRPr="00FF1925">
              <w:rPr>
                <w:rStyle w:val="Hyperlink"/>
                <w:noProof/>
                <w:color w:val="44546A" w:themeColor="text2"/>
              </w:rPr>
              <w:t xml:space="preserve"> </w:t>
            </w:r>
            <w:r w:rsidR="004669C8" w:rsidRPr="00FF1925">
              <w:rPr>
                <w:rStyle w:val="Hyperlink"/>
                <w:i/>
                <w:noProof/>
                <w:color w:val="44546A" w:themeColor="text2"/>
              </w:rPr>
              <w:t>Tringa</w:t>
            </w:r>
            <w:r w:rsidR="004669C8" w:rsidRPr="00FF1925">
              <w:rPr>
                <w:rStyle w:val="Hyperlink"/>
                <w:i/>
                <w:noProof/>
                <w:color w:val="44546A" w:themeColor="text2"/>
                <w:lang w:val="ru-RU"/>
              </w:rPr>
              <w:t xml:space="preserve"> </w:t>
            </w:r>
            <w:r w:rsidR="004669C8" w:rsidRPr="00FF1925">
              <w:rPr>
                <w:rStyle w:val="Hyperlink"/>
                <w:i/>
                <w:noProof/>
                <w:color w:val="44546A" w:themeColor="text2"/>
              </w:rPr>
              <w:t>nebularia</w:t>
            </w:r>
            <w:r w:rsidR="004669C8" w:rsidRPr="00FF1925">
              <w:rPr>
                <w:rStyle w:val="Hyperlink"/>
                <w:noProof/>
                <w:color w:val="44546A" w:themeColor="text2"/>
              </w:rPr>
              <w:t xml:space="preserve"> (голям зеленоног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276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4" w:history="1">
            <w:r w:rsidR="004669C8" w:rsidRPr="00FF1925">
              <w:rPr>
                <w:rStyle w:val="Hyperlink"/>
                <w:noProof/>
                <w:color w:val="44546A" w:themeColor="text2"/>
              </w:rPr>
              <w:t>Специфични цели за А1</w:t>
            </w:r>
            <w:r w:rsidR="004669C8" w:rsidRPr="00FF1925">
              <w:rPr>
                <w:rStyle w:val="Hyperlink"/>
                <w:noProof/>
                <w:color w:val="44546A" w:themeColor="text2"/>
                <w:lang w:val="ru-RU"/>
              </w:rPr>
              <w:t>65</w:t>
            </w:r>
            <w:r w:rsidR="004669C8" w:rsidRPr="00FF1925">
              <w:rPr>
                <w:rStyle w:val="Hyperlink"/>
                <w:noProof/>
                <w:color w:val="44546A" w:themeColor="text2"/>
              </w:rPr>
              <w:t xml:space="preserve"> </w:t>
            </w:r>
            <w:r w:rsidR="004669C8" w:rsidRPr="00FF1925">
              <w:rPr>
                <w:rStyle w:val="Hyperlink"/>
                <w:i/>
                <w:noProof/>
                <w:color w:val="44546A" w:themeColor="text2"/>
              </w:rPr>
              <w:t>Tringa</w:t>
            </w:r>
            <w:r w:rsidR="004669C8" w:rsidRPr="00FF1925">
              <w:rPr>
                <w:rStyle w:val="Hyperlink"/>
                <w:i/>
                <w:noProof/>
                <w:color w:val="44546A" w:themeColor="text2"/>
                <w:lang w:val="ru-RU"/>
              </w:rPr>
              <w:t xml:space="preserve"> </w:t>
            </w:r>
            <w:r w:rsidR="004669C8" w:rsidRPr="00FF1925">
              <w:rPr>
                <w:rStyle w:val="Hyperlink"/>
                <w:i/>
                <w:noProof/>
                <w:color w:val="44546A" w:themeColor="text2"/>
              </w:rPr>
              <w:t>ochropus</w:t>
            </w:r>
            <w:r w:rsidR="004669C8" w:rsidRPr="00FF1925">
              <w:rPr>
                <w:rStyle w:val="Hyperlink"/>
                <w:noProof/>
                <w:color w:val="44546A" w:themeColor="text2"/>
              </w:rPr>
              <w:t xml:space="preserve"> (голям горски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279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5" w:history="1">
            <w:r w:rsidR="004669C8" w:rsidRPr="00FF1925">
              <w:rPr>
                <w:rStyle w:val="Hyperlink"/>
                <w:noProof/>
                <w:color w:val="44546A" w:themeColor="text2"/>
              </w:rPr>
              <w:t xml:space="preserve">Специфични цели за А166 </w:t>
            </w:r>
            <w:r w:rsidR="004669C8" w:rsidRPr="00FF1925">
              <w:rPr>
                <w:rStyle w:val="Hyperlink"/>
                <w:i/>
                <w:noProof/>
                <w:color w:val="44546A" w:themeColor="text2"/>
              </w:rPr>
              <w:t>Tringa glareola</w:t>
            </w:r>
            <w:r w:rsidR="004669C8" w:rsidRPr="00FF1925">
              <w:rPr>
                <w:rStyle w:val="Hyperlink"/>
                <w:noProof/>
                <w:color w:val="44546A" w:themeColor="text2"/>
              </w:rPr>
              <w:t xml:space="preserve"> (малък горски водобегач)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283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6" w:history="1">
            <w:r w:rsidR="004669C8" w:rsidRPr="00FF1925">
              <w:rPr>
                <w:rStyle w:val="Hyperlink"/>
                <w:noProof/>
                <w:color w:val="44546A" w:themeColor="text2"/>
              </w:rPr>
              <w:t xml:space="preserve">Специфични цели за А168 </w:t>
            </w:r>
            <w:r w:rsidR="004669C8" w:rsidRPr="00FF1925">
              <w:rPr>
                <w:rStyle w:val="Hyperlink"/>
                <w:i/>
                <w:noProof/>
                <w:color w:val="44546A" w:themeColor="text2"/>
              </w:rPr>
              <w:t>Actitis hypoleucos</w:t>
            </w:r>
            <w:r w:rsidR="004669C8" w:rsidRPr="00FF1925">
              <w:rPr>
                <w:rStyle w:val="Hyperlink"/>
                <w:noProof/>
                <w:color w:val="44546A" w:themeColor="text2"/>
              </w:rPr>
              <w:t xml:space="preserve"> (късокрил кюкавец)</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285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7" w:history="1">
            <w:r w:rsidR="004669C8" w:rsidRPr="00FF1925">
              <w:rPr>
                <w:rStyle w:val="Hyperlink"/>
                <w:noProof/>
                <w:color w:val="44546A" w:themeColor="text2"/>
              </w:rPr>
              <w:t xml:space="preserve">Специфични цели за А862 </w:t>
            </w:r>
            <w:r w:rsidR="004669C8" w:rsidRPr="00FF1925">
              <w:rPr>
                <w:rStyle w:val="Hyperlink"/>
                <w:i/>
                <w:noProof/>
                <w:color w:val="44546A" w:themeColor="text2"/>
              </w:rPr>
              <w:t>Hydrocoloeus minutus</w:t>
            </w:r>
            <w:r w:rsidR="004669C8" w:rsidRPr="00FF1925">
              <w:rPr>
                <w:rStyle w:val="Hyperlink"/>
                <w:noProof/>
                <w:color w:val="44546A" w:themeColor="text2"/>
              </w:rPr>
              <w:t xml:space="preserve"> (малка чайка)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289</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8" w:history="1">
            <w:r w:rsidR="004669C8" w:rsidRPr="00FF1925">
              <w:rPr>
                <w:rStyle w:val="Hyperlink"/>
                <w:noProof/>
                <w:color w:val="44546A" w:themeColor="text2"/>
              </w:rPr>
              <w:t xml:space="preserve">Специфични цели за А179 </w:t>
            </w:r>
            <w:r w:rsidR="004669C8" w:rsidRPr="00FF1925">
              <w:rPr>
                <w:rStyle w:val="Hyperlink"/>
                <w:i/>
                <w:noProof/>
                <w:color w:val="44546A" w:themeColor="text2"/>
              </w:rPr>
              <w:t>Larus ridibundus</w:t>
            </w:r>
            <w:r w:rsidR="004669C8" w:rsidRPr="00FF1925">
              <w:rPr>
                <w:rStyle w:val="Hyperlink"/>
                <w:noProof/>
                <w:color w:val="44546A" w:themeColor="text2"/>
              </w:rPr>
              <w:t xml:space="preserve"> (речна чайка)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291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89" w:history="1">
            <w:r w:rsidR="004669C8" w:rsidRPr="00FF1925">
              <w:rPr>
                <w:rStyle w:val="Hyperlink"/>
                <w:noProof/>
                <w:color w:val="44546A" w:themeColor="text2"/>
              </w:rPr>
              <w:t xml:space="preserve">Специфични цели за А182 </w:t>
            </w:r>
            <w:r w:rsidR="004669C8" w:rsidRPr="00FF1925">
              <w:rPr>
                <w:rStyle w:val="Hyperlink"/>
                <w:i/>
                <w:noProof/>
                <w:color w:val="44546A" w:themeColor="text2"/>
              </w:rPr>
              <w:t>Larus canus</w:t>
            </w:r>
            <w:r w:rsidR="004669C8" w:rsidRPr="00FF1925">
              <w:rPr>
                <w:rStyle w:val="Hyperlink"/>
                <w:noProof/>
                <w:color w:val="44546A" w:themeColor="text2"/>
              </w:rPr>
              <w:t xml:space="preserve"> (чайка буревестница)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_Toc89196089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296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0" w:history="1">
            <w:r w:rsidR="004669C8" w:rsidRPr="00FF1925">
              <w:rPr>
                <w:rStyle w:val="Hyperlink"/>
                <w:noProof/>
                <w:color w:val="44546A" w:themeColor="text2"/>
              </w:rPr>
              <w:t xml:space="preserve">Специфични цели за А459 </w:t>
            </w:r>
            <w:r w:rsidR="004669C8" w:rsidRPr="00FF1925">
              <w:rPr>
                <w:rStyle w:val="Hyperlink"/>
                <w:i/>
                <w:noProof/>
                <w:color w:val="44546A" w:themeColor="text2"/>
              </w:rPr>
              <w:t>Larus cachinnans</w:t>
            </w:r>
            <w:r w:rsidR="004669C8" w:rsidRPr="00FF1925">
              <w:rPr>
                <w:rStyle w:val="Hyperlink"/>
                <w:noProof/>
                <w:color w:val="44546A" w:themeColor="text2"/>
              </w:rPr>
              <w:t xml:space="preserve"> (каспийска чайка)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298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1" w:history="1">
            <w:r w:rsidR="004669C8" w:rsidRPr="00FF1925">
              <w:rPr>
                <w:rStyle w:val="Hyperlink"/>
                <w:noProof/>
                <w:color w:val="44546A" w:themeColor="text2"/>
              </w:rPr>
              <w:t xml:space="preserve">Специфични цели за А189 </w:t>
            </w:r>
            <w:r w:rsidR="004669C8" w:rsidRPr="00FF1925">
              <w:rPr>
                <w:rStyle w:val="Hyperlink"/>
                <w:i/>
                <w:noProof/>
                <w:color w:val="44546A" w:themeColor="text2"/>
                <w:lang w:val="en-GB"/>
              </w:rPr>
              <w:t>Gelochelidon</w:t>
            </w:r>
            <w:r w:rsidR="004669C8" w:rsidRPr="00FF1925">
              <w:rPr>
                <w:rStyle w:val="Hyperlink"/>
                <w:i/>
                <w:noProof/>
                <w:color w:val="44546A" w:themeColor="text2"/>
              </w:rPr>
              <w:t xml:space="preserve"> </w:t>
            </w:r>
            <w:r w:rsidR="004669C8" w:rsidRPr="00FF1925">
              <w:rPr>
                <w:rStyle w:val="Hyperlink"/>
                <w:i/>
                <w:noProof/>
                <w:color w:val="44546A" w:themeColor="text2"/>
                <w:lang w:val="en-GB"/>
              </w:rPr>
              <w:t>nilotica</w:t>
            </w:r>
            <w:r w:rsidR="004669C8" w:rsidRPr="00FF1925">
              <w:rPr>
                <w:rStyle w:val="Hyperlink"/>
                <w:noProof/>
                <w:color w:val="44546A" w:themeColor="text2"/>
              </w:rPr>
              <w:t xml:space="preserve"> (дебелоклюна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301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2" w:history="1">
            <w:r w:rsidR="004669C8" w:rsidRPr="00FF1925">
              <w:rPr>
                <w:rStyle w:val="Hyperlink"/>
                <w:noProof/>
                <w:color w:val="44546A" w:themeColor="text2"/>
              </w:rPr>
              <w:t xml:space="preserve">Специфични цели за А193 </w:t>
            </w:r>
            <w:r w:rsidR="004669C8" w:rsidRPr="00FF1925">
              <w:rPr>
                <w:rStyle w:val="Hyperlink"/>
                <w:i/>
                <w:noProof/>
                <w:color w:val="44546A" w:themeColor="text2"/>
              </w:rPr>
              <w:t>Sterna hirundo</w:t>
            </w:r>
            <w:r w:rsidR="004669C8" w:rsidRPr="00FF1925">
              <w:rPr>
                <w:rStyle w:val="Hyperlink"/>
                <w:noProof/>
                <w:color w:val="44546A" w:themeColor="text2"/>
              </w:rPr>
              <w:t xml:space="preserve"> (речна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304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3" w:history="1">
            <w:r w:rsidR="004669C8" w:rsidRPr="00FF1925">
              <w:rPr>
                <w:rStyle w:val="Hyperlink"/>
                <w:noProof/>
                <w:color w:val="44546A" w:themeColor="text2"/>
              </w:rPr>
              <w:t xml:space="preserve">Специфични цели за А885 </w:t>
            </w:r>
            <w:r w:rsidR="004669C8" w:rsidRPr="00FF1925">
              <w:rPr>
                <w:rStyle w:val="Hyperlink"/>
                <w:i/>
                <w:noProof/>
                <w:color w:val="44546A" w:themeColor="text2"/>
              </w:rPr>
              <w:t>Sternula albifrons</w:t>
            </w:r>
            <w:r w:rsidR="004669C8" w:rsidRPr="00FF1925">
              <w:rPr>
                <w:rStyle w:val="Hyperlink"/>
                <w:noProof/>
                <w:color w:val="44546A" w:themeColor="text2"/>
              </w:rPr>
              <w:t xml:space="preserve"> (белочела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307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4" w:history="1">
            <w:r w:rsidR="004669C8" w:rsidRPr="00FF1925">
              <w:rPr>
                <w:rStyle w:val="Hyperlink"/>
                <w:noProof/>
                <w:color w:val="44546A" w:themeColor="text2"/>
              </w:rPr>
              <w:t xml:space="preserve">Специфични цели за А734 </w:t>
            </w:r>
            <w:r w:rsidR="004669C8" w:rsidRPr="00FF1925">
              <w:rPr>
                <w:rStyle w:val="Hyperlink"/>
                <w:i/>
                <w:noProof/>
                <w:color w:val="44546A" w:themeColor="text2"/>
              </w:rPr>
              <w:t>Chlidonias hybrida</w:t>
            </w:r>
            <w:r w:rsidR="004669C8" w:rsidRPr="00FF1925">
              <w:rPr>
                <w:rStyle w:val="Hyperlink"/>
                <w:noProof/>
                <w:color w:val="44546A" w:themeColor="text2"/>
              </w:rPr>
              <w:t xml:space="preserve"> (белобуза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310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5" w:history="1">
            <w:r w:rsidR="004669C8" w:rsidRPr="00FF1925">
              <w:rPr>
                <w:rStyle w:val="Hyperlink"/>
                <w:noProof/>
                <w:color w:val="44546A" w:themeColor="text2"/>
              </w:rPr>
              <w:t xml:space="preserve">Специфични цели за А197 </w:t>
            </w:r>
            <w:r w:rsidR="004669C8" w:rsidRPr="00FF1925">
              <w:rPr>
                <w:rStyle w:val="Hyperlink"/>
                <w:i/>
                <w:noProof/>
                <w:color w:val="44546A" w:themeColor="text2"/>
              </w:rPr>
              <w:t>Chlidonias niger</w:t>
            </w:r>
            <w:r w:rsidR="004669C8" w:rsidRPr="00FF1925">
              <w:rPr>
                <w:rStyle w:val="Hyperlink"/>
                <w:noProof/>
                <w:color w:val="44546A" w:themeColor="text2"/>
              </w:rPr>
              <w:t xml:space="preserve"> (черна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314</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6" w:history="1">
            <w:r w:rsidR="004669C8" w:rsidRPr="00FF1925">
              <w:rPr>
                <w:rStyle w:val="Hyperlink"/>
                <w:noProof/>
                <w:color w:val="44546A" w:themeColor="text2"/>
              </w:rPr>
              <w:t xml:space="preserve">Специфични цели за А198 </w:t>
            </w:r>
            <w:r w:rsidR="004669C8" w:rsidRPr="00FF1925">
              <w:rPr>
                <w:rStyle w:val="Hyperlink"/>
                <w:i/>
                <w:noProof/>
                <w:color w:val="44546A" w:themeColor="text2"/>
              </w:rPr>
              <w:t>Chlidonias leucopterus</w:t>
            </w:r>
            <w:r w:rsidR="004669C8" w:rsidRPr="00FF1925">
              <w:rPr>
                <w:rStyle w:val="Hyperlink"/>
                <w:noProof/>
                <w:color w:val="44546A" w:themeColor="text2"/>
              </w:rPr>
              <w:t xml:space="preserve"> (белокрила рибарка)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317</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7" w:history="1">
            <w:r w:rsidR="004669C8" w:rsidRPr="00FF1925">
              <w:rPr>
                <w:rStyle w:val="Hyperlink"/>
                <w:noProof/>
                <w:color w:val="44546A" w:themeColor="text2"/>
              </w:rPr>
              <w:t xml:space="preserve">Специфични цели за А224 </w:t>
            </w:r>
            <w:r w:rsidR="004669C8" w:rsidRPr="00FF1925">
              <w:rPr>
                <w:rStyle w:val="Hyperlink"/>
                <w:i/>
                <w:noProof/>
                <w:color w:val="44546A" w:themeColor="text2"/>
              </w:rPr>
              <w:t xml:space="preserve">Caprimulgus europaeus </w:t>
            </w:r>
            <w:r w:rsidR="004669C8" w:rsidRPr="00FF1925">
              <w:rPr>
                <w:rStyle w:val="Hyperlink"/>
                <w:noProof/>
                <w:color w:val="44546A" w:themeColor="text2"/>
              </w:rPr>
              <w:t>(Европейски козодой)</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320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8" w:history="1">
            <w:r w:rsidR="004669C8" w:rsidRPr="00FF1925">
              <w:rPr>
                <w:rStyle w:val="Hyperlink"/>
                <w:noProof/>
                <w:color w:val="44546A" w:themeColor="text2"/>
              </w:rPr>
              <w:t xml:space="preserve">Специфични цели за А229 </w:t>
            </w:r>
            <w:r w:rsidR="004669C8" w:rsidRPr="00FF1925">
              <w:rPr>
                <w:rStyle w:val="Hyperlink"/>
                <w:i/>
                <w:noProof/>
                <w:color w:val="44546A" w:themeColor="text2"/>
              </w:rPr>
              <w:t>Alcedo atthis</w:t>
            </w:r>
            <w:r w:rsidR="004669C8" w:rsidRPr="00FF1925">
              <w:rPr>
                <w:rStyle w:val="Hyperlink"/>
                <w:noProof/>
                <w:color w:val="44546A" w:themeColor="text2"/>
              </w:rPr>
              <w:t xml:space="preserve"> (земеродно рибарче)</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_Toc89196098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323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099" w:history="1">
            <w:r w:rsidR="004669C8" w:rsidRPr="00FF1925">
              <w:rPr>
                <w:rStyle w:val="Hyperlink"/>
                <w:noProof/>
                <w:color w:val="44546A" w:themeColor="text2"/>
                <w:lang w:val="en-GB"/>
              </w:rPr>
              <w:t xml:space="preserve">Специфични цели за A230 </w:t>
            </w:r>
            <w:r w:rsidR="004669C8" w:rsidRPr="00FF1925">
              <w:rPr>
                <w:rStyle w:val="Hyperlink"/>
                <w:i/>
                <w:noProof/>
                <w:color w:val="44546A" w:themeColor="text2"/>
                <w:lang w:val="en-GB"/>
              </w:rPr>
              <w:t>Merops apiaster</w:t>
            </w:r>
            <w:r w:rsidR="004669C8" w:rsidRPr="00FF1925">
              <w:rPr>
                <w:rStyle w:val="Hyperlink"/>
                <w:noProof/>
                <w:color w:val="44546A" w:themeColor="text2"/>
                <w:lang w:val="en-GB"/>
              </w:rPr>
              <w:t xml:space="preserve"> </w:t>
            </w:r>
            <w:r w:rsidR="004669C8" w:rsidRPr="00FF1925">
              <w:rPr>
                <w:rStyle w:val="Hyperlink"/>
                <w:noProof/>
                <w:color w:val="44546A" w:themeColor="text2"/>
              </w:rPr>
              <w:t>(обикновен пчелояд)</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_Toc89196099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325</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0" w:history="1">
            <w:r w:rsidR="004669C8" w:rsidRPr="00FF1925">
              <w:rPr>
                <w:rStyle w:val="Hyperlink"/>
                <w:noProof/>
                <w:color w:val="44546A" w:themeColor="text2"/>
              </w:rPr>
              <w:t xml:space="preserve">Специфични цели за A231 </w:t>
            </w:r>
            <w:r w:rsidR="004669C8" w:rsidRPr="00FF1925">
              <w:rPr>
                <w:rStyle w:val="Hyperlink"/>
                <w:i/>
                <w:noProof/>
                <w:color w:val="44546A" w:themeColor="text2"/>
              </w:rPr>
              <w:t>Coracias garrulus</w:t>
            </w:r>
            <w:r w:rsidR="004669C8" w:rsidRPr="00FF1925">
              <w:rPr>
                <w:rStyle w:val="Hyperlink"/>
                <w:noProof/>
                <w:color w:val="44546A" w:themeColor="text2"/>
              </w:rPr>
              <w:t xml:space="preserve"> (синявица)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_Toc89196100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328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1" w:history="1">
            <w:r w:rsidR="004669C8" w:rsidRPr="00FF1925">
              <w:rPr>
                <w:rStyle w:val="Hyperlink"/>
                <w:noProof/>
                <w:color w:val="44546A" w:themeColor="text2"/>
              </w:rPr>
              <w:t xml:space="preserve">Специфични цели за А234 </w:t>
            </w:r>
            <w:r w:rsidR="004669C8" w:rsidRPr="00FF1925">
              <w:rPr>
                <w:rStyle w:val="Hyperlink"/>
                <w:i/>
                <w:noProof/>
                <w:color w:val="44546A" w:themeColor="text2"/>
              </w:rPr>
              <w:t xml:space="preserve">Picus canus </w:t>
            </w:r>
            <w:r w:rsidR="004669C8" w:rsidRPr="00FF1925">
              <w:rPr>
                <w:rStyle w:val="Hyperlink"/>
                <w:noProof/>
                <w:color w:val="44546A" w:themeColor="text2"/>
              </w:rPr>
              <w:t>(сив кълвач)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_Toc89196101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331</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2" w:history="1">
            <w:r w:rsidR="004669C8" w:rsidRPr="00FF1925">
              <w:rPr>
                <w:rStyle w:val="Hyperlink"/>
                <w:noProof/>
                <w:color w:val="44546A" w:themeColor="text2"/>
              </w:rPr>
              <w:t xml:space="preserve">Специфични цели за А236 </w:t>
            </w:r>
            <w:r w:rsidR="004669C8" w:rsidRPr="00FF1925">
              <w:rPr>
                <w:rStyle w:val="Hyperlink"/>
                <w:i/>
                <w:noProof/>
                <w:color w:val="44546A" w:themeColor="text2"/>
              </w:rPr>
              <w:t xml:space="preserve">Dryocopus martius </w:t>
            </w:r>
            <w:r w:rsidR="004669C8" w:rsidRPr="00FF1925">
              <w:rPr>
                <w:rStyle w:val="Hyperlink"/>
                <w:noProof/>
                <w:color w:val="44546A" w:themeColor="text2"/>
              </w:rPr>
              <w:t>(черен кълвач)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_Toc89196102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333</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3" w:history="1">
            <w:r w:rsidR="004669C8" w:rsidRPr="00FF1925">
              <w:rPr>
                <w:rStyle w:val="Hyperlink"/>
                <w:iCs/>
                <w:noProof/>
                <w:color w:val="44546A" w:themeColor="text2"/>
              </w:rPr>
              <w:t xml:space="preserve">Спцифични цели за А868 </w:t>
            </w:r>
            <w:r w:rsidR="004669C8" w:rsidRPr="00FF1925">
              <w:rPr>
                <w:rStyle w:val="Hyperlink"/>
                <w:i/>
                <w:iCs/>
                <w:noProof/>
                <w:color w:val="44546A" w:themeColor="text2"/>
                <w:lang w:val="en-GB"/>
              </w:rPr>
              <w:t>Leiopicus</w:t>
            </w:r>
            <w:r w:rsidR="004669C8" w:rsidRPr="00FF1925">
              <w:rPr>
                <w:rStyle w:val="Hyperlink"/>
                <w:i/>
                <w:iCs/>
                <w:noProof/>
                <w:color w:val="44546A" w:themeColor="text2"/>
              </w:rPr>
              <w:t xml:space="preserve"> medius</w:t>
            </w:r>
            <w:r w:rsidR="004669C8" w:rsidRPr="00FF1925">
              <w:rPr>
                <w:rStyle w:val="Hyperlink"/>
                <w:noProof/>
                <w:color w:val="44546A" w:themeColor="text2"/>
              </w:rPr>
              <w:t xml:space="preserve"> (среден пъстър кълвач)</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_Toc89196103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336</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4" w:history="1">
            <w:r w:rsidR="004669C8" w:rsidRPr="00FF1925">
              <w:rPr>
                <w:rStyle w:val="Hyperlink"/>
                <w:noProof/>
                <w:color w:val="44546A" w:themeColor="text2"/>
                <w:lang w:val="en-GB"/>
              </w:rPr>
              <w:t>Специфични цели за A</w:t>
            </w:r>
            <w:r w:rsidR="004669C8" w:rsidRPr="00FF1925">
              <w:rPr>
                <w:rStyle w:val="Hyperlink"/>
                <w:noProof/>
                <w:color w:val="44546A" w:themeColor="text2"/>
              </w:rPr>
              <w:t>480</w:t>
            </w:r>
            <w:r w:rsidR="004669C8" w:rsidRPr="00FF1925">
              <w:rPr>
                <w:rStyle w:val="Hyperlink"/>
                <w:noProof/>
                <w:color w:val="44546A" w:themeColor="text2"/>
                <w:lang w:val="en-GB"/>
              </w:rPr>
              <w:t xml:space="preserve"> </w:t>
            </w:r>
            <w:r w:rsidR="004669C8" w:rsidRPr="00FF1925">
              <w:rPr>
                <w:rStyle w:val="Hyperlink"/>
                <w:i/>
                <w:noProof/>
                <w:color w:val="44546A" w:themeColor="text2"/>
                <w:lang w:val="en-GB"/>
              </w:rPr>
              <w:t>Cyanecula svecica</w:t>
            </w:r>
            <w:r w:rsidR="004669C8" w:rsidRPr="00FF1925">
              <w:rPr>
                <w:rStyle w:val="Hyperlink"/>
                <w:noProof/>
                <w:color w:val="44546A" w:themeColor="text2"/>
                <w:lang w:val="en-GB"/>
              </w:rPr>
              <w:t xml:space="preserve"> </w:t>
            </w:r>
            <w:r w:rsidR="004669C8" w:rsidRPr="00FF1925">
              <w:rPr>
                <w:rStyle w:val="Hyperlink"/>
                <w:noProof/>
                <w:color w:val="44546A" w:themeColor="text2"/>
              </w:rPr>
              <w:t>(синьогушка)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_Toc89196104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338</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5" w:history="1">
            <w:r w:rsidR="004669C8" w:rsidRPr="00FF1925">
              <w:rPr>
                <w:rStyle w:val="Hyperlink"/>
                <w:iCs/>
                <w:noProof/>
                <w:color w:val="44546A" w:themeColor="text2"/>
              </w:rPr>
              <w:t xml:space="preserve">Специфични цели за А338 </w:t>
            </w:r>
            <w:r w:rsidR="004669C8" w:rsidRPr="00FF1925">
              <w:rPr>
                <w:rStyle w:val="Hyperlink"/>
                <w:i/>
                <w:iCs/>
                <w:noProof/>
                <w:color w:val="44546A" w:themeColor="text2"/>
                <w:lang w:val="en-GB"/>
              </w:rPr>
              <w:t>L</w:t>
            </w:r>
            <w:r w:rsidR="004669C8" w:rsidRPr="00FF1925">
              <w:rPr>
                <w:rStyle w:val="Hyperlink"/>
                <w:i/>
                <w:iCs/>
                <w:noProof/>
                <w:color w:val="44546A" w:themeColor="text2"/>
              </w:rPr>
              <w:t>anius collurio</w:t>
            </w:r>
            <w:r w:rsidR="004669C8" w:rsidRPr="00FF1925">
              <w:rPr>
                <w:rStyle w:val="Hyperlink"/>
                <w:noProof/>
                <w:color w:val="44546A" w:themeColor="text2"/>
              </w:rPr>
              <w:t xml:space="preserve"> (червеногърба сврачка)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_Toc89196105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340</w:t>
            </w:r>
            <w:r w:rsidR="004669C8" w:rsidRPr="00FF1925">
              <w:rPr>
                <w:noProof/>
                <w:webHidden/>
                <w:color w:val="44546A" w:themeColor="text2"/>
              </w:rPr>
              <w:fldChar w:fldCharType="end"/>
            </w:r>
          </w:hyperlink>
        </w:p>
        <w:p w:rsidR="004669C8" w:rsidRPr="00FF1925" w:rsidRDefault="00885ED5" w:rsidP="004669C8">
          <w:pPr>
            <w:pStyle w:val="TOC1"/>
            <w:rPr>
              <w:rFonts w:eastAsiaTheme="minorEastAsia"/>
              <w:noProof/>
              <w:color w:val="44546A" w:themeColor="text2"/>
              <w:lang w:val="en-GB" w:eastAsia="en-GB"/>
            </w:rPr>
          </w:pPr>
          <w:hyperlink w:anchor="_Toc89196106" w:history="1">
            <w:r w:rsidR="004669C8" w:rsidRPr="00FF1925">
              <w:rPr>
                <w:rStyle w:val="Hyperlink"/>
                <w:iCs/>
                <w:noProof/>
                <w:color w:val="44546A" w:themeColor="text2"/>
              </w:rPr>
              <w:t xml:space="preserve">Специфични цели за А339 </w:t>
            </w:r>
            <w:r w:rsidR="004669C8" w:rsidRPr="00FF1925">
              <w:rPr>
                <w:rStyle w:val="Hyperlink"/>
                <w:i/>
                <w:iCs/>
                <w:noProof/>
                <w:color w:val="44546A" w:themeColor="text2"/>
                <w:lang w:val="en-GB"/>
              </w:rPr>
              <w:t>L</w:t>
            </w:r>
            <w:r w:rsidR="004669C8" w:rsidRPr="00FF1925">
              <w:rPr>
                <w:rStyle w:val="Hyperlink"/>
                <w:i/>
                <w:iCs/>
                <w:noProof/>
                <w:color w:val="44546A" w:themeColor="text2"/>
              </w:rPr>
              <w:t xml:space="preserve">anius minor </w:t>
            </w:r>
            <w:r w:rsidR="004669C8" w:rsidRPr="00FF1925">
              <w:rPr>
                <w:rStyle w:val="Hyperlink"/>
                <w:noProof/>
                <w:color w:val="44546A" w:themeColor="text2"/>
              </w:rPr>
              <w:t>(черночела сврачка)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_Toc89196106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343</w:t>
            </w:r>
            <w:r w:rsidR="004669C8" w:rsidRPr="00FF1925">
              <w:rPr>
                <w:noProof/>
                <w:webHidden/>
                <w:color w:val="44546A" w:themeColor="text2"/>
              </w:rPr>
              <w:fldChar w:fldCharType="end"/>
            </w:r>
          </w:hyperlink>
        </w:p>
        <w:p w:rsidR="004669C8" w:rsidRPr="00FF1925" w:rsidRDefault="00885ED5" w:rsidP="004669C8">
          <w:pPr>
            <w:pStyle w:val="TOC1"/>
            <w:numPr>
              <w:ilvl w:val="0"/>
              <w:numId w:val="0"/>
            </w:numPr>
            <w:ind w:left="709"/>
            <w:rPr>
              <w:rFonts w:eastAsiaTheme="minorEastAsia"/>
              <w:noProof/>
              <w:color w:val="44546A" w:themeColor="text2"/>
              <w:lang w:val="en-GB" w:eastAsia="en-GB"/>
            </w:rPr>
          </w:pPr>
          <w:hyperlink w:anchor="_Toc89196107" w:history="1">
            <w:r w:rsidR="004669C8" w:rsidRPr="00FF1925">
              <w:rPr>
                <w:rStyle w:val="Hyperlink"/>
                <w:noProof/>
                <w:color w:val="44546A" w:themeColor="text2"/>
              </w:rPr>
              <w:t>Цитирана литература:</w:t>
            </w:r>
            <w:r w:rsidR="004669C8" w:rsidRPr="00FF1925">
              <w:rPr>
                <w:noProof/>
                <w:webHidden/>
                <w:color w:val="44546A" w:themeColor="text2"/>
              </w:rPr>
              <w:tab/>
            </w:r>
            <w:r w:rsidR="004669C8" w:rsidRPr="00FF1925">
              <w:rPr>
                <w:noProof/>
                <w:webHidden/>
                <w:color w:val="44546A" w:themeColor="text2"/>
              </w:rPr>
              <w:fldChar w:fldCharType="begin"/>
            </w:r>
            <w:r w:rsidR="004669C8" w:rsidRPr="00FF1925">
              <w:rPr>
                <w:noProof/>
                <w:webHidden/>
                <w:color w:val="44546A" w:themeColor="text2"/>
              </w:rPr>
              <w:instrText xml:space="preserve"> PAGEREF _Toc89196107 \h </w:instrText>
            </w:r>
            <w:r w:rsidR="004669C8" w:rsidRPr="00FF1925">
              <w:rPr>
                <w:noProof/>
                <w:webHidden/>
                <w:color w:val="44546A" w:themeColor="text2"/>
              </w:rPr>
            </w:r>
            <w:r w:rsidR="004669C8" w:rsidRPr="00FF1925">
              <w:rPr>
                <w:noProof/>
                <w:webHidden/>
                <w:color w:val="44546A" w:themeColor="text2"/>
              </w:rPr>
              <w:fldChar w:fldCharType="separate"/>
            </w:r>
            <w:r w:rsidR="00FF1925" w:rsidRPr="00FF1925">
              <w:rPr>
                <w:noProof/>
                <w:webHidden/>
                <w:color w:val="44546A" w:themeColor="text2"/>
              </w:rPr>
              <w:t>346</w:t>
            </w:r>
            <w:r w:rsidR="004669C8" w:rsidRPr="00FF1925">
              <w:rPr>
                <w:noProof/>
                <w:webHidden/>
                <w:color w:val="44546A" w:themeColor="text2"/>
              </w:rPr>
              <w:fldChar w:fldCharType="end"/>
            </w:r>
          </w:hyperlink>
        </w:p>
        <w:p w:rsidR="004669C8" w:rsidRDefault="004669C8">
          <w:r w:rsidRPr="00FF1925">
            <w:rPr>
              <w:b/>
              <w:bCs/>
              <w:noProof/>
              <w:color w:val="44546A" w:themeColor="text2"/>
            </w:rPr>
            <w:fldChar w:fldCharType="end"/>
          </w:r>
        </w:p>
      </w:sdtContent>
    </w:sdt>
    <w:p w:rsidR="000F5FDE" w:rsidRPr="00FA5EE7" w:rsidRDefault="000F5FDE" w:rsidP="00305872">
      <w:pPr>
        <w:spacing w:after="120"/>
        <w:rPr>
          <w:i/>
          <w:lang w:val="bg-BG"/>
        </w:rPr>
      </w:pPr>
    </w:p>
    <w:p w:rsidR="00315659" w:rsidRPr="00885ED5" w:rsidRDefault="000F5FDE" w:rsidP="000F5FDE">
      <w:pPr>
        <w:pStyle w:val="Heading1"/>
        <w:rPr>
          <w:rFonts w:ascii="Times New Roman" w:hAnsi="Times New Roman" w:cs="Times New Roman"/>
          <w:b/>
          <w:lang w:val="bg-BG"/>
        </w:rPr>
      </w:pPr>
      <w:bookmarkStart w:id="2" w:name="_Toc89196000"/>
      <w:r w:rsidRPr="00885ED5">
        <w:rPr>
          <w:rFonts w:ascii="Times New Roman" w:hAnsi="Times New Roman" w:cs="Times New Roman"/>
          <w:b/>
          <w:lang w:val="bg-BG"/>
        </w:rPr>
        <w:t>Въведение</w:t>
      </w:r>
      <w:bookmarkEnd w:id="2"/>
    </w:p>
    <w:p w:rsidR="000F5FDE" w:rsidRDefault="000F5FDE" w:rsidP="00FC695E">
      <w:pPr>
        <w:spacing w:after="120"/>
        <w:rPr>
          <w:lang w:val="bg-BG"/>
        </w:rPr>
      </w:pPr>
    </w:p>
    <w:p w:rsidR="00FC695E" w:rsidRDefault="00305872" w:rsidP="00885ED5">
      <w:pPr>
        <w:spacing w:after="120"/>
        <w:ind w:firstLine="720"/>
        <w:jc w:val="both"/>
        <w:rPr>
          <w:lang w:val="bg-BG"/>
        </w:rPr>
      </w:pPr>
      <w:r w:rsidRPr="00305872">
        <w:rPr>
          <w:lang w:val="bg-BG"/>
        </w:rPr>
        <w:t xml:space="preserve">Специална защитена зона (СЗЗ) BG0002030 „Комплекс Калимок“ по Директива 2009/147/ЕО заема площ от </w:t>
      </w:r>
      <w:r w:rsidR="007E1636">
        <w:rPr>
          <w:lang w:val="bg-BG"/>
        </w:rPr>
        <w:t>9429,</w:t>
      </w:r>
      <w:r w:rsidR="007E1636" w:rsidRPr="007E1636">
        <w:rPr>
          <w:lang w:val="bg-BG"/>
        </w:rPr>
        <w:t>2</w:t>
      </w:r>
      <w:r w:rsidR="007E1636">
        <w:rPr>
          <w:lang w:val="bg-BG"/>
        </w:rPr>
        <w:t xml:space="preserve"> </w:t>
      </w:r>
      <w:r w:rsidRPr="00305872">
        <w:rPr>
          <w:lang w:val="bg-BG"/>
        </w:rPr>
        <w:t xml:space="preserve">ha и попада изцяло в Континенталния биогеографски регион. Обявена е със Заповед № </w:t>
      </w:r>
      <w:r w:rsidR="008E1C38">
        <w:rPr>
          <w:lang w:val="bg-BG"/>
        </w:rPr>
        <w:t>РД</w:t>
      </w:r>
      <w:r w:rsidR="008E1C38" w:rsidRPr="008E1C38">
        <w:rPr>
          <w:lang w:val="bg-BG"/>
        </w:rPr>
        <w:t xml:space="preserve"> – 831/17.11.2008</w:t>
      </w:r>
      <w:r w:rsidR="008E1C38">
        <w:rPr>
          <w:lang w:val="bg-BG"/>
        </w:rPr>
        <w:t xml:space="preserve"> г.</w:t>
      </w:r>
      <w:r w:rsidR="007E1636">
        <w:rPr>
          <w:lang w:val="bg-BG"/>
        </w:rPr>
        <w:t xml:space="preserve"> </w:t>
      </w:r>
      <w:r w:rsidRPr="00305872">
        <w:rPr>
          <w:lang w:val="bg-BG"/>
        </w:rPr>
        <w:t>на Министъра на околната среда и водите. Съгласно стандартния формуляр за данни (</w:t>
      </w:r>
      <w:r w:rsidR="00885ED5">
        <w:rPr>
          <w:lang w:val="bg-BG"/>
        </w:rPr>
        <w:t>СФ</w:t>
      </w:r>
      <w:r w:rsidRPr="00305872">
        <w:rPr>
          <w:lang w:val="bg-BG"/>
        </w:rPr>
        <w:t>) в зона</w:t>
      </w:r>
      <w:r w:rsidR="008E1C38">
        <w:rPr>
          <w:lang w:val="bg-BG"/>
        </w:rPr>
        <w:t>та приоритетни за опазване са 106</w:t>
      </w:r>
      <w:r w:rsidRPr="00305872">
        <w:rPr>
          <w:lang w:val="bg-BG"/>
        </w:rPr>
        <w:t xml:space="preserve"> вида птици. СЗЗ обхваща </w:t>
      </w:r>
      <w:r w:rsidR="00815532">
        <w:rPr>
          <w:lang w:val="bg-BG"/>
        </w:rPr>
        <w:t xml:space="preserve">територията на бивши рибарници, разположени </w:t>
      </w:r>
      <w:r w:rsidR="00FC695E" w:rsidRPr="00FC695E">
        <w:rPr>
          <w:lang w:val="bg-BG"/>
        </w:rPr>
        <w:t xml:space="preserve">по цялата дължина на бившата Тутраканска </w:t>
      </w:r>
      <w:r w:rsidR="006806D7">
        <w:rPr>
          <w:lang w:val="bg-BG"/>
        </w:rPr>
        <w:t>заливна низина, между Бa</w:t>
      </w:r>
      <w:r w:rsidR="00FC695E" w:rsidRPr="00FC695E">
        <w:rPr>
          <w:lang w:val="bg-BG"/>
        </w:rPr>
        <w:t>бово и Тутракан и включва всички български дунавски острови в тази част на р. Дунав: Мишка, Малък Бръшлен, Пясъчник, Безименен, Калимок и Радецки. Районът попада на територията на две общини – Сливо поле и Тутракан, в две области – Русе и Силистра.</w:t>
      </w:r>
      <w:r w:rsidR="00FC695E">
        <w:rPr>
          <w:lang w:val="bg-BG"/>
        </w:rPr>
        <w:t xml:space="preserve"> </w:t>
      </w:r>
      <w:r w:rsidR="00FC695E" w:rsidRPr="00FC695E">
        <w:rPr>
          <w:lang w:val="bg-BG"/>
        </w:rPr>
        <w:t xml:space="preserve">За територията е характерен умерено-континентален климат със </w:t>
      </w:r>
      <w:r w:rsidR="00FC695E" w:rsidRPr="00FC695E">
        <w:rPr>
          <w:lang w:val="bg-BG"/>
        </w:rPr>
        <w:lastRenderedPageBreak/>
        <w:t xml:space="preserve">значително годишно колебание на температурата. През зимата настъпват силни застудявания, а през лятото се регистрират големи горещини. </w:t>
      </w:r>
      <w:r w:rsidR="00DF348A">
        <w:rPr>
          <w:lang w:val="bg-BG"/>
        </w:rPr>
        <w:t>Б</w:t>
      </w:r>
      <w:r w:rsidR="00DF348A" w:rsidRPr="00DF348A">
        <w:rPr>
          <w:lang w:val="bg-BG"/>
        </w:rPr>
        <w:t>асейни</w:t>
      </w:r>
      <w:r w:rsidR="00DF348A">
        <w:rPr>
          <w:lang w:val="bg-BG"/>
        </w:rPr>
        <w:t>те на бившите рибарници</w:t>
      </w:r>
      <w:r w:rsidR="00DF348A" w:rsidRPr="00DF348A">
        <w:rPr>
          <w:lang w:val="bg-BG"/>
        </w:rPr>
        <w:t xml:space="preserve"> са разделени от влажни и мочурливи ливади на 2 части - източна и западна. Басейните периодично пресъхват </w:t>
      </w:r>
      <w:r w:rsidR="00DF348A">
        <w:rPr>
          <w:lang w:val="bg-BG"/>
        </w:rPr>
        <w:t>и към момента водното ниво се поддържа чрез система от шлюзове и канали</w:t>
      </w:r>
      <w:r w:rsidR="0000617B">
        <w:t xml:space="preserve">, </w:t>
      </w:r>
      <w:r w:rsidR="0000617B">
        <w:rPr>
          <w:lang w:val="bg-BG"/>
        </w:rPr>
        <w:t>които захранват зоната с води от р. Дунав</w:t>
      </w:r>
      <w:r w:rsidR="00DF348A" w:rsidRPr="00DF348A">
        <w:rPr>
          <w:lang w:val="bg-BG"/>
        </w:rPr>
        <w:t xml:space="preserve">. Южно от източната част на рибарниците мочурливите ливади преминават в блато. Основното местообитание са басейните на рибарниците, почти цялата повърхност на които е заета от блатна растителност с преобладаване на </w:t>
      </w:r>
      <w:r w:rsidR="0000617B" w:rsidRPr="00DF348A">
        <w:rPr>
          <w:lang w:val="bg-BG"/>
        </w:rPr>
        <w:t>обикновена тръстика (</w:t>
      </w:r>
      <w:r w:rsidR="0000617B" w:rsidRPr="00DF348A">
        <w:rPr>
          <w:i/>
          <w:lang w:val="bg-BG"/>
        </w:rPr>
        <w:t>Phragmites australis</w:t>
      </w:r>
      <w:r w:rsidR="0000617B" w:rsidRPr="00DF348A">
        <w:rPr>
          <w:lang w:val="bg-BG"/>
        </w:rPr>
        <w:t>)</w:t>
      </w:r>
      <w:r w:rsidR="0000617B">
        <w:rPr>
          <w:lang w:val="bg-BG"/>
        </w:rPr>
        <w:t xml:space="preserve">, </w:t>
      </w:r>
      <w:r w:rsidR="00DF348A" w:rsidRPr="00DF348A">
        <w:rPr>
          <w:lang w:val="bg-BG"/>
        </w:rPr>
        <w:t>теснолистен папур (</w:t>
      </w:r>
      <w:r w:rsidR="00DF348A" w:rsidRPr="00DF348A">
        <w:rPr>
          <w:i/>
          <w:lang w:val="bg-BG"/>
        </w:rPr>
        <w:t>Typha angustifolia</w:t>
      </w:r>
      <w:r w:rsidR="00DF348A" w:rsidRPr="00DF348A">
        <w:rPr>
          <w:lang w:val="bg-BG"/>
        </w:rPr>
        <w:t>), на места примесен с широколистен папур (</w:t>
      </w:r>
      <w:r w:rsidR="00DF348A" w:rsidRPr="00DF348A">
        <w:rPr>
          <w:i/>
          <w:lang w:val="bg-BG"/>
        </w:rPr>
        <w:t>Typha latifolia</w:t>
      </w:r>
      <w:r w:rsidR="00DF348A" w:rsidRPr="00DF348A">
        <w:rPr>
          <w:lang w:val="bg-BG"/>
        </w:rPr>
        <w:t>), лаксманов папур (</w:t>
      </w:r>
      <w:r w:rsidR="00DF348A" w:rsidRPr="00DF348A">
        <w:rPr>
          <w:i/>
          <w:lang w:val="bg-BG"/>
        </w:rPr>
        <w:t>Typha laxmanii</w:t>
      </w:r>
      <w:r w:rsidR="00DF348A" w:rsidRPr="00DF348A">
        <w:rPr>
          <w:lang w:val="bg-BG"/>
        </w:rPr>
        <w:t>) и езерен камъш (</w:t>
      </w:r>
      <w:r w:rsidR="00DF348A" w:rsidRPr="00DF348A">
        <w:rPr>
          <w:i/>
          <w:lang w:val="bg-BG"/>
        </w:rPr>
        <w:t>Shoenoplectus lacustris</w:t>
      </w:r>
      <w:r w:rsidR="00DF348A" w:rsidRPr="00DF348A">
        <w:rPr>
          <w:lang w:val="bg-BG"/>
        </w:rPr>
        <w:t>). Бреговете на басейните и дигите са обрасли с</w:t>
      </w:r>
      <w:r w:rsidR="0000617B">
        <w:rPr>
          <w:lang w:val="bg-BG"/>
        </w:rPr>
        <w:t xml:space="preserve"> тръстика</w:t>
      </w:r>
      <w:r w:rsidR="00DF348A" w:rsidRPr="00DF348A">
        <w:rPr>
          <w:lang w:val="bg-BG"/>
        </w:rPr>
        <w:t>. В откритите водни площи преобладават жабешката водянка (</w:t>
      </w:r>
      <w:r w:rsidR="00DF348A" w:rsidRPr="00DF348A">
        <w:rPr>
          <w:i/>
          <w:lang w:val="bg-BG"/>
        </w:rPr>
        <w:t>Hydrocharis morsus ranae</w:t>
      </w:r>
      <w:r w:rsidR="00DF348A" w:rsidRPr="00DF348A">
        <w:rPr>
          <w:lang w:val="bg-BG"/>
        </w:rPr>
        <w:t>), водната лилия (</w:t>
      </w:r>
      <w:r w:rsidR="00DF348A" w:rsidRPr="00DF348A">
        <w:rPr>
          <w:i/>
          <w:lang w:val="bg-BG"/>
        </w:rPr>
        <w:t>Nymphaea alba</w:t>
      </w:r>
      <w:r w:rsidR="00DF348A" w:rsidRPr="00DF348A">
        <w:rPr>
          <w:lang w:val="bg-BG"/>
        </w:rPr>
        <w:t>), щитолистната какичка (</w:t>
      </w:r>
      <w:r w:rsidR="00DF348A" w:rsidRPr="00DF348A">
        <w:rPr>
          <w:i/>
          <w:lang w:val="bg-BG"/>
        </w:rPr>
        <w:t>Nymphoides peltata</w:t>
      </w:r>
      <w:r w:rsidR="00DF348A" w:rsidRPr="00DF348A">
        <w:rPr>
          <w:lang w:val="bg-BG"/>
        </w:rPr>
        <w:t>), дяволският орех (</w:t>
      </w:r>
      <w:r w:rsidR="00DF348A" w:rsidRPr="00DF348A">
        <w:rPr>
          <w:i/>
          <w:lang w:val="bg-BG"/>
        </w:rPr>
        <w:t>Trapa natans</w:t>
      </w:r>
      <w:r w:rsidR="00DF348A" w:rsidRPr="00DF348A">
        <w:rPr>
          <w:lang w:val="bg-BG"/>
        </w:rPr>
        <w:t xml:space="preserve">) и др. Бреговете на отводнителния канал са обрасли също с тръстикови масиви, а на места и с върби </w:t>
      </w:r>
      <w:r w:rsidR="00DF348A" w:rsidRPr="00DF348A">
        <w:rPr>
          <w:i/>
          <w:lang w:val="bg-BG"/>
        </w:rPr>
        <w:t>Salix</w:t>
      </w:r>
      <w:r w:rsidR="00DF348A" w:rsidRPr="00DF348A">
        <w:rPr>
          <w:lang w:val="bg-BG"/>
        </w:rPr>
        <w:t xml:space="preserve"> sp. Влажните ливади са покрити предимно с различни кисели треви, а на места по периферията им има тръстика, крайбрежен камъш (</w:t>
      </w:r>
      <w:r w:rsidR="00DF348A" w:rsidRPr="00DF348A">
        <w:rPr>
          <w:i/>
          <w:lang w:val="bg-BG"/>
        </w:rPr>
        <w:t>Shoenoplectus litoralis</w:t>
      </w:r>
      <w:r w:rsidR="00DF348A" w:rsidRPr="00DF348A">
        <w:rPr>
          <w:lang w:val="bg-BG"/>
        </w:rPr>
        <w:t xml:space="preserve">) и др. Между реката и рибарниците се намира временно заливна гора от върби </w:t>
      </w:r>
      <w:r w:rsidR="00DF348A" w:rsidRPr="00DF348A">
        <w:rPr>
          <w:i/>
          <w:lang w:val="bg-BG"/>
        </w:rPr>
        <w:t>Salix</w:t>
      </w:r>
      <w:r w:rsidR="00DF348A" w:rsidRPr="00DF348A">
        <w:rPr>
          <w:lang w:val="bg-BG"/>
        </w:rPr>
        <w:t xml:space="preserve"> spp. и тополи </w:t>
      </w:r>
      <w:r w:rsidR="00DF348A" w:rsidRPr="00DF348A">
        <w:rPr>
          <w:i/>
          <w:lang w:val="bg-BG"/>
        </w:rPr>
        <w:t>Populus</w:t>
      </w:r>
      <w:r w:rsidR="00DF348A" w:rsidRPr="00DF348A">
        <w:rPr>
          <w:lang w:val="bg-BG"/>
        </w:rPr>
        <w:t xml:space="preserve"> spp., с богат подлес и увивни растения, на места с малки водоеми. Остров Безименен е изцяло обрасъл със заливна гора предимно от бяла върба (</w:t>
      </w:r>
      <w:r w:rsidR="00DF348A" w:rsidRPr="00DF348A">
        <w:rPr>
          <w:i/>
          <w:lang w:val="bg-BG"/>
        </w:rPr>
        <w:t>Salix alba</w:t>
      </w:r>
      <w:r w:rsidR="00DF348A" w:rsidRPr="00DF348A">
        <w:rPr>
          <w:lang w:val="bg-BG"/>
        </w:rPr>
        <w:t>) и бяла топола (</w:t>
      </w:r>
      <w:r w:rsidR="00DF348A" w:rsidRPr="00DF348A">
        <w:rPr>
          <w:i/>
          <w:lang w:val="bg-BG"/>
        </w:rPr>
        <w:t>Populus alba</w:t>
      </w:r>
      <w:r w:rsidR="00DF348A" w:rsidRPr="00DF348A">
        <w:rPr>
          <w:lang w:val="bg-BG"/>
        </w:rPr>
        <w:t>).</w:t>
      </w:r>
      <w:r w:rsidR="00FC695E" w:rsidRPr="00FC695E">
        <w:rPr>
          <w:lang w:val="bg-BG"/>
        </w:rPr>
        <w:t xml:space="preserve"> Интензивни тополови култури се срещат в района на бившето Бръшленско блато, по островите Малък Бръшлен, Калимок, от външната страна на Дунавската дига.</w:t>
      </w:r>
    </w:p>
    <w:p w:rsidR="003C214D" w:rsidRDefault="00AB089E" w:rsidP="00885ED5">
      <w:pPr>
        <w:spacing w:after="120"/>
        <w:ind w:firstLine="720"/>
        <w:jc w:val="both"/>
        <w:rPr>
          <w:lang w:val="bg-BG"/>
        </w:rPr>
      </w:pPr>
      <w:r w:rsidRPr="00AB089E">
        <w:rPr>
          <w:lang w:val="bg-BG"/>
        </w:rPr>
        <w:t>След редица технически и инжене</w:t>
      </w:r>
      <w:r w:rsidR="00E3444C">
        <w:rPr>
          <w:lang w:val="bg-BG"/>
        </w:rPr>
        <w:t>рни дейности, през 2008 г., от части е възстановен водния</w:t>
      </w:r>
      <w:r w:rsidRPr="00AB089E">
        <w:rPr>
          <w:lang w:val="bg-BG"/>
        </w:rPr>
        <w:t xml:space="preserve"> режими в </w:t>
      </w:r>
      <w:r w:rsidR="00E3444C">
        <w:rPr>
          <w:lang w:val="bg-BG"/>
        </w:rPr>
        <w:t>басейните на бившите рибарници в СЗЗ</w:t>
      </w:r>
      <w:r w:rsidRPr="00AB089E">
        <w:rPr>
          <w:lang w:val="bg-BG"/>
        </w:rPr>
        <w:t xml:space="preserve"> „</w:t>
      </w:r>
      <w:r w:rsidR="00E3444C">
        <w:rPr>
          <w:lang w:val="bg-BG"/>
        </w:rPr>
        <w:t xml:space="preserve">Комплекс </w:t>
      </w:r>
      <w:r w:rsidRPr="00AB089E">
        <w:rPr>
          <w:lang w:val="bg-BG"/>
        </w:rPr>
        <w:t>Калимок</w:t>
      </w:r>
      <w:r w:rsidR="00E3444C">
        <w:rPr>
          <w:lang w:val="bg-BG"/>
        </w:rPr>
        <w:t>“</w:t>
      </w:r>
      <w:r w:rsidRPr="00AB089E">
        <w:rPr>
          <w:lang w:val="bg-BG"/>
        </w:rPr>
        <w:t>. Възстановената влажна зона е от брегови тип. На главната Дунавска дига са построени три шлюзови входно - изходни съоръжения с затворни съоръжения, през които се оводнява зоната. В северната част на зоната, пред отводнителният канал, е изградена вътрешна предпазна дига</w:t>
      </w:r>
      <w:r w:rsidR="00E3444C">
        <w:rPr>
          <w:lang w:val="bg-BG"/>
        </w:rPr>
        <w:t>.</w:t>
      </w:r>
      <w:r w:rsidR="007E44F1" w:rsidRPr="007E44F1">
        <w:t xml:space="preserve"> </w:t>
      </w:r>
      <w:r w:rsidR="007E44F1" w:rsidRPr="007E44F1">
        <w:rPr>
          <w:lang w:val="bg-BG"/>
        </w:rPr>
        <w:t>През 2006 г.</w:t>
      </w:r>
      <w:r w:rsidR="007E44F1">
        <w:t>,</w:t>
      </w:r>
      <w:r w:rsidR="007E44F1" w:rsidRPr="007E44F1">
        <w:rPr>
          <w:lang w:val="bg-BG"/>
        </w:rPr>
        <w:t xml:space="preserve"> след предварителни пр</w:t>
      </w:r>
      <w:r w:rsidR="00D01B26">
        <w:rPr>
          <w:lang w:val="bg-BG"/>
        </w:rPr>
        <w:t>оучвания е приет десет годишен п</w:t>
      </w:r>
      <w:r w:rsidR="007E44F1" w:rsidRPr="007E44F1">
        <w:rPr>
          <w:lang w:val="bg-BG"/>
        </w:rPr>
        <w:t>лан за управление на ЗМ „Калимок – Бръшлен”. Изработено е и оперативно</w:t>
      </w:r>
      <w:r w:rsidR="007E44F1">
        <w:rPr>
          <w:lang w:val="bg-BG"/>
        </w:rPr>
        <w:t xml:space="preserve"> ръководство за управление на шлюзовете</w:t>
      </w:r>
      <w:r w:rsidR="00D01B26">
        <w:rPr>
          <w:lang w:val="bg-BG"/>
        </w:rPr>
        <w:t xml:space="preserve"> (Куцаров и Милошев, 2008)</w:t>
      </w:r>
      <w:r w:rsidR="007E44F1" w:rsidRPr="007E44F1">
        <w:rPr>
          <w:lang w:val="bg-BG"/>
        </w:rPr>
        <w:t>. През 2010 г. с договор между МОСВ и ИАГ, управлението на съоръженията изградени в ЗМ „Калимок – Бръшлен”</w:t>
      </w:r>
      <w:r w:rsidR="00CD500A">
        <w:rPr>
          <w:lang w:val="bg-BG"/>
        </w:rPr>
        <w:t xml:space="preserve"> </w:t>
      </w:r>
      <w:r w:rsidR="007E44F1" w:rsidRPr="007E44F1">
        <w:rPr>
          <w:lang w:val="bg-BG"/>
        </w:rPr>
        <w:t>се предоставя на ДПП ”Русенски Лом”.</w:t>
      </w:r>
      <w:r w:rsidR="003C214D" w:rsidRPr="003C214D">
        <w:t xml:space="preserve"> </w:t>
      </w:r>
    </w:p>
    <w:p w:rsidR="00AB089E" w:rsidRDefault="003C214D" w:rsidP="00885ED5">
      <w:pPr>
        <w:spacing w:after="120"/>
        <w:ind w:firstLine="720"/>
        <w:jc w:val="both"/>
        <w:rPr>
          <w:lang w:val="bg-BG"/>
        </w:rPr>
      </w:pPr>
      <w:r>
        <w:rPr>
          <w:lang w:val="bg-BG"/>
        </w:rPr>
        <w:t>Основна заплаха за местообитанията в СЗЗ „Комплекс Калимок“ е л</w:t>
      </w:r>
      <w:r w:rsidRPr="003C214D">
        <w:rPr>
          <w:lang w:val="bg-BG"/>
        </w:rPr>
        <w:t>есн</w:t>
      </w:r>
      <w:r>
        <w:rPr>
          <w:lang w:val="bg-BG"/>
        </w:rPr>
        <w:t>ия</w:t>
      </w:r>
      <w:r w:rsidRPr="003C214D">
        <w:rPr>
          <w:lang w:val="bg-BG"/>
        </w:rPr>
        <w:t xml:space="preserve"> достъп до съоръженията и нерегламентирано отваряне и затваряне на шлюзовете.</w:t>
      </w:r>
      <w:r>
        <w:rPr>
          <w:lang w:val="bg-BG"/>
        </w:rPr>
        <w:t xml:space="preserve"> </w:t>
      </w:r>
      <w:r w:rsidRPr="003C214D">
        <w:rPr>
          <w:lang w:val="bg-BG"/>
        </w:rPr>
        <w:t>Основните извършители на тези дейности са ловни дружинки и местни рибари. На практика тези нерегламентирани дейности обезсмислят всички действия и опити да се оводни заливаемата зона до оказаните нива и по този начин да се осигури подходящо местобитание за много водолюбиви видове птици. Този проблем оказва влияние и върху навлизането и размножаването на редица видове риби, някои от които са и важна хранител</w:t>
      </w:r>
      <w:r>
        <w:rPr>
          <w:lang w:val="bg-BG"/>
        </w:rPr>
        <w:t xml:space="preserve">на база за ихтиофагните птици. </w:t>
      </w:r>
      <w:r w:rsidRPr="003C214D">
        <w:rPr>
          <w:lang w:val="bg-BG"/>
        </w:rPr>
        <w:t>Не на последно място този фактор възпрепятства ключовата пречистващата роля на влажните зони</w:t>
      </w:r>
      <w:r>
        <w:rPr>
          <w:lang w:val="bg-BG"/>
        </w:rPr>
        <w:t xml:space="preserve"> (Чешмеджиев и Георгиев, 2018)</w:t>
      </w:r>
      <w:r w:rsidRPr="003C214D">
        <w:rPr>
          <w:lang w:val="bg-BG"/>
        </w:rPr>
        <w:t>.</w:t>
      </w:r>
    </w:p>
    <w:p w:rsidR="00D01B26" w:rsidRPr="00FC695E" w:rsidRDefault="00D01B26" w:rsidP="00885ED5">
      <w:pPr>
        <w:spacing w:after="120"/>
        <w:ind w:firstLine="720"/>
        <w:jc w:val="both"/>
        <w:rPr>
          <w:lang w:val="bg-BG"/>
        </w:rPr>
      </w:pPr>
      <w:r>
        <w:rPr>
          <w:lang w:val="bg-BG"/>
        </w:rPr>
        <w:t>Друга съществена заплаха за местообитанията в СЗЗ „Комплекс Калимок“ е нерегламентираното о</w:t>
      </w:r>
      <w:r w:rsidRPr="00D01B26">
        <w:rPr>
          <w:lang w:val="bg-BG"/>
        </w:rPr>
        <w:t xml:space="preserve">бработване на земи, които са държавна собственост, </w:t>
      </w:r>
      <w:r>
        <w:rPr>
          <w:lang w:val="bg-BG"/>
        </w:rPr>
        <w:t xml:space="preserve">което </w:t>
      </w:r>
      <w:r w:rsidRPr="00D01B26">
        <w:rPr>
          <w:lang w:val="bg-BG"/>
        </w:rPr>
        <w:t>води до отваряне или затваряне на шлюзовете с цел отводняване на зоната и добър земеделски добив и постигане на оптимални екологични условия за земеделската продукция</w:t>
      </w:r>
      <w:r>
        <w:rPr>
          <w:lang w:val="bg-BG"/>
        </w:rPr>
        <w:t xml:space="preserve"> (Чешмеджиев и Георгиев, 2018)</w:t>
      </w:r>
      <w:r w:rsidRPr="00D01B26">
        <w:rPr>
          <w:lang w:val="bg-BG"/>
        </w:rPr>
        <w:t xml:space="preserve">. </w:t>
      </w:r>
    </w:p>
    <w:p w:rsidR="00305872" w:rsidRPr="00305872" w:rsidRDefault="00305872" w:rsidP="00885ED5">
      <w:pPr>
        <w:spacing w:after="120"/>
        <w:ind w:firstLine="720"/>
        <w:jc w:val="both"/>
        <w:rPr>
          <w:lang w:val="bg-BG"/>
        </w:rPr>
      </w:pPr>
      <w:r w:rsidRPr="00305872">
        <w:rPr>
          <w:lang w:val="bg-BG"/>
        </w:rPr>
        <w:lastRenderedPageBreak/>
        <w:t xml:space="preserve">Настоящият документ включва следните раздели с важна информация: </w:t>
      </w:r>
    </w:p>
    <w:p w:rsidR="00305872" w:rsidRPr="00305872" w:rsidRDefault="00305872" w:rsidP="00643892">
      <w:pPr>
        <w:numPr>
          <w:ilvl w:val="0"/>
          <w:numId w:val="1"/>
        </w:numPr>
        <w:spacing w:after="0"/>
        <w:rPr>
          <w:lang w:val="bg-BG"/>
        </w:rPr>
      </w:pPr>
      <w:r w:rsidRPr="00305872">
        <w:rPr>
          <w:lang w:val="bg-BG"/>
        </w:rPr>
        <w:t>Код и наименование на вида</w:t>
      </w:r>
    </w:p>
    <w:p w:rsidR="00305872" w:rsidRPr="00305872" w:rsidRDefault="00305872" w:rsidP="00643892">
      <w:pPr>
        <w:numPr>
          <w:ilvl w:val="0"/>
          <w:numId w:val="1"/>
        </w:numPr>
        <w:spacing w:after="0"/>
        <w:rPr>
          <w:lang w:val="bg-BG"/>
        </w:rPr>
      </w:pPr>
      <w:r w:rsidRPr="00305872">
        <w:rPr>
          <w:lang w:val="bg-BG"/>
        </w:rPr>
        <w:t xml:space="preserve">Кратка </w:t>
      </w:r>
      <w:r w:rsidR="009B3D2F" w:rsidRPr="00305872">
        <w:rPr>
          <w:lang w:val="bg-BG"/>
        </w:rPr>
        <w:t>характеристика</w:t>
      </w:r>
      <w:r w:rsidRPr="00305872">
        <w:rPr>
          <w:lang w:val="bg-BG"/>
        </w:rPr>
        <w:t xml:space="preserve"> на вида</w:t>
      </w:r>
    </w:p>
    <w:p w:rsidR="00305872" w:rsidRPr="00305872" w:rsidRDefault="00305872" w:rsidP="00643892">
      <w:pPr>
        <w:numPr>
          <w:ilvl w:val="0"/>
          <w:numId w:val="1"/>
        </w:numPr>
        <w:spacing w:after="0"/>
        <w:rPr>
          <w:lang w:val="bg-BG"/>
        </w:rPr>
      </w:pPr>
      <w:r w:rsidRPr="00305872">
        <w:rPr>
          <w:lang w:val="bg-BG"/>
        </w:rPr>
        <w:t>Характер на пребиваване в страната, Характерно местообитание и хранене</w:t>
      </w:r>
    </w:p>
    <w:p w:rsidR="00305872" w:rsidRPr="00305872" w:rsidRDefault="00305872" w:rsidP="00643892">
      <w:pPr>
        <w:numPr>
          <w:ilvl w:val="0"/>
          <w:numId w:val="1"/>
        </w:numPr>
        <w:spacing w:after="0"/>
        <w:rPr>
          <w:lang w:val="bg-BG"/>
        </w:rPr>
      </w:pPr>
      <w:r w:rsidRPr="00305872">
        <w:rPr>
          <w:lang w:val="bg-BG"/>
        </w:rPr>
        <w:t>Разпространение, природозащитно състояние и тенденции в популацията на вида на национално ниво</w:t>
      </w:r>
    </w:p>
    <w:p w:rsidR="00305872" w:rsidRPr="00305872" w:rsidRDefault="00305872" w:rsidP="00643892">
      <w:pPr>
        <w:numPr>
          <w:ilvl w:val="0"/>
          <w:numId w:val="1"/>
        </w:numPr>
        <w:spacing w:after="0"/>
        <w:rPr>
          <w:lang w:val="bg-BG"/>
        </w:rPr>
      </w:pPr>
      <w:r w:rsidRPr="00305872">
        <w:rPr>
          <w:lang w:val="bg-BG"/>
        </w:rPr>
        <w:t>Състояние на ниво СЗЗ</w:t>
      </w:r>
    </w:p>
    <w:p w:rsidR="00305872" w:rsidRPr="00305872" w:rsidRDefault="00305872" w:rsidP="00643892">
      <w:pPr>
        <w:numPr>
          <w:ilvl w:val="0"/>
          <w:numId w:val="1"/>
        </w:numPr>
        <w:spacing w:after="0"/>
        <w:rPr>
          <w:lang w:val="bg-BG"/>
        </w:rPr>
      </w:pPr>
      <w:r w:rsidRPr="00305872">
        <w:rPr>
          <w:lang w:val="bg-BG"/>
        </w:rPr>
        <w:t>Анализ на наличната информация</w:t>
      </w:r>
    </w:p>
    <w:p w:rsidR="00305872" w:rsidRPr="00305872" w:rsidRDefault="00305872" w:rsidP="00643892">
      <w:pPr>
        <w:numPr>
          <w:ilvl w:val="0"/>
          <w:numId w:val="1"/>
        </w:numPr>
        <w:spacing w:after="0"/>
        <w:rPr>
          <w:lang w:val="bg-BG"/>
        </w:rPr>
      </w:pPr>
      <w:r w:rsidRPr="00305872">
        <w:rPr>
          <w:lang w:val="bg-BG"/>
        </w:rPr>
        <w:t>Цели за подобряване/поддържане на стабилна/нарастваща тенденция на популацията на вида в зоната</w:t>
      </w:r>
    </w:p>
    <w:p w:rsidR="00305872" w:rsidRPr="00305872" w:rsidRDefault="00305872" w:rsidP="00643892">
      <w:pPr>
        <w:numPr>
          <w:ilvl w:val="0"/>
          <w:numId w:val="1"/>
        </w:numPr>
        <w:spacing w:after="0"/>
        <w:rPr>
          <w:lang w:val="bg-BG"/>
        </w:rPr>
      </w:pPr>
      <w:r w:rsidRPr="00305872">
        <w:rPr>
          <w:lang w:val="bg-BG"/>
        </w:rPr>
        <w:t xml:space="preserve">Необходимост от промени на </w:t>
      </w:r>
      <w:r w:rsidR="00885ED5">
        <w:rPr>
          <w:lang w:val="bg-BG"/>
        </w:rPr>
        <w:t>СФ</w:t>
      </w:r>
      <w:r w:rsidRPr="00305872">
        <w:rPr>
          <w:lang w:val="bg-BG"/>
        </w:rPr>
        <w:t xml:space="preserve"> на СЗЗ</w:t>
      </w:r>
    </w:p>
    <w:p w:rsidR="00305872" w:rsidRPr="00305872" w:rsidRDefault="00305872" w:rsidP="00643892">
      <w:pPr>
        <w:numPr>
          <w:ilvl w:val="0"/>
          <w:numId w:val="1"/>
        </w:numPr>
        <w:spacing w:after="0"/>
        <w:rPr>
          <w:lang w:val="bg-BG"/>
        </w:rPr>
      </w:pPr>
      <w:r w:rsidRPr="00305872">
        <w:rPr>
          <w:lang w:val="bg-BG"/>
        </w:rPr>
        <w:t>Използвана литература</w:t>
      </w:r>
    </w:p>
    <w:p w:rsidR="00305872" w:rsidRDefault="00305872" w:rsidP="00885ED5">
      <w:pPr>
        <w:spacing w:after="120"/>
        <w:ind w:firstLine="720"/>
        <w:jc w:val="both"/>
        <w:rPr>
          <w:lang w:val="bg-BG"/>
        </w:rPr>
      </w:pPr>
      <w:r w:rsidRPr="00305872">
        <w:rPr>
          <w:lang w:val="bg-BG"/>
        </w:rPr>
        <w:t>Природозащитните цели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стабилна/нарастваща тенденция на популацията на вида.</w:t>
      </w:r>
    </w:p>
    <w:p w:rsidR="00954D98" w:rsidRDefault="00954D98" w:rsidP="00305872">
      <w:pPr>
        <w:spacing w:after="120"/>
        <w:rPr>
          <w:lang w:val="bg-BG"/>
        </w:rPr>
      </w:pPr>
    </w:p>
    <w:p w:rsidR="00954D98" w:rsidRPr="00885ED5" w:rsidRDefault="00954D98" w:rsidP="00954D98">
      <w:pPr>
        <w:pStyle w:val="Heading1"/>
        <w:jc w:val="center"/>
        <w:rPr>
          <w:rFonts w:ascii="Times New Roman" w:hAnsi="Times New Roman" w:cs="Times New Roman"/>
          <w:lang w:val="bg-BG"/>
        </w:rPr>
      </w:pPr>
      <w:bookmarkStart w:id="3" w:name="_Toc87115655"/>
      <w:bookmarkStart w:id="4" w:name="_Toc89196001"/>
      <w:r w:rsidRPr="00885ED5">
        <w:rPr>
          <w:rFonts w:ascii="Times New Roman" w:hAnsi="Times New Roman" w:cs="Times New Roman"/>
          <w:lang w:val="bg-BG"/>
        </w:rPr>
        <w:t xml:space="preserve">Специфични цели за А002 </w:t>
      </w:r>
      <w:r w:rsidRPr="00885ED5">
        <w:rPr>
          <w:rFonts w:ascii="Times New Roman" w:hAnsi="Times New Roman" w:cs="Times New Roman"/>
          <w:i/>
          <w:lang w:val="bg-BG"/>
        </w:rPr>
        <w:t>Gavia arctica</w:t>
      </w:r>
      <w:r w:rsidRPr="00885ED5">
        <w:rPr>
          <w:rFonts w:ascii="Times New Roman" w:hAnsi="Times New Roman" w:cs="Times New Roman"/>
          <w:lang w:val="bg-BG"/>
        </w:rPr>
        <w:t xml:space="preserve"> (черногуш гмуркач)</w:t>
      </w:r>
      <w:bookmarkEnd w:id="3"/>
      <w:bookmarkEnd w:id="4"/>
    </w:p>
    <w:p w:rsidR="00954D98" w:rsidRPr="00954D98" w:rsidRDefault="00954D98" w:rsidP="00954D98">
      <w:pPr>
        <w:spacing w:after="120"/>
        <w:rPr>
          <w:lang w:val="bg-BG"/>
        </w:rPr>
      </w:pPr>
    </w:p>
    <w:p w:rsidR="00954D98" w:rsidRPr="00954D98" w:rsidRDefault="00954D98" w:rsidP="005700AD">
      <w:pPr>
        <w:pStyle w:val="ListParagraph"/>
        <w:numPr>
          <w:ilvl w:val="0"/>
          <w:numId w:val="3"/>
        </w:numPr>
        <w:spacing w:after="120"/>
        <w:ind w:left="0"/>
        <w:rPr>
          <w:b/>
          <w:lang w:val="bg-BG"/>
        </w:rPr>
      </w:pPr>
      <w:r w:rsidRPr="00954D98">
        <w:rPr>
          <w:b/>
          <w:lang w:val="bg-BG"/>
        </w:rPr>
        <w:t>Кратка характеристика на вида</w:t>
      </w:r>
    </w:p>
    <w:p w:rsidR="00954D98" w:rsidRPr="00954D98" w:rsidRDefault="00954D98" w:rsidP="00885ED5">
      <w:pPr>
        <w:spacing w:after="120"/>
        <w:jc w:val="both"/>
        <w:rPr>
          <w:lang w:val="bg-BG"/>
        </w:rPr>
      </w:pPr>
      <w:r w:rsidRPr="00954D98">
        <w:rPr>
          <w:lang w:val="bg-BG"/>
        </w:rPr>
        <w:t xml:space="preserve">Дължината на тялото 63-75 cm, тегло 2,3 kg (при женските) до 3,4 kg (при мъжките), размахът на крилата - 100-130 cm. В брачно оперение темето, тилът и задната част на врата са кадифено светлосиви. Предната част на шията и гърлото са черни. Тялото отгоре е с ясни бели петна. В зимно оперение шията отстрани е наполовина тъмна, със сива задна и бяла предна част. Няма бяло петно около окото. Горната страна на тялото е равномерно тъмно сива. Без полов диморфизъм, със слаби възрастови различия. Младите са като възрастните в зимно оперение, но със светли окрайнини на перата отгоре, образуващи люспест рисунък. Младежкото оперение се запазва до средата на зимата (Svensson et al., 2009). </w:t>
      </w:r>
    </w:p>
    <w:p w:rsidR="00954D98" w:rsidRPr="00954D98" w:rsidRDefault="00954D98" w:rsidP="00885ED5">
      <w:pPr>
        <w:spacing w:after="120"/>
        <w:jc w:val="both"/>
        <w:rPr>
          <w:i/>
          <w:lang w:val="bg-BG"/>
        </w:rPr>
      </w:pPr>
      <w:r w:rsidRPr="00954D98">
        <w:rPr>
          <w:i/>
          <w:lang w:val="bg-BG"/>
        </w:rPr>
        <w:t>Характер на пребиваване в страната</w:t>
      </w:r>
    </w:p>
    <w:p w:rsidR="00954D98" w:rsidRPr="00954D98" w:rsidRDefault="00954D98" w:rsidP="00885ED5">
      <w:pPr>
        <w:spacing w:after="120"/>
        <w:jc w:val="both"/>
        <w:rPr>
          <w:lang w:val="bg-BG"/>
        </w:rPr>
      </w:pPr>
      <w:r w:rsidRPr="00954D98">
        <w:rPr>
          <w:lang w:val="bg-BG"/>
        </w:rPr>
        <w:t>Редовно мигриращ, зимуващ и летуващ вид за страната. Най-многочисления представител на рода за нашата фауна (Нанкинов, 2012). У нас птиците пристигат в края на септември и началото на октомври, като се задържат най-късно до средата на май. Най-много птици са наблюдавани в черноморските заливи, черноморските езера и околностите на гр. София. Единични половонезрели птици остават в черноморските заливи през цялото лято. Все пак най-много птици се наблюдават през зимата.</w:t>
      </w:r>
    </w:p>
    <w:p w:rsidR="00954D98" w:rsidRPr="00954D98" w:rsidRDefault="00954D98" w:rsidP="00885ED5">
      <w:pPr>
        <w:spacing w:after="120"/>
        <w:jc w:val="both"/>
        <w:rPr>
          <w:i/>
          <w:lang w:val="bg-BG"/>
        </w:rPr>
      </w:pPr>
      <w:r w:rsidRPr="00954D98">
        <w:rPr>
          <w:i/>
          <w:lang w:val="bg-BG"/>
        </w:rPr>
        <w:t>Характерно местообитание</w:t>
      </w:r>
    </w:p>
    <w:p w:rsidR="00954D98" w:rsidRPr="00954D98" w:rsidRDefault="00954D98" w:rsidP="00885ED5">
      <w:pPr>
        <w:spacing w:after="120"/>
        <w:jc w:val="both"/>
        <w:rPr>
          <w:lang w:val="bg-BG"/>
        </w:rPr>
      </w:pPr>
      <w:r w:rsidRPr="00954D98">
        <w:rPr>
          <w:lang w:val="bg-BG"/>
        </w:rPr>
        <w:t xml:space="preserve">През размножителния период обитава езерата на тундрата и тайгата, лесостепите и степите. Зимуващите и мигриращи през нашата страна птици се срещат главно по Черноморското крайбрежие, морските заливи, Черноморските блата и езера, но се срещат и в големи вътрешни </w:t>
      </w:r>
      <w:r w:rsidRPr="00954D98">
        <w:rPr>
          <w:lang w:val="bg-BG"/>
        </w:rPr>
        <w:lastRenderedPageBreak/>
        <w:t xml:space="preserve">водоеми и по-малки водни басейни до 2300 м.н.в (Симеонов и др. 1990). Подходящи местообитания според Директивата за </w:t>
      </w:r>
      <w:r w:rsidR="00BE4B08" w:rsidRPr="00954D98">
        <w:rPr>
          <w:lang w:val="bg-BG"/>
        </w:rPr>
        <w:t>хабитатите</w:t>
      </w:r>
      <w:r w:rsidRPr="00954D98">
        <w:rPr>
          <w:lang w:val="bg-BG"/>
        </w:rPr>
        <w:t xml:space="preserve"> са 1110, 1130, 1150, 1160, както и сладководни местообитания от типа на 3130, 3150, 3260 и 3270 (Кавръкова и др., 2009).</w:t>
      </w:r>
    </w:p>
    <w:p w:rsidR="00954D98" w:rsidRPr="00954D98" w:rsidRDefault="00954D98" w:rsidP="00885ED5">
      <w:pPr>
        <w:spacing w:after="120"/>
        <w:jc w:val="both"/>
        <w:rPr>
          <w:i/>
          <w:lang w:val="bg-BG"/>
        </w:rPr>
      </w:pPr>
      <w:r w:rsidRPr="00954D98">
        <w:rPr>
          <w:i/>
          <w:lang w:val="bg-BG"/>
        </w:rPr>
        <w:t>Хранене</w:t>
      </w:r>
    </w:p>
    <w:p w:rsidR="00954D98" w:rsidRPr="00954D98" w:rsidRDefault="00954D98" w:rsidP="00885ED5">
      <w:pPr>
        <w:spacing w:after="120"/>
        <w:jc w:val="both"/>
        <w:rPr>
          <w:lang w:val="bg-BG"/>
        </w:rPr>
      </w:pPr>
      <w:r w:rsidRPr="00954D98">
        <w:rPr>
          <w:lang w:val="bg-BG"/>
        </w:rPr>
        <w:t xml:space="preserve">Хранят се с риба, миди, ракообразни, водни насекоми и техните ларви. Малките се хранят с водни безгръбначни животни, а по-късно и с дребна риба. </w:t>
      </w:r>
    </w:p>
    <w:p w:rsidR="00954D98" w:rsidRPr="00954D98" w:rsidRDefault="00954D98" w:rsidP="00885ED5">
      <w:pPr>
        <w:pStyle w:val="ListParagraph"/>
        <w:numPr>
          <w:ilvl w:val="0"/>
          <w:numId w:val="3"/>
        </w:numPr>
        <w:spacing w:after="120"/>
        <w:jc w:val="both"/>
        <w:rPr>
          <w:b/>
          <w:lang w:val="bg-BG"/>
        </w:rPr>
      </w:pPr>
      <w:r w:rsidRPr="00954D98">
        <w:rPr>
          <w:b/>
          <w:lang w:val="bg-BG"/>
        </w:rPr>
        <w:t>Разпространение, природозащитно състояние и тенденции в популацията на вида на национално ниво</w:t>
      </w:r>
    </w:p>
    <w:p w:rsidR="00954D98" w:rsidRPr="00954D98" w:rsidRDefault="00954D98" w:rsidP="00885ED5">
      <w:pPr>
        <w:spacing w:after="120"/>
        <w:jc w:val="both"/>
        <w:rPr>
          <w:lang w:val="bg-BG"/>
        </w:rPr>
      </w:pPr>
      <w:r w:rsidRPr="00954D98">
        <w:rPr>
          <w:lang w:val="bg-BG"/>
        </w:rPr>
        <w:t xml:space="preserve">Видът е наблюдаван в северна България, Софийското поле и района около Пловдив и по Черноморието. Срещат се предимно единични екземпляри. По значителни концентрации се наблюдават през зимата в Черно море, около н. Галата и южно от н. Емине, и във вътрешността на страната в яз. Искър (Симеонов и др., 1990). </w:t>
      </w:r>
    </w:p>
    <w:p w:rsidR="00954D98" w:rsidRPr="00954D98" w:rsidRDefault="00954D98" w:rsidP="00885ED5">
      <w:pPr>
        <w:spacing w:after="120"/>
        <w:jc w:val="both"/>
        <w:rPr>
          <w:lang w:val="bg-BG"/>
        </w:rPr>
      </w:pPr>
      <w:r w:rsidRPr="00954D98">
        <w:rPr>
          <w:lang w:val="bg-BG"/>
        </w:rPr>
        <w:t xml:space="preserve">Включен в </w:t>
      </w:r>
      <w:r w:rsidRPr="00954D98">
        <w:rPr>
          <w:b/>
          <w:lang w:val="bg-BG"/>
        </w:rPr>
        <w:t>Приложение 1</w:t>
      </w:r>
      <w:r w:rsidRPr="00954D98">
        <w:rPr>
          <w:lang w:val="bg-BG"/>
        </w:rPr>
        <w:t xml:space="preserve"> на Директивата за птиците. Според IUCN – LC (Least Concern). Не е включен в Червената книга на България. Включен в Приложения 2 и 3 на ЗБР. Включен в SPEC 3 за България (BirdLife International, 2017).</w:t>
      </w:r>
    </w:p>
    <w:p w:rsidR="00954D98" w:rsidRPr="00954D98" w:rsidRDefault="00954D98" w:rsidP="00885ED5">
      <w:pPr>
        <w:spacing w:after="120"/>
        <w:jc w:val="both"/>
        <w:rPr>
          <w:lang w:val="bg-BG"/>
        </w:rPr>
      </w:pPr>
      <w:r w:rsidRPr="00954D98">
        <w:rPr>
          <w:lang w:val="bg-BG"/>
        </w:rPr>
        <w:t xml:space="preserve">Съгласно Докладването от 2019 г. (за периода 2013 – 2018 г.) националната зимуваща популация на вида се оценява на </w:t>
      </w:r>
      <w:r w:rsidRPr="00954D98">
        <w:rPr>
          <w:b/>
          <w:lang w:val="bg-BG"/>
        </w:rPr>
        <w:t>50 – 650 индивида</w:t>
      </w:r>
      <w:r w:rsidRPr="00954D98">
        <w:rPr>
          <w:lang w:val="bg-BG"/>
        </w:rPr>
        <w:t xml:space="preserve">. Краткосрочната тенденция на популацията (за периода 2000 – 2018 г.) е </w:t>
      </w:r>
      <w:r w:rsidRPr="00954D98">
        <w:rPr>
          <w:b/>
          <w:lang w:val="bg-BG"/>
        </w:rPr>
        <w:t>нарастваща</w:t>
      </w:r>
      <w:r w:rsidRPr="00954D98">
        <w:rPr>
          <w:lang w:val="bg-BG"/>
        </w:rPr>
        <w:t xml:space="preserve">, а дългосрочната (за периода 1980 – 2018 г.) е </w:t>
      </w:r>
      <w:r w:rsidRPr="00954D98">
        <w:rPr>
          <w:b/>
          <w:lang w:val="bg-BG"/>
        </w:rPr>
        <w:t>флуктуираща</w:t>
      </w:r>
      <w:r w:rsidRPr="00954D98">
        <w:rPr>
          <w:lang w:val="bg-BG"/>
        </w:rPr>
        <w:t xml:space="preserve">, променлива. </w:t>
      </w:r>
    </w:p>
    <w:p w:rsidR="00954D98" w:rsidRPr="00954D98" w:rsidRDefault="00954D98" w:rsidP="00885ED5">
      <w:pPr>
        <w:spacing w:after="120"/>
        <w:jc w:val="both"/>
        <w:rPr>
          <w:lang w:val="bg-BG"/>
        </w:rPr>
      </w:pPr>
      <w:r w:rsidRPr="00954D98">
        <w:rPr>
          <w:lang w:val="bg-BG"/>
        </w:rPr>
        <w:t>За зимуващата популация са посочени следните заплахи и влияния: G01, K04.</w:t>
      </w:r>
    </w:p>
    <w:p w:rsidR="00954D98" w:rsidRPr="0088767C" w:rsidRDefault="00954D98" w:rsidP="00885ED5">
      <w:pPr>
        <w:pStyle w:val="ListParagraph"/>
        <w:numPr>
          <w:ilvl w:val="0"/>
          <w:numId w:val="3"/>
        </w:numPr>
        <w:spacing w:after="120"/>
        <w:ind w:left="0"/>
        <w:jc w:val="both"/>
        <w:rPr>
          <w:b/>
          <w:lang w:val="bg-BG"/>
        </w:rPr>
      </w:pPr>
      <w:r w:rsidRPr="0088767C">
        <w:rPr>
          <w:b/>
          <w:lang w:val="bg-BG"/>
        </w:rPr>
        <w:t xml:space="preserve">Състояние в СЗЗ </w:t>
      </w:r>
      <w:r w:rsidR="000C25CC" w:rsidRPr="000C25CC">
        <w:rPr>
          <w:b/>
          <w:lang w:val="bg-BG"/>
        </w:rPr>
        <w:t>BG0002030 „Комплекс Калимок“</w:t>
      </w:r>
    </w:p>
    <w:p w:rsidR="00954D98" w:rsidRPr="00954D98" w:rsidRDefault="00954D98" w:rsidP="00885ED5">
      <w:pPr>
        <w:spacing w:after="120"/>
        <w:jc w:val="both"/>
        <w:rPr>
          <w:lang w:val="bg-BG"/>
        </w:rPr>
      </w:pPr>
      <w:r w:rsidRPr="00954D98">
        <w:rPr>
          <w:lang w:val="bg-BG"/>
        </w:rPr>
        <w:t xml:space="preserve">Съгласно </w:t>
      </w:r>
      <w:r w:rsidR="00885ED5">
        <w:rPr>
          <w:lang w:val="bg-BG"/>
        </w:rPr>
        <w:t>СФ</w:t>
      </w:r>
      <w:r w:rsidRPr="00954D98">
        <w:rPr>
          <w:lang w:val="bg-BG"/>
        </w:rPr>
        <w:t xml:space="preserve"> на зоната</w:t>
      </w:r>
      <w:r w:rsidR="009B3D2F">
        <w:t>,</w:t>
      </w:r>
      <w:r w:rsidRPr="00954D98">
        <w:rPr>
          <w:lang w:val="bg-BG"/>
        </w:rPr>
        <w:t xml:space="preserve"> вида е само зимуващ. Зимуващата популация се оценява на </w:t>
      </w:r>
      <w:r w:rsidRPr="00954D98">
        <w:rPr>
          <w:b/>
          <w:lang w:val="bg-BG"/>
        </w:rPr>
        <w:t>до 1 индивид</w:t>
      </w:r>
      <w:r w:rsidRPr="00954D98">
        <w:rPr>
          <w:lang w:val="bg-BG"/>
        </w:rPr>
        <w:t xml:space="preserve">, което представлява </w:t>
      </w:r>
      <w:r w:rsidRPr="00954D98">
        <w:rPr>
          <w:b/>
          <w:lang w:val="bg-BG"/>
        </w:rPr>
        <w:t>0,2 - 2,0 % от националната</w:t>
      </w:r>
      <w:r w:rsidR="00857052">
        <w:rPr>
          <w:lang w:val="bg-BG"/>
        </w:rPr>
        <w:t xml:space="preserve"> зимуваща популация (оценка „С“). Опазването на вида е добро (оценка „В</w:t>
      </w:r>
      <w:r w:rsidRPr="00954D98">
        <w:rPr>
          <w:lang w:val="bg-BG"/>
        </w:rPr>
        <w:t>“), популацията не е изолирана в рамките на разширен ареал (оценка „С“). Общата оценка на стойността на з</w:t>
      </w:r>
      <w:r w:rsidR="00857052">
        <w:rPr>
          <w:lang w:val="bg-BG"/>
        </w:rPr>
        <w:t>оната за съхранение на вида е „С</w:t>
      </w:r>
      <w:r w:rsidRPr="00954D98">
        <w:rPr>
          <w:lang w:val="bg-BG"/>
        </w:rPr>
        <w:t xml:space="preserve">“ – </w:t>
      </w:r>
      <w:r w:rsidR="00857052">
        <w:rPr>
          <w:lang w:val="bg-BG"/>
        </w:rPr>
        <w:t>значима</w:t>
      </w:r>
      <w:r w:rsidRPr="00954D98">
        <w:rPr>
          <w:lang w:val="bg-BG"/>
        </w:rPr>
        <w:t xml:space="preserve"> стойност.</w:t>
      </w:r>
    </w:p>
    <w:p w:rsidR="00954D98" w:rsidRPr="00BE4B08" w:rsidRDefault="00954D98" w:rsidP="00885ED5">
      <w:pPr>
        <w:pStyle w:val="ListParagraph"/>
        <w:numPr>
          <w:ilvl w:val="0"/>
          <w:numId w:val="3"/>
        </w:numPr>
        <w:spacing w:after="120"/>
        <w:ind w:left="0"/>
        <w:jc w:val="both"/>
        <w:rPr>
          <w:b/>
          <w:lang w:val="bg-BG"/>
        </w:rPr>
      </w:pPr>
      <w:r w:rsidRPr="00BE4B08">
        <w:rPr>
          <w:b/>
          <w:lang w:val="bg-BG"/>
        </w:rPr>
        <w:t>Анализ на наличната информация</w:t>
      </w:r>
    </w:p>
    <w:p w:rsidR="00954D98" w:rsidRPr="00954D98" w:rsidRDefault="000C25CC" w:rsidP="00885ED5">
      <w:pPr>
        <w:spacing w:after="120"/>
        <w:jc w:val="both"/>
        <w:rPr>
          <w:lang w:val="bg-BG"/>
        </w:rPr>
      </w:pPr>
      <w:r w:rsidRPr="00954D98">
        <w:rPr>
          <w:lang w:val="bg-BG"/>
        </w:rPr>
        <w:t>В миналото, за периода 1977 – 2001 г. вида не е регистриран по българското поречие на р. Дунав, но зимуващата популация има тенденция за увеличаване (Michev &amp; Profirov, 2003).</w:t>
      </w:r>
      <w:r>
        <w:rPr>
          <w:lang w:val="bg-BG"/>
        </w:rPr>
        <w:t xml:space="preserve"> </w:t>
      </w:r>
      <w:r w:rsidR="00857052">
        <w:rPr>
          <w:lang w:val="bg-BG"/>
        </w:rPr>
        <w:t>Понастоящем, ч</w:t>
      </w:r>
      <w:r w:rsidR="00954D98" w:rsidRPr="00954D98">
        <w:rPr>
          <w:lang w:val="bg-BG"/>
        </w:rPr>
        <w:t>ерногушия гмуркач се среща с единични бройки по поречието на р. Дунав през есенно-зимния период на годината (eBird).</w:t>
      </w:r>
      <w:r w:rsidR="00857052">
        <w:rPr>
          <w:lang w:val="bg-BG"/>
        </w:rPr>
        <w:t xml:space="preserve"> Октомври месец 2021 г. са наблюдавани 3 птици в района на гр. Русе и с Попина</w:t>
      </w:r>
      <w:r w:rsidR="00FA485B">
        <w:rPr>
          <w:lang w:val="bg-BG"/>
        </w:rPr>
        <w:t xml:space="preserve"> (</w:t>
      </w:r>
      <w:r w:rsidR="00FA485B">
        <w:rPr>
          <w:lang w:val="en-GB"/>
        </w:rPr>
        <w:t>N. Tsonev, M. Dimitrov</w:t>
      </w:r>
      <w:r w:rsidR="00FA485B">
        <w:rPr>
          <w:lang w:val="bg-BG"/>
        </w:rPr>
        <w:t>)</w:t>
      </w:r>
      <w:r w:rsidR="00857052">
        <w:rPr>
          <w:lang w:val="bg-BG"/>
        </w:rPr>
        <w:t>.</w:t>
      </w:r>
      <w:r w:rsidR="00D84B10">
        <w:rPr>
          <w:lang w:val="bg-BG"/>
        </w:rPr>
        <w:t xml:space="preserve"> По време на средно-</w:t>
      </w:r>
      <w:r w:rsidR="00954D98" w:rsidRPr="00954D98">
        <w:rPr>
          <w:lang w:val="bg-BG"/>
        </w:rPr>
        <w:t xml:space="preserve">зимното преброяване (СЗП) на птиците през </w:t>
      </w:r>
      <w:r w:rsidR="009B3D2F">
        <w:t xml:space="preserve">2019 </w:t>
      </w:r>
      <w:r w:rsidR="009B3D2F">
        <w:rPr>
          <w:lang w:val="bg-BG"/>
        </w:rPr>
        <w:t xml:space="preserve">и 2020 г. </w:t>
      </w:r>
      <w:r w:rsidR="00954D98" w:rsidRPr="00954D98">
        <w:rPr>
          <w:lang w:val="bg-BG"/>
        </w:rPr>
        <w:t xml:space="preserve">вида </w:t>
      </w:r>
      <w:r w:rsidR="009B3D2F">
        <w:rPr>
          <w:lang w:val="bg-BG"/>
        </w:rPr>
        <w:t>не е наблюдаван на територията на СЗЗ „Комплекс Калимок“.</w:t>
      </w:r>
      <w:r w:rsidR="00954D98" w:rsidRPr="00954D98">
        <w:rPr>
          <w:lang w:val="bg-BG"/>
        </w:rPr>
        <w:t xml:space="preserve"> </w:t>
      </w:r>
      <w:r w:rsidR="00F45C57">
        <w:rPr>
          <w:lang w:val="bg-BG"/>
        </w:rPr>
        <w:t>По цялото поречие на р Дунав през</w:t>
      </w:r>
      <w:r w:rsidR="00254EDE">
        <w:rPr>
          <w:lang w:val="bg-BG"/>
        </w:rPr>
        <w:t xml:space="preserve"> 2019 г. са установени 4 инд</w:t>
      </w:r>
      <w:r w:rsidR="00F45C57">
        <w:rPr>
          <w:lang w:val="bg-BG"/>
        </w:rPr>
        <w:t>ивида</w:t>
      </w:r>
      <w:r w:rsidR="00254EDE">
        <w:rPr>
          <w:lang w:val="bg-BG"/>
        </w:rPr>
        <w:t>, а през 2020 г.</w:t>
      </w:r>
      <w:r w:rsidR="00F45C57">
        <w:rPr>
          <w:lang w:val="bg-BG"/>
        </w:rPr>
        <w:t xml:space="preserve"> 9 инд. </w:t>
      </w:r>
      <w:r w:rsidR="00954D98" w:rsidRPr="00954D98">
        <w:rPr>
          <w:lang w:val="bg-BG"/>
        </w:rPr>
        <w:t xml:space="preserve">Според Куцаров </w:t>
      </w:r>
      <w:r w:rsidR="009B3D2F">
        <w:rPr>
          <w:lang w:val="bg-BG"/>
        </w:rPr>
        <w:t>и др.</w:t>
      </w:r>
      <w:r w:rsidR="00857052">
        <w:rPr>
          <w:lang w:val="bg-BG"/>
        </w:rPr>
        <w:t xml:space="preserve"> (2007), вида също не е установен в зоната.</w:t>
      </w:r>
      <w:r w:rsidR="00954D98" w:rsidRPr="00954D98">
        <w:rPr>
          <w:lang w:val="bg-BG"/>
        </w:rPr>
        <w:t xml:space="preserve"> </w:t>
      </w:r>
      <w:r w:rsidR="00F45C57">
        <w:rPr>
          <w:lang w:val="bg-BG"/>
        </w:rPr>
        <w:t>В непосредствена близост</w:t>
      </w:r>
      <w:r w:rsidR="00954D98" w:rsidRPr="00954D98">
        <w:rPr>
          <w:lang w:val="bg-BG"/>
        </w:rPr>
        <w:t xml:space="preserve"> в района на Тутракан </w:t>
      </w:r>
      <w:r w:rsidR="00F45C57">
        <w:rPr>
          <w:lang w:val="bg-BG"/>
        </w:rPr>
        <w:t xml:space="preserve">черногушия гмуркач  се среща </w:t>
      </w:r>
      <w:r w:rsidR="00954D98" w:rsidRPr="00954D98">
        <w:rPr>
          <w:lang w:val="bg-BG"/>
        </w:rPr>
        <w:t xml:space="preserve">след средата на октомври с числености 1 – 5 инд. (observation.org, Y. Kutsarov, 2016, 2021). </w:t>
      </w:r>
    </w:p>
    <w:p w:rsidR="00CA522D" w:rsidRDefault="00954D98" w:rsidP="00CA522D">
      <w:pPr>
        <w:spacing w:after="120"/>
        <w:rPr>
          <w:lang w:val="bg-BG"/>
        </w:rPr>
      </w:pPr>
      <w:r w:rsidRPr="00954D98">
        <w:rPr>
          <w:lang w:val="bg-BG"/>
        </w:rPr>
        <w:lastRenderedPageBreak/>
        <w:t>Посочените заплахи за вида в Докладването от 2019 г. – G01 – промяна в хидроморфологията на водните тела и K04 – инцидентно улавяне в рибарски мрежи и отстрел по врем на лов са потенциално валидни и за СЗЗ „</w:t>
      </w:r>
      <w:r w:rsidR="000C25CC">
        <w:rPr>
          <w:lang w:val="bg-BG"/>
        </w:rPr>
        <w:t>Комплекс Калимок</w:t>
      </w:r>
      <w:r w:rsidRPr="00954D98">
        <w:rPr>
          <w:lang w:val="bg-BG"/>
        </w:rPr>
        <w:t xml:space="preserve">“. </w:t>
      </w:r>
    </w:p>
    <w:p w:rsidR="00954D98" w:rsidRPr="00CA522D" w:rsidRDefault="00954D98" w:rsidP="00885ED5">
      <w:pPr>
        <w:pStyle w:val="ListParagraph"/>
        <w:numPr>
          <w:ilvl w:val="0"/>
          <w:numId w:val="3"/>
        </w:numPr>
        <w:spacing w:after="120"/>
        <w:ind w:left="0"/>
        <w:rPr>
          <w:b/>
          <w:lang w:val="bg-BG"/>
        </w:rPr>
      </w:pPr>
      <w:r w:rsidRPr="00CA522D">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141"/>
        <w:gridCol w:w="1117"/>
        <w:gridCol w:w="4371"/>
        <w:gridCol w:w="1770"/>
      </w:tblGrid>
      <w:tr w:rsidR="00954D98" w:rsidRPr="00BE4B08" w:rsidTr="004D781F">
        <w:trPr>
          <w:tblHeader/>
          <w:jc w:val="center"/>
        </w:trPr>
        <w:tc>
          <w:tcPr>
            <w:tcW w:w="0" w:type="auto"/>
            <w:shd w:val="clear" w:color="auto" w:fill="B6DDE8"/>
            <w:vAlign w:val="center"/>
          </w:tcPr>
          <w:p w:rsidR="00954D98" w:rsidRPr="00BE4B08" w:rsidRDefault="00954D98" w:rsidP="00954D98">
            <w:pPr>
              <w:spacing w:after="120"/>
              <w:rPr>
                <w:b/>
                <w:bCs/>
                <w:sz w:val="22"/>
                <w:szCs w:val="22"/>
                <w:lang w:val="bg-BG"/>
              </w:rPr>
            </w:pPr>
            <w:r w:rsidRPr="00BE4B08">
              <w:rPr>
                <w:b/>
                <w:bCs/>
                <w:sz w:val="22"/>
                <w:szCs w:val="22"/>
                <w:lang w:val="bg-BG"/>
              </w:rPr>
              <w:t>Параметър</w:t>
            </w:r>
          </w:p>
        </w:tc>
        <w:tc>
          <w:tcPr>
            <w:tcW w:w="0" w:type="auto"/>
            <w:shd w:val="clear" w:color="auto" w:fill="B6DDE8"/>
            <w:vAlign w:val="center"/>
          </w:tcPr>
          <w:p w:rsidR="00954D98" w:rsidRPr="00BE4B08" w:rsidRDefault="00954D98" w:rsidP="00954D98">
            <w:pPr>
              <w:spacing w:after="120"/>
              <w:rPr>
                <w:b/>
                <w:bCs/>
                <w:sz w:val="22"/>
                <w:szCs w:val="22"/>
                <w:lang w:val="bg-BG"/>
              </w:rPr>
            </w:pPr>
            <w:r w:rsidRPr="00BE4B08">
              <w:rPr>
                <w:b/>
                <w:bCs/>
                <w:sz w:val="22"/>
                <w:szCs w:val="22"/>
                <w:lang w:val="bg-BG"/>
              </w:rPr>
              <w:t>Мерна единица</w:t>
            </w:r>
          </w:p>
        </w:tc>
        <w:tc>
          <w:tcPr>
            <w:tcW w:w="0" w:type="auto"/>
            <w:shd w:val="clear" w:color="auto" w:fill="B6DDE8"/>
            <w:vAlign w:val="center"/>
          </w:tcPr>
          <w:p w:rsidR="00954D98" w:rsidRPr="00BE4B08" w:rsidRDefault="00954D98" w:rsidP="00954D98">
            <w:pPr>
              <w:spacing w:after="120"/>
              <w:rPr>
                <w:b/>
                <w:bCs/>
                <w:sz w:val="22"/>
                <w:szCs w:val="22"/>
                <w:lang w:val="bg-BG"/>
              </w:rPr>
            </w:pPr>
            <w:r w:rsidRPr="00BE4B08">
              <w:rPr>
                <w:b/>
                <w:bCs/>
                <w:sz w:val="22"/>
                <w:szCs w:val="22"/>
                <w:lang w:val="bg-BG"/>
              </w:rPr>
              <w:t>Целева стойност</w:t>
            </w:r>
          </w:p>
        </w:tc>
        <w:tc>
          <w:tcPr>
            <w:tcW w:w="0" w:type="auto"/>
            <w:shd w:val="clear" w:color="auto" w:fill="B6DDE8"/>
            <w:vAlign w:val="center"/>
          </w:tcPr>
          <w:p w:rsidR="00954D98" w:rsidRPr="00BE4B08" w:rsidRDefault="00954D98" w:rsidP="00954D98">
            <w:pPr>
              <w:spacing w:after="120"/>
              <w:rPr>
                <w:b/>
                <w:bCs/>
                <w:sz w:val="22"/>
                <w:szCs w:val="22"/>
                <w:lang w:val="bg-BG"/>
              </w:rPr>
            </w:pPr>
            <w:r w:rsidRPr="00BE4B08">
              <w:rPr>
                <w:b/>
                <w:bCs/>
                <w:sz w:val="22"/>
                <w:szCs w:val="22"/>
                <w:lang w:val="bg-BG"/>
              </w:rPr>
              <w:t>Допълнителна информация</w:t>
            </w:r>
          </w:p>
        </w:tc>
        <w:tc>
          <w:tcPr>
            <w:tcW w:w="0" w:type="auto"/>
            <w:shd w:val="clear" w:color="auto" w:fill="B6DDE8"/>
            <w:vAlign w:val="center"/>
          </w:tcPr>
          <w:p w:rsidR="00954D98" w:rsidRPr="00BE4B08" w:rsidRDefault="00954D98" w:rsidP="00954D98">
            <w:pPr>
              <w:spacing w:after="120"/>
              <w:rPr>
                <w:b/>
                <w:bCs/>
                <w:sz w:val="22"/>
                <w:szCs w:val="22"/>
                <w:lang w:val="bg-BG"/>
              </w:rPr>
            </w:pPr>
            <w:r w:rsidRPr="00BE4B08">
              <w:rPr>
                <w:b/>
                <w:bCs/>
                <w:sz w:val="22"/>
                <w:szCs w:val="22"/>
                <w:lang w:val="bg-BG"/>
              </w:rPr>
              <w:t>Специфични за зоната цели</w:t>
            </w:r>
          </w:p>
        </w:tc>
      </w:tr>
      <w:tr w:rsidR="00954D98" w:rsidRPr="00BE4B08" w:rsidTr="004D781F">
        <w:trPr>
          <w:jc w:val="center"/>
        </w:trPr>
        <w:tc>
          <w:tcPr>
            <w:tcW w:w="0" w:type="auto"/>
            <w:shd w:val="clear" w:color="auto" w:fill="auto"/>
          </w:tcPr>
          <w:p w:rsidR="00954D98" w:rsidRPr="00BE4B08" w:rsidRDefault="00954D98" w:rsidP="00954D98">
            <w:pPr>
              <w:spacing w:after="120"/>
              <w:rPr>
                <w:b/>
                <w:sz w:val="22"/>
                <w:szCs w:val="22"/>
                <w:lang w:val="bg-BG"/>
              </w:rPr>
            </w:pPr>
            <w:r w:rsidRPr="00BE4B08">
              <w:rPr>
                <w:b/>
                <w:sz w:val="22"/>
                <w:szCs w:val="22"/>
                <w:lang w:val="bg-BG"/>
              </w:rPr>
              <w:t xml:space="preserve">Популация: </w:t>
            </w:r>
            <w:r w:rsidRPr="00BE4B08">
              <w:rPr>
                <w:bCs/>
                <w:sz w:val="22"/>
                <w:szCs w:val="22"/>
                <w:lang w:val="bg-BG"/>
              </w:rPr>
              <w:t>Размер на зимуващата популация</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Брой индивиди</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Най-малко 1</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 xml:space="preserve">Целевата стойност е определена от </w:t>
            </w:r>
            <w:r w:rsidR="00885ED5">
              <w:rPr>
                <w:sz w:val="22"/>
                <w:szCs w:val="22"/>
                <w:lang w:val="bg-BG"/>
              </w:rPr>
              <w:t>СФ</w:t>
            </w:r>
            <w:r w:rsidRPr="00BE4B08">
              <w:rPr>
                <w:sz w:val="22"/>
                <w:szCs w:val="22"/>
                <w:lang w:val="bg-BG"/>
              </w:rPr>
              <w:t>, данните от СЗП 2019 и 2020 г. и данните от онлайн платформите eBird и observation.org. Тези данни се нуждаят от потвърждение в резултата на адекватен мониторинг в периода октомври – февруари месец.</w:t>
            </w:r>
          </w:p>
        </w:tc>
        <w:tc>
          <w:tcPr>
            <w:tcW w:w="0" w:type="auto"/>
          </w:tcPr>
          <w:p w:rsidR="00954D98" w:rsidRPr="00BE4B08" w:rsidRDefault="00954D98" w:rsidP="00954D98">
            <w:pPr>
              <w:spacing w:after="120"/>
              <w:rPr>
                <w:sz w:val="22"/>
                <w:szCs w:val="22"/>
                <w:lang w:val="bg-BG"/>
              </w:rPr>
            </w:pPr>
            <w:r w:rsidRPr="00BE4B08">
              <w:rPr>
                <w:sz w:val="22"/>
                <w:szCs w:val="22"/>
                <w:lang w:val="bg-BG"/>
              </w:rPr>
              <w:t>Да се извърши целенасочен мониторинг за установяване на размера на зимуващата популация до 2025 г.</w:t>
            </w:r>
          </w:p>
        </w:tc>
      </w:tr>
      <w:tr w:rsidR="00954D98" w:rsidRPr="00BE4B08" w:rsidTr="004D781F">
        <w:trPr>
          <w:jc w:val="center"/>
        </w:trPr>
        <w:tc>
          <w:tcPr>
            <w:tcW w:w="0" w:type="auto"/>
            <w:shd w:val="clear" w:color="auto" w:fill="auto"/>
          </w:tcPr>
          <w:p w:rsidR="00954D98" w:rsidRPr="00BE4B08" w:rsidRDefault="00954D98" w:rsidP="00954D98">
            <w:pPr>
              <w:spacing w:after="120"/>
              <w:rPr>
                <w:b/>
                <w:sz w:val="22"/>
                <w:szCs w:val="22"/>
                <w:lang w:val="bg-BG"/>
              </w:rPr>
            </w:pPr>
            <w:r w:rsidRPr="00BE4B08">
              <w:rPr>
                <w:b/>
                <w:sz w:val="22"/>
                <w:szCs w:val="22"/>
                <w:lang w:val="bg-BG"/>
              </w:rPr>
              <w:t xml:space="preserve">Местообитание на вида: </w:t>
            </w:r>
            <w:r w:rsidRPr="00BE4B08">
              <w:rPr>
                <w:bCs/>
                <w:sz w:val="22"/>
                <w:szCs w:val="22"/>
                <w:lang w:val="bg-BG"/>
              </w:rPr>
              <w:t>Площ на подходящото хранително местообитание на вида</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ha</w:t>
            </w:r>
          </w:p>
        </w:tc>
        <w:tc>
          <w:tcPr>
            <w:tcW w:w="0" w:type="auto"/>
            <w:shd w:val="clear" w:color="auto" w:fill="auto"/>
          </w:tcPr>
          <w:p w:rsidR="00954D98" w:rsidRPr="00BE4B08" w:rsidRDefault="00942F60" w:rsidP="00954D98">
            <w:pPr>
              <w:spacing w:after="120"/>
              <w:rPr>
                <w:sz w:val="22"/>
                <w:szCs w:val="22"/>
                <w:lang w:val="bg-BG"/>
              </w:rPr>
            </w:pPr>
            <w:r>
              <w:rPr>
                <w:sz w:val="22"/>
                <w:szCs w:val="22"/>
                <w:lang w:val="bg-BG"/>
              </w:rPr>
              <w:t>Най-малко 1218</w:t>
            </w:r>
            <w:r w:rsidR="00954D98" w:rsidRPr="00BE4B08">
              <w:rPr>
                <w:sz w:val="22"/>
                <w:szCs w:val="22"/>
                <w:lang w:val="bg-BG"/>
              </w:rPr>
              <w:t xml:space="preserve"> ha</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BE4B08">
              <w:rPr>
                <w:sz w:val="22"/>
                <w:szCs w:val="22"/>
                <w:lang w:val="bg-BG"/>
              </w:rPr>
              <w:t xml:space="preserve"> като % на местообитание N06 – континентални водни тела</w:t>
            </w:r>
            <w:r w:rsidR="00942F60">
              <w:rPr>
                <w:sz w:val="22"/>
                <w:szCs w:val="22"/>
                <w:lang w:val="bg-BG"/>
              </w:rPr>
              <w:t>, след като е изваден</w:t>
            </w:r>
            <w:r w:rsidR="001C0332">
              <w:rPr>
                <w:sz w:val="22"/>
                <w:szCs w:val="22"/>
              </w:rPr>
              <w:t>a</w:t>
            </w:r>
            <w:r w:rsidR="00942F60">
              <w:rPr>
                <w:sz w:val="22"/>
                <w:szCs w:val="22"/>
                <w:lang w:val="bg-BG"/>
              </w:rPr>
              <w:t xml:space="preserve"> площта на ка</w:t>
            </w:r>
            <w:r w:rsidR="001C0332">
              <w:rPr>
                <w:sz w:val="22"/>
                <w:szCs w:val="22"/>
                <w:lang w:val="bg-BG"/>
              </w:rPr>
              <w:t>налите и басейните в рибарниците</w:t>
            </w:r>
            <w:r w:rsidRPr="00BE4B08">
              <w:rPr>
                <w:sz w:val="22"/>
                <w:szCs w:val="22"/>
                <w:lang w:val="bg-BG"/>
              </w:rPr>
              <w:t>.</w:t>
            </w:r>
          </w:p>
        </w:tc>
        <w:tc>
          <w:tcPr>
            <w:tcW w:w="0" w:type="auto"/>
          </w:tcPr>
          <w:p w:rsidR="00954D98" w:rsidRPr="00BE4B08" w:rsidRDefault="00954D98" w:rsidP="00954D98">
            <w:pPr>
              <w:spacing w:after="120"/>
              <w:rPr>
                <w:sz w:val="22"/>
                <w:szCs w:val="22"/>
                <w:lang w:val="bg-BG"/>
              </w:rPr>
            </w:pPr>
            <w:r w:rsidRPr="00BE4B08">
              <w:rPr>
                <w:sz w:val="22"/>
                <w:szCs w:val="22"/>
                <w:lang w:val="bg-BG"/>
              </w:rPr>
              <w:t>Поддържане на площта на подходящото хранително местообитание на вида в защитената</w:t>
            </w:r>
            <w:r w:rsidR="00942F60">
              <w:rPr>
                <w:sz w:val="22"/>
                <w:szCs w:val="22"/>
                <w:lang w:val="bg-BG"/>
              </w:rPr>
              <w:t xml:space="preserve"> зона, в размер на най-малко 1218</w:t>
            </w:r>
            <w:r w:rsidRPr="00BE4B08">
              <w:rPr>
                <w:sz w:val="22"/>
                <w:szCs w:val="22"/>
                <w:lang w:val="bg-BG"/>
              </w:rPr>
              <w:t xml:space="preserve"> ha.</w:t>
            </w:r>
          </w:p>
        </w:tc>
      </w:tr>
      <w:tr w:rsidR="00954D98" w:rsidRPr="00BE4B08" w:rsidTr="004D781F">
        <w:trPr>
          <w:jc w:val="center"/>
        </w:trPr>
        <w:tc>
          <w:tcPr>
            <w:tcW w:w="0" w:type="auto"/>
            <w:shd w:val="clear" w:color="auto" w:fill="auto"/>
          </w:tcPr>
          <w:p w:rsidR="00954D98" w:rsidRPr="00BE4B08" w:rsidRDefault="00954D98" w:rsidP="00954D98">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5 степенна скала</w:t>
            </w:r>
          </w:p>
        </w:tc>
        <w:tc>
          <w:tcPr>
            <w:tcW w:w="0" w:type="auto"/>
            <w:shd w:val="clear" w:color="auto" w:fill="auto"/>
          </w:tcPr>
          <w:p w:rsidR="00954D98" w:rsidRPr="00BE4B08" w:rsidRDefault="00954D98" w:rsidP="00954D98">
            <w:pPr>
              <w:spacing w:after="120"/>
              <w:rPr>
                <w:sz w:val="22"/>
                <w:szCs w:val="22"/>
                <w:lang w:val="bg-BG"/>
              </w:rPr>
            </w:pPr>
            <w:r w:rsidRPr="00BE4B08">
              <w:rPr>
                <w:sz w:val="22"/>
                <w:szCs w:val="22"/>
                <w:lang w:val="bg-BG"/>
              </w:rPr>
              <w:t>2-Добро или 1-Отлично</w:t>
            </w:r>
          </w:p>
        </w:tc>
        <w:tc>
          <w:tcPr>
            <w:tcW w:w="0" w:type="auto"/>
            <w:shd w:val="clear" w:color="auto" w:fill="auto"/>
          </w:tcPr>
          <w:tbl>
            <w:tblPr>
              <w:tblW w:w="3923" w:type="dxa"/>
              <w:jc w:val="center"/>
              <w:tblCellMar>
                <w:left w:w="70" w:type="dxa"/>
                <w:right w:w="70" w:type="dxa"/>
              </w:tblCellMar>
              <w:tblLook w:val="04A0" w:firstRow="1" w:lastRow="0" w:firstColumn="1" w:lastColumn="0" w:noHBand="0" w:noVBand="1"/>
            </w:tblPr>
            <w:tblGrid>
              <w:gridCol w:w="3923"/>
            </w:tblGrid>
            <w:tr w:rsidR="00954D98" w:rsidRPr="00BE4B08" w:rsidTr="004D781F">
              <w:trPr>
                <w:trHeight w:val="300"/>
                <w:jc w:val="center"/>
              </w:trPr>
              <w:tc>
                <w:tcPr>
                  <w:tcW w:w="3923" w:type="dxa"/>
                  <w:tcBorders>
                    <w:top w:val="single" w:sz="4" w:space="0" w:color="auto"/>
                    <w:left w:val="single" w:sz="4" w:space="0" w:color="auto"/>
                    <w:bottom w:val="single" w:sz="4" w:space="0" w:color="auto"/>
                    <w:right w:val="nil"/>
                  </w:tcBorders>
                  <w:shd w:val="clear" w:color="000000" w:fill="BFBFBF"/>
                  <w:noWrap/>
                  <w:vAlign w:val="bottom"/>
                  <w:hideMark/>
                </w:tcPr>
                <w:p w:rsidR="00954D98" w:rsidRPr="00BE4B08" w:rsidRDefault="00954D98" w:rsidP="00954D98">
                  <w:pPr>
                    <w:spacing w:after="120"/>
                    <w:rPr>
                      <w:b/>
                      <w:bCs/>
                      <w:sz w:val="22"/>
                      <w:szCs w:val="22"/>
                      <w:lang w:val="bg-BG"/>
                    </w:rPr>
                  </w:pPr>
                  <w:r w:rsidRPr="00BE4B08">
                    <w:rPr>
                      <w:b/>
                      <w:bCs/>
                      <w:sz w:val="22"/>
                      <w:szCs w:val="22"/>
                      <w:lang w:val="bg-BG"/>
                    </w:rPr>
                    <w:t>Екологично състояние</w:t>
                  </w:r>
                </w:p>
              </w:tc>
            </w:tr>
            <w:tr w:rsidR="00954D98" w:rsidRPr="00BE4B08" w:rsidTr="004D781F">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54D98" w:rsidRPr="00BE4B08" w:rsidRDefault="00954D98" w:rsidP="00954D98">
                  <w:pPr>
                    <w:spacing w:after="120"/>
                    <w:rPr>
                      <w:sz w:val="22"/>
                      <w:szCs w:val="22"/>
                      <w:lang w:val="bg-BG"/>
                    </w:rPr>
                  </w:pPr>
                  <w:r w:rsidRPr="00BE4B08">
                    <w:rPr>
                      <w:sz w:val="22"/>
                      <w:szCs w:val="22"/>
                      <w:lang w:val="bg-BG"/>
                    </w:rPr>
                    <w:t>1-Отлично - High</w:t>
                  </w:r>
                </w:p>
              </w:tc>
            </w:tr>
            <w:tr w:rsidR="00954D98" w:rsidRPr="00BE4B08" w:rsidTr="004D781F">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54D98" w:rsidRPr="00BE4B08" w:rsidRDefault="00954D98" w:rsidP="00954D98">
                  <w:pPr>
                    <w:spacing w:after="120"/>
                    <w:rPr>
                      <w:sz w:val="22"/>
                      <w:szCs w:val="22"/>
                      <w:lang w:val="bg-BG"/>
                    </w:rPr>
                  </w:pPr>
                  <w:r w:rsidRPr="00BE4B08">
                    <w:rPr>
                      <w:sz w:val="22"/>
                      <w:szCs w:val="22"/>
                      <w:lang w:val="bg-BG"/>
                    </w:rPr>
                    <w:t>2-Добро - Good</w:t>
                  </w:r>
                </w:p>
              </w:tc>
            </w:tr>
            <w:tr w:rsidR="00954D98" w:rsidRPr="00BE4B08" w:rsidTr="004D781F">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4D98" w:rsidRPr="00BE4B08" w:rsidRDefault="00954D98" w:rsidP="00954D98">
                  <w:pPr>
                    <w:spacing w:after="120"/>
                    <w:rPr>
                      <w:sz w:val="22"/>
                      <w:szCs w:val="22"/>
                      <w:lang w:val="bg-BG"/>
                    </w:rPr>
                  </w:pPr>
                  <w:r w:rsidRPr="00BE4B08">
                    <w:rPr>
                      <w:sz w:val="22"/>
                      <w:szCs w:val="22"/>
                      <w:lang w:val="bg-BG"/>
                    </w:rPr>
                    <w:t>3-Умерено - Moderate</w:t>
                  </w:r>
                </w:p>
              </w:tc>
            </w:tr>
            <w:tr w:rsidR="00954D98" w:rsidRPr="00BE4B08" w:rsidTr="004D781F">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54D98" w:rsidRPr="00BE4B08" w:rsidRDefault="00954D98" w:rsidP="00954D98">
                  <w:pPr>
                    <w:spacing w:after="120"/>
                    <w:rPr>
                      <w:sz w:val="22"/>
                      <w:szCs w:val="22"/>
                      <w:lang w:val="bg-BG"/>
                    </w:rPr>
                  </w:pPr>
                  <w:r w:rsidRPr="00BE4B08">
                    <w:rPr>
                      <w:sz w:val="22"/>
                      <w:szCs w:val="22"/>
                      <w:lang w:val="bg-BG"/>
                    </w:rPr>
                    <w:t>4-Лошо - Poor</w:t>
                  </w:r>
                </w:p>
              </w:tc>
            </w:tr>
            <w:tr w:rsidR="00954D98" w:rsidRPr="00BE4B08" w:rsidTr="004D781F">
              <w:trPr>
                <w:trHeight w:val="300"/>
                <w:jc w:val="center"/>
              </w:trPr>
              <w:tc>
                <w:tcPr>
                  <w:tcW w:w="392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4D98" w:rsidRPr="00BE4B08" w:rsidRDefault="00954D98" w:rsidP="00954D98">
                  <w:pPr>
                    <w:spacing w:after="120"/>
                    <w:rPr>
                      <w:sz w:val="22"/>
                      <w:szCs w:val="22"/>
                      <w:lang w:val="bg-BG"/>
                    </w:rPr>
                  </w:pPr>
                  <w:r w:rsidRPr="00BE4B08">
                    <w:rPr>
                      <w:sz w:val="22"/>
                      <w:szCs w:val="22"/>
                      <w:lang w:val="bg-BG"/>
                    </w:rPr>
                    <w:t>5-Много лошо - Bad</w:t>
                  </w:r>
                </w:p>
              </w:tc>
            </w:tr>
          </w:tbl>
          <w:p w:rsidR="00954D98" w:rsidRPr="00BE4B08" w:rsidRDefault="00954D98" w:rsidP="00954D98">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0" w:type="auto"/>
          </w:tcPr>
          <w:p w:rsidR="00954D98" w:rsidRPr="00BE4B08" w:rsidRDefault="00954D98" w:rsidP="00954D98">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954D98" w:rsidRPr="00954D98" w:rsidRDefault="00954D98" w:rsidP="00954D98">
      <w:pPr>
        <w:spacing w:after="120"/>
        <w:rPr>
          <w:lang w:val="bg-BG"/>
        </w:rPr>
      </w:pPr>
    </w:p>
    <w:p w:rsidR="00954D98" w:rsidRPr="00BE4B08" w:rsidRDefault="00954D98" w:rsidP="00885ED5">
      <w:pPr>
        <w:pStyle w:val="ListParagraph"/>
        <w:numPr>
          <w:ilvl w:val="0"/>
          <w:numId w:val="3"/>
        </w:numPr>
        <w:spacing w:after="120"/>
        <w:ind w:left="0"/>
        <w:rPr>
          <w:b/>
          <w:lang w:val="bg-BG"/>
        </w:rPr>
      </w:pPr>
      <w:r w:rsidRPr="00BE4B08">
        <w:rPr>
          <w:b/>
          <w:lang w:val="bg-BG"/>
        </w:rPr>
        <w:t xml:space="preserve">Необходимост от актуализация на </w:t>
      </w:r>
      <w:r w:rsidR="00885ED5">
        <w:rPr>
          <w:b/>
          <w:lang w:val="bg-BG"/>
        </w:rPr>
        <w:t>СФ</w:t>
      </w:r>
      <w:r w:rsidRPr="00BE4B08">
        <w:rPr>
          <w:b/>
          <w:lang w:val="bg-BG"/>
        </w:rPr>
        <w:t xml:space="preserve"> на СЗЗ </w:t>
      </w:r>
      <w:r w:rsidR="000C25CC" w:rsidRPr="000C25CC">
        <w:rPr>
          <w:b/>
          <w:lang w:val="bg-BG"/>
        </w:rPr>
        <w:t>BG0002030 „Комплекс Калимок“</w:t>
      </w:r>
    </w:p>
    <w:p w:rsidR="00954D98" w:rsidRDefault="00954D98" w:rsidP="004E2CEF">
      <w:pPr>
        <w:spacing w:after="120"/>
        <w:rPr>
          <w:lang w:val="bg-BG"/>
        </w:rPr>
      </w:pPr>
      <w:r w:rsidRPr="00954D98">
        <w:rPr>
          <w:lang w:val="bg-BG"/>
        </w:rPr>
        <w:t xml:space="preserve">Предвид наличната публикуван и непубликуван информация за опазването на зимуващата популация на черногушия гмуркач в зоната </w:t>
      </w:r>
      <w:r w:rsidR="004E2CEF">
        <w:rPr>
          <w:lang w:val="bg-BG"/>
        </w:rPr>
        <w:t xml:space="preserve">не се налагат </w:t>
      </w:r>
      <w:r w:rsidRPr="00954D98">
        <w:rPr>
          <w:lang w:val="bg-BG"/>
        </w:rPr>
        <w:t xml:space="preserve">промени в </w:t>
      </w:r>
      <w:r w:rsidR="00885ED5">
        <w:rPr>
          <w:lang w:val="bg-BG"/>
        </w:rPr>
        <w:t>СФ</w:t>
      </w:r>
      <w:r w:rsidRPr="00954D98">
        <w:rPr>
          <w:lang w:val="bg-BG"/>
        </w:rPr>
        <w:t xml:space="preserve"> </w:t>
      </w:r>
    </w:p>
    <w:p w:rsidR="004E2CEF" w:rsidRDefault="004E2CEF" w:rsidP="004E2CEF">
      <w:pPr>
        <w:spacing w:after="120"/>
        <w:rPr>
          <w:lang w:val="bg-BG"/>
        </w:rPr>
      </w:pPr>
    </w:p>
    <w:p w:rsidR="004E2CEF" w:rsidRPr="00885ED5" w:rsidRDefault="004E2CEF" w:rsidP="004E2CEF">
      <w:pPr>
        <w:pStyle w:val="Heading1"/>
        <w:jc w:val="center"/>
        <w:rPr>
          <w:rFonts w:ascii="Times New Roman" w:hAnsi="Times New Roman" w:cs="Times New Roman"/>
          <w:color w:val="44546A" w:themeColor="text2"/>
          <w:lang w:val="bg-BG"/>
        </w:rPr>
      </w:pPr>
      <w:bookmarkStart w:id="5" w:name="_Toc87115656"/>
      <w:bookmarkStart w:id="6" w:name="_Toc89196002"/>
      <w:r w:rsidRPr="00885ED5">
        <w:rPr>
          <w:rFonts w:ascii="Times New Roman" w:hAnsi="Times New Roman" w:cs="Times New Roman"/>
          <w:color w:val="44546A" w:themeColor="text2"/>
          <w:lang w:val="bg-BG"/>
        </w:rPr>
        <w:t xml:space="preserve">Специфични цели за А004 </w:t>
      </w:r>
      <w:r w:rsidRPr="00885ED5">
        <w:rPr>
          <w:rFonts w:ascii="Times New Roman" w:hAnsi="Times New Roman" w:cs="Times New Roman"/>
          <w:i/>
          <w:color w:val="44546A" w:themeColor="text2"/>
          <w:lang w:val="bg-BG"/>
        </w:rPr>
        <w:t>Tachybaptus ruficollis</w:t>
      </w:r>
      <w:r w:rsidRPr="00885ED5">
        <w:rPr>
          <w:rFonts w:ascii="Times New Roman" w:hAnsi="Times New Roman" w:cs="Times New Roman"/>
          <w:color w:val="44546A" w:themeColor="text2"/>
          <w:lang w:val="bg-BG"/>
        </w:rPr>
        <w:t xml:space="preserve"> (малък гмурец)</w:t>
      </w:r>
      <w:bookmarkEnd w:id="5"/>
      <w:bookmarkEnd w:id="6"/>
    </w:p>
    <w:p w:rsidR="004E2CEF" w:rsidRPr="004E2CEF" w:rsidRDefault="004E2CEF" w:rsidP="004E2CEF">
      <w:pPr>
        <w:spacing w:after="120"/>
        <w:rPr>
          <w:lang w:val="bg-BG"/>
        </w:rPr>
      </w:pPr>
    </w:p>
    <w:p w:rsidR="004E2CEF" w:rsidRPr="004E2CEF" w:rsidRDefault="004E2CEF" w:rsidP="005700AD">
      <w:pPr>
        <w:pStyle w:val="ListParagraph"/>
        <w:numPr>
          <w:ilvl w:val="0"/>
          <w:numId w:val="4"/>
        </w:numPr>
        <w:spacing w:after="120"/>
        <w:ind w:left="0"/>
        <w:rPr>
          <w:b/>
          <w:lang w:val="bg-BG"/>
        </w:rPr>
      </w:pPr>
      <w:r w:rsidRPr="004E2CEF">
        <w:rPr>
          <w:b/>
          <w:lang w:val="bg-BG"/>
        </w:rPr>
        <w:t>Кратка характеристика на вида</w:t>
      </w:r>
    </w:p>
    <w:p w:rsidR="004E2CEF" w:rsidRPr="004E2CEF" w:rsidRDefault="004E2CEF" w:rsidP="00885ED5">
      <w:pPr>
        <w:spacing w:after="120"/>
        <w:jc w:val="both"/>
        <w:rPr>
          <w:lang w:val="bg-BG"/>
        </w:rPr>
      </w:pPr>
      <w:r w:rsidRPr="004E2CEF">
        <w:rPr>
          <w:lang w:val="bg-BG"/>
        </w:rPr>
        <w:t>Дължината на тялото 23-29 cm, тегло 0,120 – 0,235 kg, размахът на крилата - 40-45 cm. В брачно оперение темето, гърбът и вратът са черно-кафяви. Бузите, шията и горната част на гърдите са кестеняво-рижи. Тялото отстрани е черно-кафяво. В зимно оперение общата окраска е по-светла и размита. Бузите, шията и гърдите бежавокафяви. Подбрадието и коремът – бели. Гърбът е тъмен. Без полов диморфизъм, със слаби възрастови различия. Младите са като възрастните в зимно оперение, но с тъмни ивици зад и под окото. (Svensson et al</w:t>
      </w:r>
      <w:r w:rsidR="00986AD3">
        <w:rPr>
          <w:lang w:val="bg-BG"/>
        </w:rPr>
        <w:t>.</w:t>
      </w:r>
      <w:r w:rsidRPr="004E2CEF">
        <w:rPr>
          <w:lang w:val="bg-BG"/>
        </w:rPr>
        <w:t xml:space="preserve">, 2009, Симеонов и др., 1990). </w:t>
      </w:r>
    </w:p>
    <w:p w:rsidR="004E2CEF" w:rsidRPr="004E2CEF" w:rsidRDefault="004E2CEF" w:rsidP="00885ED5">
      <w:pPr>
        <w:spacing w:after="120"/>
        <w:jc w:val="both"/>
        <w:rPr>
          <w:i/>
          <w:lang w:val="bg-BG"/>
        </w:rPr>
      </w:pPr>
      <w:r w:rsidRPr="004E2CEF">
        <w:rPr>
          <w:i/>
          <w:lang w:val="bg-BG"/>
        </w:rPr>
        <w:t>Характер на пребиваване в страната</w:t>
      </w:r>
    </w:p>
    <w:p w:rsidR="004E2CEF" w:rsidRPr="004E2CEF" w:rsidRDefault="004E2CEF" w:rsidP="00885ED5">
      <w:pPr>
        <w:spacing w:after="120"/>
        <w:jc w:val="both"/>
        <w:rPr>
          <w:lang w:val="bg-BG"/>
        </w:rPr>
      </w:pPr>
      <w:r w:rsidRPr="004E2CEF">
        <w:rPr>
          <w:lang w:val="bg-BG"/>
        </w:rPr>
        <w:t xml:space="preserve">Гнездящ, мигриращ и зимуващ вид за страната. Гнезди на отделни двойки и в колонии. Снася в края на април, началото на май 4 до 10 бели яйца. Малките са гнездобегълци. (Симеонов и др., 1990). Зимува по незамръзналите водоеми в границите на гнездовия ареал. Птици от северна и централна Европа зимуват по Черноморието. Миграцията е от началото на септември до март. В средата на зимата по водоемите на страната се задържат няколко стотин екземпляра – между 400 и 1500 индивида съгласно Докладването от 2019 г. По-големи струпвания са установени във Варненското езеро, залива при Бургас и яз. Искър. </w:t>
      </w:r>
    </w:p>
    <w:p w:rsidR="004E2CEF" w:rsidRPr="004E2CEF" w:rsidRDefault="004E2CEF" w:rsidP="00885ED5">
      <w:pPr>
        <w:spacing w:after="120"/>
        <w:jc w:val="both"/>
        <w:rPr>
          <w:i/>
          <w:lang w:val="bg-BG"/>
        </w:rPr>
      </w:pPr>
      <w:r w:rsidRPr="004E2CEF">
        <w:rPr>
          <w:i/>
          <w:lang w:val="bg-BG"/>
        </w:rPr>
        <w:t>Характерно местообитание</w:t>
      </w:r>
    </w:p>
    <w:p w:rsidR="004E2CEF" w:rsidRPr="004E2CEF" w:rsidRDefault="004E2CEF" w:rsidP="00885ED5">
      <w:pPr>
        <w:spacing w:after="120"/>
        <w:jc w:val="both"/>
        <w:rPr>
          <w:lang w:val="bg-BG"/>
        </w:rPr>
      </w:pPr>
      <w:r w:rsidRPr="004E2CEF">
        <w:rPr>
          <w:lang w:val="bg-BG"/>
        </w:rPr>
        <w:t>През размножителния период, миграция и зимуване обитава както равнинните, така и планински водоеми. Среща се в малки и големи сладководни или бракични водоеми, като езера, реки, блата, канали, рибарници, утайници и др., обрасли с тръстика, камъш, папур и друга водна растителност до 800 м.н.в. При миграция и зимуване се концентрира предимно по морските заливи, крайморските езера и блата и язовирите (Симеонов и др., 1990). Подходящи местообитания според Директивата за хaбитатите,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4E2CEF" w:rsidRPr="004E2CEF" w:rsidRDefault="004E2CEF" w:rsidP="00885ED5">
      <w:pPr>
        <w:spacing w:after="120"/>
        <w:jc w:val="both"/>
        <w:rPr>
          <w:i/>
          <w:lang w:val="bg-BG"/>
        </w:rPr>
      </w:pPr>
      <w:r w:rsidRPr="004E2CEF">
        <w:rPr>
          <w:i/>
          <w:lang w:val="bg-BG"/>
        </w:rPr>
        <w:t>Хранене</w:t>
      </w:r>
    </w:p>
    <w:p w:rsidR="004E2CEF" w:rsidRPr="004E2CEF" w:rsidRDefault="004E2CEF" w:rsidP="00885ED5">
      <w:pPr>
        <w:spacing w:after="120"/>
        <w:jc w:val="both"/>
        <w:rPr>
          <w:lang w:val="bg-BG"/>
        </w:rPr>
      </w:pPr>
      <w:r w:rsidRPr="004E2CEF">
        <w:rPr>
          <w:lang w:val="bg-BG"/>
        </w:rPr>
        <w:t>Храни се с дребна риба, ракообразни, миди, жаби, водни насекоми и техните ларви, а също така и с водорасли (Симеонов и др., 1990).</w:t>
      </w:r>
    </w:p>
    <w:p w:rsidR="004E2CEF" w:rsidRPr="00F227BB" w:rsidRDefault="004E2CEF" w:rsidP="005700AD">
      <w:pPr>
        <w:pStyle w:val="ListParagraph"/>
        <w:numPr>
          <w:ilvl w:val="0"/>
          <w:numId w:val="4"/>
        </w:numPr>
        <w:spacing w:after="120"/>
        <w:ind w:left="0"/>
        <w:rPr>
          <w:b/>
          <w:lang w:val="bg-BG"/>
        </w:rPr>
      </w:pPr>
      <w:r w:rsidRPr="00F227BB">
        <w:rPr>
          <w:b/>
          <w:lang w:val="bg-BG"/>
        </w:rPr>
        <w:t>Разпространение, природозащитно състояние и тенденции в популацията на вида на национално ниво</w:t>
      </w:r>
    </w:p>
    <w:p w:rsidR="004E2CEF" w:rsidRPr="004E2CEF" w:rsidRDefault="004E2CEF" w:rsidP="00885ED5">
      <w:pPr>
        <w:spacing w:after="120"/>
        <w:jc w:val="both"/>
        <w:rPr>
          <w:lang w:val="bg-BG"/>
        </w:rPr>
      </w:pPr>
      <w:r w:rsidRPr="004E2CEF">
        <w:rPr>
          <w:lang w:val="bg-BG"/>
        </w:rPr>
        <w:t>Видът е разпространен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отг. ред., 2007).</w:t>
      </w:r>
    </w:p>
    <w:p w:rsidR="004E2CEF" w:rsidRPr="004E2CEF" w:rsidRDefault="004E2CEF" w:rsidP="00885ED5">
      <w:pPr>
        <w:spacing w:after="120"/>
        <w:jc w:val="both"/>
        <w:rPr>
          <w:lang w:val="bg-BG"/>
        </w:rPr>
      </w:pPr>
      <w:r w:rsidRPr="004E2CEF">
        <w:rPr>
          <w:lang w:val="bg-BG"/>
        </w:rPr>
        <w:lastRenderedPageBreak/>
        <w:t>В Тунджанската равнина гнездови находища има по р. Тунджа, в редица рибарници, язовири и микроязовири. През зимния период малките гмурци се концентрират в речните вирове по р. Тунджа, кариерите покрай реката и язовирите (Даскалова и др., 2020).</w:t>
      </w:r>
    </w:p>
    <w:p w:rsidR="004E2CEF" w:rsidRPr="004E2CEF" w:rsidRDefault="004E2CEF" w:rsidP="00885ED5">
      <w:pPr>
        <w:spacing w:after="120"/>
        <w:jc w:val="both"/>
        <w:rPr>
          <w:lang w:val="bg-BG"/>
        </w:rPr>
      </w:pPr>
      <w:r w:rsidRPr="004E2CEF">
        <w:rPr>
          <w:lang w:val="bg-BG"/>
        </w:rPr>
        <w:t>По дунавското крайбрежие видът е разпространен в почти всички подходящи местообитания, но не е многочислен. Регистриран е във влажни зони, покрити с гъсти тръстикови масиви. Броят варира между 24 и 50 гнездящи двойки, но предвид Характера на местообитанието и ниската откриваемост, вероятно числеността е по-висока (Shurulinkov et al., 2019а).</w:t>
      </w:r>
    </w:p>
    <w:p w:rsidR="004E2CEF" w:rsidRPr="004E2CEF" w:rsidRDefault="004E2CEF" w:rsidP="00885ED5">
      <w:pPr>
        <w:spacing w:after="120"/>
        <w:jc w:val="both"/>
        <w:rPr>
          <w:lang w:val="bg-BG"/>
        </w:rPr>
      </w:pPr>
      <w:r w:rsidRPr="004E2CEF">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rsidR="004E2CEF" w:rsidRPr="004E2CEF" w:rsidRDefault="004E2CEF" w:rsidP="00885ED5">
      <w:pPr>
        <w:spacing w:after="120"/>
        <w:jc w:val="both"/>
        <w:rPr>
          <w:lang w:val="bg-BG"/>
        </w:rPr>
      </w:pPr>
      <w:r w:rsidRPr="004E2CEF">
        <w:rPr>
          <w:lang w:val="bg-BG"/>
        </w:rPr>
        <w:t xml:space="preserve">Съгласно Докладването от 2019 г. (за периода 2013 – 2018 г.) националната гнездяща популация на вида се оценява на </w:t>
      </w:r>
      <w:r w:rsidRPr="004E2CEF">
        <w:rPr>
          <w:b/>
          <w:lang w:val="bg-BG"/>
        </w:rPr>
        <w:t>500 – 1500 двойки</w:t>
      </w:r>
      <w:r w:rsidRPr="004E2CEF">
        <w:rPr>
          <w:lang w:val="bg-BG"/>
        </w:rPr>
        <w:t xml:space="preserve">, а според Янков отг. ред. (2007) числеността е 800 – 1900 двойки. Краткосрочната тенденция на популацията (за периода 2000 – 2018 г.), както и дългосрочната (за периода 1980 – 2018 г.) е </w:t>
      </w:r>
      <w:r w:rsidRPr="004E2CEF">
        <w:rPr>
          <w:b/>
          <w:lang w:val="bg-BG"/>
        </w:rPr>
        <w:t>неизвестна</w:t>
      </w:r>
      <w:r w:rsidRPr="004E2CEF">
        <w:rPr>
          <w:lang w:val="bg-BG"/>
        </w:rPr>
        <w:t>. За гнездовата популация са посочени следните заплахи: G05, G06, J02, F02.</w:t>
      </w:r>
    </w:p>
    <w:p w:rsidR="004E2CEF" w:rsidRPr="004E2CEF" w:rsidRDefault="004E2CEF" w:rsidP="00885ED5">
      <w:pPr>
        <w:spacing w:after="120"/>
        <w:jc w:val="both"/>
        <w:rPr>
          <w:lang w:val="bg-BG"/>
        </w:rPr>
      </w:pPr>
      <w:r w:rsidRPr="004E2CEF">
        <w:rPr>
          <w:lang w:val="bg-BG"/>
        </w:rPr>
        <w:t xml:space="preserve">Зимуващата популация е оценена на </w:t>
      </w:r>
      <w:r w:rsidRPr="004E2CEF">
        <w:rPr>
          <w:b/>
          <w:lang w:val="bg-BG"/>
        </w:rPr>
        <w:t>400 – 1500 индивида</w:t>
      </w:r>
      <w:r w:rsidRPr="004E2CEF">
        <w:rPr>
          <w:lang w:val="bg-BG"/>
        </w:rPr>
        <w:t xml:space="preserve">, като по данни от СЗП за България през период 2013-2018, минималната зимуваща популация е 384 индивида, а максималната – 987. Краткосрочната тенденция на популацията (за периода 2000 – 2018 г.) е </w:t>
      </w:r>
      <w:r w:rsidRPr="004E2CEF">
        <w:rPr>
          <w:b/>
          <w:lang w:val="bg-BG"/>
        </w:rPr>
        <w:t>нарастваща</w:t>
      </w:r>
      <w:r w:rsidRPr="004E2CEF">
        <w:rPr>
          <w:lang w:val="bg-BG"/>
        </w:rPr>
        <w:t xml:space="preserve">, а дългосрочната (за периода 1980 – 2018 г.) е </w:t>
      </w:r>
      <w:r w:rsidRPr="004E2CEF">
        <w:rPr>
          <w:b/>
          <w:lang w:val="bg-BG"/>
        </w:rPr>
        <w:t>флуктуираща</w:t>
      </w:r>
      <w:r w:rsidRPr="004E2CEF">
        <w:rPr>
          <w:lang w:val="bg-BG"/>
        </w:rPr>
        <w:t>, променлива. Като заплахи за зимуващата популация са посочени J02 и G01.</w:t>
      </w:r>
    </w:p>
    <w:p w:rsidR="004E2CEF" w:rsidRPr="004E2CEF" w:rsidRDefault="004E2CEF" w:rsidP="00885ED5">
      <w:pPr>
        <w:spacing w:after="120"/>
        <w:jc w:val="both"/>
        <w:rPr>
          <w:lang w:val="bg-BG"/>
        </w:rPr>
      </w:pPr>
      <w:r w:rsidRPr="004E2CEF">
        <w:rPr>
          <w:lang w:val="bg-BG"/>
        </w:rPr>
        <w:t xml:space="preserve">Мигриращата национална популация е оценена на </w:t>
      </w:r>
      <w:r w:rsidRPr="004E2CEF">
        <w:rPr>
          <w:b/>
          <w:lang w:val="bg-BG"/>
        </w:rPr>
        <w:t>500 – 1000 индивида</w:t>
      </w:r>
      <w:r w:rsidRPr="004E2CEF">
        <w:rPr>
          <w:lang w:val="bg-BG"/>
        </w:rPr>
        <w:t>. За мигриращата популация са посочени следните заплахи: К04, F26, G12.</w:t>
      </w:r>
    </w:p>
    <w:p w:rsidR="004E2CEF" w:rsidRPr="00F227BB" w:rsidRDefault="004E2CEF" w:rsidP="00885ED5">
      <w:pPr>
        <w:pStyle w:val="ListParagraph"/>
        <w:numPr>
          <w:ilvl w:val="0"/>
          <w:numId w:val="4"/>
        </w:numPr>
        <w:spacing w:after="120"/>
        <w:ind w:left="0"/>
        <w:jc w:val="both"/>
        <w:rPr>
          <w:lang w:val="bg-BG"/>
        </w:rPr>
      </w:pPr>
      <w:r w:rsidRPr="00F227BB">
        <w:rPr>
          <w:b/>
          <w:lang w:val="bg-BG"/>
        </w:rPr>
        <w:t xml:space="preserve">Състояние в </w:t>
      </w:r>
      <w:r w:rsidR="00BA0E35" w:rsidRPr="00BE4B08">
        <w:rPr>
          <w:b/>
          <w:lang w:val="bg-BG"/>
        </w:rPr>
        <w:t xml:space="preserve">СЗЗ </w:t>
      </w:r>
      <w:r w:rsidR="00BA0E35" w:rsidRPr="000C25CC">
        <w:rPr>
          <w:b/>
          <w:lang w:val="bg-BG"/>
        </w:rPr>
        <w:t>BG0002030 „Комплекс Калимок“</w:t>
      </w:r>
    </w:p>
    <w:p w:rsidR="009A5196" w:rsidRDefault="004E2CEF" w:rsidP="00885ED5">
      <w:pPr>
        <w:spacing w:after="120"/>
        <w:jc w:val="both"/>
        <w:rPr>
          <w:lang w:val="bg-BG"/>
        </w:rPr>
      </w:pPr>
      <w:r w:rsidRPr="004E2CEF">
        <w:rPr>
          <w:lang w:val="bg-BG"/>
        </w:rPr>
        <w:t xml:space="preserve">Съгласно </w:t>
      </w:r>
      <w:r w:rsidR="00885ED5">
        <w:rPr>
          <w:lang w:val="bg-BG"/>
        </w:rPr>
        <w:t>СФ</w:t>
      </w:r>
      <w:r w:rsidRPr="004E2CEF">
        <w:rPr>
          <w:lang w:val="bg-BG"/>
        </w:rPr>
        <w:t xml:space="preserve"> на зоната вида е </w:t>
      </w:r>
      <w:r w:rsidR="009A5196">
        <w:rPr>
          <w:lang w:val="bg-BG"/>
        </w:rPr>
        <w:t xml:space="preserve">гнездящ и </w:t>
      </w:r>
      <w:r w:rsidRPr="004E2CEF">
        <w:rPr>
          <w:lang w:val="bg-BG"/>
        </w:rPr>
        <w:t xml:space="preserve">зимуващ. </w:t>
      </w:r>
      <w:r w:rsidR="009A5196">
        <w:rPr>
          <w:lang w:val="bg-BG"/>
        </w:rPr>
        <w:t xml:space="preserve">Гнездящата популация се оценява на </w:t>
      </w:r>
      <w:r w:rsidR="009A5196" w:rsidRPr="00F6478C">
        <w:rPr>
          <w:b/>
          <w:lang w:val="bg-BG"/>
        </w:rPr>
        <w:t>до 13 двойки</w:t>
      </w:r>
      <w:r w:rsidR="009A5196">
        <w:rPr>
          <w:lang w:val="bg-BG"/>
        </w:rPr>
        <w:t xml:space="preserve">, което е 0,9 % от националната гнездяща популация (оценка </w:t>
      </w:r>
      <w:r w:rsidR="0029271E">
        <w:rPr>
          <w:lang w:val="bg-BG"/>
        </w:rPr>
        <w:t xml:space="preserve">„С“). </w:t>
      </w:r>
      <w:r w:rsidR="00F6478C">
        <w:rPr>
          <w:lang w:val="bg-BG"/>
        </w:rPr>
        <w:t>Опаз</w:t>
      </w:r>
      <w:r w:rsidR="0029271E">
        <w:rPr>
          <w:lang w:val="bg-BG"/>
        </w:rPr>
        <w:t xml:space="preserve">ването на вида е отлично (оценка „А“). Популацията не е изолирана в рамките на разширен ареал (оценка „С“). </w:t>
      </w:r>
      <w:r w:rsidR="00F6478C" w:rsidRPr="004E2CEF">
        <w:rPr>
          <w:lang w:val="bg-BG"/>
        </w:rPr>
        <w:t>Общата оценка на стойността на зоната за съхранение на вида е „С“ – значима стойност.</w:t>
      </w:r>
    </w:p>
    <w:p w:rsidR="004E2CEF" w:rsidRPr="004E2CEF" w:rsidRDefault="004E2CEF" w:rsidP="00885ED5">
      <w:pPr>
        <w:spacing w:after="120"/>
        <w:jc w:val="both"/>
        <w:rPr>
          <w:lang w:val="bg-BG"/>
        </w:rPr>
      </w:pPr>
      <w:r w:rsidRPr="004E2CEF">
        <w:rPr>
          <w:lang w:val="bg-BG"/>
        </w:rPr>
        <w:t xml:space="preserve">Зимуващата популация се оценява </w:t>
      </w:r>
      <w:r w:rsidR="00D84B10">
        <w:rPr>
          <w:lang w:val="bg-BG"/>
        </w:rPr>
        <w:t xml:space="preserve">на </w:t>
      </w:r>
      <w:r w:rsidR="00D84B10">
        <w:rPr>
          <w:b/>
          <w:lang w:val="bg-BG"/>
        </w:rPr>
        <w:t>до 13</w:t>
      </w:r>
      <w:r w:rsidRPr="004E2CEF">
        <w:rPr>
          <w:b/>
          <w:lang w:val="bg-BG"/>
        </w:rPr>
        <w:t xml:space="preserve"> индивида</w:t>
      </w:r>
      <w:r w:rsidRPr="004E2CEF">
        <w:rPr>
          <w:lang w:val="bg-BG"/>
        </w:rPr>
        <w:t xml:space="preserve">, което представлява </w:t>
      </w:r>
      <w:r w:rsidR="00D84B10">
        <w:rPr>
          <w:b/>
          <w:lang w:val="bg-BG"/>
        </w:rPr>
        <w:t>0,9</w:t>
      </w:r>
      <w:r w:rsidRPr="004E2CEF">
        <w:rPr>
          <w:b/>
          <w:lang w:val="bg-BG"/>
        </w:rPr>
        <w:t xml:space="preserve"> % от националната</w:t>
      </w:r>
      <w:r w:rsidRPr="004E2CEF">
        <w:rPr>
          <w:lang w:val="bg-BG"/>
        </w:rPr>
        <w:t xml:space="preserve"> зимуваща популация (оценка „C“). Опазването на вида е </w:t>
      </w:r>
      <w:r w:rsidR="00D84B10">
        <w:rPr>
          <w:lang w:val="bg-BG"/>
        </w:rPr>
        <w:t>отлично</w:t>
      </w:r>
      <w:r w:rsidRPr="004E2CEF">
        <w:rPr>
          <w:lang w:val="bg-BG"/>
        </w:rPr>
        <w:t xml:space="preserve"> (оценка „</w:t>
      </w:r>
      <w:r w:rsidR="00D84B10">
        <w:rPr>
          <w:lang w:val="bg-BG"/>
        </w:rPr>
        <w:t>А</w:t>
      </w:r>
      <w:r w:rsidRPr="004E2CEF">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E2CEF" w:rsidRPr="00F227BB" w:rsidRDefault="004E2CEF" w:rsidP="00885ED5">
      <w:pPr>
        <w:pStyle w:val="ListParagraph"/>
        <w:numPr>
          <w:ilvl w:val="0"/>
          <w:numId w:val="4"/>
        </w:numPr>
        <w:spacing w:after="120"/>
        <w:ind w:left="0"/>
        <w:jc w:val="both"/>
        <w:rPr>
          <w:b/>
          <w:lang w:val="bg-BG"/>
        </w:rPr>
      </w:pPr>
      <w:r w:rsidRPr="00F227BB">
        <w:rPr>
          <w:b/>
          <w:lang w:val="bg-BG"/>
        </w:rPr>
        <w:t xml:space="preserve">Анализ на наличната информация </w:t>
      </w:r>
    </w:p>
    <w:p w:rsidR="00A542E1" w:rsidRPr="00A50502" w:rsidRDefault="00A50502" w:rsidP="00885ED5">
      <w:pPr>
        <w:spacing w:after="120"/>
        <w:jc w:val="both"/>
        <w:rPr>
          <w:lang w:val="bg-BG"/>
        </w:rPr>
      </w:pPr>
      <w:r>
        <w:rPr>
          <w:lang w:val="bg-BG"/>
        </w:rPr>
        <w:t>Гнездящата популация на малкия гмурец в СЗЗ „Комплекс Калимок“ през 2006 г. и за периода 2010 – 2013 г. е оценена на 1 – 10 двойки (</w:t>
      </w:r>
      <w:r>
        <w:rPr>
          <w:lang w:val="en-GB"/>
        </w:rPr>
        <w:t>Shurulinkov et al. 2019a</w:t>
      </w:r>
      <w:r>
        <w:rPr>
          <w:lang w:val="bg-BG"/>
        </w:rPr>
        <w:t>)</w:t>
      </w:r>
      <w:r>
        <w:rPr>
          <w:lang w:val="en-GB"/>
        </w:rPr>
        <w:t xml:space="preserve">. </w:t>
      </w:r>
      <w:r>
        <w:rPr>
          <w:lang w:val="bg-BG"/>
        </w:rPr>
        <w:t xml:space="preserve">Според авторите, предвид гнезденето на вида в гъста водолюбива растителност, вероятно </w:t>
      </w:r>
      <w:r w:rsidR="00523DE9">
        <w:rPr>
          <w:lang w:val="bg-BG"/>
        </w:rPr>
        <w:t xml:space="preserve">размера на </w:t>
      </w:r>
      <w:r>
        <w:rPr>
          <w:lang w:val="bg-BG"/>
        </w:rPr>
        <w:t>популацията е по-голям</w:t>
      </w:r>
      <w:r w:rsidR="00523DE9">
        <w:rPr>
          <w:lang w:val="bg-BG"/>
        </w:rPr>
        <w:t xml:space="preserve"> (</w:t>
      </w:r>
      <w:r w:rsidR="00523DE9">
        <w:rPr>
          <w:lang w:val="en-GB"/>
        </w:rPr>
        <w:t>Shurulinkov et al. 2019a</w:t>
      </w:r>
      <w:r w:rsidR="00523DE9">
        <w:rPr>
          <w:lang w:val="bg-BG"/>
        </w:rPr>
        <w:t>)</w:t>
      </w:r>
      <w:r>
        <w:rPr>
          <w:lang w:val="bg-BG"/>
        </w:rPr>
        <w:t xml:space="preserve">. </w:t>
      </w:r>
      <w:r w:rsidR="00523DE9">
        <w:rPr>
          <w:lang w:val="bg-BG"/>
        </w:rPr>
        <w:t>При високи нива на р Дунав и навлизане на вода в СЗЗ, размера на популацията през 2018 г. се увеличава до 15 – 25 двойки (Чешмеджиев и Георгиев, 2018). Размера на популацията ще зависи до голяма степен от нивото на р. Дунав и правилното функциониране на шлюзовете и каналите, които захранват басейните на рибарниците с вода. По врем</w:t>
      </w:r>
      <w:r w:rsidR="002A4D43">
        <w:rPr>
          <w:lang w:val="bg-BG"/>
        </w:rPr>
        <w:t>е</w:t>
      </w:r>
      <w:r w:rsidR="00523DE9">
        <w:rPr>
          <w:lang w:val="bg-BG"/>
        </w:rPr>
        <w:t xml:space="preserve"> на теренните проучвани през 2021 г. са установени 6 двойки</w:t>
      </w:r>
      <w:r w:rsidR="002A4D43">
        <w:rPr>
          <w:lang w:val="bg-BG"/>
        </w:rPr>
        <w:t xml:space="preserve"> в рибарници Изток.</w:t>
      </w:r>
    </w:p>
    <w:p w:rsidR="004E2CEF" w:rsidRPr="004E2CEF" w:rsidRDefault="004E2CEF" w:rsidP="00885ED5">
      <w:pPr>
        <w:spacing w:after="120"/>
        <w:jc w:val="both"/>
        <w:rPr>
          <w:lang w:val="bg-BG"/>
        </w:rPr>
      </w:pPr>
      <w:r w:rsidRPr="004E2CEF">
        <w:rPr>
          <w:lang w:val="bg-BG"/>
        </w:rPr>
        <w:lastRenderedPageBreak/>
        <w:t xml:space="preserve">В миналото (периода 1977 – 2001 г.), малкия гмурец рядко зимува по българското поречие на р. Дунав със средно 10 екземпляра на година за целият участък (Michev &amp; Profirov, 2003). По данни от </w:t>
      </w:r>
      <w:r w:rsidR="00D84B10">
        <w:rPr>
          <w:lang w:val="bg-BG"/>
        </w:rPr>
        <w:t>СЗП</w:t>
      </w:r>
      <w:r w:rsidRPr="004E2CEF">
        <w:rPr>
          <w:lang w:val="bg-BG"/>
        </w:rPr>
        <w:t xml:space="preserve"> през 2019 и 2020 г. по цялото българско поречие на р. Дунав са наблюдавани съответно 12 и 29 инд</w:t>
      </w:r>
      <w:r w:rsidR="00230BE3">
        <w:rPr>
          <w:lang w:val="bg-BG"/>
        </w:rPr>
        <w:t>. Няма данни вида да е наблюдаван през зимата на територията на СЗЗ</w:t>
      </w:r>
      <w:r w:rsidR="001C0332">
        <w:rPr>
          <w:lang w:val="bg-BG"/>
        </w:rPr>
        <w:t xml:space="preserve"> „Комплекс Калимок“</w:t>
      </w:r>
      <w:r w:rsidR="00230BE3">
        <w:rPr>
          <w:lang w:val="bg-BG"/>
        </w:rPr>
        <w:t xml:space="preserve">. </w:t>
      </w:r>
      <w:r w:rsidRPr="004E2CEF">
        <w:rPr>
          <w:lang w:val="bg-BG"/>
        </w:rPr>
        <w:t>По данни от eBird вида се среща редовно по българския участък от р. Дунав през есенно-зимния период, но с неголеми концентрации (1-10 екз.). Най-често птиците се концентрират в близост до пясъчните коси в плитката част на реката.</w:t>
      </w:r>
      <w:r w:rsidR="00230BE3">
        <w:rPr>
          <w:lang w:val="bg-BG"/>
        </w:rPr>
        <w:t xml:space="preserve"> Вероятно в акваторията на р Дунав в рамките на зоната зимуват единични екземпляри от вида, но поради трудния достъп през зимата и липсата на наблюдения от лодка по врем на СЗП, към момента няма данни за зимуващата популация на вида в зоната.</w:t>
      </w:r>
    </w:p>
    <w:p w:rsidR="004E2CEF" w:rsidRPr="004E2CEF" w:rsidRDefault="00230BE3" w:rsidP="00885ED5">
      <w:pPr>
        <w:spacing w:after="120"/>
        <w:jc w:val="both"/>
        <w:rPr>
          <w:lang w:val="bg-BG"/>
        </w:rPr>
      </w:pPr>
      <w:r>
        <w:rPr>
          <w:lang w:val="bg-BG"/>
        </w:rPr>
        <w:t xml:space="preserve">Заплахите за гнездовата популация са основно пресушаване на басейните, безпокойство от рибари по врем на размножителния сезон и опожаряване на местообитанието през есенно-зимния период. </w:t>
      </w:r>
      <w:r w:rsidR="004E2CEF" w:rsidRPr="004E2CEF">
        <w:rPr>
          <w:lang w:val="bg-BG"/>
        </w:rPr>
        <w:t>Потенциалните заплахи за вида в СЗЗ трябва да се изяснят след адекватен мониторинг.</w:t>
      </w:r>
    </w:p>
    <w:p w:rsidR="004E2CEF" w:rsidRPr="00BA0E35" w:rsidRDefault="004E2CEF" w:rsidP="005700AD">
      <w:pPr>
        <w:pStyle w:val="ListParagraph"/>
        <w:numPr>
          <w:ilvl w:val="0"/>
          <w:numId w:val="4"/>
        </w:numPr>
        <w:spacing w:after="120"/>
        <w:ind w:left="0"/>
        <w:rPr>
          <w:lang w:val="bg-BG"/>
        </w:rPr>
      </w:pPr>
      <w:r w:rsidRPr="00BA0E35">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182"/>
        <w:gridCol w:w="1153"/>
        <w:gridCol w:w="4019"/>
        <w:gridCol w:w="2090"/>
      </w:tblGrid>
      <w:tr w:rsidR="004E2CEF" w:rsidRPr="003736E7" w:rsidTr="004D781F">
        <w:trPr>
          <w:tblHeader/>
          <w:jc w:val="center"/>
        </w:trPr>
        <w:tc>
          <w:tcPr>
            <w:tcW w:w="0" w:type="auto"/>
            <w:shd w:val="clear" w:color="auto" w:fill="B6DDE8"/>
            <w:vAlign w:val="center"/>
          </w:tcPr>
          <w:p w:rsidR="004E2CEF" w:rsidRPr="003736E7" w:rsidRDefault="004E2CEF" w:rsidP="003736E7">
            <w:pPr>
              <w:spacing w:after="120"/>
              <w:jc w:val="center"/>
              <w:rPr>
                <w:b/>
                <w:bCs/>
                <w:sz w:val="22"/>
                <w:szCs w:val="22"/>
                <w:lang w:val="bg-BG"/>
              </w:rPr>
            </w:pPr>
            <w:r w:rsidRPr="003736E7">
              <w:rPr>
                <w:b/>
                <w:bCs/>
                <w:sz w:val="22"/>
                <w:szCs w:val="22"/>
                <w:lang w:val="bg-BG"/>
              </w:rPr>
              <w:t>Параметър</w:t>
            </w:r>
          </w:p>
        </w:tc>
        <w:tc>
          <w:tcPr>
            <w:tcW w:w="0" w:type="auto"/>
            <w:shd w:val="clear" w:color="auto" w:fill="B6DDE8"/>
            <w:vAlign w:val="center"/>
          </w:tcPr>
          <w:p w:rsidR="004E2CEF" w:rsidRPr="003736E7" w:rsidRDefault="004E2CEF" w:rsidP="003736E7">
            <w:pPr>
              <w:spacing w:after="120"/>
              <w:jc w:val="center"/>
              <w:rPr>
                <w:b/>
                <w:bCs/>
                <w:sz w:val="22"/>
                <w:szCs w:val="22"/>
                <w:lang w:val="bg-BG"/>
              </w:rPr>
            </w:pPr>
            <w:r w:rsidRPr="003736E7">
              <w:rPr>
                <w:b/>
                <w:bCs/>
                <w:sz w:val="22"/>
                <w:szCs w:val="22"/>
                <w:lang w:val="bg-BG"/>
              </w:rPr>
              <w:t>Мерна единица</w:t>
            </w:r>
          </w:p>
        </w:tc>
        <w:tc>
          <w:tcPr>
            <w:tcW w:w="0" w:type="auto"/>
            <w:shd w:val="clear" w:color="auto" w:fill="B6DDE8"/>
            <w:vAlign w:val="center"/>
          </w:tcPr>
          <w:p w:rsidR="004E2CEF" w:rsidRPr="003736E7" w:rsidRDefault="004E2CEF" w:rsidP="003736E7">
            <w:pPr>
              <w:spacing w:after="120"/>
              <w:jc w:val="center"/>
              <w:rPr>
                <w:b/>
                <w:bCs/>
                <w:sz w:val="22"/>
                <w:szCs w:val="22"/>
                <w:lang w:val="bg-BG"/>
              </w:rPr>
            </w:pPr>
            <w:r w:rsidRPr="003736E7">
              <w:rPr>
                <w:b/>
                <w:bCs/>
                <w:sz w:val="22"/>
                <w:szCs w:val="22"/>
                <w:lang w:val="bg-BG"/>
              </w:rPr>
              <w:t>Целева стойност</w:t>
            </w:r>
          </w:p>
        </w:tc>
        <w:tc>
          <w:tcPr>
            <w:tcW w:w="0" w:type="auto"/>
            <w:shd w:val="clear" w:color="auto" w:fill="B6DDE8"/>
            <w:vAlign w:val="center"/>
          </w:tcPr>
          <w:p w:rsidR="004E2CEF" w:rsidRPr="003736E7" w:rsidRDefault="004E2CEF" w:rsidP="003736E7">
            <w:pPr>
              <w:spacing w:after="120"/>
              <w:jc w:val="center"/>
              <w:rPr>
                <w:b/>
                <w:bCs/>
                <w:sz w:val="22"/>
                <w:szCs w:val="22"/>
                <w:lang w:val="bg-BG"/>
              </w:rPr>
            </w:pPr>
            <w:r w:rsidRPr="003736E7">
              <w:rPr>
                <w:b/>
                <w:bCs/>
                <w:sz w:val="22"/>
                <w:szCs w:val="22"/>
                <w:lang w:val="bg-BG"/>
              </w:rPr>
              <w:t>Допълнителна информация</w:t>
            </w:r>
          </w:p>
        </w:tc>
        <w:tc>
          <w:tcPr>
            <w:tcW w:w="0" w:type="auto"/>
            <w:shd w:val="clear" w:color="auto" w:fill="B6DDE8"/>
            <w:vAlign w:val="center"/>
          </w:tcPr>
          <w:p w:rsidR="004E2CEF" w:rsidRPr="003736E7" w:rsidRDefault="004E2CEF" w:rsidP="003736E7">
            <w:pPr>
              <w:spacing w:after="120"/>
              <w:jc w:val="center"/>
              <w:rPr>
                <w:b/>
                <w:bCs/>
                <w:sz w:val="22"/>
                <w:szCs w:val="22"/>
                <w:lang w:val="bg-BG"/>
              </w:rPr>
            </w:pPr>
            <w:r w:rsidRPr="003736E7">
              <w:rPr>
                <w:b/>
                <w:bCs/>
                <w:sz w:val="22"/>
                <w:szCs w:val="22"/>
                <w:lang w:val="bg-BG"/>
              </w:rPr>
              <w:t>Специфични за зоната цели</w:t>
            </w:r>
          </w:p>
        </w:tc>
      </w:tr>
      <w:tr w:rsidR="00157F53" w:rsidRPr="003736E7" w:rsidTr="004D781F">
        <w:trPr>
          <w:jc w:val="center"/>
        </w:trPr>
        <w:tc>
          <w:tcPr>
            <w:tcW w:w="0" w:type="auto"/>
            <w:shd w:val="clear" w:color="auto" w:fill="auto"/>
          </w:tcPr>
          <w:p w:rsidR="00157F53" w:rsidRPr="003736E7" w:rsidRDefault="00157F53" w:rsidP="00157F53">
            <w:pPr>
              <w:spacing w:after="120"/>
              <w:rPr>
                <w:b/>
                <w:sz w:val="22"/>
                <w:szCs w:val="22"/>
                <w:lang w:val="bg-BG"/>
              </w:rPr>
            </w:pPr>
            <w:r w:rsidRPr="003736E7">
              <w:rPr>
                <w:b/>
                <w:sz w:val="22"/>
                <w:szCs w:val="22"/>
                <w:lang w:val="bg-BG"/>
              </w:rPr>
              <w:t xml:space="preserve">Популация: </w:t>
            </w:r>
            <w:r w:rsidRPr="003736E7">
              <w:rPr>
                <w:bCs/>
                <w:sz w:val="22"/>
                <w:szCs w:val="22"/>
                <w:lang w:val="bg-BG"/>
              </w:rPr>
              <w:t>Размер на гнездовата популация</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Брой двойки</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Най-малко 5 дв.</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Определена на база литературни данни и проучването през 2021 г.</w:t>
            </w:r>
            <w:r w:rsidR="00E44D4B">
              <w:rPr>
                <w:sz w:val="22"/>
                <w:szCs w:val="22"/>
                <w:lang w:val="bg-BG"/>
              </w:rPr>
              <w:t xml:space="preserve"> Ще зависи от наличието на воден стълб в басейните на СЗЗ.</w:t>
            </w:r>
          </w:p>
        </w:tc>
        <w:tc>
          <w:tcPr>
            <w:tcW w:w="0" w:type="auto"/>
          </w:tcPr>
          <w:p w:rsidR="00157F53" w:rsidRPr="003736E7" w:rsidRDefault="00157F53" w:rsidP="00157F53">
            <w:pPr>
              <w:spacing w:after="120"/>
              <w:rPr>
                <w:sz w:val="22"/>
                <w:szCs w:val="22"/>
                <w:lang w:val="bg-BG"/>
              </w:rPr>
            </w:pPr>
            <w:r w:rsidRPr="003736E7">
              <w:rPr>
                <w:sz w:val="22"/>
                <w:szCs w:val="22"/>
                <w:lang w:val="bg-BG"/>
              </w:rPr>
              <w:t>Поддържане на популацията в размер най-малко 5 гнездящи дв.</w:t>
            </w:r>
          </w:p>
        </w:tc>
      </w:tr>
      <w:tr w:rsidR="00157F53" w:rsidRPr="003736E7" w:rsidTr="004D781F">
        <w:trPr>
          <w:jc w:val="center"/>
        </w:trPr>
        <w:tc>
          <w:tcPr>
            <w:tcW w:w="0" w:type="auto"/>
            <w:shd w:val="clear" w:color="auto" w:fill="auto"/>
          </w:tcPr>
          <w:p w:rsidR="00157F53" w:rsidRPr="003736E7" w:rsidRDefault="00157F53" w:rsidP="00157F53">
            <w:pPr>
              <w:spacing w:after="120"/>
              <w:rPr>
                <w:b/>
                <w:sz w:val="22"/>
                <w:szCs w:val="22"/>
                <w:lang w:val="bg-BG"/>
              </w:rPr>
            </w:pPr>
            <w:r w:rsidRPr="003736E7">
              <w:rPr>
                <w:b/>
                <w:sz w:val="22"/>
                <w:szCs w:val="22"/>
                <w:lang w:val="bg-BG"/>
              </w:rPr>
              <w:t xml:space="preserve">Популация: </w:t>
            </w:r>
            <w:r w:rsidRPr="003736E7">
              <w:rPr>
                <w:bCs/>
                <w:sz w:val="22"/>
                <w:szCs w:val="22"/>
                <w:lang w:val="bg-BG"/>
              </w:rPr>
              <w:t>Размер на зимуващата популация</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Брой индивиди</w:t>
            </w:r>
          </w:p>
        </w:tc>
        <w:tc>
          <w:tcPr>
            <w:tcW w:w="0" w:type="auto"/>
            <w:shd w:val="clear" w:color="auto" w:fill="auto"/>
          </w:tcPr>
          <w:p w:rsidR="00157F53" w:rsidRPr="003736E7" w:rsidRDefault="003736E7" w:rsidP="00157F53">
            <w:pPr>
              <w:spacing w:after="120"/>
              <w:rPr>
                <w:sz w:val="22"/>
                <w:szCs w:val="22"/>
                <w:lang w:val="bg-BG"/>
              </w:rPr>
            </w:pPr>
            <w:r>
              <w:rPr>
                <w:sz w:val="22"/>
                <w:szCs w:val="22"/>
                <w:lang w:val="bg-BG"/>
              </w:rPr>
              <w:t>Най-малко 1</w:t>
            </w:r>
            <w:r w:rsidR="00157F53" w:rsidRPr="003736E7">
              <w:rPr>
                <w:sz w:val="22"/>
                <w:szCs w:val="22"/>
                <w:lang w:val="bg-BG"/>
              </w:rPr>
              <w:t xml:space="preserve"> инд.</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 xml:space="preserve">Определена на база </w:t>
            </w:r>
            <w:r w:rsidR="00885ED5">
              <w:rPr>
                <w:sz w:val="22"/>
                <w:szCs w:val="22"/>
                <w:lang w:val="bg-BG"/>
              </w:rPr>
              <w:t>СФ</w:t>
            </w:r>
            <w:r w:rsidRPr="003736E7">
              <w:rPr>
                <w:sz w:val="22"/>
                <w:szCs w:val="22"/>
                <w:lang w:val="bg-BG"/>
              </w:rPr>
              <w:t xml:space="preserve"> и данните от СЗП през 2019 и 2020 г. Количеството на зимуващите птици от вида в случая едва ли ще зависи толкова от ниските температури, защото при средни темп.  в района през януари 2019 г. от 0,5° С е имало по-малко птици в сравнение 2020 г. при ср. темп. от 1,9° С (Кълъраш, stringmeteo.com). </w:t>
            </w:r>
          </w:p>
        </w:tc>
        <w:tc>
          <w:tcPr>
            <w:tcW w:w="0" w:type="auto"/>
          </w:tcPr>
          <w:p w:rsidR="00157F53" w:rsidRPr="003736E7" w:rsidRDefault="00157F53" w:rsidP="00157F53">
            <w:pPr>
              <w:spacing w:after="120"/>
              <w:rPr>
                <w:sz w:val="22"/>
                <w:szCs w:val="22"/>
                <w:lang w:val="bg-BG"/>
              </w:rPr>
            </w:pPr>
            <w:r w:rsidRPr="003736E7">
              <w:rPr>
                <w:sz w:val="22"/>
                <w:szCs w:val="22"/>
                <w:lang w:val="bg-BG"/>
              </w:rPr>
              <w:t>Поддържане на популацията</w:t>
            </w:r>
            <w:r w:rsidR="003736E7">
              <w:rPr>
                <w:sz w:val="22"/>
                <w:szCs w:val="22"/>
                <w:lang w:val="bg-BG"/>
              </w:rPr>
              <w:t xml:space="preserve"> &gt;1</w:t>
            </w:r>
            <w:r w:rsidRPr="003736E7">
              <w:rPr>
                <w:sz w:val="22"/>
                <w:szCs w:val="22"/>
                <w:lang w:val="bg-BG"/>
              </w:rPr>
              <w:t xml:space="preserve"> инд.</w:t>
            </w:r>
          </w:p>
        </w:tc>
      </w:tr>
      <w:tr w:rsidR="008C1031" w:rsidRPr="003736E7" w:rsidTr="004D781F">
        <w:trPr>
          <w:jc w:val="center"/>
        </w:trPr>
        <w:tc>
          <w:tcPr>
            <w:tcW w:w="0" w:type="auto"/>
            <w:shd w:val="clear" w:color="auto" w:fill="auto"/>
          </w:tcPr>
          <w:p w:rsidR="008C1031" w:rsidRPr="003736E7" w:rsidRDefault="008C1031" w:rsidP="008C1031">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 xml:space="preserve">Площ на подходящите </w:t>
            </w:r>
            <w:r>
              <w:rPr>
                <w:bCs/>
                <w:sz w:val="22"/>
                <w:szCs w:val="22"/>
                <w:lang w:val="bg-BG"/>
              </w:rPr>
              <w:t>гнездови</w:t>
            </w:r>
            <w:r w:rsidRPr="003736E7">
              <w:rPr>
                <w:bCs/>
                <w:sz w:val="22"/>
                <w:szCs w:val="22"/>
                <w:lang w:val="bg-BG"/>
              </w:rPr>
              <w:t xml:space="preserve"> местообитания на вида</w:t>
            </w:r>
          </w:p>
        </w:tc>
        <w:tc>
          <w:tcPr>
            <w:tcW w:w="0" w:type="auto"/>
            <w:shd w:val="clear" w:color="auto" w:fill="auto"/>
          </w:tcPr>
          <w:p w:rsidR="008C1031" w:rsidRPr="008C1031" w:rsidRDefault="007D16E4" w:rsidP="00157F53">
            <w:pPr>
              <w:spacing w:after="120"/>
              <w:rPr>
                <w:sz w:val="22"/>
                <w:szCs w:val="22"/>
                <w:lang w:val="en-GB"/>
              </w:rPr>
            </w:pPr>
            <w:r>
              <w:rPr>
                <w:sz w:val="22"/>
                <w:szCs w:val="22"/>
                <w:lang w:val="en-GB"/>
              </w:rPr>
              <w:t>h</w:t>
            </w:r>
            <w:r w:rsidR="008C1031">
              <w:rPr>
                <w:sz w:val="22"/>
                <w:szCs w:val="22"/>
                <w:lang w:val="en-GB"/>
              </w:rPr>
              <w:t>a</w:t>
            </w:r>
          </w:p>
        </w:tc>
        <w:tc>
          <w:tcPr>
            <w:tcW w:w="0" w:type="auto"/>
            <w:shd w:val="clear" w:color="auto" w:fill="auto"/>
          </w:tcPr>
          <w:p w:rsidR="008C1031" w:rsidRPr="007D16E4" w:rsidRDefault="008C1031" w:rsidP="008C1031">
            <w:pPr>
              <w:spacing w:after="120"/>
              <w:rPr>
                <w:sz w:val="22"/>
                <w:szCs w:val="22"/>
                <w:lang w:val="en-GB"/>
              </w:rPr>
            </w:pPr>
            <w:r>
              <w:rPr>
                <w:sz w:val="22"/>
                <w:szCs w:val="22"/>
                <w:lang w:val="bg-BG"/>
              </w:rPr>
              <w:t xml:space="preserve">Най-малко </w:t>
            </w:r>
            <w:r w:rsidR="007D16E4">
              <w:rPr>
                <w:sz w:val="22"/>
                <w:szCs w:val="22"/>
                <w:lang w:val="bg-BG"/>
              </w:rPr>
              <w:t xml:space="preserve">385 </w:t>
            </w:r>
            <w:r w:rsidR="007D16E4">
              <w:rPr>
                <w:sz w:val="22"/>
                <w:szCs w:val="22"/>
                <w:lang w:val="en-GB"/>
              </w:rPr>
              <w:t>ha</w:t>
            </w:r>
          </w:p>
        </w:tc>
        <w:tc>
          <w:tcPr>
            <w:tcW w:w="0" w:type="auto"/>
            <w:shd w:val="clear" w:color="auto" w:fill="auto"/>
          </w:tcPr>
          <w:p w:rsidR="008C1031" w:rsidRDefault="007D16E4" w:rsidP="00157F53">
            <w:pPr>
              <w:spacing w:after="120"/>
              <w:rPr>
                <w:sz w:val="22"/>
                <w:szCs w:val="22"/>
                <w:lang w:val="bg-BG"/>
              </w:rPr>
            </w:pPr>
            <w:r>
              <w:rPr>
                <w:sz w:val="22"/>
                <w:szCs w:val="22"/>
                <w:lang w:val="bg-BG"/>
              </w:rPr>
              <w:t>Включва площта на рибарници Изток с водолюбивата растителност, каналите и водните огледала в басейните. Това е и подходящото хранително местообитание на вида през размножителния сезон.</w:t>
            </w:r>
          </w:p>
          <w:p w:rsidR="007D16E4" w:rsidRPr="007D16E4" w:rsidRDefault="007D16E4" w:rsidP="00157F53">
            <w:pPr>
              <w:spacing w:after="120"/>
              <w:rPr>
                <w:sz w:val="22"/>
                <w:szCs w:val="22"/>
                <w:lang w:val="bg-BG"/>
              </w:rPr>
            </w:pPr>
            <w:r>
              <w:rPr>
                <w:sz w:val="22"/>
                <w:szCs w:val="22"/>
                <w:lang w:val="bg-BG"/>
              </w:rPr>
              <w:t>Ще зависи от наличието на воден стълб в басейните на СЗЗ.</w:t>
            </w:r>
          </w:p>
        </w:tc>
        <w:tc>
          <w:tcPr>
            <w:tcW w:w="0" w:type="auto"/>
          </w:tcPr>
          <w:p w:rsidR="008C1031" w:rsidRPr="007D16E4" w:rsidRDefault="007D16E4" w:rsidP="00157F53">
            <w:pPr>
              <w:spacing w:after="120"/>
              <w:rPr>
                <w:sz w:val="22"/>
                <w:szCs w:val="22"/>
                <w:lang w:val="en-GB"/>
              </w:rPr>
            </w:pPr>
            <w:r>
              <w:rPr>
                <w:sz w:val="22"/>
                <w:szCs w:val="22"/>
                <w:lang w:val="bg-BG"/>
              </w:rPr>
              <w:t xml:space="preserve">Поддържане на подходящото гнездово местообитание в размер най-малко 385 </w:t>
            </w:r>
            <w:r>
              <w:rPr>
                <w:sz w:val="22"/>
                <w:szCs w:val="22"/>
                <w:lang w:val="en-GB"/>
              </w:rPr>
              <w:t>ha.</w:t>
            </w:r>
          </w:p>
        </w:tc>
      </w:tr>
      <w:tr w:rsidR="00157F53" w:rsidRPr="003736E7" w:rsidTr="004D781F">
        <w:trPr>
          <w:jc w:val="center"/>
        </w:trPr>
        <w:tc>
          <w:tcPr>
            <w:tcW w:w="0" w:type="auto"/>
            <w:shd w:val="clear" w:color="auto" w:fill="auto"/>
          </w:tcPr>
          <w:p w:rsidR="00157F53" w:rsidRPr="003736E7" w:rsidRDefault="00157F53" w:rsidP="00157F53">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 xml:space="preserve">Площ на подходящите хранителни </w:t>
            </w:r>
            <w:r w:rsidRPr="003736E7">
              <w:rPr>
                <w:bCs/>
                <w:sz w:val="22"/>
                <w:szCs w:val="22"/>
                <w:lang w:val="bg-BG"/>
              </w:rPr>
              <w:lastRenderedPageBreak/>
              <w:t>местообитания на вида</w:t>
            </w:r>
            <w:r w:rsidRPr="003736E7">
              <w:rPr>
                <w:b/>
                <w:sz w:val="22"/>
                <w:szCs w:val="22"/>
                <w:lang w:val="bg-BG"/>
              </w:rPr>
              <w:t xml:space="preserve"> </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lastRenderedPageBreak/>
              <w:t>ha</w:t>
            </w:r>
          </w:p>
        </w:tc>
        <w:tc>
          <w:tcPr>
            <w:tcW w:w="0" w:type="auto"/>
            <w:shd w:val="clear" w:color="auto" w:fill="auto"/>
          </w:tcPr>
          <w:p w:rsidR="00157F53" w:rsidRPr="003736E7" w:rsidRDefault="00B35599" w:rsidP="00157F53">
            <w:pPr>
              <w:spacing w:after="120"/>
              <w:rPr>
                <w:sz w:val="22"/>
                <w:szCs w:val="22"/>
                <w:lang w:val="bg-BG"/>
              </w:rPr>
            </w:pPr>
            <w:r>
              <w:rPr>
                <w:sz w:val="22"/>
                <w:szCs w:val="22"/>
                <w:lang w:val="bg-BG"/>
              </w:rPr>
              <w:t>Най-малко 1218</w:t>
            </w:r>
            <w:r w:rsidR="00157F53" w:rsidRPr="003736E7">
              <w:rPr>
                <w:sz w:val="22"/>
                <w:szCs w:val="22"/>
                <w:lang w:val="bg-BG"/>
              </w:rPr>
              <w:t xml:space="preserve"> ha</w:t>
            </w:r>
          </w:p>
        </w:tc>
        <w:tc>
          <w:tcPr>
            <w:tcW w:w="0" w:type="auto"/>
            <w:shd w:val="clear" w:color="auto" w:fill="auto"/>
          </w:tcPr>
          <w:p w:rsidR="00157F53" w:rsidRPr="003736E7" w:rsidRDefault="00157F53" w:rsidP="00AF1B31">
            <w:pPr>
              <w:spacing w:after="120"/>
              <w:rPr>
                <w:sz w:val="22"/>
                <w:szCs w:val="22"/>
                <w:lang w:val="bg-BG"/>
              </w:rPr>
            </w:pPr>
            <w:r w:rsidRPr="003736E7">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3736E7">
              <w:rPr>
                <w:sz w:val="22"/>
                <w:szCs w:val="22"/>
                <w:lang w:val="bg-BG"/>
              </w:rPr>
              <w:t xml:space="preserve"> като % на местообитание N06 – континентални </w:t>
            </w:r>
            <w:r w:rsidRPr="003736E7">
              <w:rPr>
                <w:sz w:val="22"/>
                <w:szCs w:val="22"/>
                <w:lang w:val="bg-BG"/>
              </w:rPr>
              <w:lastRenderedPageBreak/>
              <w:t>водни тела</w:t>
            </w:r>
            <w:r w:rsidR="00B35599">
              <w:rPr>
                <w:sz w:val="22"/>
                <w:szCs w:val="22"/>
                <w:lang w:val="bg-BG"/>
              </w:rPr>
              <w:t>, след изваждане на водната площ в басейните и каналите в рибарниците</w:t>
            </w:r>
            <w:r w:rsidRPr="003736E7">
              <w:rPr>
                <w:sz w:val="22"/>
                <w:szCs w:val="22"/>
                <w:lang w:val="bg-BG"/>
              </w:rPr>
              <w:t>.</w:t>
            </w:r>
            <w:r w:rsidR="00B35599">
              <w:rPr>
                <w:sz w:val="22"/>
                <w:szCs w:val="22"/>
                <w:lang w:val="bg-BG"/>
              </w:rPr>
              <w:t xml:space="preserve"> </w:t>
            </w:r>
            <w:r w:rsidR="008C1031">
              <w:rPr>
                <w:sz w:val="22"/>
                <w:szCs w:val="22"/>
                <w:lang w:val="bg-BG"/>
              </w:rPr>
              <w:t>Това е местообитани</w:t>
            </w:r>
            <w:r w:rsidR="00AF1B31">
              <w:rPr>
                <w:sz w:val="22"/>
                <w:szCs w:val="22"/>
                <w:lang w:val="bg-BG"/>
              </w:rPr>
              <w:t>ето на вида през есенно зимния период, понеже басейните в рибарниците по това време обикновено са пресъхнали</w:t>
            </w:r>
            <w:r w:rsidR="008C1031">
              <w:rPr>
                <w:sz w:val="22"/>
                <w:szCs w:val="22"/>
                <w:lang w:val="bg-BG"/>
              </w:rPr>
              <w:t>.</w:t>
            </w:r>
          </w:p>
        </w:tc>
        <w:tc>
          <w:tcPr>
            <w:tcW w:w="0" w:type="auto"/>
          </w:tcPr>
          <w:p w:rsidR="00157F53" w:rsidRPr="003736E7" w:rsidRDefault="00157F53" w:rsidP="00157F53">
            <w:pPr>
              <w:spacing w:after="120"/>
              <w:rPr>
                <w:sz w:val="22"/>
                <w:szCs w:val="22"/>
                <w:lang w:val="bg-BG"/>
              </w:rPr>
            </w:pPr>
            <w:r w:rsidRPr="003736E7">
              <w:rPr>
                <w:sz w:val="22"/>
                <w:szCs w:val="22"/>
                <w:lang w:val="bg-BG"/>
              </w:rPr>
              <w:lastRenderedPageBreak/>
              <w:t xml:space="preserve">Поддържане на площта на подходящото хранително </w:t>
            </w:r>
            <w:r w:rsidRPr="003736E7">
              <w:rPr>
                <w:sz w:val="22"/>
                <w:szCs w:val="22"/>
                <w:lang w:val="bg-BG"/>
              </w:rPr>
              <w:lastRenderedPageBreak/>
              <w:t xml:space="preserve">местообитание на вида в защитената зона, в размер </w:t>
            </w:r>
            <w:r w:rsidR="00B35599">
              <w:rPr>
                <w:sz w:val="22"/>
                <w:szCs w:val="22"/>
                <w:lang w:val="bg-BG"/>
              </w:rPr>
              <w:t>на най-малко 1218</w:t>
            </w:r>
            <w:r w:rsidRPr="003736E7">
              <w:rPr>
                <w:sz w:val="22"/>
                <w:szCs w:val="22"/>
                <w:lang w:val="bg-BG"/>
              </w:rPr>
              <w:t xml:space="preserve"> ha.</w:t>
            </w:r>
          </w:p>
        </w:tc>
      </w:tr>
      <w:tr w:rsidR="00157F53" w:rsidRPr="003736E7" w:rsidTr="00157F53">
        <w:trPr>
          <w:jc w:val="center"/>
        </w:trPr>
        <w:tc>
          <w:tcPr>
            <w:tcW w:w="1837" w:type="dxa"/>
            <w:shd w:val="clear" w:color="auto" w:fill="auto"/>
          </w:tcPr>
          <w:p w:rsidR="00157F53" w:rsidRPr="003736E7" w:rsidRDefault="00157F53" w:rsidP="00157F53">
            <w:pPr>
              <w:spacing w:after="120"/>
              <w:rPr>
                <w:b/>
                <w:sz w:val="22"/>
                <w:szCs w:val="22"/>
                <w:lang w:val="bg-BG"/>
              </w:rPr>
            </w:pPr>
            <w:r w:rsidRPr="003736E7">
              <w:rPr>
                <w:b/>
                <w:sz w:val="22"/>
                <w:szCs w:val="22"/>
                <w:lang w:val="bg-BG"/>
              </w:rPr>
              <w:lastRenderedPageBreak/>
              <w:t xml:space="preserve">Местообитание на вида: </w:t>
            </w:r>
            <w:r w:rsidRPr="003736E7">
              <w:rPr>
                <w:sz w:val="22"/>
                <w:szCs w:val="22"/>
                <w:lang w:val="bg-BG"/>
              </w:rPr>
              <w:t>Екологично състояние на водните тела с местообитания на вида, по биологичен елемент риби (JDS4-Fish)</w:t>
            </w:r>
          </w:p>
        </w:tc>
        <w:tc>
          <w:tcPr>
            <w:tcW w:w="1182" w:type="dxa"/>
            <w:shd w:val="clear" w:color="auto" w:fill="auto"/>
          </w:tcPr>
          <w:p w:rsidR="00157F53" w:rsidRPr="003736E7" w:rsidRDefault="00157F53" w:rsidP="00157F53">
            <w:pPr>
              <w:spacing w:after="120"/>
              <w:rPr>
                <w:sz w:val="22"/>
                <w:szCs w:val="22"/>
                <w:lang w:val="bg-BG"/>
              </w:rPr>
            </w:pPr>
            <w:r w:rsidRPr="003736E7">
              <w:rPr>
                <w:sz w:val="22"/>
                <w:szCs w:val="22"/>
                <w:lang w:val="bg-BG"/>
              </w:rPr>
              <w:t>5 степенна скала</w:t>
            </w:r>
          </w:p>
        </w:tc>
        <w:tc>
          <w:tcPr>
            <w:tcW w:w="0" w:type="auto"/>
            <w:shd w:val="clear" w:color="auto" w:fill="auto"/>
          </w:tcPr>
          <w:p w:rsidR="00157F53" w:rsidRPr="003736E7" w:rsidRDefault="00157F53" w:rsidP="00157F53">
            <w:pPr>
              <w:spacing w:after="120"/>
              <w:rPr>
                <w:sz w:val="22"/>
                <w:szCs w:val="22"/>
                <w:lang w:val="bg-BG"/>
              </w:rPr>
            </w:pPr>
            <w:r w:rsidRPr="003736E7">
              <w:rPr>
                <w:sz w:val="22"/>
                <w:szCs w:val="22"/>
                <w:lang w:val="bg-BG"/>
              </w:rPr>
              <w:t>2-Добро или 1-Отлично</w:t>
            </w:r>
          </w:p>
        </w:tc>
        <w:tc>
          <w:tcPr>
            <w:tcW w:w="0" w:type="auto"/>
            <w:shd w:val="clear" w:color="auto" w:fill="auto"/>
          </w:tcPr>
          <w:tbl>
            <w:tblPr>
              <w:tblW w:w="2698" w:type="dxa"/>
              <w:jc w:val="center"/>
              <w:tblCellMar>
                <w:left w:w="70" w:type="dxa"/>
                <w:right w:w="70" w:type="dxa"/>
              </w:tblCellMar>
              <w:tblLook w:val="04A0" w:firstRow="1" w:lastRow="0" w:firstColumn="1" w:lastColumn="0" w:noHBand="0" w:noVBand="1"/>
            </w:tblPr>
            <w:tblGrid>
              <w:gridCol w:w="2698"/>
            </w:tblGrid>
            <w:tr w:rsidR="00157F53" w:rsidRPr="003736E7" w:rsidTr="00BE6891">
              <w:trPr>
                <w:trHeight w:val="300"/>
                <w:jc w:val="center"/>
              </w:trPr>
              <w:tc>
                <w:tcPr>
                  <w:tcW w:w="2698" w:type="dxa"/>
                  <w:tcBorders>
                    <w:top w:val="single" w:sz="4" w:space="0" w:color="auto"/>
                    <w:left w:val="single" w:sz="4" w:space="0" w:color="auto"/>
                    <w:bottom w:val="single" w:sz="4" w:space="0" w:color="auto"/>
                    <w:right w:val="nil"/>
                  </w:tcBorders>
                  <w:shd w:val="clear" w:color="000000" w:fill="BFBFBF"/>
                  <w:noWrap/>
                  <w:vAlign w:val="bottom"/>
                  <w:hideMark/>
                </w:tcPr>
                <w:p w:rsidR="00157F53" w:rsidRPr="003736E7" w:rsidRDefault="00157F53" w:rsidP="00157F53">
                  <w:pPr>
                    <w:spacing w:after="120"/>
                    <w:rPr>
                      <w:b/>
                      <w:bCs/>
                      <w:sz w:val="22"/>
                      <w:szCs w:val="22"/>
                      <w:lang w:val="bg-BG"/>
                    </w:rPr>
                  </w:pPr>
                  <w:r w:rsidRPr="003736E7">
                    <w:rPr>
                      <w:b/>
                      <w:bCs/>
                      <w:sz w:val="22"/>
                      <w:szCs w:val="22"/>
                      <w:lang w:val="bg-BG"/>
                    </w:rPr>
                    <w:t>Екологично състояние</w:t>
                  </w:r>
                </w:p>
              </w:tc>
            </w:tr>
            <w:tr w:rsidR="00157F53" w:rsidRPr="003736E7" w:rsidTr="00BE6891">
              <w:trPr>
                <w:trHeight w:val="300"/>
                <w:jc w:val="center"/>
              </w:trPr>
              <w:tc>
                <w:tcPr>
                  <w:tcW w:w="269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57F53" w:rsidRPr="003736E7" w:rsidRDefault="00157F53" w:rsidP="00157F53">
                  <w:pPr>
                    <w:spacing w:after="120"/>
                    <w:rPr>
                      <w:sz w:val="22"/>
                      <w:szCs w:val="22"/>
                      <w:lang w:val="bg-BG"/>
                    </w:rPr>
                  </w:pPr>
                  <w:r w:rsidRPr="003736E7">
                    <w:rPr>
                      <w:sz w:val="22"/>
                      <w:szCs w:val="22"/>
                      <w:lang w:val="bg-BG"/>
                    </w:rPr>
                    <w:t>1-Отлично - High</w:t>
                  </w:r>
                </w:p>
              </w:tc>
            </w:tr>
            <w:tr w:rsidR="00157F53" w:rsidRPr="003736E7" w:rsidTr="00BE6891">
              <w:trPr>
                <w:trHeight w:val="300"/>
                <w:jc w:val="center"/>
              </w:trPr>
              <w:tc>
                <w:tcPr>
                  <w:tcW w:w="269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57F53" w:rsidRPr="003736E7" w:rsidRDefault="00157F53" w:rsidP="00157F53">
                  <w:pPr>
                    <w:spacing w:after="120"/>
                    <w:rPr>
                      <w:sz w:val="22"/>
                      <w:szCs w:val="22"/>
                      <w:lang w:val="bg-BG"/>
                    </w:rPr>
                  </w:pPr>
                  <w:r w:rsidRPr="003736E7">
                    <w:rPr>
                      <w:sz w:val="22"/>
                      <w:szCs w:val="22"/>
                      <w:lang w:val="bg-BG"/>
                    </w:rPr>
                    <w:t>2-Добро - Good</w:t>
                  </w:r>
                </w:p>
              </w:tc>
            </w:tr>
            <w:tr w:rsidR="00157F53" w:rsidRPr="003736E7" w:rsidTr="00BE6891">
              <w:trPr>
                <w:trHeight w:val="300"/>
                <w:jc w:val="center"/>
              </w:trPr>
              <w:tc>
                <w:tcPr>
                  <w:tcW w:w="269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57F53" w:rsidRPr="003736E7" w:rsidRDefault="00157F53" w:rsidP="00157F53">
                  <w:pPr>
                    <w:spacing w:after="120"/>
                    <w:rPr>
                      <w:sz w:val="22"/>
                      <w:szCs w:val="22"/>
                      <w:lang w:val="bg-BG"/>
                    </w:rPr>
                  </w:pPr>
                  <w:r w:rsidRPr="003736E7">
                    <w:rPr>
                      <w:sz w:val="22"/>
                      <w:szCs w:val="22"/>
                      <w:lang w:val="bg-BG"/>
                    </w:rPr>
                    <w:t>3-Умерено - Moderate</w:t>
                  </w:r>
                </w:p>
              </w:tc>
            </w:tr>
            <w:tr w:rsidR="00157F53" w:rsidRPr="003736E7" w:rsidTr="00BE6891">
              <w:trPr>
                <w:trHeight w:val="300"/>
                <w:jc w:val="center"/>
              </w:trPr>
              <w:tc>
                <w:tcPr>
                  <w:tcW w:w="269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57F53" w:rsidRPr="003736E7" w:rsidRDefault="00157F53" w:rsidP="00157F53">
                  <w:pPr>
                    <w:spacing w:after="120"/>
                    <w:rPr>
                      <w:sz w:val="22"/>
                      <w:szCs w:val="22"/>
                      <w:lang w:val="bg-BG"/>
                    </w:rPr>
                  </w:pPr>
                  <w:r w:rsidRPr="003736E7">
                    <w:rPr>
                      <w:sz w:val="22"/>
                      <w:szCs w:val="22"/>
                      <w:lang w:val="bg-BG"/>
                    </w:rPr>
                    <w:t>4-Лошо - Poor</w:t>
                  </w:r>
                </w:p>
              </w:tc>
            </w:tr>
            <w:tr w:rsidR="00157F53" w:rsidRPr="003736E7" w:rsidTr="00BE6891">
              <w:trPr>
                <w:trHeight w:val="300"/>
                <w:jc w:val="center"/>
              </w:trPr>
              <w:tc>
                <w:tcPr>
                  <w:tcW w:w="269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57F53" w:rsidRPr="003736E7" w:rsidRDefault="00157F53" w:rsidP="00157F53">
                  <w:pPr>
                    <w:spacing w:after="120"/>
                    <w:rPr>
                      <w:sz w:val="22"/>
                      <w:szCs w:val="22"/>
                      <w:lang w:val="bg-BG"/>
                    </w:rPr>
                  </w:pPr>
                  <w:r w:rsidRPr="003736E7">
                    <w:rPr>
                      <w:sz w:val="22"/>
                      <w:szCs w:val="22"/>
                      <w:lang w:val="bg-BG"/>
                    </w:rPr>
                    <w:t>5-Много лошо - Bad</w:t>
                  </w:r>
                </w:p>
              </w:tc>
            </w:tr>
          </w:tbl>
          <w:p w:rsidR="00157F53" w:rsidRPr="003736E7" w:rsidRDefault="00157F53" w:rsidP="00157F53">
            <w:pPr>
              <w:spacing w:after="120"/>
              <w:rPr>
                <w:sz w:val="22"/>
                <w:szCs w:val="22"/>
                <w:lang w:val="bg-BG"/>
              </w:rPr>
            </w:pPr>
            <w:r w:rsidRPr="003736E7">
              <w:rPr>
                <w:sz w:val="22"/>
                <w:szCs w:val="22"/>
                <w:lang w:val="bg-BG"/>
              </w:rPr>
              <w:t xml:space="preserve">Екологичното състояние на водите по р. Дунав по показател риби (пункт Русе и Силистра) е оценено на </w:t>
            </w:r>
            <w:r w:rsidRPr="003736E7">
              <w:rPr>
                <w:b/>
                <w:sz w:val="22"/>
                <w:szCs w:val="22"/>
                <w:lang w:val="bg-BG"/>
              </w:rPr>
              <w:t xml:space="preserve">умерено (3) </w:t>
            </w:r>
            <w:r w:rsidRPr="003736E7">
              <w:rPr>
                <w:sz w:val="22"/>
                <w:szCs w:val="22"/>
                <w:lang w:val="bg-BG"/>
              </w:rPr>
              <w:t>според доклада на JDS4 (2019-2020, Табл. 5, стр. 51).</w:t>
            </w:r>
          </w:p>
        </w:tc>
        <w:tc>
          <w:tcPr>
            <w:tcW w:w="0" w:type="auto"/>
          </w:tcPr>
          <w:p w:rsidR="00157F53" w:rsidRPr="003736E7" w:rsidRDefault="00157F53" w:rsidP="00157F53">
            <w:pPr>
              <w:spacing w:after="120"/>
              <w:rPr>
                <w:sz w:val="22"/>
                <w:szCs w:val="22"/>
                <w:lang w:val="bg-BG"/>
              </w:rPr>
            </w:pPr>
            <w:r w:rsidRPr="003736E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4E2CEF" w:rsidRPr="004E2CEF" w:rsidRDefault="004E2CEF" w:rsidP="004E2CEF">
      <w:pPr>
        <w:spacing w:after="120"/>
        <w:rPr>
          <w:lang w:val="bg-BG"/>
        </w:rPr>
      </w:pPr>
    </w:p>
    <w:p w:rsidR="004E2CEF" w:rsidRPr="009A5196" w:rsidRDefault="004E2CEF" w:rsidP="005700AD">
      <w:pPr>
        <w:pStyle w:val="ListParagraph"/>
        <w:numPr>
          <w:ilvl w:val="0"/>
          <w:numId w:val="4"/>
        </w:numPr>
        <w:spacing w:after="120"/>
        <w:ind w:left="0"/>
        <w:rPr>
          <w:b/>
          <w:bCs/>
          <w:lang w:val="bg-BG"/>
        </w:rPr>
      </w:pPr>
      <w:r w:rsidRPr="009A5196">
        <w:rPr>
          <w:b/>
          <w:bCs/>
          <w:lang w:val="bg-BG"/>
        </w:rPr>
        <w:t xml:space="preserve">Необходимост от промени в </w:t>
      </w:r>
      <w:r w:rsidR="00885ED5">
        <w:rPr>
          <w:b/>
          <w:bCs/>
          <w:lang w:val="bg-BG"/>
        </w:rPr>
        <w:t>СФ</w:t>
      </w:r>
      <w:r w:rsidRPr="009A5196">
        <w:rPr>
          <w:b/>
          <w:bCs/>
          <w:lang w:val="bg-BG"/>
        </w:rPr>
        <w:t xml:space="preserve"> за </w:t>
      </w:r>
      <w:r w:rsidR="009A5196" w:rsidRPr="00BE4B08">
        <w:rPr>
          <w:b/>
          <w:lang w:val="bg-BG"/>
        </w:rPr>
        <w:t xml:space="preserve">СЗЗ </w:t>
      </w:r>
      <w:r w:rsidR="009A5196" w:rsidRPr="000C25CC">
        <w:rPr>
          <w:b/>
          <w:lang w:val="bg-BG"/>
        </w:rPr>
        <w:t>BG0002030 „Комплекс Калимок“</w:t>
      </w:r>
    </w:p>
    <w:p w:rsidR="004E2CEF" w:rsidRDefault="004E2CEF" w:rsidP="004E2CEF">
      <w:pPr>
        <w:spacing w:after="120"/>
        <w:rPr>
          <w:lang w:val="bg-BG"/>
        </w:rPr>
      </w:pPr>
      <w:r w:rsidRPr="004E2CEF">
        <w:rPr>
          <w:lang w:val="bg-BG"/>
        </w:rPr>
        <w:t>Предвид на</w:t>
      </w:r>
      <w:r w:rsidR="00BE6891">
        <w:rPr>
          <w:lang w:val="bg-BG"/>
        </w:rPr>
        <w:t xml:space="preserve">личната информация за </w:t>
      </w:r>
      <w:r w:rsidR="0056433A">
        <w:rPr>
          <w:lang w:val="bg-BG"/>
        </w:rPr>
        <w:t xml:space="preserve">размера на </w:t>
      </w:r>
      <w:r w:rsidR="00BE6891">
        <w:rPr>
          <w:lang w:val="bg-BG"/>
        </w:rPr>
        <w:t>гнездовата и</w:t>
      </w:r>
      <w:r w:rsidR="0056433A">
        <w:rPr>
          <w:lang w:val="bg-BG"/>
        </w:rPr>
        <w:t xml:space="preserve"> зимуващата популация на вида</w:t>
      </w:r>
      <w:r w:rsidRPr="004E2CEF">
        <w:rPr>
          <w:lang w:val="bg-BG"/>
        </w:rPr>
        <w:t xml:space="preserve"> е необходима </w:t>
      </w:r>
      <w:r w:rsidR="0056433A">
        <w:rPr>
          <w:lang w:val="bg-BG"/>
        </w:rPr>
        <w:t xml:space="preserve">следната актуализация в </w:t>
      </w:r>
      <w:r w:rsidR="00885ED5">
        <w:rPr>
          <w:lang w:val="bg-BG"/>
        </w:rPr>
        <w:t>СФ</w:t>
      </w:r>
      <w:r w:rsidR="0056433A">
        <w:rPr>
          <w:lang w:val="bg-BG"/>
        </w:rPr>
        <w:t>:</w:t>
      </w:r>
    </w:p>
    <w:p w:rsidR="0056433A" w:rsidRPr="0056433A" w:rsidRDefault="0056433A" w:rsidP="005700AD">
      <w:pPr>
        <w:pStyle w:val="ListParagraph"/>
        <w:numPr>
          <w:ilvl w:val="0"/>
          <w:numId w:val="5"/>
        </w:numPr>
        <w:spacing w:after="120"/>
        <w:rPr>
          <w:lang w:val="bg-BG"/>
        </w:rPr>
      </w:pPr>
      <w:r>
        <w:rPr>
          <w:lang w:val="bg-BG"/>
        </w:rPr>
        <w:t>Промяна в минималната и максималната численост на гнездовата популация от до 13 двойки на 5 – 25 двойки.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28"/>
        <w:gridCol w:w="1388"/>
        <w:gridCol w:w="347"/>
        <w:gridCol w:w="526"/>
        <w:gridCol w:w="220"/>
        <w:gridCol w:w="224"/>
        <w:gridCol w:w="594"/>
        <w:gridCol w:w="668"/>
        <w:gridCol w:w="654"/>
        <w:gridCol w:w="635"/>
        <w:gridCol w:w="935"/>
        <w:gridCol w:w="1061"/>
        <w:gridCol w:w="687"/>
        <w:gridCol w:w="574"/>
        <w:gridCol w:w="633"/>
      </w:tblGrid>
      <w:tr w:rsidR="0056433A" w:rsidRPr="0056433A" w:rsidTr="00885ED5">
        <w:trPr>
          <w:jc w:val="center"/>
        </w:trPr>
        <w:tc>
          <w:tcPr>
            <w:tcW w:w="1758" w:type="pct"/>
            <w:gridSpan w:val="6"/>
            <w:shd w:val="clear" w:color="auto" w:fill="D9D9D9" w:themeFill="background1" w:themeFillShade="D9"/>
            <w:vAlign w:val="center"/>
          </w:tcPr>
          <w:p w:rsidR="0056433A" w:rsidRPr="0056433A" w:rsidRDefault="0056433A" w:rsidP="005700AD">
            <w:pPr>
              <w:pStyle w:val="ListParagraph"/>
              <w:numPr>
                <w:ilvl w:val="0"/>
                <w:numId w:val="5"/>
              </w:numPr>
              <w:spacing w:after="120"/>
              <w:rPr>
                <w:b/>
                <w:sz w:val="20"/>
                <w:szCs w:val="20"/>
                <w:lang w:val="bg-BG"/>
              </w:rPr>
            </w:pPr>
            <w:r w:rsidRPr="0056433A">
              <w:rPr>
                <w:b/>
                <w:sz w:val="20"/>
                <w:szCs w:val="20"/>
                <w:lang w:val="bg-BG"/>
              </w:rPr>
              <w:t>Species</w:t>
            </w:r>
          </w:p>
        </w:tc>
        <w:tc>
          <w:tcPr>
            <w:tcW w:w="1804" w:type="pct"/>
            <w:gridSpan w:val="6"/>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Population in the site</w:t>
            </w:r>
          </w:p>
        </w:tc>
        <w:tc>
          <w:tcPr>
            <w:tcW w:w="1437" w:type="pct"/>
            <w:gridSpan w:val="4"/>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Site assessment</w:t>
            </w:r>
          </w:p>
        </w:tc>
      </w:tr>
      <w:tr w:rsidR="0056433A" w:rsidRPr="0056433A" w:rsidTr="00885ED5">
        <w:trPr>
          <w:jc w:val="center"/>
        </w:trPr>
        <w:tc>
          <w:tcPr>
            <w:tcW w:w="197"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G</w:t>
            </w:r>
          </w:p>
        </w:tc>
        <w:tc>
          <w:tcPr>
            <w:tcW w:w="354"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Code</w:t>
            </w:r>
          </w:p>
        </w:tc>
        <w:tc>
          <w:tcPr>
            <w:tcW w:w="675"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Scientific Name</w:t>
            </w:r>
          </w:p>
        </w:tc>
        <w:tc>
          <w:tcPr>
            <w:tcW w:w="169"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S</w:t>
            </w:r>
          </w:p>
        </w:tc>
        <w:tc>
          <w:tcPr>
            <w:tcW w:w="256"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NP</w:t>
            </w:r>
          </w:p>
        </w:tc>
        <w:tc>
          <w:tcPr>
            <w:tcW w:w="216" w:type="pct"/>
            <w:gridSpan w:val="2"/>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T</w:t>
            </w:r>
          </w:p>
        </w:tc>
        <w:tc>
          <w:tcPr>
            <w:tcW w:w="614" w:type="pct"/>
            <w:gridSpan w:val="2"/>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Size</w:t>
            </w:r>
          </w:p>
        </w:tc>
        <w:tc>
          <w:tcPr>
            <w:tcW w:w="318"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Unit</w:t>
            </w:r>
          </w:p>
        </w:tc>
        <w:tc>
          <w:tcPr>
            <w:tcW w:w="309"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Cat.</w:t>
            </w:r>
          </w:p>
        </w:tc>
        <w:tc>
          <w:tcPr>
            <w:tcW w:w="455" w:type="pct"/>
            <w:vMerge w:val="restar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D.qual.</w:t>
            </w:r>
          </w:p>
        </w:tc>
        <w:tc>
          <w:tcPr>
            <w:tcW w:w="516"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A/B/C/D</w:t>
            </w:r>
          </w:p>
        </w:tc>
        <w:tc>
          <w:tcPr>
            <w:tcW w:w="921" w:type="pct"/>
            <w:gridSpan w:val="3"/>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A/B/C</w:t>
            </w:r>
          </w:p>
        </w:tc>
      </w:tr>
      <w:tr w:rsidR="0056433A" w:rsidRPr="0056433A" w:rsidTr="00885ED5">
        <w:trPr>
          <w:jc w:val="center"/>
        </w:trPr>
        <w:tc>
          <w:tcPr>
            <w:tcW w:w="197" w:type="pct"/>
            <w:vMerge/>
            <w:shd w:val="clear" w:color="auto" w:fill="D9D9D9" w:themeFill="background1" w:themeFillShade="D9"/>
            <w:vAlign w:val="center"/>
          </w:tcPr>
          <w:p w:rsidR="0056433A" w:rsidRPr="0056433A" w:rsidRDefault="0056433A" w:rsidP="004D781F">
            <w:pPr>
              <w:spacing w:after="120"/>
              <w:rPr>
                <w:sz w:val="20"/>
                <w:szCs w:val="20"/>
                <w:lang w:val="bg-BG"/>
              </w:rPr>
            </w:pPr>
          </w:p>
        </w:tc>
        <w:tc>
          <w:tcPr>
            <w:tcW w:w="354" w:type="pct"/>
            <w:vMerge/>
            <w:shd w:val="clear" w:color="auto" w:fill="D9D9D9" w:themeFill="background1" w:themeFillShade="D9"/>
            <w:vAlign w:val="center"/>
          </w:tcPr>
          <w:p w:rsidR="0056433A" w:rsidRPr="0056433A" w:rsidRDefault="0056433A" w:rsidP="004D781F">
            <w:pPr>
              <w:spacing w:after="120"/>
              <w:rPr>
                <w:sz w:val="20"/>
                <w:szCs w:val="20"/>
                <w:lang w:val="bg-BG"/>
              </w:rPr>
            </w:pPr>
          </w:p>
        </w:tc>
        <w:tc>
          <w:tcPr>
            <w:tcW w:w="675" w:type="pct"/>
            <w:vMerge/>
            <w:shd w:val="clear" w:color="auto" w:fill="D9D9D9" w:themeFill="background1" w:themeFillShade="D9"/>
            <w:vAlign w:val="center"/>
          </w:tcPr>
          <w:p w:rsidR="0056433A" w:rsidRPr="0056433A" w:rsidRDefault="0056433A" w:rsidP="004D781F">
            <w:pPr>
              <w:spacing w:after="120"/>
              <w:rPr>
                <w:sz w:val="20"/>
                <w:szCs w:val="20"/>
                <w:lang w:val="bg-BG"/>
              </w:rPr>
            </w:pPr>
          </w:p>
        </w:tc>
        <w:tc>
          <w:tcPr>
            <w:tcW w:w="169" w:type="pct"/>
            <w:vMerge/>
            <w:shd w:val="clear" w:color="auto" w:fill="D9D9D9" w:themeFill="background1" w:themeFillShade="D9"/>
            <w:vAlign w:val="center"/>
          </w:tcPr>
          <w:p w:rsidR="0056433A" w:rsidRPr="0056433A" w:rsidRDefault="0056433A" w:rsidP="004D781F">
            <w:pPr>
              <w:spacing w:after="120"/>
              <w:rPr>
                <w:sz w:val="20"/>
                <w:szCs w:val="20"/>
                <w:lang w:val="bg-BG"/>
              </w:rPr>
            </w:pPr>
          </w:p>
        </w:tc>
        <w:tc>
          <w:tcPr>
            <w:tcW w:w="256" w:type="pct"/>
            <w:vMerge/>
            <w:shd w:val="clear" w:color="auto" w:fill="D9D9D9" w:themeFill="background1" w:themeFillShade="D9"/>
            <w:vAlign w:val="center"/>
          </w:tcPr>
          <w:p w:rsidR="0056433A" w:rsidRPr="0056433A" w:rsidRDefault="0056433A" w:rsidP="004D781F">
            <w:pPr>
              <w:spacing w:after="120"/>
              <w:rPr>
                <w:b/>
                <w:sz w:val="20"/>
                <w:szCs w:val="20"/>
                <w:lang w:val="bg-BG"/>
              </w:rPr>
            </w:pPr>
          </w:p>
        </w:tc>
        <w:tc>
          <w:tcPr>
            <w:tcW w:w="216" w:type="pct"/>
            <w:gridSpan w:val="2"/>
            <w:vMerge/>
            <w:shd w:val="clear" w:color="auto" w:fill="D9D9D9" w:themeFill="background1" w:themeFillShade="D9"/>
            <w:vAlign w:val="center"/>
          </w:tcPr>
          <w:p w:rsidR="0056433A" w:rsidRPr="0056433A" w:rsidRDefault="0056433A" w:rsidP="004D781F">
            <w:pPr>
              <w:spacing w:after="120"/>
              <w:rPr>
                <w:b/>
                <w:sz w:val="20"/>
                <w:szCs w:val="20"/>
                <w:lang w:val="bg-BG"/>
              </w:rPr>
            </w:pPr>
          </w:p>
        </w:tc>
        <w:tc>
          <w:tcPr>
            <w:tcW w:w="289"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Min</w:t>
            </w:r>
          </w:p>
        </w:tc>
        <w:tc>
          <w:tcPr>
            <w:tcW w:w="325"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Max</w:t>
            </w:r>
          </w:p>
        </w:tc>
        <w:tc>
          <w:tcPr>
            <w:tcW w:w="318" w:type="pct"/>
            <w:vMerge/>
            <w:shd w:val="clear" w:color="auto" w:fill="D9D9D9" w:themeFill="background1" w:themeFillShade="D9"/>
            <w:vAlign w:val="center"/>
          </w:tcPr>
          <w:p w:rsidR="0056433A" w:rsidRPr="0056433A" w:rsidRDefault="0056433A" w:rsidP="004D781F">
            <w:pPr>
              <w:spacing w:after="120"/>
              <w:rPr>
                <w:b/>
                <w:sz w:val="20"/>
                <w:szCs w:val="20"/>
                <w:lang w:val="bg-BG"/>
              </w:rPr>
            </w:pPr>
          </w:p>
        </w:tc>
        <w:tc>
          <w:tcPr>
            <w:tcW w:w="309" w:type="pct"/>
            <w:vMerge/>
            <w:shd w:val="clear" w:color="auto" w:fill="D9D9D9" w:themeFill="background1" w:themeFillShade="D9"/>
            <w:vAlign w:val="center"/>
          </w:tcPr>
          <w:p w:rsidR="0056433A" w:rsidRPr="0056433A" w:rsidRDefault="0056433A" w:rsidP="004D781F">
            <w:pPr>
              <w:spacing w:after="120"/>
              <w:rPr>
                <w:b/>
                <w:sz w:val="20"/>
                <w:szCs w:val="20"/>
                <w:lang w:val="bg-BG"/>
              </w:rPr>
            </w:pPr>
          </w:p>
        </w:tc>
        <w:tc>
          <w:tcPr>
            <w:tcW w:w="455" w:type="pct"/>
            <w:vMerge/>
            <w:shd w:val="clear" w:color="auto" w:fill="D9D9D9" w:themeFill="background1" w:themeFillShade="D9"/>
            <w:vAlign w:val="center"/>
          </w:tcPr>
          <w:p w:rsidR="0056433A" w:rsidRPr="0056433A" w:rsidRDefault="0056433A" w:rsidP="004D781F">
            <w:pPr>
              <w:spacing w:after="120"/>
              <w:rPr>
                <w:b/>
                <w:sz w:val="20"/>
                <w:szCs w:val="20"/>
                <w:lang w:val="bg-BG"/>
              </w:rPr>
            </w:pPr>
          </w:p>
        </w:tc>
        <w:tc>
          <w:tcPr>
            <w:tcW w:w="516"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Pop.</w:t>
            </w:r>
          </w:p>
        </w:tc>
        <w:tc>
          <w:tcPr>
            <w:tcW w:w="334"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Con.</w:t>
            </w:r>
          </w:p>
        </w:tc>
        <w:tc>
          <w:tcPr>
            <w:tcW w:w="279"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Iso.</w:t>
            </w:r>
          </w:p>
        </w:tc>
        <w:tc>
          <w:tcPr>
            <w:tcW w:w="308" w:type="pct"/>
            <w:shd w:val="clear" w:color="auto" w:fill="D9D9D9" w:themeFill="background1" w:themeFillShade="D9"/>
            <w:vAlign w:val="center"/>
          </w:tcPr>
          <w:p w:rsidR="0056433A" w:rsidRPr="0056433A" w:rsidRDefault="0056433A" w:rsidP="004D781F">
            <w:pPr>
              <w:spacing w:after="120"/>
              <w:rPr>
                <w:b/>
                <w:sz w:val="20"/>
                <w:szCs w:val="20"/>
                <w:lang w:val="bg-BG"/>
              </w:rPr>
            </w:pPr>
            <w:r w:rsidRPr="0056433A">
              <w:rPr>
                <w:b/>
                <w:sz w:val="20"/>
                <w:szCs w:val="20"/>
                <w:lang w:val="bg-BG"/>
              </w:rPr>
              <w:t>Glo.</w:t>
            </w:r>
          </w:p>
        </w:tc>
      </w:tr>
      <w:tr w:rsidR="0056433A" w:rsidRPr="0056433A" w:rsidTr="0056433A">
        <w:trPr>
          <w:jc w:val="center"/>
        </w:trPr>
        <w:tc>
          <w:tcPr>
            <w:tcW w:w="197" w:type="pct"/>
            <w:shd w:val="clear" w:color="auto" w:fill="auto"/>
            <w:vAlign w:val="center"/>
          </w:tcPr>
          <w:p w:rsidR="0056433A" w:rsidRPr="0056433A" w:rsidRDefault="0056433A" w:rsidP="0056433A">
            <w:pPr>
              <w:spacing w:after="120"/>
              <w:rPr>
                <w:sz w:val="20"/>
                <w:szCs w:val="20"/>
                <w:lang w:val="en-GB"/>
              </w:rPr>
            </w:pPr>
            <w:r w:rsidRPr="0056433A">
              <w:rPr>
                <w:sz w:val="20"/>
                <w:szCs w:val="20"/>
                <w:lang w:val="en-GB"/>
              </w:rPr>
              <w:t>B</w:t>
            </w:r>
          </w:p>
        </w:tc>
        <w:tc>
          <w:tcPr>
            <w:tcW w:w="354" w:type="pct"/>
            <w:shd w:val="clear" w:color="auto" w:fill="auto"/>
            <w:vAlign w:val="center"/>
          </w:tcPr>
          <w:p w:rsidR="0056433A" w:rsidRPr="0056433A" w:rsidRDefault="0056433A" w:rsidP="0056433A">
            <w:pPr>
              <w:spacing w:after="120"/>
              <w:rPr>
                <w:i/>
                <w:iCs/>
                <w:sz w:val="20"/>
                <w:szCs w:val="20"/>
                <w:lang w:val="bg-BG"/>
              </w:rPr>
            </w:pPr>
            <w:r w:rsidRPr="0056433A">
              <w:rPr>
                <w:sz w:val="20"/>
                <w:szCs w:val="20"/>
              </w:rPr>
              <w:t>A</w:t>
            </w:r>
            <w:r w:rsidRPr="0056433A">
              <w:rPr>
                <w:sz w:val="20"/>
                <w:szCs w:val="20"/>
                <w:lang w:val="en-GB"/>
              </w:rPr>
              <w:t>0</w:t>
            </w:r>
            <w:r w:rsidRPr="0056433A">
              <w:rPr>
                <w:sz w:val="20"/>
                <w:szCs w:val="20"/>
                <w:lang w:val="bg-BG"/>
              </w:rPr>
              <w:t>04</w:t>
            </w:r>
          </w:p>
        </w:tc>
        <w:tc>
          <w:tcPr>
            <w:tcW w:w="675" w:type="pct"/>
            <w:shd w:val="clear" w:color="auto" w:fill="auto"/>
            <w:vAlign w:val="center"/>
          </w:tcPr>
          <w:p w:rsidR="0056433A" w:rsidRPr="0056433A" w:rsidRDefault="0056433A" w:rsidP="0056433A">
            <w:pPr>
              <w:spacing w:after="120"/>
              <w:rPr>
                <w:i/>
                <w:iCs/>
                <w:sz w:val="20"/>
                <w:szCs w:val="20"/>
                <w:lang w:val="en-GB"/>
              </w:rPr>
            </w:pPr>
            <w:r w:rsidRPr="0056433A">
              <w:rPr>
                <w:i/>
                <w:sz w:val="20"/>
                <w:szCs w:val="20"/>
                <w:lang w:val="en-GB"/>
              </w:rPr>
              <w:t>Tachybaptus ruficollis</w:t>
            </w:r>
          </w:p>
        </w:tc>
        <w:tc>
          <w:tcPr>
            <w:tcW w:w="169" w:type="pct"/>
            <w:shd w:val="clear" w:color="auto" w:fill="auto"/>
            <w:vAlign w:val="center"/>
          </w:tcPr>
          <w:p w:rsidR="0056433A" w:rsidRPr="0056433A" w:rsidRDefault="0056433A" w:rsidP="0056433A">
            <w:pPr>
              <w:spacing w:after="120"/>
              <w:rPr>
                <w:sz w:val="20"/>
                <w:szCs w:val="20"/>
                <w:lang w:val="bg-BG"/>
              </w:rPr>
            </w:pPr>
          </w:p>
        </w:tc>
        <w:tc>
          <w:tcPr>
            <w:tcW w:w="256" w:type="pct"/>
            <w:shd w:val="clear" w:color="auto" w:fill="auto"/>
            <w:vAlign w:val="center"/>
          </w:tcPr>
          <w:p w:rsidR="0056433A" w:rsidRPr="0056433A" w:rsidRDefault="0056433A" w:rsidP="0056433A">
            <w:pPr>
              <w:spacing w:after="120"/>
              <w:rPr>
                <w:sz w:val="20"/>
                <w:szCs w:val="20"/>
                <w:lang w:val="bg-BG"/>
              </w:rPr>
            </w:pPr>
          </w:p>
        </w:tc>
        <w:tc>
          <w:tcPr>
            <w:tcW w:w="216" w:type="pct"/>
            <w:gridSpan w:val="2"/>
            <w:shd w:val="clear" w:color="auto" w:fill="auto"/>
            <w:vAlign w:val="center"/>
          </w:tcPr>
          <w:p w:rsidR="0056433A" w:rsidRPr="0056433A" w:rsidRDefault="0056433A" w:rsidP="0056433A">
            <w:pPr>
              <w:rPr>
                <w:sz w:val="20"/>
                <w:szCs w:val="20"/>
              </w:rPr>
            </w:pPr>
            <w:r w:rsidRPr="0056433A">
              <w:rPr>
                <w:sz w:val="20"/>
                <w:szCs w:val="20"/>
              </w:rPr>
              <w:t>c</w:t>
            </w:r>
          </w:p>
        </w:tc>
        <w:tc>
          <w:tcPr>
            <w:tcW w:w="289" w:type="pct"/>
            <w:shd w:val="clear" w:color="auto" w:fill="auto"/>
            <w:vAlign w:val="center"/>
          </w:tcPr>
          <w:p w:rsidR="0056433A" w:rsidRPr="0056433A" w:rsidRDefault="0056433A" w:rsidP="0056433A">
            <w:pPr>
              <w:rPr>
                <w:color w:val="FF0000"/>
                <w:sz w:val="20"/>
                <w:szCs w:val="20"/>
                <w:lang w:val="bg-BG"/>
              </w:rPr>
            </w:pPr>
          </w:p>
        </w:tc>
        <w:tc>
          <w:tcPr>
            <w:tcW w:w="325" w:type="pct"/>
            <w:shd w:val="clear" w:color="auto" w:fill="auto"/>
            <w:vAlign w:val="center"/>
          </w:tcPr>
          <w:p w:rsidR="0056433A" w:rsidRPr="0056433A" w:rsidRDefault="0056433A" w:rsidP="0056433A">
            <w:pPr>
              <w:rPr>
                <w:sz w:val="20"/>
                <w:szCs w:val="20"/>
                <w:lang w:val="bg-BG"/>
              </w:rPr>
            </w:pPr>
            <w:r>
              <w:rPr>
                <w:sz w:val="20"/>
                <w:szCs w:val="20"/>
                <w:lang w:val="bg-BG"/>
              </w:rPr>
              <w:t>13</w:t>
            </w:r>
          </w:p>
        </w:tc>
        <w:tc>
          <w:tcPr>
            <w:tcW w:w="318" w:type="pct"/>
            <w:shd w:val="clear" w:color="auto" w:fill="auto"/>
            <w:vAlign w:val="center"/>
          </w:tcPr>
          <w:p w:rsidR="0056433A" w:rsidRPr="0056433A" w:rsidRDefault="0056433A" w:rsidP="0056433A">
            <w:pPr>
              <w:rPr>
                <w:sz w:val="20"/>
                <w:szCs w:val="20"/>
              </w:rPr>
            </w:pPr>
            <w:r w:rsidRPr="0056433A">
              <w:rPr>
                <w:sz w:val="20"/>
                <w:szCs w:val="20"/>
              </w:rPr>
              <w:t>i</w:t>
            </w:r>
          </w:p>
        </w:tc>
        <w:tc>
          <w:tcPr>
            <w:tcW w:w="309" w:type="pct"/>
            <w:shd w:val="clear" w:color="auto" w:fill="auto"/>
            <w:vAlign w:val="center"/>
          </w:tcPr>
          <w:p w:rsidR="0056433A" w:rsidRPr="0056433A" w:rsidRDefault="0056433A" w:rsidP="0056433A">
            <w:pPr>
              <w:rPr>
                <w:sz w:val="20"/>
                <w:szCs w:val="20"/>
              </w:rPr>
            </w:pPr>
          </w:p>
        </w:tc>
        <w:tc>
          <w:tcPr>
            <w:tcW w:w="455" w:type="pct"/>
            <w:shd w:val="clear" w:color="auto" w:fill="auto"/>
            <w:vAlign w:val="center"/>
          </w:tcPr>
          <w:p w:rsidR="0056433A" w:rsidRPr="0056433A" w:rsidRDefault="0056433A" w:rsidP="0056433A">
            <w:pPr>
              <w:rPr>
                <w:sz w:val="20"/>
                <w:szCs w:val="20"/>
              </w:rPr>
            </w:pPr>
            <w:r w:rsidRPr="0056433A">
              <w:rPr>
                <w:sz w:val="20"/>
                <w:szCs w:val="20"/>
              </w:rPr>
              <w:t>G</w:t>
            </w:r>
          </w:p>
        </w:tc>
        <w:tc>
          <w:tcPr>
            <w:tcW w:w="516" w:type="pct"/>
            <w:shd w:val="clear" w:color="auto" w:fill="auto"/>
            <w:vAlign w:val="center"/>
          </w:tcPr>
          <w:p w:rsidR="0056433A" w:rsidRPr="0056433A" w:rsidRDefault="0056433A" w:rsidP="0056433A">
            <w:pPr>
              <w:rPr>
                <w:sz w:val="20"/>
                <w:szCs w:val="20"/>
              </w:rPr>
            </w:pPr>
            <w:r w:rsidRPr="0056433A">
              <w:rPr>
                <w:sz w:val="20"/>
                <w:szCs w:val="20"/>
              </w:rPr>
              <w:t>C</w:t>
            </w:r>
          </w:p>
        </w:tc>
        <w:tc>
          <w:tcPr>
            <w:tcW w:w="334" w:type="pct"/>
            <w:shd w:val="clear" w:color="auto" w:fill="auto"/>
            <w:vAlign w:val="center"/>
          </w:tcPr>
          <w:p w:rsidR="0056433A" w:rsidRPr="0056433A" w:rsidRDefault="0056433A" w:rsidP="0056433A">
            <w:pPr>
              <w:rPr>
                <w:sz w:val="20"/>
                <w:szCs w:val="20"/>
              </w:rPr>
            </w:pPr>
            <w:r w:rsidRPr="0056433A">
              <w:rPr>
                <w:sz w:val="20"/>
                <w:szCs w:val="20"/>
              </w:rPr>
              <w:t>A</w:t>
            </w:r>
          </w:p>
        </w:tc>
        <w:tc>
          <w:tcPr>
            <w:tcW w:w="279" w:type="pct"/>
            <w:shd w:val="clear" w:color="auto" w:fill="auto"/>
            <w:vAlign w:val="center"/>
          </w:tcPr>
          <w:p w:rsidR="0056433A" w:rsidRPr="0056433A" w:rsidRDefault="0056433A" w:rsidP="0056433A">
            <w:pPr>
              <w:rPr>
                <w:sz w:val="20"/>
                <w:szCs w:val="20"/>
              </w:rPr>
            </w:pPr>
            <w:r w:rsidRPr="0056433A">
              <w:rPr>
                <w:sz w:val="20"/>
                <w:szCs w:val="20"/>
              </w:rPr>
              <w:t>C</w:t>
            </w:r>
          </w:p>
        </w:tc>
        <w:tc>
          <w:tcPr>
            <w:tcW w:w="308" w:type="pct"/>
            <w:shd w:val="clear" w:color="auto" w:fill="auto"/>
            <w:vAlign w:val="center"/>
          </w:tcPr>
          <w:p w:rsidR="0056433A" w:rsidRPr="0056433A" w:rsidRDefault="0056433A" w:rsidP="0056433A">
            <w:pPr>
              <w:rPr>
                <w:sz w:val="20"/>
                <w:szCs w:val="20"/>
              </w:rPr>
            </w:pPr>
            <w:r w:rsidRPr="0056433A">
              <w:rPr>
                <w:sz w:val="20"/>
                <w:szCs w:val="20"/>
              </w:rPr>
              <w:t>C</w:t>
            </w:r>
          </w:p>
        </w:tc>
      </w:tr>
      <w:tr w:rsidR="0056433A" w:rsidRPr="0056433A" w:rsidTr="0056433A">
        <w:trPr>
          <w:jc w:val="center"/>
        </w:trPr>
        <w:tc>
          <w:tcPr>
            <w:tcW w:w="197" w:type="pct"/>
            <w:shd w:val="clear" w:color="auto" w:fill="auto"/>
            <w:vAlign w:val="center"/>
          </w:tcPr>
          <w:p w:rsidR="0056433A" w:rsidRPr="0056433A" w:rsidRDefault="0056433A" w:rsidP="0056433A">
            <w:pPr>
              <w:spacing w:after="120"/>
              <w:rPr>
                <w:sz w:val="20"/>
                <w:szCs w:val="20"/>
                <w:lang w:val="en-GB"/>
              </w:rPr>
            </w:pPr>
            <w:r w:rsidRPr="0056433A">
              <w:rPr>
                <w:sz w:val="20"/>
                <w:szCs w:val="20"/>
                <w:lang w:val="en-GB"/>
              </w:rPr>
              <w:t>B</w:t>
            </w:r>
          </w:p>
        </w:tc>
        <w:tc>
          <w:tcPr>
            <w:tcW w:w="354" w:type="pct"/>
            <w:shd w:val="clear" w:color="auto" w:fill="auto"/>
            <w:vAlign w:val="center"/>
          </w:tcPr>
          <w:p w:rsidR="0056433A" w:rsidRPr="0056433A" w:rsidRDefault="0056433A" w:rsidP="0056433A">
            <w:pPr>
              <w:spacing w:after="120"/>
              <w:rPr>
                <w:i/>
                <w:iCs/>
                <w:sz w:val="20"/>
                <w:szCs w:val="20"/>
                <w:lang w:val="bg-BG"/>
              </w:rPr>
            </w:pPr>
            <w:r w:rsidRPr="0056433A">
              <w:rPr>
                <w:sz w:val="20"/>
                <w:szCs w:val="20"/>
              </w:rPr>
              <w:t>A</w:t>
            </w:r>
            <w:r w:rsidRPr="0056433A">
              <w:rPr>
                <w:sz w:val="20"/>
                <w:szCs w:val="20"/>
                <w:lang w:val="en-GB"/>
              </w:rPr>
              <w:t>0</w:t>
            </w:r>
            <w:r w:rsidRPr="0056433A">
              <w:rPr>
                <w:sz w:val="20"/>
                <w:szCs w:val="20"/>
                <w:lang w:val="bg-BG"/>
              </w:rPr>
              <w:t>04</w:t>
            </w:r>
          </w:p>
        </w:tc>
        <w:tc>
          <w:tcPr>
            <w:tcW w:w="675" w:type="pct"/>
            <w:shd w:val="clear" w:color="auto" w:fill="auto"/>
            <w:vAlign w:val="center"/>
          </w:tcPr>
          <w:p w:rsidR="0056433A" w:rsidRPr="0056433A" w:rsidRDefault="0056433A" w:rsidP="0056433A">
            <w:pPr>
              <w:spacing w:after="120"/>
              <w:rPr>
                <w:i/>
                <w:iCs/>
                <w:sz w:val="20"/>
                <w:szCs w:val="20"/>
                <w:lang w:val="en-GB"/>
              </w:rPr>
            </w:pPr>
            <w:r w:rsidRPr="0056433A">
              <w:rPr>
                <w:i/>
                <w:sz w:val="20"/>
                <w:szCs w:val="20"/>
                <w:lang w:val="en-GB"/>
              </w:rPr>
              <w:t>Tachybaptus ruficollis</w:t>
            </w:r>
          </w:p>
        </w:tc>
        <w:tc>
          <w:tcPr>
            <w:tcW w:w="169" w:type="pct"/>
            <w:shd w:val="clear" w:color="auto" w:fill="auto"/>
            <w:vAlign w:val="center"/>
          </w:tcPr>
          <w:p w:rsidR="0056433A" w:rsidRPr="0056433A" w:rsidRDefault="0056433A" w:rsidP="0056433A">
            <w:pPr>
              <w:spacing w:after="120"/>
              <w:rPr>
                <w:sz w:val="20"/>
                <w:szCs w:val="20"/>
                <w:lang w:val="bg-BG"/>
              </w:rPr>
            </w:pPr>
          </w:p>
        </w:tc>
        <w:tc>
          <w:tcPr>
            <w:tcW w:w="256" w:type="pct"/>
            <w:shd w:val="clear" w:color="auto" w:fill="auto"/>
            <w:vAlign w:val="center"/>
          </w:tcPr>
          <w:p w:rsidR="0056433A" w:rsidRPr="0056433A" w:rsidRDefault="0056433A" w:rsidP="0056433A">
            <w:pPr>
              <w:spacing w:after="120"/>
              <w:rPr>
                <w:sz w:val="20"/>
                <w:szCs w:val="20"/>
                <w:lang w:val="bg-BG"/>
              </w:rPr>
            </w:pPr>
          </w:p>
        </w:tc>
        <w:tc>
          <w:tcPr>
            <w:tcW w:w="216" w:type="pct"/>
            <w:gridSpan w:val="2"/>
            <w:shd w:val="clear" w:color="auto" w:fill="auto"/>
            <w:vAlign w:val="center"/>
          </w:tcPr>
          <w:p w:rsidR="0056433A" w:rsidRPr="0056433A" w:rsidRDefault="0056433A" w:rsidP="0056433A">
            <w:pPr>
              <w:rPr>
                <w:sz w:val="20"/>
                <w:szCs w:val="20"/>
              </w:rPr>
            </w:pPr>
            <w:r w:rsidRPr="0056433A">
              <w:rPr>
                <w:sz w:val="20"/>
                <w:szCs w:val="20"/>
              </w:rPr>
              <w:t>r</w:t>
            </w:r>
          </w:p>
        </w:tc>
        <w:tc>
          <w:tcPr>
            <w:tcW w:w="289" w:type="pct"/>
            <w:shd w:val="clear" w:color="auto" w:fill="auto"/>
            <w:vAlign w:val="center"/>
          </w:tcPr>
          <w:p w:rsidR="0056433A" w:rsidRPr="0056433A" w:rsidRDefault="0056433A" w:rsidP="0056433A">
            <w:pPr>
              <w:rPr>
                <w:color w:val="FF0000"/>
                <w:sz w:val="20"/>
                <w:szCs w:val="20"/>
                <w:lang w:val="bg-BG"/>
              </w:rPr>
            </w:pPr>
            <w:r>
              <w:rPr>
                <w:color w:val="FF0000"/>
                <w:sz w:val="20"/>
                <w:szCs w:val="20"/>
                <w:lang w:val="bg-BG"/>
              </w:rPr>
              <w:t>5</w:t>
            </w:r>
          </w:p>
        </w:tc>
        <w:tc>
          <w:tcPr>
            <w:tcW w:w="325" w:type="pct"/>
            <w:shd w:val="clear" w:color="auto" w:fill="auto"/>
            <w:vAlign w:val="center"/>
          </w:tcPr>
          <w:p w:rsidR="0056433A" w:rsidRPr="0056433A" w:rsidRDefault="0056433A" w:rsidP="0056433A">
            <w:pPr>
              <w:rPr>
                <w:sz w:val="20"/>
                <w:szCs w:val="20"/>
                <w:lang w:val="bg-BG"/>
              </w:rPr>
            </w:pPr>
            <w:r>
              <w:rPr>
                <w:color w:val="FF0000"/>
                <w:sz w:val="20"/>
                <w:szCs w:val="20"/>
                <w:lang w:val="bg-BG"/>
              </w:rPr>
              <w:t>25</w:t>
            </w:r>
          </w:p>
        </w:tc>
        <w:tc>
          <w:tcPr>
            <w:tcW w:w="318" w:type="pct"/>
            <w:shd w:val="clear" w:color="auto" w:fill="auto"/>
            <w:vAlign w:val="center"/>
          </w:tcPr>
          <w:p w:rsidR="0056433A" w:rsidRPr="0056433A" w:rsidRDefault="0056433A" w:rsidP="0056433A">
            <w:pPr>
              <w:rPr>
                <w:sz w:val="20"/>
                <w:szCs w:val="20"/>
              </w:rPr>
            </w:pPr>
            <w:r w:rsidRPr="0056433A">
              <w:rPr>
                <w:sz w:val="20"/>
                <w:szCs w:val="20"/>
              </w:rPr>
              <w:t>p</w:t>
            </w:r>
          </w:p>
        </w:tc>
        <w:tc>
          <w:tcPr>
            <w:tcW w:w="309" w:type="pct"/>
            <w:shd w:val="clear" w:color="auto" w:fill="auto"/>
            <w:vAlign w:val="center"/>
          </w:tcPr>
          <w:p w:rsidR="0056433A" w:rsidRPr="0056433A" w:rsidRDefault="0056433A" w:rsidP="0056433A">
            <w:pPr>
              <w:rPr>
                <w:sz w:val="20"/>
                <w:szCs w:val="20"/>
              </w:rPr>
            </w:pPr>
          </w:p>
        </w:tc>
        <w:tc>
          <w:tcPr>
            <w:tcW w:w="455" w:type="pct"/>
            <w:shd w:val="clear" w:color="auto" w:fill="auto"/>
            <w:vAlign w:val="center"/>
          </w:tcPr>
          <w:p w:rsidR="0056433A" w:rsidRPr="0056433A" w:rsidRDefault="0056433A" w:rsidP="0056433A">
            <w:pPr>
              <w:rPr>
                <w:sz w:val="20"/>
                <w:szCs w:val="20"/>
              </w:rPr>
            </w:pPr>
            <w:r w:rsidRPr="0056433A">
              <w:rPr>
                <w:sz w:val="20"/>
                <w:szCs w:val="20"/>
              </w:rPr>
              <w:t>G</w:t>
            </w:r>
          </w:p>
        </w:tc>
        <w:tc>
          <w:tcPr>
            <w:tcW w:w="516" w:type="pct"/>
            <w:shd w:val="clear" w:color="auto" w:fill="auto"/>
            <w:vAlign w:val="center"/>
          </w:tcPr>
          <w:p w:rsidR="0056433A" w:rsidRPr="0056433A" w:rsidRDefault="0056433A" w:rsidP="0056433A">
            <w:pPr>
              <w:rPr>
                <w:sz w:val="20"/>
                <w:szCs w:val="20"/>
              </w:rPr>
            </w:pPr>
            <w:r w:rsidRPr="0056433A">
              <w:rPr>
                <w:sz w:val="20"/>
                <w:szCs w:val="20"/>
              </w:rPr>
              <w:t>C</w:t>
            </w:r>
          </w:p>
        </w:tc>
        <w:tc>
          <w:tcPr>
            <w:tcW w:w="334" w:type="pct"/>
            <w:shd w:val="clear" w:color="auto" w:fill="auto"/>
            <w:vAlign w:val="center"/>
          </w:tcPr>
          <w:p w:rsidR="0056433A" w:rsidRPr="0056433A" w:rsidRDefault="0056433A" w:rsidP="0056433A">
            <w:pPr>
              <w:rPr>
                <w:sz w:val="20"/>
                <w:szCs w:val="20"/>
              </w:rPr>
            </w:pPr>
            <w:r w:rsidRPr="0056433A">
              <w:rPr>
                <w:sz w:val="20"/>
                <w:szCs w:val="20"/>
              </w:rPr>
              <w:t>A</w:t>
            </w:r>
          </w:p>
        </w:tc>
        <w:tc>
          <w:tcPr>
            <w:tcW w:w="279" w:type="pct"/>
            <w:shd w:val="clear" w:color="auto" w:fill="auto"/>
            <w:vAlign w:val="center"/>
          </w:tcPr>
          <w:p w:rsidR="0056433A" w:rsidRPr="0056433A" w:rsidRDefault="0056433A" w:rsidP="0056433A">
            <w:pPr>
              <w:rPr>
                <w:sz w:val="20"/>
                <w:szCs w:val="20"/>
              </w:rPr>
            </w:pPr>
            <w:r w:rsidRPr="0056433A">
              <w:rPr>
                <w:sz w:val="20"/>
                <w:szCs w:val="20"/>
              </w:rPr>
              <w:t>C</w:t>
            </w:r>
          </w:p>
        </w:tc>
        <w:tc>
          <w:tcPr>
            <w:tcW w:w="308" w:type="pct"/>
            <w:shd w:val="clear" w:color="auto" w:fill="auto"/>
            <w:vAlign w:val="center"/>
          </w:tcPr>
          <w:p w:rsidR="0056433A" w:rsidRPr="0056433A" w:rsidRDefault="0056433A" w:rsidP="0056433A">
            <w:pPr>
              <w:rPr>
                <w:sz w:val="20"/>
                <w:szCs w:val="20"/>
              </w:rPr>
            </w:pPr>
            <w:r w:rsidRPr="0056433A">
              <w:rPr>
                <w:sz w:val="20"/>
                <w:szCs w:val="20"/>
              </w:rPr>
              <w:t>C</w:t>
            </w:r>
          </w:p>
        </w:tc>
      </w:tr>
    </w:tbl>
    <w:p w:rsidR="004E2CEF" w:rsidRDefault="004E2CEF" w:rsidP="004E2CEF">
      <w:pPr>
        <w:spacing w:after="120"/>
        <w:rPr>
          <w:lang w:val="bg-BG"/>
        </w:rPr>
      </w:pPr>
    </w:p>
    <w:p w:rsidR="002818DB" w:rsidRPr="00885ED5" w:rsidRDefault="002818DB" w:rsidP="002818DB">
      <w:pPr>
        <w:pStyle w:val="Heading1"/>
        <w:jc w:val="center"/>
        <w:rPr>
          <w:rFonts w:ascii="Times New Roman" w:hAnsi="Times New Roman" w:cs="Times New Roman"/>
          <w:color w:val="44546A" w:themeColor="text2"/>
          <w:lang w:val="bg-BG"/>
        </w:rPr>
      </w:pPr>
      <w:bookmarkStart w:id="7" w:name="_Toc87115657"/>
      <w:bookmarkStart w:id="8" w:name="_Toc89196003"/>
      <w:r w:rsidRPr="00885ED5">
        <w:rPr>
          <w:rFonts w:ascii="Times New Roman" w:hAnsi="Times New Roman" w:cs="Times New Roman"/>
          <w:color w:val="44546A" w:themeColor="text2"/>
          <w:lang w:val="bg-BG"/>
        </w:rPr>
        <w:t xml:space="preserve">Специфични цели за А005 </w:t>
      </w:r>
      <w:r w:rsidRPr="00885ED5">
        <w:rPr>
          <w:rFonts w:ascii="Times New Roman" w:hAnsi="Times New Roman" w:cs="Times New Roman"/>
          <w:i/>
          <w:color w:val="44546A" w:themeColor="text2"/>
          <w:lang w:val="bg-BG"/>
        </w:rPr>
        <w:t>Podiceps cristatus</w:t>
      </w:r>
      <w:r w:rsidRPr="00885ED5">
        <w:rPr>
          <w:rFonts w:ascii="Times New Roman" w:hAnsi="Times New Roman" w:cs="Times New Roman"/>
          <w:color w:val="44546A" w:themeColor="text2"/>
          <w:lang w:val="bg-BG"/>
        </w:rPr>
        <w:t xml:space="preserve"> (голям гмурец)</w:t>
      </w:r>
      <w:bookmarkEnd w:id="7"/>
      <w:bookmarkEnd w:id="8"/>
    </w:p>
    <w:p w:rsidR="002818DB" w:rsidRPr="002818DB" w:rsidRDefault="002818DB" w:rsidP="002818DB">
      <w:pPr>
        <w:spacing w:after="120"/>
        <w:rPr>
          <w:lang w:val="bg-BG"/>
        </w:rPr>
      </w:pPr>
    </w:p>
    <w:p w:rsidR="002818DB" w:rsidRPr="002818DB" w:rsidRDefault="002818DB" w:rsidP="005700AD">
      <w:pPr>
        <w:pStyle w:val="ListParagraph"/>
        <w:numPr>
          <w:ilvl w:val="0"/>
          <w:numId w:val="6"/>
        </w:numPr>
        <w:spacing w:after="120"/>
        <w:ind w:left="0"/>
        <w:rPr>
          <w:b/>
          <w:lang w:val="bg-BG"/>
        </w:rPr>
      </w:pPr>
      <w:r w:rsidRPr="002818DB">
        <w:rPr>
          <w:b/>
          <w:lang w:val="bg-BG"/>
        </w:rPr>
        <w:t>Кратка характеристика на вида</w:t>
      </w:r>
    </w:p>
    <w:p w:rsidR="002818DB" w:rsidRPr="002818DB" w:rsidRDefault="002818DB" w:rsidP="00885ED5">
      <w:pPr>
        <w:spacing w:after="120"/>
        <w:jc w:val="both"/>
        <w:rPr>
          <w:lang w:val="bg-BG"/>
        </w:rPr>
      </w:pPr>
      <w:r w:rsidRPr="002818DB">
        <w:rPr>
          <w:lang w:val="bg-BG"/>
        </w:rPr>
        <w:lastRenderedPageBreak/>
        <w:t>Дължината на тялото 46-51 cm, тегло 0,700 – 1,400 kg, размахът на крилата - 59-73 cm. Най-едрият гмурец с дълго, ниско тяло и дълга, тънка шия, държана изправена или свита с глава на гърба. В брачно оперение перата по челото, темето и тила са черни. Теменните пера са дълги и образуват „рогчета”. Перата около ушите и бузите също са удължени, кафяво-рижи, на върha черни и образуват „бакенбарди”. Мъжките са с по-широки „бакенбарди” и по-дълги „рогчета”. Гърбът и крилата са тъмнокафяви, околоочното поле, шията, гърдите и коремът са бели, слабините светлокафеникави.</w:t>
      </w:r>
    </w:p>
    <w:p w:rsidR="002818DB" w:rsidRPr="002818DB" w:rsidRDefault="002818DB" w:rsidP="00885ED5">
      <w:pPr>
        <w:spacing w:after="120"/>
        <w:jc w:val="both"/>
        <w:rPr>
          <w:lang w:val="bg-BG"/>
        </w:rPr>
      </w:pPr>
      <w:r w:rsidRPr="002818DB">
        <w:rPr>
          <w:lang w:val="bg-BG"/>
        </w:rPr>
        <w:t xml:space="preserve">През зимата отсъстват „бакенбардите” и „рогчетата”. Перата край бузите са бели, шията отпред, гърдите и коремът също са бели. При големия гмурец бялото в зимното оперение е повече от при другите видове гмурци. С бяло над окото и черна ивица от окото до човката. Почти без полов диморфизъм. При младите бузите са с ивици, човката е бледорозова. (Svensson et al., 2009, Симеонов и др., 1990). </w:t>
      </w:r>
    </w:p>
    <w:p w:rsidR="002818DB" w:rsidRPr="002818DB" w:rsidRDefault="002818DB" w:rsidP="00885ED5">
      <w:pPr>
        <w:spacing w:after="120"/>
        <w:jc w:val="both"/>
        <w:rPr>
          <w:i/>
          <w:lang w:val="bg-BG"/>
        </w:rPr>
      </w:pPr>
      <w:r w:rsidRPr="002818DB">
        <w:rPr>
          <w:i/>
          <w:lang w:val="bg-BG"/>
        </w:rPr>
        <w:t>Характер на пребиваване в страната</w:t>
      </w:r>
    </w:p>
    <w:p w:rsidR="002818DB" w:rsidRPr="002818DB" w:rsidRDefault="002818DB" w:rsidP="00885ED5">
      <w:pPr>
        <w:spacing w:after="120"/>
        <w:jc w:val="both"/>
        <w:rPr>
          <w:lang w:val="bg-BG"/>
        </w:rPr>
      </w:pPr>
      <w:r w:rsidRPr="002818DB">
        <w:rPr>
          <w:lang w:val="bg-BG"/>
        </w:rPr>
        <w:t>Гнездящ, мигриращ и зимуващ вид за страната. Зимува по не замръзналите водоеми в Западна и Южна Европа. Миграцията е през септември-ноември и февруари-март. В резултат на миграции през есента и зимата числеността му нараства неколкократно особено в морските заливи, крайморските езера и по-големите вътрешни водоеми. У нас зимуват птици от европейската територия на Русия, скандинавските страни, Чехия, Полша, Румъния. Гнезди на отделни двойки и в колонии. Снася през март - април, 1 до 9 яйца. Малките са гнездобегълци. Стават самостоятелни на 70-80 дневна възраст (Симеонов и др., 1990, Нанкинов, 2012).</w:t>
      </w:r>
    </w:p>
    <w:p w:rsidR="002818DB" w:rsidRPr="002818DB" w:rsidRDefault="002818DB" w:rsidP="00885ED5">
      <w:pPr>
        <w:spacing w:after="120"/>
        <w:jc w:val="both"/>
        <w:rPr>
          <w:i/>
          <w:lang w:val="bg-BG"/>
        </w:rPr>
      </w:pPr>
      <w:r w:rsidRPr="002818DB">
        <w:rPr>
          <w:i/>
          <w:lang w:val="bg-BG"/>
        </w:rPr>
        <w:t>Характерно местообитание</w:t>
      </w:r>
    </w:p>
    <w:p w:rsidR="002818DB" w:rsidRPr="002818DB" w:rsidRDefault="002818DB" w:rsidP="00885ED5">
      <w:pPr>
        <w:spacing w:after="120"/>
        <w:jc w:val="both"/>
        <w:rPr>
          <w:lang w:val="bg-BG"/>
        </w:rPr>
      </w:pPr>
      <w:r w:rsidRPr="002818DB">
        <w:rPr>
          <w:lang w:val="bg-BG"/>
        </w:rPr>
        <w:t>През размножителния период обитава езера, крайбрежия на реки, блата, канали, рибарници, утайници и др., обрасли с тръстика, камъш, папур и друга водна растителност до 800 м.н.в. При миграция и зимуване посещава както тези водоеми, така и много често морските заливи, крайморските езера и блата и високо разположените язовири – Доспат, Камчия, Искър, Батак и др. (Симеонов и др.</w:t>
      </w:r>
      <w:r w:rsidR="00862538">
        <w:rPr>
          <w:lang w:val="en-GB"/>
        </w:rPr>
        <w:t>,</w:t>
      </w:r>
      <w:r w:rsidRPr="002818DB">
        <w:rPr>
          <w:lang w:val="bg-BG"/>
        </w:rPr>
        <w:t xml:space="preserve"> 1990). Подходящи местообитания според Директивата за </w:t>
      </w:r>
      <w:r w:rsidR="0096706F" w:rsidRPr="002818DB">
        <w:rPr>
          <w:lang w:val="bg-BG"/>
        </w:rPr>
        <w:t>хабитатите</w:t>
      </w:r>
      <w:r w:rsidRPr="002818DB">
        <w:rPr>
          <w:lang w:val="bg-BG"/>
        </w:rPr>
        <w:t>,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2818DB" w:rsidRPr="002818DB" w:rsidRDefault="002818DB" w:rsidP="00885ED5">
      <w:pPr>
        <w:spacing w:after="120"/>
        <w:jc w:val="both"/>
        <w:rPr>
          <w:i/>
          <w:lang w:val="bg-BG"/>
        </w:rPr>
      </w:pPr>
      <w:r w:rsidRPr="002818DB">
        <w:rPr>
          <w:i/>
          <w:lang w:val="bg-BG"/>
        </w:rPr>
        <w:t>Хранене</w:t>
      </w:r>
    </w:p>
    <w:p w:rsidR="002818DB" w:rsidRPr="002818DB" w:rsidRDefault="002818DB" w:rsidP="00885ED5">
      <w:pPr>
        <w:spacing w:after="120"/>
        <w:jc w:val="both"/>
        <w:rPr>
          <w:lang w:val="bg-BG"/>
        </w:rPr>
      </w:pPr>
      <w:r w:rsidRPr="002818DB">
        <w:rPr>
          <w:lang w:val="bg-BG"/>
        </w:rPr>
        <w:t>Храни се с дребна риба, ракообразни, миди, жаби, водни насекоми и техните ларви, а също така и с водни растения. Младите се изхранват предимно с насекоми (Симеонов и др., 1990).</w:t>
      </w:r>
    </w:p>
    <w:p w:rsidR="002818DB" w:rsidRPr="0096706F" w:rsidRDefault="002818DB" w:rsidP="00885ED5">
      <w:pPr>
        <w:pStyle w:val="ListParagraph"/>
        <w:numPr>
          <w:ilvl w:val="0"/>
          <w:numId w:val="6"/>
        </w:numPr>
        <w:spacing w:after="120"/>
        <w:ind w:left="0"/>
        <w:jc w:val="both"/>
        <w:rPr>
          <w:b/>
          <w:lang w:val="bg-BG"/>
        </w:rPr>
      </w:pPr>
      <w:r w:rsidRPr="0096706F">
        <w:rPr>
          <w:b/>
          <w:lang w:val="bg-BG"/>
        </w:rPr>
        <w:t>Разпространение, природозащитно състояние и тенденции в популацията на вида на национално ниво</w:t>
      </w:r>
    </w:p>
    <w:p w:rsidR="002818DB" w:rsidRPr="002818DB" w:rsidRDefault="002818DB" w:rsidP="00885ED5">
      <w:pPr>
        <w:spacing w:after="120"/>
        <w:jc w:val="both"/>
        <w:rPr>
          <w:lang w:val="bg-BG"/>
        </w:rPr>
      </w:pPr>
      <w:r w:rsidRPr="002818DB">
        <w:rPr>
          <w:lang w:val="bg-BG"/>
        </w:rPr>
        <w:t>Разпространението на вида е разпръснато и групово във всички равнинни райони. Основната част от популацията е концентрирана в Дунавската равнина и покрай р. Дунав, Тракийската низина, по Черноморското крайбрежие и в Софийското поле (Янков отг. ред., 2007). В началото на 20-ти век настъпва депресия на вида и близо половин столетие той мъти само по Черноморското крайбрежие и р. Дунав. След 1960 г. птиците увеличават числеността си и заселват водоемите във вътрешността на страната (Симеонов и др., 1990).</w:t>
      </w:r>
    </w:p>
    <w:p w:rsidR="002818DB" w:rsidRPr="002818DB" w:rsidRDefault="002818DB" w:rsidP="00885ED5">
      <w:pPr>
        <w:spacing w:after="120"/>
        <w:jc w:val="both"/>
        <w:rPr>
          <w:lang w:val="bg-BG"/>
        </w:rPr>
      </w:pPr>
      <w:r w:rsidRPr="002818DB">
        <w:rPr>
          <w:lang w:val="bg-BG"/>
        </w:rPr>
        <w:lastRenderedPageBreak/>
        <w:t>По дунавското крайбрежие видът е широко разпространен и често срещан. Общият брой гнездящи двойки варира между 46 и 78. Основното място за размножаване е ез. Сребърна, следват рибарниците Haджидимитрово и блатата на о. Персин. Друг съществен обект, рибарници Мечка, са загубили значението си за вида след пресушаването им и превръщането им в обработваема земя през 2012 г. Също е положението и в рибарници Орсоя (Shurulinkov et al., 2019а).</w:t>
      </w:r>
    </w:p>
    <w:p w:rsidR="002818DB" w:rsidRPr="002818DB" w:rsidRDefault="002818DB" w:rsidP="00885ED5">
      <w:pPr>
        <w:spacing w:after="120"/>
        <w:jc w:val="both"/>
        <w:rPr>
          <w:lang w:val="bg-BG"/>
        </w:rPr>
      </w:pPr>
      <w:r w:rsidRPr="002818DB">
        <w:rPr>
          <w:lang w:val="bg-BG"/>
        </w:rPr>
        <w:t>Според IUCN видът е слабо засегнат – LC (Least Concern). Включен в Червената книга на България в категорията „Уязвим вид”. Включен в Приложение 3 на ЗБР.</w:t>
      </w:r>
    </w:p>
    <w:p w:rsidR="002818DB" w:rsidRPr="002818DB" w:rsidRDefault="002818DB" w:rsidP="00885ED5">
      <w:pPr>
        <w:spacing w:after="120"/>
        <w:jc w:val="both"/>
        <w:rPr>
          <w:lang w:val="bg-BG"/>
        </w:rPr>
      </w:pPr>
      <w:r w:rsidRPr="002818DB">
        <w:rPr>
          <w:lang w:val="bg-BG"/>
        </w:rPr>
        <w:t xml:space="preserve">Съгласно Докладването от 2019 г. (за периода 2013 – 2018 г.) националната гнездяща популация на вида се оценява на </w:t>
      </w:r>
      <w:r w:rsidRPr="002818DB">
        <w:rPr>
          <w:b/>
          <w:lang w:val="bg-BG"/>
        </w:rPr>
        <w:t>550 – 1500 двойки</w:t>
      </w:r>
      <w:r w:rsidRPr="002818DB">
        <w:rPr>
          <w:lang w:val="bg-BG"/>
        </w:rPr>
        <w:t xml:space="preserve">, а според Янков отг. ред. (2007) числеността е 400 – 600 двойки. Краткосрочната тенденция на популацията (за периода 2000 – 2018 г.), както и дългосрочната (за периода 1980 – 2018 г.) е </w:t>
      </w:r>
      <w:r w:rsidRPr="002818DB">
        <w:rPr>
          <w:b/>
          <w:lang w:val="bg-BG"/>
        </w:rPr>
        <w:t>стабилна</w:t>
      </w:r>
      <w:r w:rsidRPr="002818DB">
        <w:rPr>
          <w:lang w:val="bg-BG"/>
        </w:rPr>
        <w:t>. За гнездовата популация са посочени следните заплахи: G06, J02, J03, F05.</w:t>
      </w:r>
    </w:p>
    <w:p w:rsidR="002818DB" w:rsidRPr="002818DB" w:rsidRDefault="002818DB" w:rsidP="00885ED5">
      <w:pPr>
        <w:spacing w:after="120"/>
        <w:jc w:val="both"/>
        <w:rPr>
          <w:lang w:val="bg-BG"/>
        </w:rPr>
      </w:pPr>
      <w:r w:rsidRPr="002818DB">
        <w:rPr>
          <w:lang w:val="bg-BG"/>
        </w:rPr>
        <w:t xml:space="preserve">Зимуващата популация е оценена на </w:t>
      </w:r>
      <w:r w:rsidRPr="002818DB">
        <w:rPr>
          <w:b/>
          <w:lang w:val="bg-BG"/>
        </w:rPr>
        <w:t>1850 – 5000 индивида</w:t>
      </w:r>
      <w:r w:rsidRPr="002818DB">
        <w:rPr>
          <w:lang w:val="bg-BG"/>
        </w:rPr>
        <w:t xml:space="preserve">. Краткосрочната тенденция на популацията (за периода 2000 – 2018 г.) е </w:t>
      </w:r>
      <w:r w:rsidRPr="002818DB">
        <w:rPr>
          <w:b/>
          <w:lang w:val="bg-BG"/>
        </w:rPr>
        <w:t>нарастваща</w:t>
      </w:r>
      <w:r w:rsidRPr="002818DB">
        <w:rPr>
          <w:lang w:val="bg-BG"/>
        </w:rPr>
        <w:t xml:space="preserve">, а дългосрочната (за периода 1980 – 2018 г.) е </w:t>
      </w:r>
      <w:r w:rsidRPr="002818DB">
        <w:rPr>
          <w:b/>
          <w:lang w:val="bg-BG"/>
        </w:rPr>
        <w:t>намаляваща</w:t>
      </w:r>
      <w:r w:rsidRPr="002818DB">
        <w:rPr>
          <w:lang w:val="bg-BG"/>
        </w:rPr>
        <w:t xml:space="preserve">. </w:t>
      </w:r>
    </w:p>
    <w:p w:rsidR="002818DB" w:rsidRPr="002818DB" w:rsidRDefault="002818DB" w:rsidP="00885ED5">
      <w:pPr>
        <w:spacing w:after="120"/>
        <w:jc w:val="both"/>
        <w:rPr>
          <w:lang w:val="bg-BG"/>
        </w:rPr>
      </w:pPr>
      <w:r w:rsidRPr="002818DB">
        <w:rPr>
          <w:lang w:val="bg-BG"/>
        </w:rPr>
        <w:t xml:space="preserve">Мигриращата национална популация е оценена на </w:t>
      </w:r>
      <w:r w:rsidRPr="002818DB">
        <w:rPr>
          <w:b/>
          <w:lang w:val="bg-BG"/>
        </w:rPr>
        <w:t>500 – 1000 индивида</w:t>
      </w:r>
      <w:r w:rsidRPr="002818DB">
        <w:rPr>
          <w:lang w:val="bg-BG"/>
        </w:rPr>
        <w:t>. За мигриращата популация са посочени следните заплахи: J02, F26, F05, G12.</w:t>
      </w:r>
    </w:p>
    <w:p w:rsidR="002818DB" w:rsidRPr="0096706F" w:rsidRDefault="002818DB" w:rsidP="00885ED5">
      <w:pPr>
        <w:pStyle w:val="ListParagraph"/>
        <w:numPr>
          <w:ilvl w:val="0"/>
          <w:numId w:val="6"/>
        </w:numPr>
        <w:spacing w:after="120"/>
        <w:ind w:left="0"/>
        <w:jc w:val="both"/>
        <w:rPr>
          <w:b/>
          <w:bCs/>
          <w:lang w:val="bg-BG"/>
        </w:rPr>
      </w:pPr>
      <w:r w:rsidRPr="0096706F">
        <w:rPr>
          <w:b/>
          <w:lang w:val="bg-BG"/>
        </w:rPr>
        <w:t xml:space="preserve">Състояние в </w:t>
      </w:r>
      <w:r w:rsidR="0096706F" w:rsidRPr="00BE4B08">
        <w:rPr>
          <w:b/>
          <w:lang w:val="bg-BG"/>
        </w:rPr>
        <w:t xml:space="preserve">СЗЗ </w:t>
      </w:r>
      <w:r w:rsidR="0096706F" w:rsidRPr="000C25CC">
        <w:rPr>
          <w:b/>
          <w:lang w:val="bg-BG"/>
        </w:rPr>
        <w:t>BG0002030 „Комплекс Калимок“</w:t>
      </w:r>
    </w:p>
    <w:p w:rsidR="002818DB" w:rsidRDefault="002818DB" w:rsidP="00885ED5">
      <w:pPr>
        <w:spacing w:after="120"/>
        <w:jc w:val="both"/>
        <w:rPr>
          <w:lang w:val="bg-BG"/>
        </w:rPr>
      </w:pPr>
      <w:r w:rsidRPr="002818DB">
        <w:rPr>
          <w:lang w:val="bg-BG"/>
        </w:rPr>
        <w:t xml:space="preserve">Според </w:t>
      </w:r>
      <w:r w:rsidR="00885ED5">
        <w:rPr>
          <w:lang w:val="bg-BG"/>
        </w:rPr>
        <w:t>СФ</w:t>
      </w:r>
      <w:r w:rsidR="00665C6A">
        <w:rPr>
          <w:lang w:val="bg-BG"/>
        </w:rPr>
        <w:t>,</w:t>
      </w:r>
      <w:r w:rsidRPr="002818DB">
        <w:rPr>
          <w:lang w:val="bg-BG"/>
        </w:rPr>
        <w:t xml:space="preserve"> вида се опазва само като </w:t>
      </w:r>
      <w:r w:rsidR="00665C6A">
        <w:rPr>
          <w:lang w:val="bg-BG"/>
        </w:rPr>
        <w:t>гнездящ и мигриращ</w:t>
      </w:r>
      <w:r w:rsidRPr="002818DB">
        <w:rPr>
          <w:lang w:val="bg-BG"/>
        </w:rPr>
        <w:t xml:space="preserve">. </w:t>
      </w:r>
      <w:r w:rsidR="00665C6A">
        <w:rPr>
          <w:lang w:val="bg-BG"/>
        </w:rPr>
        <w:t>Гнездящата</w:t>
      </w:r>
      <w:r w:rsidRPr="002818DB">
        <w:rPr>
          <w:lang w:val="bg-BG"/>
        </w:rPr>
        <w:t xml:space="preserve"> популация се оценява на </w:t>
      </w:r>
      <w:r w:rsidR="00665C6A">
        <w:rPr>
          <w:b/>
          <w:lang w:val="bg-BG"/>
        </w:rPr>
        <w:t>до 4</w:t>
      </w:r>
      <w:r w:rsidRPr="002818DB">
        <w:rPr>
          <w:b/>
          <w:lang w:val="bg-BG"/>
        </w:rPr>
        <w:t xml:space="preserve"> индивид</w:t>
      </w:r>
      <w:r w:rsidRPr="002818DB">
        <w:rPr>
          <w:lang w:val="bg-BG"/>
        </w:rPr>
        <w:t>, кое</w:t>
      </w:r>
      <w:r w:rsidR="00665C6A">
        <w:rPr>
          <w:lang w:val="bg-BG"/>
        </w:rPr>
        <w:t>то е около</w:t>
      </w:r>
      <w:r w:rsidRPr="002818DB">
        <w:rPr>
          <w:b/>
          <w:lang w:val="bg-BG"/>
        </w:rPr>
        <w:t xml:space="preserve"> </w:t>
      </w:r>
      <w:r w:rsidR="00665C6A">
        <w:rPr>
          <w:b/>
          <w:lang w:val="bg-BG"/>
        </w:rPr>
        <w:t>0,3</w:t>
      </w:r>
      <w:r w:rsidRPr="002818DB">
        <w:rPr>
          <w:b/>
          <w:lang w:val="bg-BG"/>
        </w:rPr>
        <w:t xml:space="preserve"> % от националната зимуваща</w:t>
      </w:r>
      <w:r w:rsidRPr="002818DB">
        <w:rPr>
          <w:lang w:val="bg-BG"/>
        </w:rPr>
        <w:t xml:space="preserve"> популация (оценка </w:t>
      </w:r>
      <w:r w:rsidR="00665C6A">
        <w:rPr>
          <w:lang w:val="bg-BG"/>
        </w:rPr>
        <w:t>„C“). Опазването на вида е отлично</w:t>
      </w:r>
      <w:r w:rsidRPr="002818DB">
        <w:rPr>
          <w:lang w:val="bg-BG"/>
        </w:rPr>
        <w:t xml:space="preserve"> (оценка „</w:t>
      </w:r>
      <w:r w:rsidR="00665C6A">
        <w:rPr>
          <w:lang w:val="bg-BG"/>
        </w:rPr>
        <w:t>А</w:t>
      </w:r>
      <w:r w:rsidRPr="002818DB">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87D16" w:rsidRPr="002818DB" w:rsidRDefault="00087D16" w:rsidP="00885ED5">
      <w:pPr>
        <w:spacing w:after="120"/>
        <w:jc w:val="both"/>
        <w:rPr>
          <w:lang w:val="bg-BG"/>
        </w:rPr>
      </w:pPr>
      <w:r>
        <w:rPr>
          <w:lang w:val="bg-BG"/>
        </w:rPr>
        <w:t xml:space="preserve">Съгласно </w:t>
      </w:r>
      <w:r w:rsidR="00885ED5">
        <w:rPr>
          <w:lang w:val="bg-BG"/>
        </w:rPr>
        <w:t>СФ</w:t>
      </w:r>
      <w:r>
        <w:rPr>
          <w:lang w:val="bg-BG"/>
        </w:rPr>
        <w:t xml:space="preserve">, концентрацията на вида по време на миграция се оценя на </w:t>
      </w:r>
      <w:r w:rsidRPr="00087D16">
        <w:rPr>
          <w:b/>
          <w:lang w:val="bg-BG"/>
        </w:rPr>
        <w:t>20 – 78 индивида</w:t>
      </w:r>
      <w:r>
        <w:rPr>
          <w:lang w:val="bg-BG"/>
        </w:rPr>
        <w:t xml:space="preserve">, което е </w:t>
      </w:r>
      <w:r w:rsidRPr="00087D16">
        <w:rPr>
          <w:b/>
          <w:lang w:val="bg-BG"/>
        </w:rPr>
        <w:t>4,0 – 7,8 %</w:t>
      </w:r>
      <w:r>
        <w:rPr>
          <w:lang w:val="bg-BG"/>
        </w:rPr>
        <w:t xml:space="preserve"> от националната мигриращата популация (оценка „С“). </w:t>
      </w:r>
      <w:r w:rsidR="002173B0">
        <w:rPr>
          <w:lang w:val="bg-BG"/>
        </w:rPr>
        <w:t>Опазването на вида е отлично</w:t>
      </w:r>
      <w:r w:rsidR="002173B0" w:rsidRPr="002818DB">
        <w:rPr>
          <w:lang w:val="bg-BG"/>
        </w:rPr>
        <w:t xml:space="preserve"> (оценка „</w:t>
      </w:r>
      <w:r w:rsidR="002173B0">
        <w:rPr>
          <w:lang w:val="bg-BG"/>
        </w:rPr>
        <w:t>А</w:t>
      </w:r>
      <w:r w:rsidR="002173B0" w:rsidRPr="002818DB">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818DB" w:rsidRPr="0096706F" w:rsidRDefault="002818DB" w:rsidP="00885ED5">
      <w:pPr>
        <w:pStyle w:val="ListParagraph"/>
        <w:numPr>
          <w:ilvl w:val="0"/>
          <w:numId w:val="6"/>
        </w:numPr>
        <w:spacing w:after="120"/>
        <w:ind w:left="0"/>
        <w:jc w:val="both"/>
        <w:rPr>
          <w:b/>
          <w:lang w:val="bg-BG"/>
        </w:rPr>
      </w:pPr>
      <w:r w:rsidRPr="0096706F">
        <w:rPr>
          <w:b/>
          <w:lang w:val="bg-BG"/>
        </w:rPr>
        <w:t xml:space="preserve">Анализ на наличната информация </w:t>
      </w:r>
    </w:p>
    <w:p w:rsidR="002818DB" w:rsidRDefault="00014B82" w:rsidP="00885ED5">
      <w:pPr>
        <w:spacing w:after="120"/>
        <w:jc w:val="both"/>
        <w:rPr>
          <w:lang w:val="bg-BG"/>
        </w:rPr>
      </w:pPr>
      <w:r>
        <w:rPr>
          <w:lang w:val="bg-BG"/>
        </w:rPr>
        <w:t xml:space="preserve">Големия гмурец </w:t>
      </w:r>
      <w:r w:rsidR="00AA1B70">
        <w:rPr>
          <w:lang w:val="bg-BG"/>
        </w:rPr>
        <w:t>н</w:t>
      </w:r>
      <w:r>
        <w:rPr>
          <w:lang w:val="bg-BG"/>
        </w:rPr>
        <w:t>е гнезди редовно в СЗЗ „Комплекс Калимок“</w:t>
      </w:r>
      <w:r w:rsidR="00AA1B70">
        <w:rPr>
          <w:lang w:val="bg-BG"/>
        </w:rPr>
        <w:t xml:space="preserve">, като размера на популацията зависи от </w:t>
      </w:r>
      <w:r>
        <w:rPr>
          <w:lang w:val="bg-BG"/>
        </w:rPr>
        <w:t>нива</w:t>
      </w:r>
      <w:r w:rsidR="00AA1B70">
        <w:rPr>
          <w:lang w:val="bg-BG"/>
        </w:rPr>
        <w:t>та</w:t>
      </w:r>
      <w:r>
        <w:rPr>
          <w:lang w:val="bg-BG"/>
        </w:rPr>
        <w:t xml:space="preserve"> на р Дунав и наличие</w:t>
      </w:r>
      <w:r w:rsidR="00862538">
        <w:rPr>
          <w:lang w:val="bg-BG"/>
        </w:rPr>
        <w:t>то</w:t>
      </w:r>
      <w:r>
        <w:rPr>
          <w:lang w:val="bg-BG"/>
        </w:rPr>
        <w:t xml:space="preserve"> на водно огледало в басейните на рибарниците. </w:t>
      </w:r>
      <w:r w:rsidR="00AA1B70">
        <w:rPr>
          <w:lang w:val="bg-BG"/>
        </w:rPr>
        <w:t>Зоната не се споменава като място със значителна концентрация на вида през размножителния сезон за 2006 г. и периода 2010 – 2013 г. (</w:t>
      </w:r>
      <w:r w:rsidR="00AA1B70">
        <w:rPr>
          <w:lang w:val="en-GB"/>
        </w:rPr>
        <w:t>Shurulinkov et al., 2019a</w:t>
      </w:r>
      <w:r w:rsidR="00AA1B70">
        <w:rPr>
          <w:lang w:val="bg-BG"/>
        </w:rPr>
        <w:t>)</w:t>
      </w:r>
      <w:r w:rsidR="00AA1B70">
        <w:rPr>
          <w:lang w:val="en-GB"/>
        </w:rPr>
        <w:t>.</w:t>
      </w:r>
      <w:r w:rsidR="001963D0">
        <w:rPr>
          <w:lang w:val="en-GB"/>
        </w:rPr>
        <w:t xml:space="preserve"> </w:t>
      </w:r>
      <w:r w:rsidR="001963D0">
        <w:rPr>
          <w:lang w:val="bg-BG"/>
        </w:rPr>
        <w:t>След 2013 г. се отчита увеличаване на популацията като през 2014 и 2017 г. са преброени 6 и 7 двойки, а през 2018 г., популацията е оценена на 16 – 18 двойки</w:t>
      </w:r>
      <w:r w:rsidR="009B5C83">
        <w:rPr>
          <w:lang w:val="bg-BG"/>
        </w:rPr>
        <w:t xml:space="preserve"> (Чешмеджиев и Георгиев, 2018)</w:t>
      </w:r>
      <w:r w:rsidR="001963D0">
        <w:rPr>
          <w:lang w:val="bg-BG"/>
        </w:rPr>
        <w:t xml:space="preserve">. </w:t>
      </w:r>
      <w:r w:rsidR="001E696A">
        <w:rPr>
          <w:lang w:val="bg-BG"/>
        </w:rPr>
        <w:t xml:space="preserve">По врем на теренните проучвания през 2021 г. </w:t>
      </w:r>
      <w:r w:rsidR="006837B7">
        <w:rPr>
          <w:lang w:val="bg-BG"/>
        </w:rPr>
        <w:t xml:space="preserve">са установени 9 двойки в рибарници Изток. </w:t>
      </w:r>
      <w:r w:rsidR="006F1B44">
        <w:rPr>
          <w:lang w:val="bg-BG"/>
        </w:rPr>
        <w:t>През 2020 нивото на р. Дунав е било много по-ниско от обичайните за периода на пълноводие и в зоната не е имало гнездящи птици от вида (Чешмеджиев и Христов, 2020).</w:t>
      </w:r>
    </w:p>
    <w:p w:rsidR="00854590" w:rsidRPr="00152050" w:rsidRDefault="00854590" w:rsidP="00885ED5">
      <w:pPr>
        <w:spacing w:after="120"/>
        <w:jc w:val="both"/>
        <w:rPr>
          <w:lang w:val="en-GB"/>
        </w:rPr>
      </w:pPr>
      <w:r>
        <w:rPr>
          <w:lang w:val="bg-BG"/>
        </w:rPr>
        <w:lastRenderedPageBreak/>
        <w:t xml:space="preserve">В средна Дунавска равнина големия гмурец се концентрира по водоемите, най вече през март месец, когато е пролетната миграция на вида и образуването на двойките (Шурулинков и др., 2005). Липсват публикувани данни за числеността на вида по време на миграция в СЗЗ „Комплекс Калимок“. По данни от </w:t>
      </w:r>
      <w:r>
        <w:rPr>
          <w:lang w:val="en-GB"/>
        </w:rPr>
        <w:t xml:space="preserve">ebird.org, </w:t>
      </w:r>
      <w:r>
        <w:rPr>
          <w:lang w:val="bg-BG"/>
        </w:rPr>
        <w:t>птици от вида се наблюдават в рибарници изток през април, но вероятно част от тях остават да гнездят (</w:t>
      </w:r>
      <w:r>
        <w:rPr>
          <w:lang w:val="en-GB"/>
        </w:rPr>
        <w:t>S. Peev, 2016, 2018</w:t>
      </w:r>
      <w:r>
        <w:rPr>
          <w:lang w:val="bg-BG"/>
        </w:rPr>
        <w:t>)</w:t>
      </w:r>
      <w:r>
        <w:rPr>
          <w:lang w:val="en-GB"/>
        </w:rPr>
        <w:t>.</w:t>
      </w:r>
      <w:r w:rsidR="00152050">
        <w:rPr>
          <w:lang w:val="en-GB"/>
        </w:rPr>
        <w:t xml:space="preserve"> </w:t>
      </w:r>
      <w:r w:rsidR="00152050">
        <w:rPr>
          <w:lang w:val="bg-BG"/>
        </w:rPr>
        <w:t xml:space="preserve">Според </w:t>
      </w:r>
      <w:r w:rsidR="00152050">
        <w:rPr>
          <w:lang w:val="en-GB"/>
        </w:rPr>
        <w:t xml:space="preserve">observation.org, </w:t>
      </w:r>
      <w:r w:rsidR="00152050">
        <w:rPr>
          <w:lang w:val="bg-BG"/>
        </w:rPr>
        <w:t>вида е наблюдаван единствено в рибарници Изток в периода март – юни, с концентрации от 1-2 инд. (</w:t>
      </w:r>
      <w:r w:rsidR="00152050">
        <w:rPr>
          <w:lang w:val="en-GB"/>
        </w:rPr>
        <w:t>Y. Kutsarov, 2016-2021).</w:t>
      </w:r>
    </w:p>
    <w:p w:rsidR="002818DB" w:rsidRPr="002818DB" w:rsidRDefault="006F1B44" w:rsidP="00885ED5">
      <w:pPr>
        <w:spacing w:after="120"/>
        <w:jc w:val="both"/>
        <w:rPr>
          <w:lang w:val="bg-BG"/>
        </w:rPr>
      </w:pPr>
      <w:r>
        <w:rPr>
          <w:lang w:val="bg-BG"/>
        </w:rPr>
        <w:t xml:space="preserve">Заплахите за гнездовата популация са основно пресушаване на басейните, безпокойство от рибари по врем на размножителния сезон и опожаряване на местообитанието през есенно-зимния период. </w:t>
      </w:r>
      <w:r w:rsidRPr="004E2CEF">
        <w:rPr>
          <w:lang w:val="bg-BG"/>
        </w:rPr>
        <w:t>Потенциалните заплахи за вида в СЗЗ трябва да се изяснят след адекватен мониторинг.</w:t>
      </w:r>
      <w:r>
        <w:rPr>
          <w:lang w:val="bg-BG"/>
        </w:rPr>
        <w:t xml:space="preserve"> </w:t>
      </w:r>
      <w:r w:rsidR="002818DB" w:rsidRPr="002818DB">
        <w:rPr>
          <w:lang w:val="bg-BG"/>
        </w:rPr>
        <w:t>Потенциалните заплахи за вида в СЗЗ трябва да се изяснят след адекватен мониторинг.</w:t>
      </w:r>
    </w:p>
    <w:p w:rsidR="002818DB" w:rsidRPr="0096706F" w:rsidRDefault="002818DB" w:rsidP="005700AD">
      <w:pPr>
        <w:pStyle w:val="ListParagraph"/>
        <w:numPr>
          <w:ilvl w:val="0"/>
          <w:numId w:val="6"/>
        </w:numPr>
        <w:spacing w:after="120"/>
        <w:ind w:left="0"/>
        <w:rPr>
          <w:lang w:val="bg-BG"/>
        </w:rPr>
      </w:pPr>
      <w:r w:rsidRPr="0096706F">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150"/>
        <w:gridCol w:w="1135"/>
        <w:gridCol w:w="4027"/>
        <w:gridCol w:w="1936"/>
      </w:tblGrid>
      <w:tr w:rsidR="00594102" w:rsidRPr="00594102" w:rsidTr="004D781F">
        <w:trPr>
          <w:tblHeader/>
          <w:jc w:val="center"/>
        </w:trPr>
        <w:tc>
          <w:tcPr>
            <w:tcW w:w="0" w:type="auto"/>
            <w:shd w:val="clear" w:color="auto" w:fill="B6DDE8"/>
            <w:vAlign w:val="center"/>
          </w:tcPr>
          <w:p w:rsidR="002818DB" w:rsidRPr="00594102" w:rsidRDefault="002818DB" w:rsidP="006B2701">
            <w:pPr>
              <w:spacing w:after="120"/>
              <w:jc w:val="center"/>
              <w:rPr>
                <w:b/>
                <w:bCs/>
                <w:sz w:val="22"/>
                <w:szCs w:val="22"/>
                <w:lang w:val="bg-BG"/>
              </w:rPr>
            </w:pPr>
            <w:r w:rsidRPr="00594102">
              <w:rPr>
                <w:b/>
                <w:bCs/>
                <w:sz w:val="22"/>
                <w:szCs w:val="22"/>
                <w:lang w:val="bg-BG"/>
              </w:rPr>
              <w:t>Параметър</w:t>
            </w:r>
          </w:p>
        </w:tc>
        <w:tc>
          <w:tcPr>
            <w:tcW w:w="0" w:type="auto"/>
            <w:shd w:val="clear" w:color="auto" w:fill="B6DDE8"/>
            <w:vAlign w:val="center"/>
          </w:tcPr>
          <w:p w:rsidR="002818DB" w:rsidRPr="00594102" w:rsidRDefault="002818DB" w:rsidP="006B2701">
            <w:pPr>
              <w:spacing w:after="120"/>
              <w:jc w:val="center"/>
              <w:rPr>
                <w:b/>
                <w:bCs/>
                <w:sz w:val="22"/>
                <w:szCs w:val="22"/>
                <w:lang w:val="bg-BG"/>
              </w:rPr>
            </w:pPr>
            <w:r w:rsidRPr="00594102">
              <w:rPr>
                <w:b/>
                <w:bCs/>
                <w:sz w:val="22"/>
                <w:szCs w:val="22"/>
                <w:lang w:val="bg-BG"/>
              </w:rPr>
              <w:t>Мерна единица</w:t>
            </w:r>
          </w:p>
        </w:tc>
        <w:tc>
          <w:tcPr>
            <w:tcW w:w="0" w:type="auto"/>
            <w:shd w:val="clear" w:color="auto" w:fill="B6DDE8"/>
            <w:vAlign w:val="center"/>
          </w:tcPr>
          <w:p w:rsidR="002818DB" w:rsidRPr="00594102" w:rsidRDefault="002818DB" w:rsidP="006B2701">
            <w:pPr>
              <w:spacing w:after="120"/>
              <w:jc w:val="center"/>
              <w:rPr>
                <w:b/>
                <w:bCs/>
                <w:sz w:val="22"/>
                <w:szCs w:val="22"/>
                <w:lang w:val="bg-BG"/>
              </w:rPr>
            </w:pPr>
            <w:r w:rsidRPr="00594102">
              <w:rPr>
                <w:b/>
                <w:bCs/>
                <w:sz w:val="22"/>
                <w:szCs w:val="22"/>
                <w:lang w:val="bg-BG"/>
              </w:rPr>
              <w:t>Целева стойност</w:t>
            </w:r>
          </w:p>
        </w:tc>
        <w:tc>
          <w:tcPr>
            <w:tcW w:w="0" w:type="auto"/>
            <w:shd w:val="clear" w:color="auto" w:fill="B6DDE8"/>
            <w:vAlign w:val="center"/>
          </w:tcPr>
          <w:p w:rsidR="002818DB" w:rsidRPr="00594102" w:rsidRDefault="002818DB" w:rsidP="006B2701">
            <w:pPr>
              <w:spacing w:after="120"/>
              <w:jc w:val="center"/>
              <w:rPr>
                <w:b/>
                <w:bCs/>
                <w:sz w:val="22"/>
                <w:szCs w:val="22"/>
                <w:lang w:val="bg-BG"/>
              </w:rPr>
            </w:pPr>
            <w:r w:rsidRPr="00594102">
              <w:rPr>
                <w:b/>
                <w:bCs/>
                <w:sz w:val="22"/>
                <w:szCs w:val="22"/>
                <w:lang w:val="bg-BG"/>
              </w:rPr>
              <w:t>Допълнителна информация</w:t>
            </w:r>
          </w:p>
        </w:tc>
        <w:tc>
          <w:tcPr>
            <w:tcW w:w="0" w:type="auto"/>
            <w:shd w:val="clear" w:color="auto" w:fill="B6DDE8"/>
            <w:vAlign w:val="center"/>
          </w:tcPr>
          <w:p w:rsidR="002818DB" w:rsidRPr="00594102" w:rsidRDefault="002818DB" w:rsidP="006B2701">
            <w:pPr>
              <w:spacing w:after="120"/>
              <w:jc w:val="center"/>
              <w:rPr>
                <w:b/>
                <w:bCs/>
                <w:sz w:val="22"/>
                <w:szCs w:val="22"/>
                <w:lang w:val="bg-BG"/>
              </w:rPr>
            </w:pPr>
            <w:r w:rsidRPr="00594102">
              <w:rPr>
                <w:b/>
                <w:bCs/>
                <w:sz w:val="22"/>
                <w:szCs w:val="22"/>
                <w:lang w:val="bg-BG"/>
              </w:rPr>
              <w:t>Специфични за зоната цели</w:t>
            </w:r>
          </w:p>
        </w:tc>
      </w:tr>
      <w:tr w:rsidR="00594102" w:rsidRPr="00594102" w:rsidTr="004D781F">
        <w:trPr>
          <w:jc w:val="center"/>
        </w:trPr>
        <w:tc>
          <w:tcPr>
            <w:tcW w:w="0" w:type="auto"/>
            <w:shd w:val="clear" w:color="auto" w:fill="auto"/>
          </w:tcPr>
          <w:p w:rsidR="00594102" w:rsidRPr="00594102" w:rsidRDefault="00594102" w:rsidP="00594102">
            <w:pPr>
              <w:spacing w:after="120"/>
              <w:rPr>
                <w:b/>
                <w:sz w:val="22"/>
                <w:szCs w:val="22"/>
                <w:lang w:val="bg-BG"/>
              </w:rPr>
            </w:pPr>
            <w:r w:rsidRPr="00594102">
              <w:rPr>
                <w:b/>
                <w:sz w:val="22"/>
                <w:szCs w:val="22"/>
                <w:lang w:val="bg-BG"/>
              </w:rPr>
              <w:t xml:space="preserve">Популация: </w:t>
            </w:r>
            <w:r w:rsidRPr="00594102">
              <w:rPr>
                <w:bCs/>
                <w:sz w:val="22"/>
                <w:szCs w:val="22"/>
                <w:lang w:val="bg-BG"/>
              </w:rPr>
              <w:t>Размер на гнездовата популация</w:t>
            </w:r>
          </w:p>
        </w:tc>
        <w:tc>
          <w:tcPr>
            <w:tcW w:w="0" w:type="auto"/>
            <w:shd w:val="clear" w:color="auto" w:fill="auto"/>
          </w:tcPr>
          <w:p w:rsidR="00594102" w:rsidRPr="00594102" w:rsidRDefault="00594102" w:rsidP="00594102">
            <w:pPr>
              <w:spacing w:after="120"/>
              <w:rPr>
                <w:sz w:val="22"/>
                <w:szCs w:val="22"/>
                <w:lang w:val="bg-BG"/>
              </w:rPr>
            </w:pPr>
            <w:r w:rsidRPr="00594102">
              <w:rPr>
                <w:sz w:val="22"/>
                <w:szCs w:val="22"/>
                <w:lang w:val="bg-BG"/>
              </w:rPr>
              <w:t>Брой двойки</w:t>
            </w:r>
          </w:p>
        </w:tc>
        <w:tc>
          <w:tcPr>
            <w:tcW w:w="0" w:type="auto"/>
            <w:shd w:val="clear" w:color="auto" w:fill="auto"/>
          </w:tcPr>
          <w:p w:rsidR="00594102" w:rsidRPr="00594102" w:rsidRDefault="00594102" w:rsidP="00594102">
            <w:pPr>
              <w:spacing w:after="120"/>
              <w:rPr>
                <w:sz w:val="22"/>
                <w:szCs w:val="22"/>
                <w:lang w:val="bg-BG"/>
              </w:rPr>
            </w:pPr>
            <w:r w:rsidRPr="00594102">
              <w:rPr>
                <w:sz w:val="22"/>
                <w:szCs w:val="22"/>
                <w:lang w:val="bg-BG"/>
              </w:rPr>
              <w:t xml:space="preserve">Най-малко </w:t>
            </w:r>
            <w:r>
              <w:rPr>
                <w:sz w:val="22"/>
                <w:szCs w:val="22"/>
                <w:lang w:val="en-GB"/>
              </w:rPr>
              <w:t>6</w:t>
            </w:r>
            <w:r w:rsidRPr="00594102">
              <w:rPr>
                <w:sz w:val="22"/>
                <w:szCs w:val="22"/>
                <w:lang w:val="bg-BG"/>
              </w:rPr>
              <w:t xml:space="preserve"> дв.</w:t>
            </w:r>
          </w:p>
        </w:tc>
        <w:tc>
          <w:tcPr>
            <w:tcW w:w="0" w:type="auto"/>
            <w:shd w:val="clear" w:color="auto" w:fill="auto"/>
          </w:tcPr>
          <w:p w:rsidR="00594102" w:rsidRPr="00594102" w:rsidRDefault="00594102" w:rsidP="00594102">
            <w:pPr>
              <w:spacing w:after="120"/>
              <w:rPr>
                <w:sz w:val="22"/>
                <w:szCs w:val="22"/>
                <w:lang w:val="bg-BG"/>
              </w:rPr>
            </w:pPr>
            <w:r w:rsidRPr="00594102">
              <w:rPr>
                <w:sz w:val="22"/>
                <w:szCs w:val="22"/>
                <w:lang w:val="bg-BG"/>
              </w:rPr>
              <w:t xml:space="preserve">Определена на база литературни данни и проучването през 2021 г. Ще зависи </w:t>
            </w:r>
            <w:r>
              <w:rPr>
                <w:sz w:val="22"/>
                <w:szCs w:val="22"/>
                <w:lang w:val="bg-BG"/>
              </w:rPr>
              <w:t xml:space="preserve">най-вече </w:t>
            </w:r>
            <w:r w:rsidRPr="00594102">
              <w:rPr>
                <w:sz w:val="22"/>
                <w:szCs w:val="22"/>
                <w:lang w:val="bg-BG"/>
              </w:rPr>
              <w:t>от наличието на воден стълб в басейните на СЗЗ.</w:t>
            </w:r>
          </w:p>
        </w:tc>
        <w:tc>
          <w:tcPr>
            <w:tcW w:w="0" w:type="auto"/>
          </w:tcPr>
          <w:p w:rsidR="00594102" w:rsidRPr="00594102" w:rsidRDefault="00594102" w:rsidP="00594102">
            <w:pPr>
              <w:spacing w:after="120"/>
              <w:rPr>
                <w:sz w:val="22"/>
                <w:szCs w:val="22"/>
                <w:lang w:val="bg-BG"/>
              </w:rPr>
            </w:pPr>
            <w:r w:rsidRPr="00594102">
              <w:rPr>
                <w:sz w:val="22"/>
                <w:szCs w:val="22"/>
                <w:lang w:val="bg-BG"/>
              </w:rPr>
              <w:t xml:space="preserve">Поддържане на </w:t>
            </w:r>
            <w:r>
              <w:rPr>
                <w:sz w:val="22"/>
                <w:szCs w:val="22"/>
                <w:lang w:val="bg-BG"/>
              </w:rPr>
              <w:t>популацията в размер най-малко 6</w:t>
            </w:r>
            <w:r w:rsidRPr="00594102">
              <w:rPr>
                <w:sz w:val="22"/>
                <w:szCs w:val="22"/>
                <w:lang w:val="bg-BG"/>
              </w:rPr>
              <w:t xml:space="preserve"> гнездящи дв.</w:t>
            </w:r>
          </w:p>
        </w:tc>
      </w:tr>
      <w:tr w:rsidR="006B2701" w:rsidRPr="00594102" w:rsidTr="004D781F">
        <w:trPr>
          <w:jc w:val="center"/>
        </w:trPr>
        <w:tc>
          <w:tcPr>
            <w:tcW w:w="0" w:type="auto"/>
            <w:shd w:val="clear" w:color="auto" w:fill="auto"/>
          </w:tcPr>
          <w:p w:rsidR="00594102" w:rsidRPr="00594102" w:rsidRDefault="00594102" w:rsidP="00594102">
            <w:pPr>
              <w:spacing w:after="120"/>
              <w:rPr>
                <w:b/>
                <w:sz w:val="22"/>
                <w:szCs w:val="22"/>
                <w:lang w:val="bg-BG"/>
              </w:rPr>
            </w:pPr>
            <w:r w:rsidRPr="00594102">
              <w:rPr>
                <w:b/>
                <w:sz w:val="22"/>
                <w:szCs w:val="22"/>
                <w:lang w:val="bg-BG"/>
              </w:rPr>
              <w:t xml:space="preserve">Популация: </w:t>
            </w:r>
            <w:r>
              <w:rPr>
                <w:bCs/>
                <w:sz w:val="22"/>
                <w:szCs w:val="22"/>
                <w:lang w:val="bg-BG"/>
              </w:rPr>
              <w:t>Размер на мигриращата</w:t>
            </w:r>
            <w:r w:rsidRPr="00594102">
              <w:rPr>
                <w:bCs/>
                <w:sz w:val="22"/>
                <w:szCs w:val="22"/>
                <w:lang w:val="bg-BG"/>
              </w:rPr>
              <w:t xml:space="preserve"> популация</w:t>
            </w:r>
          </w:p>
        </w:tc>
        <w:tc>
          <w:tcPr>
            <w:tcW w:w="0" w:type="auto"/>
            <w:shd w:val="clear" w:color="auto" w:fill="auto"/>
          </w:tcPr>
          <w:p w:rsidR="00594102" w:rsidRPr="00594102" w:rsidRDefault="00594102" w:rsidP="00594102">
            <w:pPr>
              <w:spacing w:after="120"/>
              <w:rPr>
                <w:sz w:val="22"/>
                <w:szCs w:val="22"/>
                <w:lang w:val="bg-BG"/>
              </w:rPr>
            </w:pPr>
            <w:r w:rsidRPr="00594102">
              <w:rPr>
                <w:sz w:val="22"/>
                <w:szCs w:val="22"/>
                <w:lang w:val="bg-BG"/>
              </w:rPr>
              <w:t>Брой индивиди</w:t>
            </w:r>
          </w:p>
        </w:tc>
        <w:tc>
          <w:tcPr>
            <w:tcW w:w="0" w:type="auto"/>
            <w:shd w:val="clear" w:color="auto" w:fill="auto"/>
          </w:tcPr>
          <w:p w:rsidR="00594102" w:rsidRPr="00594102" w:rsidRDefault="00594102" w:rsidP="00594102">
            <w:pPr>
              <w:spacing w:after="120"/>
              <w:rPr>
                <w:sz w:val="22"/>
                <w:szCs w:val="22"/>
                <w:lang w:val="bg-BG"/>
              </w:rPr>
            </w:pPr>
            <w:r>
              <w:rPr>
                <w:sz w:val="22"/>
                <w:szCs w:val="22"/>
                <w:lang w:val="bg-BG"/>
              </w:rPr>
              <w:t>Най-малко 20</w:t>
            </w:r>
            <w:r w:rsidRPr="00594102">
              <w:rPr>
                <w:sz w:val="22"/>
                <w:szCs w:val="22"/>
                <w:lang w:val="bg-BG"/>
              </w:rPr>
              <w:t xml:space="preserve"> инд.</w:t>
            </w:r>
          </w:p>
        </w:tc>
        <w:tc>
          <w:tcPr>
            <w:tcW w:w="0" w:type="auto"/>
            <w:shd w:val="clear" w:color="auto" w:fill="auto"/>
          </w:tcPr>
          <w:p w:rsidR="00594102" w:rsidRPr="00594102" w:rsidRDefault="00594102" w:rsidP="00594102">
            <w:pPr>
              <w:spacing w:after="120"/>
              <w:rPr>
                <w:sz w:val="22"/>
                <w:szCs w:val="22"/>
                <w:lang w:val="bg-BG"/>
              </w:rPr>
            </w:pPr>
            <w:r w:rsidRPr="00594102">
              <w:rPr>
                <w:sz w:val="22"/>
                <w:szCs w:val="22"/>
                <w:lang w:val="bg-BG"/>
              </w:rPr>
              <w:t xml:space="preserve">Определена на база </w:t>
            </w:r>
            <w:r>
              <w:rPr>
                <w:sz w:val="22"/>
                <w:szCs w:val="22"/>
                <w:lang w:val="bg-BG"/>
              </w:rPr>
              <w:t xml:space="preserve">минималната стойност от </w:t>
            </w:r>
            <w:r w:rsidR="00885ED5">
              <w:rPr>
                <w:sz w:val="22"/>
                <w:szCs w:val="22"/>
                <w:lang w:val="bg-BG"/>
              </w:rPr>
              <w:t>СФ</w:t>
            </w:r>
            <w:r>
              <w:rPr>
                <w:sz w:val="22"/>
                <w:szCs w:val="22"/>
                <w:lang w:val="bg-BG"/>
              </w:rPr>
              <w:t>.</w:t>
            </w:r>
            <w:r w:rsidRPr="00594102">
              <w:rPr>
                <w:sz w:val="22"/>
                <w:szCs w:val="22"/>
                <w:lang w:val="bg-BG"/>
              </w:rPr>
              <w:t xml:space="preserve"> </w:t>
            </w:r>
            <w:r>
              <w:rPr>
                <w:sz w:val="22"/>
                <w:szCs w:val="22"/>
                <w:lang w:val="bg-BG"/>
              </w:rPr>
              <w:t>Тези данни се нуждаят от потвърждение или актуализация в резултата на адекватен мониторинг в периода септември - март.</w:t>
            </w:r>
          </w:p>
        </w:tc>
        <w:tc>
          <w:tcPr>
            <w:tcW w:w="0" w:type="auto"/>
          </w:tcPr>
          <w:p w:rsidR="00594102" w:rsidRPr="00594102" w:rsidRDefault="00594102" w:rsidP="00594102">
            <w:pPr>
              <w:spacing w:after="120"/>
              <w:rPr>
                <w:sz w:val="22"/>
                <w:szCs w:val="22"/>
                <w:lang w:val="bg-BG"/>
              </w:rPr>
            </w:pPr>
            <w:r>
              <w:rPr>
                <w:sz w:val="22"/>
                <w:szCs w:val="22"/>
                <w:lang w:val="bg-BG"/>
              </w:rPr>
              <w:t>Поддържане на популацията &gt;20</w:t>
            </w:r>
            <w:r w:rsidRPr="00594102">
              <w:rPr>
                <w:sz w:val="22"/>
                <w:szCs w:val="22"/>
                <w:lang w:val="bg-BG"/>
              </w:rPr>
              <w:t xml:space="preserve"> инд.</w:t>
            </w:r>
            <w:r>
              <w:rPr>
                <w:sz w:val="22"/>
                <w:szCs w:val="22"/>
                <w:lang w:val="bg-BG"/>
              </w:rPr>
              <w:t xml:space="preserve"> Актуализация на стойността след мониторинг до 2025 г.</w:t>
            </w:r>
          </w:p>
        </w:tc>
      </w:tr>
      <w:tr w:rsidR="006B2701" w:rsidRPr="00594102" w:rsidTr="004D781F">
        <w:trPr>
          <w:jc w:val="center"/>
        </w:trPr>
        <w:tc>
          <w:tcPr>
            <w:tcW w:w="0" w:type="auto"/>
            <w:shd w:val="clear" w:color="auto" w:fill="auto"/>
          </w:tcPr>
          <w:p w:rsidR="006B2701" w:rsidRPr="003736E7" w:rsidRDefault="006B2701" w:rsidP="006B2701">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 xml:space="preserve">Площ на подходящите </w:t>
            </w:r>
            <w:r>
              <w:rPr>
                <w:bCs/>
                <w:sz w:val="22"/>
                <w:szCs w:val="22"/>
                <w:lang w:val="bg-BG"/>
              </w:rPr>
              <w:t>гнездови</w:t>
            </w:r>
            <w:r w:rsidRPr="003736E7">
              <w:rPr>
                <w:bCs/>
                <w:sz w:val="22"/>
                <w:szCs w:val="22"/>
                <w:lang w:val="bg-BG"/>
              </w:rPr>
              <w:t xml:space="preserve"> местообитания на вида</w:t>
            </w:r>
          </w:p>
        </w:tc>
        <w:tc>
          <w:tcPr>
            <w:tcW w:w="0" w:type="auto"/>
            <w:shd w:val="clear" w:color="auto" w:fill="auto"/>
          </w:tcPr>
          <w:p w:rsidR="006B2701" w:rsidRPr="008C1031" w:rsidRDefault="006B2701" w:rsidP="006B2701">
            <w:pPr>
              <w:spacing w:after="120"/>
              <w:rPr>
                <w:sz w:val="22"/>
                <w:szCs w:val="22"/>
                <w:lang w:val="en-GB"/>
              </w:rPr>
            </w:pPr>
            <w:r>
              <w:rPr>
                <w:sz w:val="22"/>
                <w:szCs w:val="22"/>
                <w:lang w:val="en-GB"/>
              </w:rPr>
              <w:t>ha</w:t>
            </w:r>
          </w:p>
        </w:tc>
        <w:tc>
          <w:tcPr>
            <w:tcW w:w="0" w:type="auto"/>
            <w:shd w:val="clear" w:color="auto" w:fill="auto"/>
          </w:tcPr>
          <w:p w:rsidR="006B2701" w:rsidRPr="007D16E4" w:rsidRDefault="006B2701" w:rsidP="006B2701">
            <w:pPr>
              <w:spacing w:after="120"/>
              <w:rPr>
                <w:sz w:val="22"/>
                <w:szCs w:val="22"/>
                <w:lang w:val="en-GB"/>
              </w:rPr>
            </w:pPr>
            <w:r>
              <w:rPr>
                <w:sz w:val="22"/>
                <w:szCs w:val="22"/>
                <w:lang w:val="bg-BG"/>
              </w:rPr>
              <w:t xml:space="preserve">Най-малко 385 </w:t>
            </w:r>
            <w:r>
              <w:rPr>
                <w:sz w:val="22"/>
                <w:szCs w:val="22"/>
                <w:lang w:val="en-GB"/>
              </w:rPr>
              <w:t>ha</w:t>
            </w:r>
          </w:p>
        </w:tc>
        <w:tc>
          <w:tcPr>
            <w:tcW w:w="0" w:type="auto"/>
            <w:shd w:val="clear" w:color="auto" w:fill="auto"/>
          </w:tcPr>
          <w:p w:rsidR="006B2701" w:rsidRDefault="006B2701" w:rsidP="006B2701">
            <w:pPr>
              <w:spacing w:after="120"/>
              <w:rPr>
                <w:sz w:val="22"/>
                <w:szCs w:val="22"/>
                <w:lang w:val="bg-BG"/>
              </w:rPr>
            </w:pPr>
            <w:r>
              <w:rPr>
                <w:sz w:val="22"/>
                <w:szCs w:val="22"/>
                <w:lang w:val="bg-BG"/>
              </w:rPr>
              <w:t>Включва площта на рибарници Изток с водолюбивата растителност, каналите и водните огледала в басейните. Това е и подходящото хранително местообитание на вида през размножителния сезон.</w:t>
            </w:r>
          </w:p>
          <w:p w:rsidR="006B2701" w:rsidRPr="007D16E4" w:rsidRDefault="006B2701" w:rsidP="006B2701">
            <w:pPr>
              <w:spacing w:after="120"/>
              <w:rPr>
                <w:sz w:val="22"/>
                <w:szCs w:val="22"/>
                <w:lang w:val="bg-BG"/>
              </w:rPr>
            </w:pPr>
            <w:r>
              <w:rPr>
                <w:sz w:val="22"/>
                <w:szCs w:val="22"/>
                <w:lang w:val="bg-BG"/>
              </w:rPr>
              <w:t>Ще зависи от наличието на воден стълб в басейните на СЗЗ.</w:t>
            </w:r>
          </w:p>
        </w:tc>
        <w:tc>
          <w:tcPr>
            <w:tcW w:w="0" w:type="auto"/>
          </w:tcPr>
          <w:p w:rsidR="006B2701" w:rsidRPr="007D16E4" w:rsidRDefault="006B2701" w:rsidP="006B2701">
            <w:pPr>
              <w:spacing w:after="120"/>
              <w:rPr>
                <w:sz w:val="22"/>
                <w:szCs w:val="22"/>
                <w:lang w:val="en-GB"/>
              </w:rPr>
            </w:pPr>
            <w:r>
              <w:rPr>
                <w:sz w:val="22"/>
                <w:szCs w:val="22"/>
                <w:lang w:val="bg-BG"/>
              </w:rPr>
              <w:t xml:space="preserve">Поддържане на подходящото гнездово местообитание в размер най-малко 385 </w:t>
            </w:r>
            <w:r>
              <w:rPr>
                <w:sz w:val="22"/>
                <w:szCs w:val="22"/>
                <w:lang w:val="en-GB"/>
              </w:rPr>
              <w:t>ha.</w:t>
            </w:r>
          </w:p>
        </w:tc>
      </w:tr>
      <w:tr w:rsidR="006B2701" w:rsidRPr="00594102" w:rsidTr="004D781F">
        <w:trPr>
          <w:jc w:val="center"/>
        </w:trPr>
        <w:tc>
          <w:tcPr>
            <w:tcW w:w="0" w:type="auto"/>
            <w:shd w:val="clear" w:color="auto" w:fill="auto"/>
          </w:tcPr>
          <w:p w:rsidR="006B2701" w:rsidRPr="003736E7" w:rsidRDefault="006B2701" w:rsidP="006B2701">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Площ на подходящите хранителни местообитания на вида</w:t>
            </w:r>
            <w:r w:rsidRPr="003736E7">
              <w:rPr>
                <w:b/>
                <w:sz w:val="22"/>
                <w:szCs w:val="22"/>
                <w:lang w:val="bg-BG"/>
              </w:rPr>
              <w:t xml:space="preserve"> </w:t>
            </w:r>
          </w:p>
        </w:tc>
        <w:tc>
          <w:tcPr>
            <w:tcW w:w="0" w:type="auto"/>
            <w:shd w:val="clear" w:color="auto" w:fill="auto"/>
          </w:tcPr>
          <w:p w:rsidR="006B2701" w:rsidRPr="003736E7" w:rsidRDefault="006B2701" w:rsidP="006B2701">
            <w:pPr>
              <w:spacing w:after="120"/>
              <w:rPr>
                <w:sz w:val="22"/>
                <w:szCs w:val="22"/>
                <w:lang w:val="bg-BG"/>
              </w:rPr>
            </w:pPr>
            <w:r w:rsidRPr="003736E7">
              <w:rPr>
                <w:sz w:val="22"/>
                <w:szCs w:val="22"/>
                <w:lang w:val="bg-BG"/>
              </w:rPr>
              <w:t>ha</w:t>
            </w:r>
          </w:p>
        </w:tc>
        <w:tc>
          <w:tcPr>
            <w:tcW w:w="0" w:type="auto"/>
            <w:shd w:val="clear" w:color="auto" w:fill="auto"/>
          </w:tcPr>
          <w:p w:rsidR="006B2701" w:rsidRPr="003736E7" w:rsidRDefault="006B2701" w:rsidP="006B2701">
            <w:pPr>
              <w:spacing w:after="120"/>
              <w:rPr>
                <w:sz w:val="22"/>
                <w:szCs w:val="22"/>
                <w:lang w:val="bg-BG"/>
              </w:rPr>
            </w:pPr>
            <w:r>
              <w:rPr>
                <w:sz w:val="22"/>
                <w:szCs w:val="22"/>
                <w:lang w:val="bg-BG"/>
              </w:rPr>
              <w:t>Най-малко 1218</w:t>
            </w:r>
            <w:r w:rsidRPr="003736E7">
              <w:rPr>
                <w:sz w:val="22"/>
                <w:szCs w:val="22"/>
                <w:lang w:val="bg-BG"/>
              </w:rPr>
              <w:t xml:space="preserve"> ha</w:t>
            </w:r>
          </w:p>
        </w:tc>
        <w:tc>
          <w:tcPr>
            <w:tcW w:w="0" w:type="auto"/>
            <w:shd w:val="clear" w:color="auto" w:fill="auto"/>
          </w:tcPr>
          <w:p w:rsidR="006B2701" w:rsidRPr="003736E7" w:rsidRDefault="006B2701" w:rsidP="006B2701">
            <w:pPr>
              <w:spacing w:after="120"/>
              <w:rPr>
                <w:sz w:val="22"/>
                <w:szCs w:val="22"/>
                <w:lang w:val="bg-BG"/>
              </w:rPr>
            </w:pPr>
            <w:r w:rsidRPr="003736E7">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3736E7">
              <w:rPr>
                <w:sz w:val="22"/>
                <w:szCs w:val="22"/>
                <w:lang w:val="bg-BG"/>
              </w:rPr>
              <w:t xml:space="preserve"> като % на местообитание N06 – континентални водни тела</w:t>
            </w:r>
            <w:r>
              <w:rPr>
                <w:sz w:val="22"/>
                <w:szCs w:val="22"/>
                <w:lang w:val="bg-BG"/>
              </w:rPr>
              <w:t>, след изваждане на водната площ в басейните и каналите в рибарниците</w:t>
            </w:r>
            <w:r w:rsidRPr="003736E7">
              <w:rPr>
                <w:sz w:val="22"/>
                <w:szCs w:val="22"/>
                <w:lang w:val="bg-BG"/>
              </w:rPr>
              <w:t>.</w:t>
            </w:r>
            <w:r>
              <w:rPr>
                <w:sz w:val="22"/>
                <w:szCs w:val="22"/>
                <w:lang w:val="bg-BG"/>
              </w:rPr>
              <w:t xml:space="preserve"> Това е местообитанието на вида през есенно зимния период, </w:t>
            </w:r>
            <w:r>
              <w:rPr>
                <w:sz w:val="22"/>
                <w:szCs w:val="22"/>
                <w:lang w:val="bg-BG"/>
              </w:rPr>
              <w:lastRenderedPageBreak/>
              <w:t>понеже басейните в рибарниците по това време обикновено са пресъхнали.</w:t>
            </w:r>
          </w:p>
        </w:tc>
        <w:tc>
          <w:tcPr>
            <w:tcW w:w="0" w:type="auto"/>
          </w:tcPr>
          <w:p w:rsidR="006B2701" w:rsidRPr="003736E7" w:rsidRDefault="006B2701" w:rsidP="006B2701">
            <w:pPr>
              <w:spacing w:after="120"/>
              <w:rPr>
                <w:sz w:val="22"/>
                <w:szCs w:val="22"/>
                <w:lang w:val="bg-BG"/>
              </w:rPr>
            </w:pPr>
            <w:r w:rsidRPr="003736E7">
              <w:rPr>
                <w:sz w:val="22"/>
                <w:szCs w:val="22"/>
                <w:lang w:val="bg-BG"/>
              </w:rPr>
              <w:lastRenderedPageBreak/>
              <w:t xml:space="preserve">Поддържане на площта на подходящото хранително местообитание на вида в защитената зона, в размер </w:t>
            </w:r>
            <w:r>
              <w:rPr>
                <w:sz w:val="22"/>
                <w:szCs w:val="22"/>
                <w:lang w:val="bg-BG"/>
              </w:rPr>
              <w:t>на най-малко 1218</w:t>
            </w:r>
            <w:r w:rsidRPr="003736E7">
              <w:rPr>
                <w:sz w:val="22"/>
                <w:szCs w:val="22"/>
                <w:lang w:val="bg-BG"/>
              </w:rPr>
              <w:t xml:space="preserve"> </w:t>
            </w:r>
            <w:r w:rsidRPr="003736E7">
              <w:rPr>
                <w:sz w:val="22"/>
                <w:szCs w:val="22"/>
                <w:lang w:val="bg-BG"/>
              </w:rPr>
              <w:lastRenderedPageBreak/>
              <w:t>ha.</w:t>
            </w:r>
          </w:p>
        </w:tc>
      </w:tr>
      <w:tr w:rsidR="006B2701" w:rsidRPr="00594102" w:rsidTr="004D781F">
        <w:trPr>
          <w:jc w:val="center"/>
        </w:trPr>
        <w:tc>
          <w:tcPr>
            <w:tcW w:w="0" w:type="auto"/>
            <w:shd w:val="clear" w:color="auto" w:fill="auto"/>
          </w:tcPr>
          <w:p w:rsidR="006B2701" w:rsidRPr="00594102" w:rsidRDefault="006B2701" w:rsidP="006B2701">
            <w:pPr>
              <w:spacing w:after="120"/>
              <w:rPr>
                <w:b/>
                <w:sz w:val="22"/>
                <w:szCs w:val="22"/>
                <w:lang w:val="bg-BG"/>
              </w:rPr>
            </w:pPr>
            <w:r w:rsidRPr="00594102">
              <w:rPr>
                <w:b/>
                <w:sz w:val="22"/>
                <w:szCs w:val="22"/>
                <w:lang w:val="bg-BG"/>
              </w:rPr>
              <w:lastRenderedPageBreak/>
              <w:t xml:space="preserve">Местообитание на вида: </w:t>
            </w:r>
            <w:r w:rsidRPr="00594102">
              <w:rPr>
                <w:sz w:val="22"/>
                <w:szCs w:val="22"/>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6B2701" w:rsidRPr="00594102" w:rsidRDefault="006B2701" w:rsidP="006B2701">
            <w:pPr>
              <w:spacing w:after="120"/>
              <w:rPr>
                <w:sz w:val="22"/>
                <w:szCs w:val="22"/>
                <w:lang w:val="bg-BG"/>
              </w:rPr>
            </w:pPr>
            <w:r w:rsidRPr="00594102">
              <w:rPr>
                <w:sz w:val="22"/>
                <w:szCs w:val="22"/>
                <w:lang w:val="bg-BG"/>
              </w:rPr>
              <w:t>5 степенна скала</w:t>
            </w:r>
          </w:p>
        </w:tc>
        <w:tc>
          <w:tcPr>
            <w:tcW w:w="0" w:type="auto"/>
            <w:shd w:val="clear" w:color="auto" w:fill="auto"/>
          </w:tcPr>
          <w:p w:rsidR="006B2701" w:rsidRPr="00594102" w:rsidRDefault="006B2701" w:rsidP="006B2701">
            <w:pPr>
              <w:spacing w:after="120"/>
              <w:rPr>
                <w:sz w:val="22"/>
                <w:szCs w:val="22"/>
                <w:lang w:val="bg-BG"/>
              </w:rPr>
            </w:pPr>
            <w:r w:rsidRPr="00594102">
              <w:rPr>
                <w:sz w:val="22"/>
                <w:szCs w:val="22"/>
                <w:lang w:val="bg-BG"/>
              </w:rPr>
              <w:t>2-Добро или 1-Отлично</w:t>
            </w:r>
          </w:p>
        </w:tc>
        <w:tc>
          <w:tcPr>
            <w:tcW w:w="0" w:type="auto"/>
            <w:shd w:val="clear" w:color="auto" w:fill="auto"/>
          </w:tcPr>
          <w:tbl>
            <w:tblPr>
              <w:tblW w:w="3082" w:type="dxa"/>
              <w:jc w:val="center"/>
              <w:tblCellMar>
                <w:left w:w="70" w:type="dxa"/>
                <w:right w:w="70" w:type="dxa"/>
              </w:tblCellMar>
              <w:tblLook w:val="04A0" w:firstRow="1" w:lastRow="0" w:firstColumn="1" w:lastColumn="0" w:noHBand="0" w:noVBand="1"/>
            </w:tblPr>
            <w:tblGrid>
              <w:gridCol w:w="3082"/>
            </w:tblGrid>
            <w:tr w:rsidR="006B2701" w:rsidRPr="00594102" w:rsidTr="002818DB">
              <w:trPr>
                <w:trHeight w:val="300"/>
                <w:jc w:val="center"/>
              </w:trPr>
              <w:tc>
                <w:tcPr>
                  <w:tcW w:w="3082" w:type="dxa"/>
                  <w:tcBorders>
                    <w:top w:val="single" w:sz="4" w:space="0" w:color="auto"/>
                    <w:left w:val="single" w:sz="4" w:space="0" w:color="auto"/>
                    <w:bottom w:val="single" w:sz="4" w:space="0" w:color="auto"/>
                    <w:right w:val="nil"/>
                  </w:tcBorders>
                  <w:shd w:val="clear" w:color="000000" w:fill="BFBFBF"/>
                  <w:noWrap/>
                  <w:vAlign w:val="bottom"/>
                  <w:hideMark/>
                </w:tcPr>
                <w:p w:rsidR="006B2701" w:rsidRPr="00594102" w:rsidRDefault="006B2701" w:rsidP="006B2701">
                  <w:pPr>
                    <w:spacing w:after="120"/>
                    <w:rPr>
                      <w:b/>
                      <w:bCs/>
                      <w:sz w:val="22"/>
                      <w:szCs w:val="22"/>
                      <w:lang w:val="bg-BG"/>
                    </w:rPr>
                  </w:pPr>
                  <w:r w:rsidRPr="00594102">
                    <w:rPr>
                      <w:b/>
                      <w:bCs/>
                      <w:sz w:val="22"/>
                      <w:szCs w:val="22"/>
                      <w:lang w:val="bg-BG"/>
                    </w:rPr>
                    <w:t>Екологично състояние</w:t>
                  </w:r>
                </w:p>
              </w:tc>
            </w:tr>
            <w:tr w:rsidR="006B2701" w:rsidRPr="00594102" w:rsidTr="002818D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B2701" w:rsidRPr="00594102" w:rsidRDefault="006B2701" w:rsidP="006B2701">
                  <w:pPr>
                    <w:spacing w:after="120"/>
                    <w:rPr>
                      <w:sz w:val="22"/>
                      <w:szCs w:val="22"/>
                      <w:lang w:val="bg-BG"/>
                    </w:rPr>
                  </w:pPr>
                  <w:r w:rsidRPr="00594102">
                    <w:rPr>
                      <w:sz w:val="22"/>
                      <w:szCs w:val="22"/>
                      <w:lang w:val="bg-BG"/>
                    </w:rPr>
                    <w:t>1-Отлично - High</w:t>
                  </w:r>
                </w:p>
              </w:tc>
            </w:tr>
            <w:tr w:rsidR="006B2701" w:rsidRPr="00594102" w:rsidTr="002818D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B2701" w:rsidRPr="00594102" w:rsidRDefault="006B2701" w:rsidP="006B2701">
                  <w:pPr>
                    <w:spacing w:after="120"/>
                    <w:rPr>
                      <w:sz w:val="22"/>
                      <w:szCs w:val="22"/>
                      <w:lang w:val="bg-BG"/>
                    </w:rPr>
                  </w:pPr>
                  <w:r w:rsidRPr="00594102">
                    <w:rPr>
                      <w:sz w:val="22"/>
                      <w:szCs w:val="22"/>
                      <w:lang w:val="bg-BG"/>
                    </w:rPr>
                    <w:t>2-Добро - Good</w:t>
                  </w:r>
                </w:p>
              </w:tc>
            </w:tr>
            <w:tr w:rsidR="006B2701" w:rsidRPr="00594102" w:rsidTr="002818D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B2701" w:rsidRPr="00594102" w:rsidRDefault="006B2701" w:rsidP="006B2701">
                  <w:pPr>
                    <w:spacing w:after="120"/>
                    <w:rPr>
                      <w:sz w:val="22"/>
                      <w:szCs w:val="22"/>
                      <w:lang w:val="bg-BG"/>
                    </w:rPr>
                  </w:pPr>
                  <w:r w:rsidRPr="00594102">
                    <w:rPr>
                      <w:sz w:val="22"/>
                      <w:szCs w:val="22"/>
                      <w:lang w:val="bg-BG"/>
                    </w:rPr>
                    <w:t>3-Умерено - Moderate</w:t>
                  </w:r>
                </w:p>
              </w:tc>
            </w:tr>
            <w:tr w:rsidR="006B2701" w:rsidRPr="00594102" w:rsidTr="002818D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B2701" w:rsidRPr="00594102" w:rsidRDefault="006B2701" w:rsidP="006B2701">
                  <w:pPr>
                    <w:spacing w:after="120"/>
                    <w:rPr>
                      <w:sz w:val="22"/>
                      <w:szCs w:val="22"/>
                      <w:lang w:val="bg-BG"/>
                    </w:rPr>
                  </w:pPr>
                  <w:r w:rsidRPr="00594102">
                    <w:rPr>
                      <w:sz w:val="22"/>
                      <w:szCs w:val="22"/>
                      <w:lang w:val="bg-BG"/>
                    </w:rPr>
                    <w:t>4-Лошо - Poor</w:t>
                  </w:r>
                </w:p>
              </w:tc>
            </w:tr>
            <w:tr w:rsidR="006B2701" w:rsidRPr="00594102" w:rsidTr="002818DB">
              <w:trPr>
                <w:trHeight w:val="300"/>
                <w:jc w:val="center"/>
              </w:trPr>
              <w:tc>
                <w:tcPr>
                  <w:tcW w:w="308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B2701" w:rsidRPr="00594102" w:rsidRDefault="006B2701" w:rsidP="006B2701">
                  <w:pPr>
                    <w:spacing w:after="120"/>
                    <w:rPr>
                      <w:sz w:val="22"/>
                      <w:szCs w:val="22"/>
                      <w:lang w:val="bg-BG"/>
                    </w:rPr>
                  </w:pPr>
                  <w:r w:rsidRPr="00594102">
                    <w:rPr>
                      <w:sz w:val="22"/>
                      <w:szCs w:val="22"/>
                      <w:lang w:val="bg-BG"/>
                    </w:rPr>
                    <w:t>5-Много лошо - Bad</w:t>
                  </w:r>
                </w:p>
              </w:tc>
            </w:tr>
          </w:tbl>
          <w:p w:rsidR="006B2701" w:rsidRPr="00594102" w:rsidRDefault="006B2701" w:rsidP="006B2701">
            <w:pPr>
              <w:spacing w:after="120"/>
              <w:rPr>
                <w:sz w:val="22"/>
                <w:szCs w:val="22"/>
                <w:lang w:val="bg-BG"/>
              </w:rPr>
            </w:pPr>
            <w:r w:rsidRPr="00594102">
              <w:rPr>
                <w:sz w:val="22"/>
                <w:szCs w:val="22"/>
                <w:lang w:val="bg-BG"/>
              </w:rPr>
              <w:t xml:space="preserve">Екологичното състояние на водите по р. Дунав по показател риби (пункт Русе и Силистра) е оценено на </w:t>
            </w:r>
            <w:r w:rsidRPr="00594102">
              <w:rPr>
                <w:b/>
                <w:sz w:val="22"/>
                <w:szCs w:val="22"/>
                <w:lang w:val="bg-BG"/>
              </w:rPr>
              <w:t xml:space="preserve">умерено (3) </w:t>
            </w:r>
            <w:r w:rsidRPr="00594102">
              <w:rPr>
                <w:sz w:val="22"/>
                <w:szCs w:val="22"/>
                <w:lang w:val="bg-BG"/>
              </w:rPr>
              <w:t>според доклада на JDS4 (2019-2020, Табл. 5, стр. 51).</w:t>
            </w:r>
          </w:p>
        </w:tc>
        <w:tc>
          <w:tcPr>
            <w:tcW w:w="0" w:type="auto"/>
          </w:tcPr>
          <w:p w:rsidR="006B2701" w:rsidRPr="00594102" w:rsidRDefault="006B2701" w:rsidP="006B2701">
            <w:pPr>
              <w:spacing w:after="120"/>
              <w:rPr>
                <w:sz w:val="22"/>
                <w:szCs w:val="22"/>
                <w:lang w:val="bg-BG"/>
              </w:rPr>
            </w:pPr>
            <w:r w:rsidRPr="00594102">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818DB" w:rsidRPr="002818DB" w:rsidRDefault="002818DB" w:rsidP="002818DB">
      <w:pPr>
        <w:spacing w:after="120"/>
        <w:rPr>
          <w:lang w:val="bg-BG"/>
        </w:rPr>
      </w:pPr>
    </w:p>
    <w:p w:rsidR="002818DB" w:rsidRPr="0096706F" w:rsidRDefault="002818DB" w:rsidP="005700AD">
      <w:pPr>
        <w:pStyle w:val="ListParagraph"/>
        <w:numPr>
          <w:ilvl w:val="0"/>
          <w:numId w:val="6"/>
        </w:numPr>
        <w:spacing w:after="120"/>
        <w:ind w:left="0"/>
        <w:rPr>
          <w:b/>
          <w:bCs/>
          <w:lang w:val="bg-BG"/>
        </w:rPr>
      </w:pPr>
      <w:r w:rsidRPr="0096706F">
        <w:rPr>
          <w:b/>
          <w:bCs/>
          <w:lang w:val="bg-BG"/>
        </w:rPr>
        <w:t xml:space="preserve">Необходимост от промени в </w:t>
      </w:r>
      <w:r w:rsidR="00885ED5">
        <w:rPr>
          <w:b/>
          <w:bCs/>
          <w:lang w:val="bg-BG"/>
        </w:rPr>
        <w:t>СФ</w:t>
      </w:r>
      <w:r w:rsidRPr="0096706F">
        <w:rPr>
          <w:b/>
          <w:bCs/>
          <w:lang w:val="bg-BG"/>
        </w:rPr>
        <w:t xml:space="preserve"> за </w:t>
      </w:r>
      <w:r w:rsidR="0096706F" w:rsidRPr="0096706F">
        <w:rPr>
          <w:b/>
          <w:lang w:val="bg-BG"/>
        </w:rPr>
        <w:t>СЗЗ BG0002030 „Комплекс Калимок“</w:t>
      </w:r>
    </w:p>
    <w:p w:rsidR="00F273E1" w:rsidRDefault="00F273E1" w:rsidP="00F273E1">
      <w:pPr>
        <w:spacing w:after="120"/>
        <w:rPr>
          <w:lang w:val="bg-BG"/>
        </w:rPr>
      </w:pPr>
      <w:r w:rsidRPr="004E2CEF">
        <w:rPr>
          <w:lang w:val="bg-BG"/>
        </w:rPr>
        <w:t>Предвид на</w:t>
      </w:r>
      <w:r>
        <w:rPr>
          <w:lang w:val="bg-BG"/>
        </w:rPr>
        <w:t>личната информация за размера на гнездовата и мигрираща популация на вида</w:t>
      </w:r>
      <w:r w:rsidRPr="004E2CEF">
        <w:rPr>
          <w:lang w:val="bg-BG"/>
        </w:rPr>
        <w:t xml:space="preserve"> е необходима </w:t>
      </w:r>
      <w:r>
        <w:rPr>
          <w:lang w:val="bg-BG"/>
        </w:rPr>
        <w:t xml:space="preserve">следната актуализация в </w:t>
      </w:r>
      <w:r w:rsidR="00885ED5">
        <w:rPr>
          <w:lang w:val="bg-BG"/>
        </w:rPr>
        <w:t>СФ</w:t>
      </w:r>
      <w:r>
        <w:rPr>
          <w:lang w:val="bg-BG"/>
        </w:rPr>
        <w:t>:</w:t>
      </w:r>
    </w:p>
    <w:p w:rsidR="00F273E1" w:rsidRDefault="00F273E1" w:rsidP="005700AD">
      <w:pPr>
        <w:pStyle w:val="ListParagraph"/>
        <w:numPr>
          <w:ilvl w:val="0"/>
          <w:numId w:val="5"/>
        </w:numPr>
        <w:spacing w:after="120"/>
        <w:rPr>
          <w:lang w:val="bg-BG"/>
        </w:rPr>
      </w:pPr>
      <w:r>
        <w:rPr>
          <w:lang w:val="bg-BG"/>
        </w:rPr>
        <w:t>Промяна в максималната численост на гнездовата популация от 4 двойки на 18 двойки, предвид наличната информация от литературата;</w:t>
      </w:r>
    </w:p>
    <w:p w:rsidR="00520B13" w:rsidRPr="0056433A" w:rsidRDefault="00520B13" w:rsidP="005700AD">
      <w:pPr>
        <w:pStyle w:val="ListParagraph"/>
        <w:numPr>
          <w:ilvl w:val="0"/>
          <w:numId w:val="5"/>
        </w:numPr>
        <w:spacing w:after="120"/>
        <w:rPr>
          <w:lang w:val="bg-BG"/>
        </w:rPr>
      </w:pPr>
      <w:r>
        <w:rPr>
          <w:lang w:val="bg-BG"/>
        </w:rPr>
        <w:t xml:space="preserve">Промяна в категорията за оценка на мигриращата популация от „С“ на „В“, поради факта, че зоната приютява &gt; 2% </w:t>
      </w:r>
      <w:r w:rsidR="0013104F">
        <w:rPr>
          <w:lang w:val="bg-BG"/>
        </w:rPr>
        <w:t>(</w:t>
      </w:r>
      <w:r w:rsidR="0013104F" w:rsidRPr="0013104F">
        <w:rPr>
          <w:lang w:val="bg-BG"/>
        </w:rPr>
        <w:t>4,0 – 7,8 %</w:t>
      </w:r>
      <w:r w:rsidR="0013104F">
        <w:rPr>
          <w:lang w:val="bg-BG"/>
        </w:rPr>
        <w:t xml:space="preserve">) </w:t>
      </w:r>
      <w:r>
        <w:rPr>
          <w:lang w:val="bg-BG"/>
        </w:rPr>
        <w:t xml:space="preserve">от националната мигрираща популация на вида;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28"/>
        <w:gridCol w:w="1388"/>
        <w:gridCol w:w="347"/>
        <w:gridCol w:w="526"/>
        <w:gridCol w:w="216"/>
        <w:gridCol w:w="228"/>
        <w:gridCol w:w="594"/>
        <w:gridCol w:w="668"/>
        <w:gridCol w:w="654"/>
        <w:gridCol w:w="635"/>
        <w:gridCol w:w="935"/>
        <w:gridCol w:w="1061"/>
        <w:gridCol w:w="687"/>
        <w:gridCol w:w="574"/>
        <w:gridCol w:w="633"/>
      </w:tblGrid>
      <w:tr w:rsidR="00F273E1" w:rsidRPr="00F273E1" w:rsidTr="00885ED5">
        <w:trPr>
          <w:jc w:val="center"/>
        </w:trPr>
        <w:tc>
          <w:tcPr>
            <w:tcW w:w="1756" w:type="pct"/>
            <w:gridSpan w:val="6"/>
            <w:shd w:val="clear" w:color="auto" w:fill="D9D9D9" w:themeFill="background1" w:themeFillShade="D9"/>
            <w:vAlign w:val="center"/>
          </w:tcPr>
          <w:p w:rsidR="00F273E1" w:rsidRPr="00885ED5" w:rsidRDefault="00F273E1" w:rsidP="00885ED5">
            <w:pPr>
              <w:spacing w:after="120"/>
              <w:ind w:left="360"/>
              <w:rPr>
                <w:b/>
                <w:sz w:val="20"/>
                <w:szCs w:val="20"/>
                <w:lang w:val="bg-BG"/>
              </w:rPr>
            </w:pPr>
            <w:r w:rsidRPr="00885ED5">
              <w:rPr>
                <w:b/>
                <w:sz w:val="20"/>
                <w:szCs w:val="20"/>
                <w:lang w:val="bg-BG"/>
              </w:rPr>
              <w:t>Species</w:t>
            </w:r>
          </w:p>
        </w:tc>
        <w:tc>
          <w:tcPr>
            <w:tcW w:w="1806" w:type="pct"/>
            <w:gridSpan w:val="6"/>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Population in the site</w:t>
            </w:r>
          </w:p>
        </w:tc>
        <w:tc>
          <w:tcPr>
            <w:tcW w:w="1437" w:type="pct"/>
            <w:gridSpan w:val="4"/>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Site assessment</w:t>
            </w:r>
          </w:p>
        </w:tc>
      </w:tr>
      <w:tr w:rsidR="00F273E1" w:rsidRPr="00F273E1" w:rsidTr="00885ED5">
        <w:trPr>
          <w:jc w:val="center"/>
        </w:trPr>
        <w:tc>
          <w:tcPr>
            <w:tcW w:w="197"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G</w:t>
            </w:r>
          </w:p>
        </w:tc>
        <w:tc>
          <w:tcPr>
            <w:tcW w:w="354"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Code</w:t>
            </w:r>
          </w:p>
        </w:tc>
        <w:tc>
          <w:tcPr>
            <w:tcW w:w="675"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Scientific Name</w:t>
            </w:r>
          </w:p>
        </w:tc>
        <w:tc>
          <w:tcPr>
            <w:tcW w:w="169"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S</w:t>
            </w:r>
          </w:p>
        </w:tc>
        <w:tc>
          <w:tcPr>
            <w:tcW w:w="256"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NP</w:t>
            </w:r>
          </w:p>
        </w:tc>
        <w:tc>
          <w:tcPr>
            <w:tcW w:w="216" w:type="pct"/>
            <w:gridSpan w:val="2"/>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T</w:t>
            </w:r>
          </w:p>
        </w:tc>
        <w:tc>
          <w:tcPr>
            <w:tcW w:w="614" w:type="pct"/>
            <w:gridSpan w:val="2"/>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Size</w:t>
            </w:r>
          </w:p>
        </w:tc>
        <w:tc>
          <w:tcPr>
            <w:tcW w:w="318"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Unit</w:t>
            </w:r>
          </w:p>
        </w:tc>
        <w:tc>
          <w:tcPr>
            <w:tcW w:w="309"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Cat.</w:t>
            </w:r>
          </w:p>
        </w:tc>
        <w:tc>
          <w:tcPr>
            <w:tcW w:w="455" w:type="pct"/>
            <w:vMerge w:val="restar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D.qual.</w:t>
            </w:r>
          </w:p>
        </w:tc>
        <w:tc>
          <w:tcPr>
            <w:tcW w:w="516"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A/B/C/D</w:t>
            </w:r>
          </w:p>
        </w:tc>
        <w:tc>
          <w:tcPr>
            <w:tcW w:w="921" w:type="pct"/>
            <w:gridSpan w:val="3"/>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A/B/C</w:t>
            </w:r>
          </w:p>
        </w:tc>
      </w:tr>
      <w:tr w:rsidR="00F273E1" w:rsidRPr="00F273E1" w:rsidTr="00885ED5">
        <w:trPr>
          <w:jc w:val="center"/>
        </w:trPr>
        <w:tc>
          <w:tcPr>
            <w:tcW w:w="197" w:type="pct"/>
            <w:vMerge/>
            <w:shd w:val="clear" w:color="auto" w:fill="D9D9D9" w:themeFill="background1" w:themeFillShade="D9"/>
            <w:vAlign w:val="center"/>
          </w:tcPr>
          <w:p w:rsidR="00F273E1" w:rsidRPr="00F273E1" w:rsidRDefault="00F273E1" w:rsidP="00885ED5">
            <w:pPr>
              <w:spacing w:after="120"/>
              <w:rPr>
                <w:sz w:val="20"/>
                <w:szCs w:val="20"/>
                <w:lang w:val="bg-BG"/>
              </w:rPr>
            </w:pPr>
          </w:p>
        </w:tc>
        <w:tc>
          <w:tcPr>
            <w:tcW w:w="354" w:type="pct"/>
            <w:vMerge/>
            <w:shd w:val="clear" w:color="auto" w:fill="D9D9D9" w:themeFill="background1" w:themeFillShade="D9"/>
            <w:vAlign w:val="center"/>
          </w:tcPr>
          <w:p w:rsidR="00F273E1" w:rsidRPr="00F273E1" w:rsidRDefault="00F273E1" w:rsidP="00885ED5">
            <w:pPr>
              <w:spacing w:after="120"/>
              <w:rPr>
                <w:sz w:val="20"/>
                <w:szCs w:val="20"/>
                <w:lang w:val="bg-BG"/>
              </w:rPr>
            </w:pPr>
          </w:p>
        </w:tc>
        <w:tc>
          <w:tcPr>
            <w:tcW w:w="675" w:type="pct"/>
            <w:vMerge/>
            <w:shd w:val="clear" w:color="auto" w:fill="D9D9D9" w:themeFill="background1" w:themeFillShade="D9"/>
            <w:vAlign w:val="center"/>
          </w:tcPr>
          <w:p w:rsidR="00F273E1" w:rsidRPr="00F273E1" w:rsidRDefault="00F273E1" w:rsidP="00885ED5">
            <w:pPr>
              <w:spacing w:after="120"/>
              <w:rPr>
                <w:sz w:val="20"/>
                <w:szCs w:val="20"/>
                <w:lang w:val="bg-BG"/>
              </w:rPr>
            </w:pPr>
          </w:p>
        </w:tc>
        <w:tc>
          <w:tcPr>
            <w:tcW w:w="169" w:type="pct"/>
            <w:vMerge/>
            <w:shd w:val="clear" w:color="auto" w:fill="D9D9D9" w:themeFill="background1" w:themeFillShade="D9"/>
            <w:vAlign w:val="center"/>
          </w:tcPr>
          <w:p w:rsidR="00F273E1" w:rsidRPr="00F273E1" w:rsidRDefault="00F273E1" w:rsidP="00885ED5">
            <w:pPr>
              <w:spacing w:after="120"/>
              <w:rPr>
                <w:sz w:val="20"/>
                <w:szCs w:val="20"/>
                <w:lang w:val="bg-BG"/>
              </w:rPr>
            </w:pPr>
          </w:p>
        </w:tc>
        <w:tc>
          <w:tcPr>
            <w:tcW w:w="256" w:type="pct"/>
            <w:vMerge/>
            <w:shd w:val="clear" w:color="auto" w:fill="D9D9D9" w:themeFill="background1" w:themeFillShade="D9"/>
            <w:vAlign w:val="center"/>
          </w:tcPr>
          <w:p w:rsidR="00F273E1" w:rsidRPr="00F273E1" w:rsidRDefault="00F273E1" w:rsidP="00885ED5">
            <w:pPr>
              <w:spacing w:after="120"/>
              <w:rPr>
                <w:b/>
                <w:sz w:val="20"/>
                <w:szCs w:val="20"/>
                <w:lang w:val="bg-BG"/>
              </w:rPr>
            </w:pPr>
          </w:p>
        </w:tc>
        <w:tc>
          <w:tcPr>
            <w:tcW w:w="216" w:type="pct"/>
            <w:gridSpan w:val="2"/>
            <w:vMerge/>
            <w:shd w:val="clear" w:color="auto" w:fill="D9D9D9" w:themeFill="background1" w:themeFillShade="D9"/>
            <w:vAlign w:val="center"/>
          </w:tcPr>
          <w:p w:rsidR="00F273E1" w:rsidRPr="00F273E1" w:rsidRDefault="00F273E1" w:rsidP="00885ED5">
            <w:pPr>
              <w:spacing w:after="120"/>
              <w:rPr>
                <w:b/>
                <w:sz w:val="20"/>
                <w:szCs w:val="20"/>
                <w:lang w:val="bg-BG"/>
              </w:rPr>
            </w:pPr>
          </w:p>
        </w:tc>
        <w:tc>
          <w:tcPr>
            <w:tcW w:w="289"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Min</w:t>
            </w:r>
          </w:p>
        </w:tc>
        <w:tc>
          <w:tcPr>
            <w:tcW w:w="325"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Max</w:t>
            </w:r>
          </w:p>
        </w:tc>
        <w:tc>
          <w:tcPr>
            <w:tcW w:w="318" w:type="pct"/>
            <w:vMerge/>
            <w:shd w:val="clear" w:color="auto" w:fill="D9D9D9" w:themeFill="background1" w:themeFillShade="D9"/>
            <w:vAlign w:val="center"/>
          </w:tcPr>
          <w:p w:rsidR="00F273E1" w:rsidRPr="00F273E1" w:rsidRDefault="00F273E1" w:rsidP="00885ED5">
            <w:pPr>
              <w:spacing w:after="120"/>
              <w:rPr>
                <w:b/>
                <w:sz w:val="20"/>
                <w:szCs w:val="20"/>
                <w:lang w:val="bg-BG"/>
              </w:rPr>
            </w:pPr>
          </w:p>
        </w:tc>
        <w:tc>
          <w:tcPr>
            <w:tcW w:w="309" w:type="pct"/>
            <w:vMerge/>
            <w:shd w:val="clear" w:color="auto" w:fill="D9D9D9" w:themeFill="background1" w:themeFillShade="D9"/>
            <w:vAlign w:val="center"/>
          </w:tcPr>
          <w:p w:rsidR="00F273E1" w:rsidRPr="00F273E1" w:rsidRDefault="00F273E1" w:rsidP="00885ED5">
            <w:pPr>
              <w:spacing w:after="120"/>
              <w:rPr>
                <w:b/>
                <w:sz w:val="20"/>
                <w:szCs w:val="20"/>
                <w:lang w:val="bg-BG"/>
              </w:rPr>
            </w:pPr>
          </w:p>
        </w:tc>
        <w:tc>
          <w:tcPr>
            <w:tcW w:w="455" w:type="pct"/>
            <w:vMerge/>
            <w:shd w:val="clear" w:color="auto" w:fill="D9D9D9" w:themeFill="background1" w:themeFillShade="D9"/>
            <w:vAlign w:val="center"/>
          </w:tcPr>
          <w:p w:rsidR="00F273E1" w:rsidRPr="00F273E1" w:rsidRDefault="00F273E1" w:rsidP="00885ED5">
            <w:pPr>
              <w:spacing w:after="120"/>
              <w:rPr>
                <w:b/>
                <w:sz w:val="20"/>
                <w:szCs w:val="20"/>
                <w:lang w:val="bg-BG"/>
              </w:rPr>
            </w:pPr>
          </w:p>
        </w:tc>
        <w:tc>
          <w:tcPr>
            <w:tcW w:w="516"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Pop.</w:t>
            </w:r>
          </w:p>
        </w:tc>
        <w:tc>
          <w:tcPr>
            <w:tcW w:w="334"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Con.</w:t>
            </w:r>
          </w:p>
        </w:tc>
        <w:tc>
          <w:tcPr>
            <w:tcW w:w="279"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Iso.</w:t>
            </w:r>
          </w:p>
        </w:tc>
        <w:tc>
          <w:tcPr>
            <w:tcW w:w="308" w:type="pct"/>
            <w:shd w:val="clear" w:color="auto" w:fill="D9D9D9" w:themeFill="background1" w:themeFillShade="D9"/>
            <w:vAlign w:val="center"/>
          </w:tcPr>
          <w:p w:rsidR="00F273E1" w:rsidRPr="00F273E1" w:rsidRDefault="00F273E1" w:rsidP="00885ED5">
            <w:pPr>
              <w:spacing w:after="120"/>
              <w:rPr>
                <w:b/>
                <w:sz w:val="20"/>
                <w:szCs w:val="20"/>
                <w:lang w:val="bg-BG"/>
              </w:rPr>
            </w:pPr>
            <w:r w:rsidRPr="00F273E1">
              <w:rPr>
                <w:b/>
                <w:sz w:val="20"/>
                <w:szCs w:val="20"/>
                <w:lang w:val="bg-BG"/>
              </w:rPr>
              <w:t>Glo.</w:t>
            </w:r>
          </w:p>
        </w:tc>
      </w:tr>
      <w:tr w:rsidR="00F273E1" w:rsidRPr="00F273E1" w:rsidTr="00F273E1">
        <w:trPr>
          <w:jc w:val="center"/>
        </w:trPr>
        <w:tc>
          <w:tcPr>
            <w:tcW w:w="197" w:type="pct"/>
            <w:shd w:val="clear" w:color="auto" w:fill="auto"/>
            <w:vAlign w:val="center"/>
          </w:tcPr>
          <w:p w:rsidR="00F273E1" w:rsidRPr="00F273E1" w:rsidRDefault="00F273E1" w:rsidP="00885ED5">
            <w:pPr>
              <w:spacing w:after="120"/>
              <w:rPr>
                <w:sz w:val="20"/>
                <w:szCs w:val="20"/>
                <w:lang w:val="en-GB"/>
              </w:rPr>
            </w:pPr>
            <w:r w:rsidRPr="00F273E1">
              <w:rPr>
                <w:sz w:val="20"/>
                <w:szCs w:val="20"/>
                <w:lang w:val="en-GB"/>
              </w:rPr>
              <w:t>B</w:t>
            </w:r>
          </w:p>
        </w:tc>
        <w:tc>
          <w:tcPr>
            <w:tcW w:w="354" w:type="pct"/>
            <w:shd w:val="clear" w:color="auto" w:fill="auto"/>
            <w:vAlign w:val="center"/>
          </w:tcPr>
          <w:p w:rsidR="00F273E1" w:rsidRPr="00F273E1" w:rsidRDefault="00F273E1" w:rsidP="00885ED5">
            <w:pPr>
              <w:spacing w:after="120"/>
              <w:rPr>
                <w:i/>
                <w:iCs/>
                <w:sz w:val="20"/>
                <w:szCs w:val="20"/>
                <w:lang w:val="bg-BG"/>
              </w:rPr>
            </w:pPr>
            <w:r w:rsidRPr="00F273E1">
              <w:rPr>
                <w:sz w:val="20"/>
                <w:szCs w:val="20"/>
              </w:rPr>
              <w:t>A</w:t>
            </w:r>
            <w:r w:rsidRPr="00F273E1">
              <w:rPr>
                <w:sz w:val="20"/>
                <w:szCs w:val="20"/>
                <w:lang w:val="en-GB"/>
              </w:rPr>
              <w:t>0</w:t>
            </w:r>
            <w:r w:rsidRPr="00F273E1">
              <w:rPr>
                <w:sz w:val="20"/>
                <w:szCs w:val="20"/>
                <w:lang w:val="bg-BG"/>
              </w:rPr>
              <w:t>05</w:t>
            </w:r>
          </w:p>
        </w:tc>
        <w:tc>
          <w:tcPr>
            <w:tcW w:w="675" w:type="pct"/>
            <w:shd w:val="clear" w:color="auto" w:fill="auto"/>
            <w:vAlign w:val="center"/>
          </w:tcPr>
          <w:p w:rsidR="00F273E1" w:rsidRPr="00F273E1" w:rsidRDefault="00F273E1" w:rsidP="00885ED5">
            <w:pPr>
              <w:spacing w:after="120"/>
              <w:rPr>
                <w:i/>
                <w:iCs/>
                <w:sz w:val="20"/>
                <w:szCs w:val="20"/>
                <w:lang w:val="en-GB"/>
              </w:rPr>
            </w:pPr>
            <w:r w:rsidRPr="00F273E1">
              <w:rPr>
                <w:i/>
                <w:iCs/>
                <w:sz w:val="20"/>
                <w:szCs w:val="20"/>
              </w:rPr>
              <w:t>Podiceps cristatus</w:t>
            </w:r>
          </w:p>
        </w:tc>
        <w:tc>
          <w:tcPr>
            <w:tcW w:w="169" w:type="pct"/>
            <w:shd w:val="clear" w:color="auto" w:fill="auto"/>
            <w:vAlign w:val="center"/>
          </w:tcPr>
          <w:p w:rsidR="00F273E1" w:rsidRPr="00F273E1" w:rsidRDefault="00F273E1" w:rsidP="00885ED5">
            <w:pPr>
              <w:spacing w:after="120"/>
              <w:rPr>
                <w:sz w:val="20"/>
                <w:szCs w:val="20"/>
                <w:lang w:val="bg-BG"/>
              </w:rPr>
            </w:pPr>
          </w:p>
        </w:tc>
        <w:tc>
          <w:tcPr>
            <w:tcW w:w="256" w:type="pct"/>
            <w:shd w:val="clear" w:color="auto" w:fill="auto"/>
            <w:vAlign w:val="center"/>
          </w:tcPr>
          <w:p w:rsidR="00F273E1" w:rsidRPr="00F273E1" w:rsidRDefault="00F273E1" w:rsidP="00885ED5">
            <w:pPr>
              <w:spacing w:after="120"/>
              <w:rPr>
                <w:sz w:val="20"/>
                <w:szCs w:val="20"/>
                <w:lang w:val="bg-BG"/>
              </w:rPr>
            </w:pPr>
          </w:p>
        </w:tc>
        <w:tc>
          <w:tcPr>
            <w:tcW w:w="216" w:type="pct"/>
            <w:gridSpan w:val="2"/>
            <w:shd w:val="clear" w:color="auto" w:fill="auto"/>
            <w:vAlign w:val="center"/>
          </w:tcPr>
          <w:p w:rsidR="00F273E1" w:rsidRPr="00F273E1" w:rsidRDefault="00F273E1" w:rsidP="00885ED5">
            <w:pPr>
              <w:rPr>
                <w:sz w:val="20"/>
                <w:szCs w:val="20"/>
              </w:rPr>
            </w:pPr>
            <w:r w:rsidRPr="00F273E1">
              <w:rPr>
                <w:sz w:val="20"/>
                <w:szCs w:val="20"/>
              </w:rPr>
              <w:t>r</w:t>
            </w:r>
          </w:p>
        </w:tc>
        <w:tc>
          <w:tcPr>
            <w:tcW w:w="289" w:type="pct"/>
            <w:shd w:val="clear" w:color="auto" w:fill="auto"/>
            <w:vAlign w:val="center"/>
          </w:tcPr>
          <w:p w:rsidR="00F273E1" w:rsidRPr="00F273E1" w:rsidRDefault="00F273E1" w:rsidP="00885ED5">
            <w:pPr>
              <w:rPr>
                <w:sz w:val="20"/>
                <w:szCs w:val="20"/>
              </w:rPr>
            </w:pPr>
          </w:p>
        </w:tc>
        <w:tc>
          <w:tcPr>
            <w:tcW w:w="325" w:type="pct"/>
            <w:shd w:val="clear" w:color="auto" w:fill="auto"/>
            <w:vAlign w:val="center"/>
          </w:tcPr>
          <w:p w:rsidR="00F273E1" w:rsidRPr="00F273E1" w:rsidRDefault="00F273E1" w:rsidP="00885ED5">
            <w:pPr>
              <w:rPr>
                <w:sz w:val="20"/>
                <w:szCs w:val="20"/>
              </w:rPr>
            </w:pPr>
            <w:r w:rsidRPr="00F273E1">
              <w:rPr>
                <w:color w:val="FF0000"/>
                <w:sz w:val="20"/>
                <w:szCs w:val="20"/>
              </w:rPr>
              <w:t>18</w:t>
            </w:r>
          </w:p>
        </w:tc>
        <w:tc>
          <w:tcPr>
            <w:tcW w:w="318" w:type="pct"/>
            <w:shd w:val="clear" w:color="auto" w:fill="auto"/>
            <w:vAlign w:val="center"/>
          </w:tcPr>
          <w:p w:rsidR="00F273E1" w:rsidRPr="00F273E1" w:rsidRDefault="00F273E1" w:rsidP="00885ED5">
            <w:pPr>
              <w:rPr>
                <w:sz w:val="20"/>
                <w:szCs w:val="20"/>
              </w:rPr>
            </w:pPr>
            <w:r w:rsidRPr="00F273E1">
              <w:rPr>
                <w:sz w:val="20"/>
                <w:szCs w:val="20"/>
              </w:rPr>
              <w:t>p</w:t>
            </w:r>
          </w:p>
        </w:tc>
        <w:tc>
          <w:tcPr>
            <w:tcW w:w="309" w:type="pct"/>
            <w:shd w:val="clear" w:color="auto" w:fill="auto"/>
            <w:vAlign w:val="center"/>
          </w:tcPr>
          <w:p w:rsidR="00F273E1" w:rsidRPr="00F273E1" w:rsidRDefault="00F273E1" w:rsidP="00885ED5">
            <w:pPr>
              <w:rPr>
                <w:sz w:val="20"/>
                <w:szCs w:val="20"/>
              </w:rPr>
            </w:pPr>
          </w:p>
        </w:tc>
        <w:tc>
          <w:tcPr>
            <w:tcW w:w="455" w:type="pct"/>
            <w:shd w:val="clear" w:color="auto" w:fill="auto"/>
            <w:vAlign w:val="center"/>
          </w:tcPr>
          <w:p w:rsidR="00F273E1" w:rsidRPr="00F273E1" w:rsidRDefault="00F273E1" w:rsidP="00885ED5">
            <w:pPr>
              <w:rPr>
                <w:sz w:val="20"/>
                <w:szCs w:val="20"/>
              </w:rPr>
            </w:pPr>
            <w:r w:rsidRPr="00F273E1">
              <w:rPr>
                <w:sz w:val="20"/>
                <w:szCs w:val="20"/>
              </w:rPr>
              <w:t>G</w:t>
            </w:r>
          </w:p>
        </w:tc>
        <w:tc>
          <w:tcPr>
            <w:tcW w:w="516" w:type="pct"/>
            <w:shd w:val="clear" w:color="auto" w:fill="auto"/>
            <w:vAlign w:val="center"/>
          </w:tcPr>
          <w:p w:rsidR="00F273E1" w:rsidRPr="00F273E1" w:rsidRDefault="00F273E1" w:rsidP="00885ED5">
            <w:pPr>
              <w:rPr>
                <w:sz w:val="20"/>
                <w:szCs w:val="20"/>
              </w:rPr>
            </w:pPr>
            <w:r w:rsidRPr="00F273E1">
              <w:rPr>
                <w:sz w:val="20"/>
                <w:szCs w:val="20"/>
              </w:rPr>
              <w:t>C</w:t>
            </w:r>
          </w:p>
        </w:tc>
        <w:tc>
          <w:tcPr>
            <w:tcW w:w="334" w:type="pct"/>
            <w:shd w:val="clear" w:color="auto" w:fill="auto"/>
            <w:vAlign w:val="center"/>
          </w:tcPr>
          <w:p w:rsidR="00F273E1" w:rsidRPr="00F273E1" w:rsidRDefault="00F273E1" w:rsidP="00885ED5">
            <w:pPr>
              <w:rPr>
                <w:sz w:val="20"/>
                <w:szCs w:val="20"/>
              </w:rPr>
            </w:pPr>
            <w:r w:rsidRPr="00F273E1">
              <w:rPr>
                <w:sz w:val="20"/>
                <w:szCs w:val="20"/>
              </w:rPr>
              <w:t>A</w:t>
            </w:r>
          </w:p>
        </w:tc>
        <w:tc>
          <w:tcPr>
            <w:tcW w:w="279" w:type="pct"/>
            <w:shd w:val="clear" w:color="auto" w:fill="auto"/>
            <w:vAlign w:val="center"/>
          </w:tcPr>
          <w:p w:rsidR="00F273E1" w:rsidRPr="00F273E1" w:rsidRDefault="00F273E1" w:rsidP="00885ED5">
            <w:pPr>
              <w:rPr>
                <w:sz w:val="20"/>
                <w:szCs w:val="20"/>
              </w:rPr>
            </w:pPr>
            <w:r w:rsidRPr="00F273E1">
              <w:rPr>
                <w:sz w:val="20"/>
                <w:szCs w:val="20"/>
              </w:rPr>
              <w:t>C</w:t>
            </w:r>
          </w:p>
        </w:tc>
        <w:tc>
          <w:tcPr>
            <w:tcW w:w="308" w:type="pct"/>
            <w:shd w:val="clear" w:color="auto" w:fill="auto"/>
            <w:vAlign w:val="center"/>
          </w:tcPr>
          <w:p w:rsidR="00F273E1" w:rsidRPr="00F273E1" w:rsidRDefault="00F273E1" w:rsidP="00885ED5">
            <w:pPr>
              <w:rPr>
                <w:sz w:val="20"/>
                <w:szCs w:val="20"/>
              </w:rPr>
            </w:pPr>
            <w:r w:rsidRPr="00F273E1">
              <w:rPr>
                <w:sz w:val="20"/>
                <w:szCs w:val="20"/>
              </w:rPr>
              <w:t>C</w:t>
            </w:r>
          </w:p>
        </w:tc>
      </w:tr>
      <w:tr w:rsidR="00F273E1" w:rsidRPr="00F273E1" w:rsidTr="00F273E1">
        <w:trPr>
          <w:jc w:val="center"/>
        </w:trPr>
        <w:tc>
          <w:tcPr>
            <w:tcW w:w="197" w:type="pct"/>
            <w:shd w:val="clear" w:color="auto" w:fill="auto"/>
            <w:vAlign w:val="center"/>
          </w:tcPr>
          <w:p w:rsidR="00F273E1" w:rsidRPr="00F273E1" w:rsidRDefault="00F273E1" w:rsidP="00885ED5">
            <w:pPr>
              <w:spacing w:after="120"/>
              <w:rPr>
                <w:sz w:val="20"/>
                <w:szCs w:val="20"/>
                <w:lang w:val="en-GB"/>
              </w:rPr>
            </w:pPr>
            <w:r w:rsidRPr="00F273E1">
              <w:rPr>
                <w:sz w:val="20"/>
                <w:szCs w:val="20"/>
                <w:lang w:val="en-GB"/>
              </w:rPr>
              <w:t>B</w:t>
            </w:r>
          </w:p>
        </w:tc>
        <w:tc>
          <w:tcPr>
            <w:tcW w:w="354" w:type="pct"/>
            <w:shd w:val="clear" w:color="auto" w:fill="auto"/>
            <w:vAlign w:val="center"/>
          </w:tcPr>
          <w:p w:rsidR="00F273E1" w:rsidRPr="00F273E1" w:rsidRDefault="00F273E1" w:rsidP="00885ED5">
            <w:pPr>
              <w:spacing w:after="120"/>
              <w:rPr>
                <w:i/>
                <w:iCs/>
                <w:sz w:val="20"/>
                <w:szCs w:val="20"/>
                <w:lang w:val="bg-BG"/>
              </w:rPr>
            </w:pPr>
            <w:r w:rsidRPr="00F273E1">
              <w:rPr>
                <w:sz w:val="20"/>
                <w:szCs w:val="20"/>
              </w:rPr>
              <w:t>A</w:t>
            </w:r>
            <w:r w:rsidRPr="00F273E1">
              <w:rPr>
                <w:sz w:val="20"/>
                <w:szCs w:val="20"/>
                <w:lang w:val="en-GB"/>
              </w:rPr>
              <w:t>0</w:t>
            </w:r>
            <w:r w:rsidRPr="00F273E1">
              <w:rPr>
                <w:sz w:val="20"/>
                <w:szCs w:val="20"/>
                <w:lang w:val="bg-BG"/>
              </w:rPr>
              <w:t>05</w:t>
            </w:r>
          </w:p>
        </w:tc>
        <w:tc>
          <w:tcPr>
            <w:tcW w:w="675" w:type="pct"/>
            <w:shd w:val="clear" w:color="auto" w:fill="auto"/>
            <w:vAlign w:val="center"/>
          </w:tcPr>
          <w:p w:rsidR="00F273E1" w:rsidRPr="00F273E1" w:rsidRDefault="00F273E1" w:rsidP="00885ED5">
            <w:pPr>
              <w:spacing w:after="120"/>
              <w:rPr>
                <w:i/>
                <w:iCs/>
                <w:sz w:val="20"/>
                <w:szCs w:val="20"/>
                <w:lang w:val="en-GB"/>
              </w:rPr>
            </w:pPr>
            <w:r w:rsidRPr="00F273E1">
              <w:rPr>
                <w:i/>
                <w:iCs/>
                <w:sz w:val="20"/>
                <w:szCs w:val="20"/>
              </w:rPr>
              <w:t>Podiceps cristatus</w:t>
            </w:r>
          </w:p>
        </w:tc>
        <w:tc>
          <w:tcPr>
            <w:tcW w:w="169" w:type="pct"/>
            <w:shd w:val="clear" w:color="auto" w:fill="auto"/>
            <w:vAlign w:val="center"/>
          </w:tcPr>
          <w:p w:rsidR="00F273E1" w:rsidRPr="00F273E1" w:rsidRDefault="00F273E1" w:rsidP="00885ED5">
            <w:pPr>
              <w:spacing w:after="120"/>
              <w:rPr>
                <w:sz w:val="20"/>
                <w:szCs w:val="20"/>
                <w:lang w:val="bg-BG"/>
              </w:rPr>
            </w:pPr>
          </w:p>
        </w:tc>
        <w:tc>
          <w:tcPr>
            <w:tcW w:w="256" w:type="pct"/>
            <w:shd w:val="clear" w:color="auto" w:fill="auto"/>
            <w:vAlign w:val="center"/>
          </w:tcPr>
          <w:p w:rsidR="00F273E1" w:rsidRPr="00F273E1" w:rsidRDefault="00F273E1" w:rsidP="00885ED5">
            <w:pPr>
              <w:spacing w:after="120"/>
              <w:rPr>
                <w:sz w:val="20"/>
                <w:szCs w:val="20"/>
                <w:lang w:val="bg-BG"/>
              </w:rPr>
            </w:pPr>
          </w:p>
        </w:tc>
        <w:tc>
          <w:tcPr>
            <w:tcW w:w="216" w:type="pct"/>
            <w:gridSpan w:val="2"/>
            <w:shd w:val="clear" w:color="auto" w:fill="auto"/>
            <w:vAlign w:val="center"/>
          </w:tcPr>
          <w:p w:rsidR="00F273E1" w:rsidRPr="00F273E1" w:rsidRDefault="00F273E1" w:rsidP="00885ED5">
            <w:pPr>
              <w:rPr>
                <w:sz w:val="20"/>
                <w:szCs w:val="20"/>
              </w:rPr>
            </w:pPr>
            <w:r w:rsidRPr="00F273E1">
              <w:rPr>
                <w:sz w:val="20"/>
                <w:szCs w:val="20"/>
              </w:rPr>
              <w:t>c</w:t>
            </w:r>
          </w:p>
        </w:tc>
        <w:tc>
          <w:tcPr>
            <w:tcW w:w="289" w:type="pct"/>
            <w:shd w:val="clear" w:color="auto" w:fill="auto"/>
            <w:vAlign w:val="center"/>
          </w:tcPr>
          <w:p w:rsidR="00F273E1" w:rsidRPr="00F273E1" w:rsidRDefault="00F273E1" w:rsidP="00885ED5">
            <w:pPr>
              <w:rPr>
                <w:sz w:val="20"/>
                <w:szCs w:val="20"/>
              </w:rPr>
            </w:pPr>
            <w:r w:rsidRPr="00F273E1">
              <w:rPr>
                <w:sz w:val="20"/>
                <w:szCs w:val="20"/>
              </w:rPr>
              <w:t>20</w:t>
            </w:r>
          </w:p>
        </w:tc>
        <w:tc>
          <w:tcPr>
            <w:tcW w:w="325" w:type="pct"/>
            <w:shd w:val="clear" w:color="auto" w:fill="auto"/>
            <w:vAlign w:val="center"/>
          </w:tcPr>
          <w:p w:rsidR="00F273E1" w:rsidRPr="00F273E1" w:rsidRDefault="00F273E1" w:rsidP="00885ED5">
            <w:pPr>
              <w:rPr>
                <w:sz w:val="20"/>
                <w:szCs w:val="20"/>
              </w:rPr>
            </w:pPr>
            <w:r w:rsidRPr="00F273E1">
              <w:rPr>
                <w:sz w:val="20"/>
                <w:szCs w:val="20"/>
              </w:rPr>
              <w:t>78</w:t>
            </w:r>
          </w:p>
        </w:tc>
        <w:tc>
          <w:tcPr>
            <w:tcW w:w="318" w:type="pct"/>
            <w:shd w:val="clear" w:color="auto" w:fill="auto"/>
            <w:vAlign w:val="center"/>
          </w:tcPr>
          <w:p w:rsidR="00F273E1" w:rsidRPr="00F273E1" w:rsidRDefault="00F273E1" w:rsidP="00885ED5">
            <w:pPr>
              <w:rPr>
                <w:sz w:val="20"/>
                <w:szCs w:val="20"/>
              </w:rPr>
            </w:pPr>
            <w:r w:rsidRPr="00F273E1">
              <w:rPr>
                <w:sz w:val="20"/>
                <w:szCs w:val="20"/>
              </w:rPr>
              <w:t>i</w:t>
            </w:r>
          </w:p>
        </w:tc>
        <w:tc>
          <w:tcPr>
            <w:tcW w:w="309" w:type="pct"/>
            <w:shd w:val="clear" w:color="auto" w:fill="auto"/>
            <w:vAlign w:val="center"/>
          </w:tcPr>
          <w:p w:rsidR="00F273E1" w:rsidRPr="00F273E1" w:rsidRDefault="00F273E1" w:rsidP="00885ED5">
            <w:pPr>
              <w:rPr>
                <w:sz w:val="20"/>
                <w:szCs w:val="20"/>
              </w:rPr>
            </w:pPr>
          </w:p>
        </w:tc>
        <w:tc>
          <w:tcPr>
            <w:tcW w:w="455" w:type="pct"/>
            <w:shd w:val="clear" w:color="auto" w:fill="auto"/>
            <w:vAlign w:val="center"/>
          </w:tcPr>
          <w:p w:rsidR="00F273E1" w:rsidRPr="00F273E1" w:rsidRDefault="00F273E1" w:rsidP="00885ED5">
            <w:pPr>
              <w:rPr>
                <w:sz w:val="20"/>
                <w:szCs w:val="20"/>
              </w:rPr>
            </w:pPr>
            <w:r w:rsidRPr="00F273E1">
              <w:rPr>
                <w:sz w:val="20"/>
                <w:szCs w:val="20"/>
              </w:rPr>
              <w:t>G</w:t>
            </w:r>
          </w:p>
        </w:tc>
        <w:tc>
          <w:tcPr>
            <w:tcW w:w="516" w:type="pct"/>
            <w:shd w:val="clear" w:color="auto" w:fill="auto"/>
            <w:vAlign w:val="center"/>
          </w:tcPr>
          <w:p w:rsidR="00F273E1" w:rsidRPr="00520B13" w:rsidRDefault="00520B13" w:rsidP="00885ED5">
            <w:pPr>
              <w:rPr>
                <w:sz w:val="20"/>
                <w:szCs w:val="20"/>
                <w:lang w:val="bg-BG"/>
              </w:rPr>
            </w:pPr>
            <w:r w:rsidRPr="00520B13">
              <w:rPr>
                <w:color w:val="FF0000"/>
                <w:sz w:val="20"/>
                <w:szCs w:val="20"/>
                <w:lang w:val="bg-BG"/>
              </w:rPr>
              <w:t>В</w:t>
            </w:r>
          </w:p>
        </w:tc>
        <w:tc>
          <w:tcPr>
            <w:tcW w:w="334" w:type="pct"/>
            <w:shd w:val="clear" w:color="auto" w:fill="auto"/>
            <w:vAlign w:val="center"/>
          </w:tcPr>
          <w:p w:rsidR="00F273E1" w:rsidRPr="00F273E1" w:rsidRDefault="00F273E1" w:rsidP="00885ED5">
            <w:pPr>
              <w:rPr>
                <w:sz w:val="20"/>
                <w:szCs w:val="20"/>
              </w:rPr>
            </w:pPr>
            <w:r w:rsidRPr="00F273E1">
              <w:rPr>
                <w:sz w:val="20"/>
                <w:szCs w:val="20"/>
              </w:rPr>
              <w:t>A</w:t>
            </w:r>
          </w:p>
        </w:tc>
        <w:tc>
          <w:tcPr>
            <w:tcW w:w="279" w:type="pct"/>
            <w:shd w:val="clear" w:color="auto" w:fill="auto"/>
            <w:vAlign w:val="center"/>
          </w:tcPr>
          <w:p w:rsidR="00F273E1" w:rsidRPr="00F273E1" w:rsidRDefault="00F273E1" w:rsidP="00885ED5">
            <w:pPr>
              <w:rPr>
                <w:sz w:val="20"/>
                <w:szCs w:val="20"/>
              </w:rPr>
            </w:pPr>
            <w:r w:rsidRPr="00F273E1">
              <w:rPr>
                <w:sz w:val="20"/>
                <w:szCs w:val="20"/>
              </w:rPr>
              <w:t>C</w:t>
            </w:r>
          </w:p>
        </w:tc>
        <w:tc>
          <w:tcPr>
            <w:tcW w:w="308" w:type="pct"/>
            <w:shd w:val="clear" w:color="auto" w:fill="auto"/>
            <w:vAlign w:val="center"/>
          </w:tcPr>
          <w:p w:rsidR="00F273E1" w:rsidRPr="00F273E1" w:rsidRDefault="00F273E1" w:rsidP="00885ED5">
            <w:pPr>
              <w:rPr>
                <w:sz w:val="20"/>
                <w:szCs w:val="20"/>
              </w:rPr>
            </w:pPr>
            <w:r w:rsidRPr="00F273E1">
              <w:rPr>
                <w:sz w:val="20"/>
                <w:szCs w:val="20"/>
              </w:rPr>
              <w:t>C</w:t>
            </w:r>
          </w:p>
        </w:tc>
      </w:tr>
    </w:tbl>
    <w:p w:rsidR="004E2CEF" w:rsidRDefault="004E2CEF" w:rsidP="00F273E1">
      <w:pPr>
        <w:spacing w:after="120"/>
      </w:pPr>
    </w:p>
    <w:p w:rsidR="008F4EB6" w:rsidRPr="00885ED5" w:rsidRDefault="008F4EB6" w:rsidP="008F4EB6">
      <w:pPr>
        <w:pStyle w:val="Heading1"/>
        <w:jc w:val="center"/>
        <w:rPr>
          <w:rFonts w:ascii="Times New Roman" w:hAnsi="Times New Roman" w:cs="Times New Roman"/>
          <w:color w:val="44546A" w:themeColor="text2"/>
          <w:lang w:val="en-GB"/>
        </w:rPr>
      </w:pPr>
      <w:bookmarkStart w:id="9" w:name="_Toc87487750"/>
      <w:bookmarkStart w:id="10" w:name="_Toc89196004"/>
      <w:r w:rsidRPr="00885ED5">
        <w:rPr>
          <w:rFonts w:ascii="Times New Roman" w:hAnsi="Times New Roman" w:cs="Times New Roman"/>
          <w:color w:val="44546A" w:themeColor="text2"/>
          <w:lang w:val="bg-BG"/>
        </w:rPr>
        <w:t xml:space="preserve">Специфични цели за А006 </w:t>
      </w:r>
      <w:r w:rsidRPr="00885ED5">
        <w:rPr>
          <w:rFonts w:ascii="Times New Roman" w:hAnsi="Times New Roman" w:cs="Times New Roman"/>
          <w:i/>
          <w:color w:val="44546A" w:themeColor="text2"/>
          <w:lang w:val="en-GB"/>
        </w:rPr>
        <w:t>Podiceps grisegena</w:t>
      </w:r>
      <w:r w:rsidRPr="00885ED5">
        <w:rPr>
          <w:rFonts w:ascii="Times New Roman" w:hAnsi="Times New Roman" w:cs="Times New Roman"/>
          <w:color w:val="44546A" w:themeColor="text2"/>
          <w:lang w:val="en-GB"/>
        </w:rPr>
        <w:t xml:space="preserve"> (</w:t>
      </w:r>
      <w:r w:rsidRPr="00885ED5">
        <w:rPr>
          <w:rFonts w:ascii="Times New Roman" w:hAnsi="Times New Roman" w:cs="Times New Roman"/>
          <w:color w:val="44546A" w:themeColor="text2"/>
          <w:lang w:val="bg-BG"/>
        </w:rPr>
        <w:t>червеноврат гмурец</w:t>
      </w:r>
      <w:r w:rsidRPr="00885ED5">
        <w:rPr>
          <w:rFonts w:ascii="Times New Roman" w:hAnsi="Times New Roman" w:cs="Times New Roman"/>
          <w:color w:val="44546A" w:themeColor="text2"/>
          <w:lang w:val="en-GB"/>
        </w:rPr>
        <w:t>)</w:t>
      </w:r>
      <w:bookmarkEnd w:id="9"/>
      <w:bookmarkEnd w:id="10"/>
    </w:p>
    <w:p w:rsidR="008F4EB6" w:rsidRPr="008F4EB6" w:rsidRDefault="008F4EB6" w:rsidP="008F4EB6">
      <w:pPr>
        <w:spacing w:after="120"/>
        <w:rPr>
          <w:lang w:val="bg-BG"/>
        </w:rPr>
      </w:pPr>
    </w:p>
    <w:p w:rsidR="008F4EB6" w:rsidRPr="008F4EB6" w:rsidRDefault="008F4EB6" w:rsidP="005700AD">
      <w:pPr>
        <w:pStyle w:val="ListParagraph"/>
        <w:numPr>
          <w:ilvl w:val="0"/>
          <w:numId w:val="8"/>
        </w:numPr>
        <w:spacing w:after="120"/>
        <w:ind w:left="0"/>
        <w:rPr>
          <w:b/>
          <w:lang w:val="bg-BG"/>
        </w:rPr>
      </w:pPr>
      <w:r w:rsidRPr="008F4EB6">
        <w:rPr>
          <w:b/>
          <w:lang w:val="bg-BG"/>
        </w:rPr>
        <w:t>Кратка характеристика на вида</w:t>
      </w:r>
    </w:p>
    <w:p w:rsidR="008F4EB6" w:rsidRPr="008F4EB6" w:rsidRDefault="008F4EB6" w:rsidP="00885ED5">
      <w:pPr>
        <w:spacing w:after="120"/>
        <w:jc w:val="both"/>
        <w:rPr>
          <w:lang w:val="bg-BG"/>
        </w:rPr>
      </w:pPr>
      <w:r w:rsidRPr="008F4EB6">
        <w:rPr>
          <w:lang w:val="bg-BG"/>
        </w:rPr>
        <w:t xml:space="preserve">Дължината на тялото 40-46 cm, тегло 0,700 – 0,900 kg, размахът на крилата - 77-85 cm. В брачно оперение челото, темето и тила са черни. Теменните пера са леко удължени, като образуват </w:t>
      </w:r>
      <w:r w:rsidRPr="008F4EB6">
        <w:rPr>
          <w:lang w:val="bg-BG"/>
        </w:rPr>
        <w:lastRenderedPageBreak/>
        <w:t>неясна качулка. Гърлото и бузите са пепелявосиви. Шията и горната част на гърдите са ръждиви до тъмнокафяви откъм гръбната страна. Гърбът и крилата са тъмнокафяви, коремът бял. Малко жълто петно в основата на човката. През зимата окраската на главата без резки черно-бели контрасти. Шията и горната част на гърдите са сиво-бели. Клюнът е по-светъл. Няма полов диморфизъм. При младите оперението е като възрастните в зимно оперение, бузите са с ивици, жълтото на човката е повече, а горната част на шията отпред е червеникаво-кафява. (Svensson et al., 2009</w:t>
      </w:r>
      <w:r w:rsidR="006842C6">
        <w:rPr>
          <w:lang w:val="bg-BG"/>
        </w:rPr>
        <w:t>;</w:t>
      </w:r>
      <w:r w:rsidRPr="008F4EB6">
        <w:rPr>
          <w:lang w:val="bg-BG"/>
        </w:rPr>
        <w:t xml:space="preserve"> Симеонов и др.</w:t>
      </w:r>
      <w:r w:rsidR="006842C6">
        <w:rPr>
          <w:lang w:val="bg-BG"/>
        </w:rPr>
        <w:t>,</w:t>
      </w:r>
      <w:r w:rsidRPr="008F4EB6">
        <w:rPr>
          <w:lang w:val="bg-BG"/>
        </w:rPr>
        <w:t xml:space="preserve"> 1990). </w:t>
      </w:r>
    </w:p>
    <w:p w:rsidR="008F4EB6" w:rsidRPr="008F4EB6" w:rsidRDefault="008F4EB6" w:rsidP="00885ED5">
      <w:pPr>
        <w:spacing w:after="120"/>
        <w:jc w:val="both"/>
        <w:rPr>
          <w:i/>
          <w:lang w:val="bg-BG"/>
        </w:rPr>
      </w:pPr>
      <w:r w:rsidRPr="008F4EB6">
        <w:rPr>
          <w:i/>
          <w:lang w:val="bg-BG"/>
        </w:rPr>
        <w:t>Характер на пребиваване в страната</w:t>
      </w:r>
    </w:p>
    <w:p w:rsidR="008F4EB6" w:rsidRPr="008F4EB6" w:rsidRDefault="008F4EB6" w:rsidP="00885ED5">
      <w:pPr>
        <w:spacing w:after="120"/>
        <w:jc w:val="both"/>
        <w:rPr>
          <w:lang w:val="bg-BG"/>
        </w:rPr>
      </w:pPr>
      <w:r w:rsidRPr="008F4EB6">
        <w:rPr>
          <w:lang w:val="bg-BG"/>
        </w:rPr>
        <w:t xml:space="preserve">Гнездящ, мигриращ и зимуващ вид за страната. Зимува рядко по Черноморието, край р. Дунав и вътрешните водоеми. Миграцията е през август-ноември и февруари-април. В резултат на миграции през есента числеността му нараства, като се среща на малки групи.  </w:t>
      </w:r>
    </w:p>
    <w:p w:rsidR="008F4EB6" w:rsidRPr="008F4EB6" w:rsidRDefault="008F4EB6" w:rsidP="00885ED5">
      <w:pPr>
        <w:spacing w:after="120"/>
        <w:jc w:val="both"/>
        <w:rPr>
          <w:lang w:val="bg-BG"/>
        </w:rPr>
      </w:pPr>
      <w:r w:rsidRPr="008F4EB6">
        <w:rPr>
          <w:lang w:val="bg-BG"/>
        </w:rPr>
        <w:t>Гнезди на отделни двойки и в колонии. Разстоянието между отделните гнезда в колониите е около 10 м. Строи няколко гнезда, като едно е основно. Гнездото е сред водната растителност. Снася в края на април и през май, 2 до 6 яйца. Малките са гнездобегълци. На едномесечна възраст се хранят самостоятелно, а към края на август – септември летят много добре. Половозрели стават през втор</w:t>
      </w:r>
      <w:r w:rsidR="00B468AC">
        <w:rPr>
          <w:lang w:val="bg-BG"/>
        </w:rPr>
        <w:t>ата година (Симеонов и др. 1990;</w:t>
      </w:r>
      <w:r w:rsidRPr="008F4EB6">
        <w:rPr>
          <w:lang w:val="bg-BG"/>
        </w:rPr>
        <w:t xml:space="preserve"> Нанкинов, 2012). </w:t>
      </w:r>
    </w:p>
    <w:p w:rsidR="008F4EB6" w:rsidRPr="008F4EB6" w:rsidRDefault="008F4EB6" w:rsidP="00885ED5">
      <w:pPr>
        <w:spacing w:after="120"/>
        <w:jc w:val="both"/>
        <w:rPr>
          <w:i/>
          <w:lang w:val="bg-BG"/>
        </w:rPr>
      </w:pPr>
      <w:r w:rsidRPr="008F4EB6">
        <w:rPr>
          <w:i/>
          <w:lang w:val="bg-BG"/>
        </w:rPr>
        <w:t>Характерно местообитание</w:t>
      </w:r>
    </w:p>
    <w:p w:rsidR="008F4EB6" w:rsidRPr="008F4EB6" w:rsidRDefault="008F4EB6" w:rsidP="00885ED5">
      <w:pPr>
        <w:spacing w:after="120"/>
        <w:jc w:val="both"/>
        <w:rPr>
          <w:lang w:val="bg-BG"/>
        </w:rPr>
      </w:pPr>
      <w:r w:rsidRPr="008F4EB6">
        <w:rPr>
          <w:lang w:val="bg-BG"/>
        </w:rPr>
        <w:t>Равнинни водоеми с богата водна растителност. Предпочита биотопи, където петна водна растителност се редуват с участъци открита водна площ. Избягва водоеми които се посещават от човека (Симеонов и др.</w:t>
      </w:r>
      <w:r w:rsidRPr="008F4EB6">
        <w:rPr>
          <w:lang w:val="en-GB"/>
        </w:rPr>
        <w:t>,</w:t>
      </w:r>
      <w:r w:rsidRPr="008F4EB6">
        <w:rPr>
          <w:lang w:val="bg-BG"/>
        </w:rPr>
        <w:t xml:space="preserve"> 1990).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8F4EB6" w:rsidRPr="008F4EB6" w:rsidRDefault="008F4EB6" w:rsidP="00885ED5">
      <w:pPr>
        <w:spacing w:after="120"/>
        <w:jc w:val="both"/>
        <w:rPr>
          <w:i/>
          <w:lang w:val="bg-BG"/>
        </w:rPr>
      </w:pPr>
      <w:r w:rsidRPr="008F4EB6">
        <w:rPr>
          <w:i/>
          <w:lang w:val="bg-BG"/>
        </w:rPr>
        <w:t>Хранене</w:t>
      </w:r>
    </w:p>
    <w:p w:rsidR="008F4EB6" w:rsidRPr="008F4EB6" w:rsidRDefault="008F4EB6" w:rsidP="00885ED5">
      <w:pPr>
        <w:spacing w:after="120"/>
        <w:jc w:val="both"/>
        <w:rPr>
          <w:lang w:val="bg-BG"/>
        </w:rPr>
      </w:pPr>
      <w:r w:rsidRPr="008F4EB6">
        <w:rPr>
          <w:lang w:val="bg-BG"/>
        </w:rPr>
        <w:t>Храни се предимно с водни насекоми и техните ларви, а също така и с дребни риби, жаби, миди, ракообразни, водни растения, семена и листа (Симеонов и др.</w:t>
      </w:r>
      <w:r w:rsidRPr="008F4EB6">
        <w:rPr>
          <w:lang w:val="en-GB"/>
        </w:rPr>
        <w:t>,</w:t>
      </w:r>
      <w:r w:rsidRPr="008F4EB6">
        <w:rPr>
          <w:lang w:val="bg-BG"/>
        </w:rPr>
        <w:t xml:space="preserve"> 1990).</w:t>
      </w:r>
    </w:p>
    <w:p w:rsidR="008F4EB6" w:rsidRPr="008F4EB6" w:rsidRDefault="008F4EB6" w:rsidP="00885ED5">
      <w:pPr>
        <w:pStyle w:val="ListParagraph"/>
        <w:numPr>
          <w:ilvl w:val="0"/>
          <w:numId w:val="8"/>
        </w:numPr>
        <w:spacing w:after="120"/>
        <w:ind w:left="0"/>
        <w:jc w:val="both"/>
        <w:rPr>
          <w:b/>
          <w:lang w:val="bg-BG"/>
        </w:rPr>
      </w:pPr>
      <w:r w:rsidRPr="008F4EB6">
        <w:rPr>
          <w:b/>
          <w:lang w:val="bg-BG"/>
        </w:rPr>
        <w:t>Разпространение, природозащитно състояние и тенденции в популацията на вида на национално ниво</w:t>
      </w:r>
    </w:p>
    <w:p w:rsidR="008F4EB6" w:rsidRPr="008F4EB6" w:rsidRDefault="008F4EB6" w:rsidP="00885ED5">
      <w:pPr>
        <w:spacing w:after="120"/>
        <w:jc w:val="both"/>
        <w:rPr>
          <w:lang w:val="en-GB"/>
        </w:rPr>
      </w:pPr>
      <w:r w:rsidRPr="008F4EB6">
        <w:rPr>
          <w:lang w:val="bg-BG"/>
        </w:rPr>
        <w:t>Разпространен е в изолирани гнездовища по Дунавското крайбрежие, на места в Тракийската низина и покрай Черно море. Най-значимите и постоянни гнездовища са във влажните зони по р. Дунав. (Янков отг. ред., 2007). В края на XIX и първата половина на ХХ в. малоброен, силно локализиран, с изолирани находища. Намиран да гнезди по крайбрежието на Добруджа, в Ихтиманското поле, Софийското поле в Драгоманското блато, както и по Черноморското крайбрежие. С мащабното пресушаване на блатата през първата половина на ХХ в. популацията почти напълно е унищожена и видът се смята за изчезнал като гнездящ, но след 1950 г. е налице частично възстановяване. Около 1980 г. популацията не надвишава 50 дв. с най-многочислено и стабилно гнездовище на о. Персин – 20–25 дв. (Симеонов и др.</w:t>
      </w:r>
      <w:r w:rsidRPr="008F4EB6">
        <w:rPr>
          <w:lang w:val="en-GB"/>
        </w:rPr>
        <w:t>,</w:t>
      </w:r>
      <w:r w:rsidRPr="008F4EB6">
        <w:rPr>
          <w:lang w:val="bg-BG"/>
        </w:rPr>
        <w:t xml:space="preserve"> 1990)</w:t>
      </w:r>
      <w:r w:rsidRPr="008F4EB6">
        <w:rPr>
          <w:lang w:val="en-GB"/>
        </w:rPr>
        <w:t>.</w:t>
      </w:r>
    </w:p>
    <w:p w:rsidR="008F4EB6" w:rsidRPr="008F4EB6" w:rsidRDefault="008F4EB6" w:rsidP="00885ED5">
      <w:pPr>
        <w:spacing w:after="120"/>
        <w:jc w:val="both"/>
        <w:rPr>
          <w:lang w:val="bg-BG"/>
        </w:rPr>
      </w:pPr>
      <w:r w:rsidRPr="008F4EB6">
        <w:rPr>
          <w:lang w:val="bg-BG"/>
        </w:rPr>
        <w:t xml:space="preserve">Общата тенденция на броя на двойките за периода 2006-2013 г. е положителна главно поради подобряването на качеството на местообитанията в някои местообитания - блатата Персина и рибарниците Калимок след създаването на нови водни връзки на тези блата с река Дунав през </w:t>
      </w:r>
      <w:r w:rsidRPr="008F4EB6">
        <w:rPr>
          <w:lang w:val="bg-BG"/>
        </w:rPr>
        <w:lastRenderedPageBreak/>
        <w:t>2008 г. Положителната тенденция в броя на червеновратите гмурци е видима през последните 30 години. През 80-те години на миналия век са били стабилни и постоянни гнездови находища на вида в езерото Сребърна, Гарванското блато и Персинските блата, но няма данни за наличието на вида при рибарниците Калимок, Мечка, Орсоя и Хаджидимитрово (Симеонов и др.</w:t>
      </w:r>
      <w:r w:rsidRPr="008F4EB6">
        <w:rPr>
          <w:lang w:val="en-GB"/>
        </w:rPr>
        <w:t>,</w:t>
      </w:r>
      <w:r w:rsidRPr="008F4EB6">
        <w:rPr>
          <w:lang w:val="bg-BG"/>
        </w:rPr>
        <w:t xml:space="preserve"> 1990). Разширението на гнездовите находища е установено след 1990 г. В рибарници Хаджидимитрово, видът е намерен да гнезди през 2004 г. (Shurulinkov et al., 2019</w:t>
      </w:r>
      <w:r w:rsidRPr="008F4EB6">
        <w:rPr>
          <w:lang w:val="en-GB"/>
        </w:rPr>
        <w:t>a</w:t>
      </w:r>
      <w:r w:rsidRPr="008F4EB6">
        <w:rPr>
          <w:lang w:val="bg-BG"/>
        </w:rPr>
        <w:t>).</w:t>
      </w:r>
    </w:p>
    <w:p w:rsidR="008F4EB6" w:rsidRPr="008F4EB6" w:rsidRDefault="008F4EB6" w:rsidP="00885ED5">
      <w:pPr>
        <w:spacing w:after="120"/>
        <w:jc w:val="both"/>
        <w:rPr>
          <w:lang w:val="bg-BG"/>
        </w:rPr>
      </w:pPr>
      <w:r w:rsidRPr="008F4EB6">
        <w:rPr>
          <w:lang w:val="bg-BG"/>
        </w:rPr>
        <w:t>Според IUCN видът е слабо засегнат – LC (Least Concern). Включен в Червената книга на България в категорията „Застрашен вид”. Включен в Приложение 3 на ЗБР.</w:t>
      </w:r>
    </w:p>
    <w:p w:rsidR="008F4EB6" w:rsidRPr="008F4EB6" w:rsidRDefault="008F4EB6" w:rsidP="00885ED5">
      <w:pPr>
        <w:spacing w:after="120"/>
        <w:jc w:val="both"/>
        <w:rPr>
          <w:lang w:val="bg-BG"/>
        </w:rPr>
      </w:pPr>
      <w:r w:rsidRPr="008F4EB6">
        <w:rPr>
          <w:lang w:val="bg-BG"/>
        </w:rPr>
        <w:t xml:space="preserve">Съгласно Докладването от 2019 г. (за периода 2013 – 2018 г.) националната гнездяща популация на вида се оценява на </w:t>
      </w:r>
      <w:r w:rsidRPr="008F4EB6">
        <w:rPr>
          <w:b/>
          <w:lang w:val="bg-BG"/>
        </w:rPr>
        <w:t>30 – 80 двойки</w:t>
      </w:r>
      <w:r w:rsidRPr="008F4EB6">
        <w:rPr>
          <w:lang w:val="bg-BG"/>
        </w:rPr>
        <w:t xml:space="preserve">, а според Червената Книга числеността е 20 – 50 двойки. Краткосрочната тенденция на популацията (за периода 2000 – 2018 г.) е </w:t>
      </w:r>
      <w:r w:rsidRPr="008F4EB6">
        <w:rPr>
          <w:b/>
          <w:lang w:val="bg-BG"/>
        </w:rPr>
        <w:t>намаляваща</w:t>
      </w:r>
      <w:r w:rsidRPr="008F4EB6">
        <w:rPr>
          <w:lang w:val="bg-BG"/>
        </w:rPr>
        <w:t xml:space="preserve">, а дългосрочната (за периода 1980 – 2018 г.) е </w:t>
      </w:r>
      <w:r w:rsidRPr="008F4EB6">
        <w:rPr>
          <w:b/>
          <w:lang w:val="bg-BG"/>
        </w:rPr>
        <w:t>флуктуираща</w:t>
      </w:r>
      <w:r w:rsidRPr="008F4EB6">
        <w:rPr>
          <w:lang w:val="bg-BG"/>
        </w:rPr>
        <w:t>, променлива. За гнездовата популация са посочени следните заплахи: М07, G05, G06.</w:t>
      </w:r>
    </w:p>
    <w:p w:rsidR="008F4EB6" w:rsidRPr="008F4EB6" w:rsidRDefault="008F4EB6" w:rsidP="00885ED5">
      <w:pPr>
        <w:spacing w:after="120"/>
        <w:jc w:val="both"/>
        <w:rPr>
          <w:lang w:val="bg-BG"/>
        </w:rPr>
      </w:pPr>
      <w:r w:rsidRPr="008F4EB6">
        <w:rPr>
          <w:lang w:val="bg-BG"/>
        </w:rPr>
        <w:t xml:space="preserve">Зимуващата популация е оценена на </w:t>
      </w:r>
      <w:r w:rsidRPr="008F4EB6">
        <w:rPr>
          <w:b/>
          <w:lang w:val="bg-BG"/>
        </w:rPr>
        <w:t>10 – 50 индивида</w:t>
      </w:r>
      <w:r w:rsidRPr="008F4EB6">
        <w:rPr>
          <w:lang w:val="bg-BG"/>
        </w:rPr>
        <w:t xml:space="preserve">. Краткосрочната тенденция на популацията (за периода 2000 – 2018 г.), както и дългосрочната (за периода 1980 – 2018 г.) е флуктуираща, променлива. </w:t>
      </w:r>
    </w:p>
    <w:p w:rsidR="008F4EB6" w:rsidRPr="008F4EB6" w:rsidRDefault="008F4EB6" w:rsidP="00885ED5">
      <w:pPr>
        <w:spacing w:after="120"/>
        <w:jc w:val="both"/>
        <w:rPr>
          <w:lang w:val="bg-BG"/>
        </w:rPr>
      </w:pPr>
      <w:r w:rsidRPr="008F4EB6">
        <w:rPr>
          <w:lang w:val="bg-BG"/>
        </w:rPr>
        <w:t xml:space="preserve">Мигриращата национална популация е оценена на </w:t>
      </w:r>
      <w:r w:rsidRPr="00407BF3">
        <w:rPr>
          <w:b/>
          <w:lang w:val="bg-BG"/>
        </w:rPr>
        <w:t>30 – 150 индивида.</w:t>
      </w:r>
      <w:r w:rsidRPr="008F4EB6">
        <w:rPr>
          <w:lang w:val="bg-BG"/>
        </w:rPr>
        <w:t xml:space="preserve"> За мигриращата популация са посочени следните заплахи: J02, F26, F05, G12.</w:t>
      </w:r>
    </w:p>
    <w:p w:rsidR="008F4EB6" w:rsidRPr="008F4EB6" w:rsidRDefault="008F4EB6" w:rsidP="00885ED5">
      <w:pPr>
        <w:pStyle w:val="ListParagraph"/>
        <w:numPr>
          <w:ilvl w:val="0"/>
          <w:numId w:val="8"/>
        </w:numPr>
        <w:spacing w:after="120"/>
        <w:ind w:left="0"/>
        <w:jc w:val="both"/>
        <w:rPr>
          <w:lang w:val="bg-BG"/>
        </w:rPr>
      </w:pPr>
      <w:r w:rsidRPr="008F4EB6">
        <w:rPr>
          <w:b/>
          <w:lang w:val="bg-BG"/>
        </w:rPr>
        <w:t xml:space="preserve">Състояние в </w:t>
      </w:r>
      <w:r w:rsidR="00030FA2" w:rsidRPr="0096706F">
        <w:rPr>
          <w:b/>
          <w:lang w:val="bg-BG"/>
        </w:rPr>
        <w:t>СЗЗ BG0002030 „Комплекс Калимок“</w:t>
      </w:r>
    </w:p>
    <w:p w:rsidR="008F4EB6" w:rsidRDefault="008F4EB6" w:rsidP="00885ED5">
      <w:pPr>
        <w:spacing w:after="120"/>
        <w:jc w:val="both"/>
        <w:rPr>
          <w:lang w:val="bg-BG"/>
        </w:rPr>
      </w:pPr>
      <w:r w:rsidRPr="008F4EB6">
        <w:rPr>
          <w:lang w:val="bg-BG"/>
        </w:rPr>
        <w:t xml:space="preserve">Съгласно </w:t>
      </w:r>
      <w:r w:rsidR="00885ED5">
        <w:rPr>
          <w:lang w:val="bg-BG"/>
        </w:rPr>
        <w:t>СФ</w:t>
      </w:r>
      <w:r w:rsidRPr="008F4EB6">
        <w:rPr>
          <w:lang w:val="bg-BG"/>
        </w:rPr>
        <w:t xml:space="preserve"> на зоната</w:t>
      </w:r>
      <w:r w:rsidR="00BD2F77">
        <w:rPr>
          <w:lang w:val="bg-BG"/>
        </w:rPr>
        <w:t>,</w:t>
      </w:r>
      <w:r w:rsidR="00407BF3">
        <w:rPr>
          <w:lang w:val="bg-BG"/>
        </w:rPr>
        <w:t xml:space="preserve"> вида се опазва</w:t>
      </w:r>
      <w:r w:rsidRPr="008F4EB6">
        <w:rPr>
          <w:lang w:val="bg-BG"/>
        </w:rPr>
        <w:t xml:space="preserve"> като гнездящ</w:t>
      </w:r>
      <w:r w:rsidR="00407BF3">
        <w:rPr>
          <w:lang w:val="bg-BG"/>
        </w:rPr>
        <w:t xml:space="preserve"> и мигриращ</w:t>
      </w:r>
      <w:r w:rsidRPr="008F4EB6">
        <w:rPr>
          <w:lang w:val="bg-BG"/>
        </w:rPr>
        <w:t xml:space="preserve">. Гнездящата популация се оценява на </w:t>
      </w:r>
      <w:r w:rsidR="00407BF3" w:rsidRPr="00407BF3">
        <w:rPr>
          <w:b/>
          <w:lang w:val="bg-BG"/>
        </w:rPr>
        <w:t>до 20</w:t>
      </w:r>
      <w:r w:rsidRPr="00407BF3">
        <w:rPr>
          <w:b/>
          <w:lang w:val="bg-BG"/>
        </w:rPr>
        <w:t xml:space="preserve"> двойки</w:t>
      </w:r>
      <w:r w:rsidRPr="008F4EB6">
        <w:rPr>
          <w:lang w:val="bg-BG"/>
        </w:rPr>
        <w:t xml:space="preserve">, което представлява </w:t>
      </w:r>
      <w:r w:rsidR="00407BF3" w:rsidRPr="00407BF3">
        <w:rPr>
          <w:b/>
          <w:lang w:val="bg-BG"/>
        </w:rPr>
        <w:t>25</w:t>
      </w:r>
      <w:r w:rsidRPr="00407BF3">
        <w:rPr>
          <w:b/>
          <w:lang w:val="bg-BG"/>
        </w:rPr>
        <w:t xml:space="preserve"> %</w:t>
      </w:r>
      <w:r w:rsidRPr="008F4EB6">
        <w:rPr>
          <w:b/>
          <w:lang w:val="bg-BG"/>
        </w:rPr>
        <w:t xml:space="preserve"> от националната</w:t>
      </w:r>
      <w:r w:rsidRPr="008F4EB6">
        <w:rPr>
          <w:lang w:val="bg-BG"/>
        </w:rPr>
        <w:t xml:space="preserve"> гнездяща популация (оценка „</w:t>
      </w:r>
      <w:r w:rsidRPr="008F4EB6">
        <w:rPr>
          <w:lang w:val="en-GB"/>
        </w:rPr>
        <w:t>C</w:t>
      </w:r>
      <w:r w:rsidRPr="008F4EB6">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07BF3" w:rsidRDefault="00407BF3" w:rsidP="00885ED5">
      <w:pPr>
        <w:spacing w:after="120"/>
        <w:jc w:val="both"/>
        <w:rPr>
          <w:lang w:val="bg-BG"/>
        </w:rPr>
      </w:pPr>
      <w:r>
        <w:rPr>
          <w:lang w:val="bg-BG"/>
        </w:rPr>
        <w:t xml:space="preserve">Според </w:t>
      </w:r>
      <w:r w:rsidR="00885ED5">
        <w:rPr>
          <w:lang w:val="bg-BG"/>
        </w:rPr>
        <w:t>СФ</w:t>
      </w:r>
      <w:r>
        <w:rPr>
          <w:lang w:val="bg-BG"/>
        </w:rPr>
        <w:t xml:space="preserve">, мигриращата популация на вида се оценя на </w:t>
      </w:r>
      <w:r w:rsidRPr="00C0602C">
        <w:rPr>
          <w:b/>
          <w:lang w:val="bg-BG"/>
        </w:rPr>
        <w:t>12 индивида</w:t>
      </w:r>
      <w:r>
        <w:rPr>
          <w:lang w:val="bg-BG"/>
        </w:rPr>
        <w:t xml:space="preserve">, което е </w:t>
      </w:r>
      <w:r w:rsidRPr="00C0602C">
        <w:rPr>
          <w:b/>
          <w:lang w:val="bg-BG"/>
        </w:rPr>
        <w:t xml:space="preserve">8,0 – 40 % </w:t>
      </w:r>
      <w:r>
        <w:rPr>
          <w:lang w:val="bg-BG"/>
        </w:rPr>
        <w:t xml:space="preserve">от националната мигрираща популация на вида (оценка „С“). </w:t>
      </w:r>
      <w:r w:rsidRPr="008F4EB6">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F4EB6" w:rsidRPr="008F4EB6" w:rsidRDefault="008F4EB6" w:rsidP="00885ED5">
      <w:pPr>
        <w:pStyle w:val="ListParagraph"/>
        <w:numPr>
          <w:ilvl w:val="0"/>
          <w:numId w:val="8"/>
        </w:numPr>
        <w:spacing w:after="120"/>
        <w:ind w:left="0"/>
        <w:jc w:val="both"/>
        <w:rPr>
          <w:b/>
          <w:lang w:val="bg-BG"/>
        </w:rPr>
      </w:pPr>
      <w:r w:rsidRPr="008F4EB6">
        <w:rPr>
          <w:b/>
          <w:lang w:val="bg-BG"/>
        </w:rPr>
        <w:t xml:space="preserve">Анализ на наличната информация </w:t>
      </w:r>
    </w:p>
    <w:p w:rsidR="008F4EB6" w:rsidRDefault="008F4EB6" w:rsidP="00885ED5">
      <w:pPr>
        <w:spacing w:after="120"/>
        <w:jc w:val="both"/>
        <w:rPr>
          <w:lang w:val="bg-BG"/>
        </w:rPr>
      </w:pPr>
      <w:r w:rsidRPr="008F4EB6">
        <w:rPr>
          <w:lang w:val="bg-BG"/>
        </w:rPr>
        <w:t xml:space="preserve">При високи нива на р. Дунав червеновратия гмурец е много добре представен в </w:t>
      </w:r>
      <w:r w:rsidR="00C0602C">
        <w:rPr>
          <w:lang w:val="bg-BG"/>
        </w:rPr>
        <w:t>рибарници Изток на СЗЗ „Комплекс Калимок“</w:t>
      </w:r>
      <w:r w:rsidRPr="008F4EB6">
        <w:rPr>
          <w:lang w:val="bg-BG"/>
        </w:rPr>
        <w:t xml:space="preserve"> и по численост на гнездящите двойки по р. Дунав се нарежда </w:t>
      </w:r>
      <w:r w:rsidR="00C0602C">
        <w:rPr>
          <w:lang w:val="bg-BG"/>
        </w:rPr>
        <w:t>на второ</w:t>
      </w:r>
      <w:r w:rsidRPr="008F4EB6">
        <w:rPr>
          <w:lang w:val="bg-BG"/>
        </w:rPr>
        <w:t xml:space="preserve"> място с </w:t>
      </w:r>
      <w:r w:rsidR="00C0602C">
        <w:rPr>
          <w:lang w:val="bg-BG"/>
        </w:rPr>
        <w:t>1</w:t>
      </w:r>
      <w:r w:rsidRPr="008F4EB6">
        <w:rPr>
          <w:lang w:val="bg-BG"/>
        </w:rPr>
        <w:t>6 % от размножаващата се популация</w:t>
      </w:r>
      <w:r w:rsidR="00EF406F">
        <w:rPr>
          <w:lang w:val="bg-BG"/>
        </w:rPr>
        <w:t xml:space="preserve"> по българското поречие на реката</w:t>
      </w:r>
      <w:r w:rsidRPr="008F4EB6">
        <w:rPr>
          <w:lang w:val="bg-BG"/>
        </w:rPr>
        <w:t xml:space="preserve"> (</w:t>
      </w:r>
      <w:r w:rsidRPr="008F4EB6">
        <w:rPr>
          <w:lang w:val="en-GB"/>
        </w:rPr>
        <w:t>Shurulinkov et al., 2019а)</w:t>
      </w:r>
      <w:r w:rsidRPr="008F4EB6">
        <w:rPr>
          <w:lang w:val="bg-BG"/>
        </w:rPr>
        <w:t>. Публикуваната информация за гнезденето на вида в СЗЗ-на</w:t>
      </w:r>
      <w:r w:rsidR="00EF406F">
        <w:rPr>
          <w:lang w:val="bg-BG"/>
        </w:rPr>
        <w:t xml:space="preserve"> сочи 0</w:t>
      </w:r>
      <w:r w:rsidRPr="008F4EB6">
        <w:rPr>
          <w:lang w:val="bg-BG"/>
        </w:rPr>
        <w:t xml:space="preserve"> </w:t>
      </w:r>
      <w:r w:rsidR="00EF406F">
        <w:rPr>
          <w:lang w:val="bg-BG"/>
        </w:rPr>
        <w:t xml:space="preserve">– </w:t>
      </w:r>
      <w:r w:rsidRPr="008F4EB6">
        <w:rPr>
          <w:lang w:val="bg-BG"/>
        </w:rPr>
        <w:t>1</w:t>
      </w:r>
      <w:r w:rsidR="00EF406F">
        <w:rPr>
          <w:lang w:val="bg-BG"/>
        </w:rPr>
        <w:t>8</w:t>
      </w:r>
      <w:r w:rsidRPr="008F4EB6">
        <w:rPr>
          <w:lang w:val="bg-BG"/>
        </w:rPr>
        <w:t xml:space="preserve"> двойки за 2006 и периода 2010 – 2013 г.</w:t>
      </w:r>
      <w:r w:rsidR="00EF406F">
        <w:rPr>
          <w:lang w:val="bg-BG"/>
        </w:rPr>
        <w:t xml:space="preserve">, като през 2011 г. вида не </w:t>
      </w:r>
      <w:r w:rsidR="003C42A2">
        <w:rPr>
          <w:lang w:val="bg-BG"/>
        </w:rPr>
        <w:t xml:space="preserve">е </w:t>
      </w:r>
      <w:r w:rsidR="00EF406F">
        <w:rPr>
          <w:lang w:val="bg-BG"/>
        </w:rPr>
        <w:t>гнездил в зоната, вероятно поради липса на вода в басейните</w:t>
      </w:r>
      <w:r w:rsidRPr="008F4EB6">
        <w:rPr>
          <w:lang w:val="bg-BG"/>
        </w:rPr>
        <w:t xml:space="preserve"> </w:t>
      </w:r>
      <w:r w:rsidR="00EF406F">
        <w:rPr>
          <w:lang w:val="bg-BG"/>
        </w:rPr>
        <w:t>(</w:t>
      </w:r>
      <w:r w:rsidRPr="008F4EB6">
        <w:rPr>
          <w:lang w:val="en-GB"/>
        </w:rPr>
        <w:t>Shurulinkov et al.</w:t>
      </w:r>
      <w:r w:rsidR="00EF406F">
        <w:rPr>
          <w:lang w:val="bg-BG"/>
        </w:rPr>
        <w:t>,</w:t>
      </w:r>
      <w:r w:rsidRPr="008F4EB6">
        <w:rPr>
          <w:lang w:val="en-GB"/>
        </w:rPr>
        <w:t xml:space="preserve"> 2019</w:t>
      </w:r>
      <w:r w:rsidRPr="008F4EB6">
        <w:rPr>
          <w:lang w:val="bg-BG"/>
        </w:rPr>
        <w:t>а</w:t>
      </w:r>
      <w:r w:rsidRPr="008F4EB6">
        <w:rPr>
          <w:lang w:val="en-GB"/>
        </w:rPr>
        <w:t>)</w:t>
      </w:r>
      <w:r w:rsidR="00EF406F">
        <w:rPr>
          <w:lang w:val="bg-BG"/>
        </w:rPr>
        <w:t>.</w:t>
      </w:r>
      <w:r w:rsidRPr="008F4EB6">
        <w:rPr>
          <w:lang w:val="bg-BG"/>
        </w:rPr>
        <w:t xml:space="preserve"> </w:t>
      </w:r>
      <w:r w:rsidR="00E03F85">
        <w:rPr>
          <w:lang w:val="bg-BG"/>
        </w:rPr>
        <w:t>През 2014 г. са гнездили 8 – 10 дв, през 2017 г. – 0 дв., и през 2018 г. 10 – 15 дв</w:t>
      </w:r>
      <w:r w:rsidR="002250C5">
        <w:rPr>
          <w:lang w:val="bg-BG"/>
        </w:rPr>
        <w:t>.</w:t>
      </w:r>
      <w:r w:rsidR="00E03F85">
        <w:rPr>
          <w:lang w:val="bg-BG"/>
        </w:rPr>
        <w:t xml:space="preserve"> (Чешмеджиев и Георгиев, 2018). </w:t>
      </w:r>
      <w:r w:rsidRPr="008F4EB6">
        <w:rPr>
          <w:lang w:val="bg-BG"/>
        </w:rPr>
        <w:t xml:space="preserve">Теренното проучване през 2021 г. установи общо около </w:t>
      </w:r>
      <w:r w:rsidR="006265D5">
        <w:rPr>
          <w:b/>
          <w:lang w:val="bg-BG"/>
        </w:rPr>
        <w:t>14</w:t>
      </w:r>
      <w:r w:rsidRPr="008F4EB6">
        <w:rPr>
          <w:b/>
          <w:lang w:val="bg-BG"/>
        </w:rPr>
        <w:t xml:space="preserve"> двойки</w:t>
      </w:r>
      <w:r w:rsidRPr="008F4EB6">
        <w:rPr>
          <w:lang w:val="bg-BG"/>
        </w:rPr>
        <w:t xml:space="preserve"> от вида, които се концентрират основно в </w:t>
      </w:r>
      <w:r w:rsidR="006265D5">
        <w:rPr>
          <w:lang w:val="bg-BG"/>
        </w:rPr>
        <w:t>рибарници Изток</w:t>
      </w:r>
      <w:r w:rsidRPr="008F4EB6">
        <w:rPr>
          <w:lang w:val="bg-BG"/>
        </w:rPr>
        <w:t xml:space="preserve">. </w:t>
      </w:r>
      <w:r w:rsidR="00A93F45">
        <w:rPr>
          <w:lang w:val="bg-BG"/>
        </w:rPr>
        <w:t xml:space="preserve">През 2020 г., нивото на р. Дунав е било много по-ниско от обичайните за </w:t>
      </w:r>
      <w:r w:rsidR="00A93F45">
        <w:rPr>
          <w:lang w:val="bg-BG"/>
        </w:rPr>
        <w:lastRenderedPageBreak/>
        <w:t>периода на пълноводие и в зоната не е имало гнездящи птици от вида (Чешмеджиев и Христов, 2020).</w:t>
      </w:r>
    </w:p>
    <w:p w:rsidR="002C1F0A" w:rsidRPr="008F4EB6" w:rsidRDefault="002C1F0A" w:rsidP="00885ED5">
      <w:pPr>
        <w:spacing w:after="120"/>
        <w:jc w:val="both"/>
        <w:rPr>
          <w:lang w:val="en-GB"/>
        </w:rPr>
      </w:pPr>
      <w:r>
        <w:rPr>
          <w:lang w:val="bg-BG"/>
        </w:rPr>
        <w:t xml:space="preserve">Не е налична публикувана информация за размера на мигриращата популация в зоната. Поради тази причина се налага прилагането на междинна цел: да се извърши системен мониторинг в периода </w:t>
      </w:r>
      <w:r w:rsidR="00CD109C">
        <w:rPr>
          <w:lang w:val="bg-BG"/>
        </w:rPr>
        <w:t>септември – март и до 2025 г. да се изясни числеността на мигриращите птици, които се опазват в зоната.</w:t>
      </w:r>
    </w:p>
    <w:p w:rsidR="00B468AC" w:rsidRPr="002818DB" w:rsidRDefault="00B468AC" w:rsidP="00885ED5">
      <w:pPr>
        <w:spacing w:after="120"/>
        <w:jc w:val="both"/>
        <w:rPr>
          <w:lang w:val="bg-BG"/>
        </w:rPr>
      </w:pPr>
      <w:r>
        <w:rPr>
          <w:lang w:val="bg-BG"/>
        </w:rPr>
        <w:t xml:space="preserve">Заплахите за гнездовата популация са основно пресушаване на басейните, безпокойство от рибари по врем на размножителния сезон и опожаряване на местообитанието през есенно-зимния период. </w:t>
      </w:r>
      <w:r w:rsidRPr="004E2CEF">
        <w:rPr>
          <w:lang w:val="bg-BG"/>
        </w:rPr>
        <w:t>Потенциалните заплахи за вида в СЗЗ трябва да се изяснят след адекватен мониторинг.</w:t>
      </w:r>
    </w:p>
    <w:p w:rsidR="008F4EB6" w:rsidRPr="008F4EB6" w:rsidRDefault="008F4EB6" w:rsidP="005700AD">
      <w:pPr>
        <w:pStyle w:val="ListParagraph"/>
        <w:numPr>
          <w:ilvl w:val="0"/>
          <w:numId w:val="8"/>
        </w:numPr>
        <w:spacing w:after="120"/>
        <w:ind w:left="0"/>
        <w:rPr>
          <w:lang w:val="bg-BG"/>
        </w:rPr>
      </w:pPr>
      <w:r w:rsidRPr="008F4EB6">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279"/>
        <w:gridCol w:w="3380"/>
        <w:gridCol w:w="2098"/>
      </w:tblGrid>
      <w:tr w:rsidR="008F4EB6" w:rsidRPr="00030FA2" w:rsidTr="002250C5">
        <w:trPr>
          <w:tblHeader/>
          <w:jc w:val="center"/>
        </w:trPr>
        <w:tc>
          <w:tcPr>
            <w:tcW w:w="2000" w:type="dxa"/>
            <w:shd w:val="clear" w:color="auto" w:fill="B6DDE8"/>
            <w:vAlign w:val="center"/>
          </w:tcPr>
          <w:p w:rsidR="008F4EB6" w:rsidRPr="00030FA2" w:rsidRDefault="008F4EB6" w:rsidP="00030FA2">
            <w:pPr>
              <w:spacing w:after="120"/>
              <w:jc w:val="center"/>
              <w:rPr>
                <w:b/>
                <w:bCs/>
                <w:sz w:val="22"/>
                <w:szCs w:val="22"/>
                <w:lang w:val="bg-BG"/>
              </w:rPr>
            </w:pPr>
            <w:r w:rsidRPr="00030FA2">
              <w:rPr>
                <w:b/>
                <w:bCs/>
                <w:sz w:val="22"/>
                <w:szCs w:val="22"/>
                <w:lang w:val="bg-BG"/>
              </w:rPr>
              <w:t>Параметър</w:t>
            </w:r>
          </w:p>
        </w:tc>
        <w:tc>
          <w:tcPr>
            <w:tcW w:w="1133" w:type="dxa"/>
            <w:shd w:val="clear" w:color="auto" w:fill="B6DDE8"/>
            <w:vAlign w:val="center"/>
          </w:tcPr>
          <w:p w:rsidR="008F4EB6" w:rsidRPr="00030FA2" w:rsidRDefault="008F4EB6" w:rsidP="00030FA2">
            <w:pPr>
              <w:spacing w:after="120"/>
              <w:jc w:val="center"/>
              <w:rPr>
                <w:b/>
                <w:bCs/>
                <w:sz w:val="22"/>
                <w:szCs w:val="22"/>
                <w:lang w:val="bg-BG"/>
              </w:rPr>
            </w:pPr>
            <w:r w:rsidRPr="00030FA2">
              <w:rPr>
                <w:b/>
                <w:bCs/>
                <w:sz w:val="22"/>
                <w:szCs w:val="22"/>
                <w:lang w:val="bg-BG"/>
              </w:rPr>
              <w:t>Мерна единица</w:t>
            </w:r>
          </w:p>
        </w:tc>
        <w:tc>
          <w:tcPr>
            <w:tcW w:w="1279" w:type="dxa"/>
            <w:shd w:val="clear" w:color="auto" w:fill="B6DDE8"/>
            <w:vAlign w:val="center"/>
          </w:tcPr>
          <w:p w:rsidR="008F4EB6" w:rsidRPr="00030FA2" w:rsidRDefault="008F4EB6" w:rsidP="00030FA2">
            <w:pPr>
              <w:spacing w:after="120"/>
              <w:jc w:val="center"/>
              <w:rPr>
                <w:b/>
                <w:bCs/>
                <w:sz w:val="22"/>
                <w:szCs w:val="22"/>
                <w:lang w:val="bg-BG"/>
              </w:rPr>
            </w:pPr>
            <w:r w:rsidRPr="00030FA2">
              <w:rPr>
                <w:b/>
                <w:bCs/>
                <w:sz w:val="22"/>
                <w:szCs w:val="22"/>
                <w:lang w:val="bg-BG"/>
              </w:rPr>
              <w:t>Целева стойност</w:t>
            </w:r>
          </w:p>
        </w:tc>
        <w:tc>
          <w:tcPr>
            <w:tcW w:w="3380" w:type="dxa"/>
            <w:shd w:val="clear" w:color="auto" w:fill="B6DDE8"/>
            <w:vAlign w:val="center"/>
          </w:tcPr>
          <w:p w:rsidR="008F4EB6" w:rsidRPr="00030FA2" w:rsidRDefault="008F4EB6" w:rsidP="00030FA2">
            <w:pPr>
              <w:spacing w:after="120"/>
              <w:jc w:val="center"/>
              <w:rPr>
                <w:b/>
                <w:bCs/>
                <w:sz w:val="22"/>
                <w:szCs w:val="22"/>
                <w:lang w:val="bg-BG"/>
              </w:rPr>
            </w:pPr>
            <w:r w:rsidRPr="00030FA2">
              <w:rPr>
                <w:b/>
                <w:bCs/>
                <w:sz w:val="22"/>
                <w:szCs w:val="22"/>
                <w:lang w:val="bg-BG"/>
              </w:rPr>
              <w:t>Допълнителна информация</w:t>
            </w:r>
          </w:p>
        </w:tc>
        <w:tc>
          <w:tcPr>
            <w:tcW w:w="2098" w:type="dxa"/>
            <w:shd w:val="clear" w:color="auto" w:fill="B6DDE8"/>
            <w:vAlign w:val="center"/>
          </w:tcPr>
          <w:p w:rsidR="008F4EB6" w:rsidRPr="00030FA2" w:rsidRDefault="008F4EB6" w:rsidP="00030FA2">
            <w:pPr>
              <w:spacing w:after="120"/>
              <w:jc w:val="center"/>
              <w:rPr>
                <w:b/>
                <w:bCs/>
                <w:sz w:val="22"/>
                <w:szCs w:val="22"/>
                <w:lang w:val="bg-BG"/>
              </w:rPr>
            </w:pPr>
            <w:r w:rsidRPr="00030FA2">
              <w:rPr>
                <w:b/>
                <w:bCs/>
                <w:sz w:val="22"/>
                <w:szCs w:val="22"/>
                <w:lang w:val="bg-BG"/>
              </w:rPr>
              <w:t>Специфични за зоната цели</w:t>
            </w:r>
          </w:p>
        </w:tc>
      </w:tr>
      <w:tr w:rsidR="002250C5" w:rsidRPr="00030FA2" w:rsidTr="002250C5">
        <w:trPr>
          <w:jc w:val="center"/>
        </w:trPr>
        <w:tc>
          <w:tcPr>
            <w:tcW w:w="2000" w:type="dxa"/>
            <w:shd w:val="clear" w:color="auto" w:fill="auto"/>
          </w:tcPr>
          <w:p w:rsidR="002250C5" w:rsidRPr="00594102" w:rsidRDefault="002250C5" w:rsidP="002250C5">
            <w:pPr>
              <w:spacing w:after="120"/>
              <w:rPr>
                <w:b/>
                <w:sz w:val="22"/>
                <w:szCs w:val="22"/>
                <w:lang w:val="bg-BG"/>
              </w:rPr>
            </w:pPr>
            <w:r w:rsidRPr="00594102">
              <w:rPr>
                <w:b/>
                <w:sz w:val="22"/>
                <w:szCs w:val="22"/>
                <w:lang w:val="bg-BG"/>
              </w:rPr>
              <w:t xml:space="preserve">Популация: </w:t>
            </w:r>
            <w:r w:rsidRPr="00594102">
              <w:rPr>
                <w:bCs/>
                <w:sz w:val="22"/>
                <w:szCs w:val="22"/>
                <w:lang w:val="bg-BG"/>
              </w:rPr>
              <w:t>Размер на гнездовата популация</w:t>
            </w:r>
          </w:p>
        </w:tc>
        <w:tc>
          <w:tcPr>
            <w:tcW w:w="1133" w:type="dxa"/>
            <w:shd w:val="clear" w:color="auto" w:fill="auto"/>
          </w:tcPr>
          <w:p w:rsidR="002250C5" w:rsidRPr="00594102" w:rsidRDefault="002250C5" w:rsidP="002250C5">
            <w:pPr>
              <w:spacing w:after="120"/>
              <w:rPr>
                <w:sz w:val="22"/>
                <w:szCs w:val="22"/>
                <w:lang w:val="bg-BG"/>
              </w:rPr>
            </w:pPr>
            <w:r w:rsidRPr="00594102">
              <w:rPr>
                <w:sz w:val="22"/>
                <w:szCs w:val="22"/>
                <w:lang w:val="bg-BG"/>
              </w:rPr>
              <w:t>Брой двойки</w:t>
            </w:r>
          </w:p>
        </w:tc>
        <w:tc>
          <w:tcPr>
            <w:tcW w:w="1279" w:type="dxa"/>
            <w:shd w:val="clear" w:color="auto" w:fill="auto"/>
          </w:tcPr>
          <w:p w:rsidR="002250C5" w:rsidRPr="00594102" w:rsidRDefault="002250C5" w:rsidP="002250C5">
            <w:pPr>
              <w:spacing w:after="120"/>
              <w:rPr>
                <w:sz w:val="22"/>
                <w:szCs w:val="22"/>
                <w:lang w:val="bg-BG"/>
              </w:rPr>
            </w:pPr>
            <w:r w:rsidRPr="00594102">
              <w:rPr>
                <w:sz w:val="22"/>
                <w:szCs w:val="22"/>
                <w:lang w:val="bg-BG"/>
              </w:rPr>
              <w:t xml:space="preserve">Най-малко </w:t>
            </w:r>
            <w:r>
              <w:rPr>
                <w:sz w:val="22"/>
                <w:szCs w:val="22"/>
                <w:lang w:val="en-GB"/>
              </w:rPr>
              <w:t>10</w:t>
            </w:r>
            <w:r w:rsidRPr="00594102">
              <w:rPr>
                <w:sz w:val="22"/>
                <w:szCs w:val="22"/>
                <w:lang w:val="bg-BG"/>
              </w:rPr>
              <w:t xml:space="preserve"> дв.</w:t>
            </w:r>
          </w:p>
        </w:tc>
        <w:tc>
          <w:tcPr>
            <w:tcW w:w="3380" w:type="dxa"/>
            <w:shd w:val="clear" w:color="auto" w:fill="auto"/>
          </w:tcPr>
          <w:p w:rsidR="002250C5" w:rsidRPr="00594102" w:rsidRDefault="002250C5" w:rsidP="002250C5">
            <w:pPr>
              <w:spacing w:after="120"/>
              <w:rPr>
                <w:sz w:val="22"/>
                <w:szCs w:val="22"/>
                <w:lang w:val="bg-BG"/>
              </w:rPr>
            </w:pPr>
            <w:r w:rsidRPr="00594102">
              <w:rPr>
                <w:sz w:val="22"/>
                <w:szCs w:val="22"/>
                <w:lang w:val="bg-BG"/>
              </w:rPr>
              <w:t xml:space="preserve">Определена на база литературни данни и проучването през 2021 г. Ще зависи </w:t>
            </w:r>
            <w:r>
              <w:rPr>
                <w:sz w:val="22"/>
                <w:szCs w:val="22"/>
                <w:lang w:val="bg-BG"/>
              </w:rPr>
              <w:t xml:space="preserve">най-вече </w:t>
            </w:r>
            <w:r w:rsidRPr="00594102">
              <w:rPr>
                <w:sz w:val="22"/>
                <w:szCs w:val="22"/>
                <w:lang w:val="bg-BG"/>
              </w:rPr>
              <w:t>от наличието на воден стълб в басейните на СЗЗ.</w:t>
            </w:r>
          </w:p>
        </w:tc>
        <w:tc>
          <w:tcPr>
            <w:tcW w:w="2098" w:type="dxa"/>
          </w:tcPr>
          <w:p w:rsidR="002250C5" w:rsidRPr="00594102" w:rsidRDefault="002250C5" w:rsidP="002250C5">
            <w:pPr>
              <w:spacing w:after="120"/>
              <w:rPr>
                <w:sz w:val="22"/>
                <w:szCs w:val="22"/>
                <w:lang w:val="bg-BG"/>
              </w:rPr>
            </w:pPr>
            <w:r w:rsidRPr="00594102">
              <w:rPr>
                <w:sz w:val="22"/>
                <w:szCs w:val="22"/>
                <w:lang w:val="bg-BG"/>
              </w:rPr>
              <w:t xml:space="preserve">Поддържане на </w:t>
            </w:r>
            <w:r>
              <w:rPr>
                <w:sz w:val="22"/>
                <w:szCs w:val="22"/>
                <w:lang w:val="bg-BG"/>
              </w:rPr>
              <w:t>популацията в размер най-малко 10</w:t>
            </w:r>
            <w:r w:rsidRPr="00594102">
              <w:rPr>
                <w:sz w:val="22"/>
                <w:szCs w:val="22"/>
                <w:lang w:val="bg-BG"/>
              </w:rPr>
              <w:t xml:space="preserve"> гнездящи дв.</w:t>
            </w:r>
          </w:p>
        </w:tc>
      </w:tr>
      <w:tr w:rsidR="002250C5" w:rsidRPr="00030FA2" w:rsidTr="002250C5">
        <w:trPr>
          <w:jc w:val="center"/>
        </w:trPr>
        <w:tc>
          <w:tcPr>
            <w:tcW w:w="2000" w:type="dxa"/>
            <w:shd w:val="clear" w:color="auto" w:fill="auto"/>
          </w:tcPr>
          <w:p w:rsidR="002250C5" w:rsidRPr="00594102" w:rsidRDefault="002250C5" w:rsidP="002250C5">
            <w:pPr>
              <w:spacing w:after="120"/>
              <w:rPr>
                <w:b/>
                <w:sz w:val="22"/>
                <w:szCs w:val="22"/>
                <w:lang w:val="bg-BG"/>
              </w:rPr>
            </w:pPr>
            <w:r w:rsidRPr="00594102">
              <w:rPr>
                <w:b/>
                <w:sz w:val="22"/>
                <w:szCs w:val="22"/>
                <w:lang w:val="bg-BG"/>
              </w:rPr>
              <w:t xml:space="preserve">Популация: </w:t>
            </w:r>
            <w:r>
              <w:rPr>
                <w:bCs/>
                <w:sz w:val="22"/>
                <w:szCs w:val="22"/>
                <w:lang w:val="bg-BG"/>
              </w:rPr>
              <w:t>Размер на мигриращата</w:t>
            </w:r>
            <w:r w:rsidRPr="00594102">
              <w:rPr>
                <w:bCs/>
                <w:sz w:val="22"/>
                <w:szCs w:val="22"/>
                <w:lang w:val="bg-BG"/>
              </w:rPr>
              <w:t xml:space="preserve"> популация</w:t>
            </w:r>
          </w:p>
        </w:tc>
        <w:tc>
          <w:tcPr>
            <w:tcW w:w="1133" w:type="dxa"/>
            <w:shd w:val="clear" w:color="auto" w:fill="auto"/>
          </w:tcPr>
          <w:p w:rsidR="002250C5" w:rsidRPr="00594102" w:rsidRDefault="002250C5" w:rsidP="002250C5">
            <w:pPr>
              <w:spacing w:after="120"/>
              <w:rPr>
                <w:sz w:val="22"/>
                <w:szCs w:val="22"/>
                <w:lang w:val="bg-BG"/>
              </w:rPr>
            </w:pPr>
            <w:r w:rsidRPr="00594102">
              <w:rPr>
                <w:sz w:val="22"/>
                <w:szCs w:val="22"/>
                <w:lang w:val="bg-BG"/>
              </w:rPr>
              <w:t>Брой индивиди</w:t>
            </w:r>
          </w:p>
        </w:tc>
        <w:tc>
          <w:tcPr>
            <w:tcW w:w="1279" w:type="dxa"/>
            <w:shd w:val="clear" w:color="auto" w:fill="auto"/>
          </w:tcPr>
          <w:p w:rsidR="002250C5" w:rsidRPr="00594102" w:rsidRDefault="002250C5" w:rsidP="002250C5">
            <w:pPr>
              <w:spacing w:after="120"/>
              <w:rPr>
                <w:sz w:val="22"/>
                <w:szCs w:val="22"/>
                <w:lang w:val="bg-BG"/>
              </w:rPr>
            </w:pPr>
            <w:r>
              <w:rPr>
                <w:sz w:val="22"/>
                <w:szCs w:val="22"/>
                <w:lang w:val="bg-BG"/>
              </w:rPr>
              <w:t>Най-малко 12</w:t>
            </w:r>
            <w:r w:rsidRPr="00594102">
              <w:rPr>
                <w:sz w:val="22"/>
                <w:szCs w:val="22"/>
                <w:lang w:val="bg-BG"/>
              </w:rPr>
              <w:t xml:space="preserve"> инд.</w:t>
            </w:r>
          </w:p>
        </w:tc>
        <w:tc>
          <w:tcPr>
            <w:tcW w:w="3380" w:type="dxa"/>
            <w:shd w:val="clear" w:color="auto" w:fill="auto"/>
          </w:tcPr>
          <w:p w:rsidR="002250C5" w:rsidRPr="00594102" w:rsidRDefault="002250C5" w:rsidP="002250C5">
            <w:pPr>
              <w:spacing w:after="120"/>
              <w:rPr>
                <w:sz w:val="22"/>
                <w:szCs w:val="22"/>
                <w:lang w:val="bg-BG"/>
              </w:rPr>
            </w:pPr>
            <w:r w:rsidRPr="00594102">
              <w:rPr>
                <w:sz w:val="22"/>
                <w:szCs w:val="22"/>
                <w:lang w:val="bg-BG"/>
              </w:rPr>
              <w:t xml:space="preserve">Определена на база </w:t>
            </w:r>
            <w:r>
              <w:rPr>
                <w:sz w:val="22"/>
                <w:szCs w:val="22"/>
                <w:lang w:val="bg-BG"/>
              </w:rPr>
              <w:t xml:space="preserve">минималната стойност от </w:t>
            </w:r>
            <w:r w:rsidR="00885ED5">
              <w:rPr>
                <w:sz w:val="22"/>
                <w:szCs w:val="22"/>
                <w:lang w:val="bg-BG"/>
              </w:rPr>
              <w:t>СФ</w:t>
            </w:r>
            <w:r>
              <w:rPr>
                <w:sz w:val="22"/>
                <w:szCs w:val="22"/>
                <w:lang w:val="bg-BG"/>
              </w:rPr>
              <w:t>.</w:t>
            </w:r>
            <w:r w:rsidRPr="00594102">
              <w:rPr>
                <w:sz w:val="22"/>
                <w:szCs w:val="22"/>
                <w:lang w:val="bg-BG"/>
              </w:rPr>
              <w:t xml:space="preserve"> </w:t>
            </w:r>
            <w:r>
              <w:rPr>
                <w:sz w:val="22"/>
                <w:szCs w:val="22"/>
                <w:lang w:val="bg-BG"/>
              </w:rPr>
              <w:t>Тези данни се нуждаят от потвърждение или актуализация в резултата на адекватен мониторинг в периода септември - март.</w:t>
            </w:r>
          </w:p>
        </w:tc>
        <w:tc>
          <w:tcPr>
            <w:tcW w:w="2098" w:type="dxa"/>
          </w:tcPr>
          <w:p w:rsidR="002250C5" w:rsidRPr="00594102" w:rsidRDefault="002250C5" w:rsidP="002250C5">
            <w:pPr>
              <w:spacing w:after="120"/>
              <w:rPr>
                <w:sz w:val="22"/>
                <w:szCs w:val="22"/>
                <w:lang w:val="bg-BG"/>
              </w:rPr>
            </w:pPr>
            <w:r>
              <w:rPr>
                <w:sz w:val="22"/>
                <w:szCs w:val="22"/>
                <w:lang w:val="bg-BG"/>
              </w:rPr>
              <w:t>Поддържане на популацията &gt;12</w:t>
            </w:r>
            <w:r w:rsidRPr="00594102">
              <w:rPr>
                <w:sz w:val="22"/>
                <w:szCs w:val="22"/>
                <w:lang w:val="bg-BG"/>
              </w:rPr>
              <w:t xml:space="preserve"> инд.</w:t>
            </w:r>
            <w:r>
              <w:rPr>
                <w:sz w:val="22"/>
                <w:szCs w:val="22"/>
                <w:lang w:val="bg-BG"/>
              </w:rPr>
              <w:t xml:space="preserve"> Актуализация на стойността след мониторинг до 2025 г.</w:t>
            </w:r>
          </w:p>
        </w:tc>
      </w:tr>
      <w:tr w:rsidR="002250C5" w:rsidRPr="00030FA2" w:rsidTr="002250C5">
        <w:trPr>
          <w:jc w:val="center"/>
        </w:trPr>
        <w:tc>
          <w:tcPr>
            <w:tcW w:w="2000" w:type="dxa"/>
            <w:shd w:val="clear" w:color="auto" w:fill="auto"/>
          </w:tcPr>
          <w:p w:rsidR="002250C5" w:rsidRPr="003736E7" w:rsidRDefault="002250C5" w:rsidP="002250C5">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 xml:space="preserve">Площ на подходящите </w:t>
            </w:r>
            <w:r>
              <w:rPr>
                <w:bCs/>
                <w:sz w:val="22"/>
                <w:szCs w:val="22"/>
                <w:lang w:val="bg-BG"/>
              </w:rPr>
              <w:t>гнездови</w:t>
            </w:r>
            <w:r w:rsidRPr="003736E7">
              <w:rPr>
                <w:bCs/>
                <w:sz w:val="22"/>
                <w:szCs w:val="22"/>
                <w:lang w:val="bg-BG"/>
              </w:rPr>
              <w:t xml:space="preserve"> местообитания на вида</w:t>
            </w:r>
          </w:p>
        </w:tc>
        <w:tc>
          <w:tcPr>
            <w:tcW w:w="1133" w:type="dxa"/>
            <w:shd w:val="clear" w:color="auto" w:fill="auto"/>
          </w:tcPr>
          <w:p w:rsidR="002250C5" w:rsidRPr="008C1031" w:rsidRDefault="002250C5" w:rsidP="002250C5">
            <w:pPr>
              <w:spacing w:after="120"/>
              <w:rPr>
                <w:sz w:val="22"/>
                <w:szCs w:val="22"/>
                <w:lang w:val="en-GB"/>
              </w:rPr>
            </w:pPr>
            <w:r>
              <w:rPr>
                <w:sz w:val="22"/>
                <w:szCs w:val="22"/>
                <w:lang w:val="en-GB"/>
              </w:rPr>
              <w:t>ha</w:t>
            </w:r>
          </w:p>
        </w:tc>
        <w:tc>
          <w:tcPr>
            <w:tcW w:w="1279" w:type="dxa"/>
            <w:shd w:val="clear" w:color="auto" w:fill="auto"/>
          </w:tcPr>
          <w:p w:rsidR="002250C5" w:rsidRPr="007D16E4" w:rsidRDefault="002250C5" w:rsidP="002250C5">
            <w:pPr>
              <w:spacing w:after="120"/>
              <w:rPr>
                <w:sz w:val="22"/>
                <w:szCs w:val="22"/>
                <w:lang w:val="en-GB"/>
              </w:rPr>
            </w:pPr>
            <w:r>
              <w:rPr>
                <w:sz w:val="22"/>
                <w:szCs w:val="22"/>
                <w:lang w:val="bg-BG"/>
              </w:rPr>
              <w:t xml:space="preserve">Най-малко 385 </w:t>
            </w:r>
            <w:r>
              <w:rPr>
                <w:sz w:val="22"/>
                <w:szCs w:val="22"/>
                <w:lang w:val="en-GB"/>
              </w:rPr>
              <w:t>ha</w:t>
            </w:r>
          </w:p>
        </w:tc>
        <w:tc>
          <w:tcPr>
            <w:tcW w:w="3380" w:type="dxa"/>
            <w:shd w:val="clear" w:color="auto" w:fill="auto"/>
          </w:tcPr>
          <w:p w:rsidR="002250C5" w:rsidRDefault="002250C5" w:rsidP="002250C5">
            <w:pPr>
              <w:spacing w:after="120"/>
              <w:rPr>
                <w:sz w:val="22"/>
                <w:szCs w:val="22"/>
                <w:lang w:val="bg-BG"/>
              </w:rPr>
            </w:pPr>
            <w:r>
              <w:rPr>
                <w:sz w:val="22"/>
                <w:szCs w:val="22"/>
                <w:lang w:val="bg-BG"/>
              </w:rPr>
              <w:t>Включва площта на рибарници Изток с водолюбивата растителност, каналите и водните огледала в басейните. Това е и подходящото хранително местообитание на вида през размножителния сезон.</w:t>
            </w:r>
          </w:p>
          <w:p w:rsidR="002250C5" w:rsidRPr="007D16E4" w:rsidRDefault="002250C5" w:rsidP="002250C5">
            <w:pPr>
              <w:spacing w:after="120"/>
              <w:rPr>
                <w:sz w:val="22"/>
                <w:szCs w:val="22"/>
                <w:lang w:val="bg-BG"/>
              </w:rPr>
            </w:pPr>
            <w:r>
              <w:rPr>
                <w:sz w:val="22"/>
                <w:szCs w:val="22"/>
                <w:lang w:val="bg-BG"/>
              </w:rPr>
              <w:t>Ще зависи от наличието на воден стълб в басейните на СЗЗ.</w:t>
            </w:r>
          </w:p>
        </w:tc>
        <w:tc>
          <w:tcPr>
            <w:tcW w:w="2098" w:type="dxa"/>
          </w:tcPr>
          <w:p w:rsidR="002250C5" w:rsidRPr="007D16E4" w:rsidRDefault="002250C5" w:rsidP="002250C5">
            <w:pPr>
              <w:spacing w:after="120"/>
              <w:rPr>
                <w:sz w:val="22"/>
                <w:szCs w:val="22"/>
                <w:lang w:val="en-GB"/>
              </w:rPr>
            </w:pPr>
            <w:r>
              <w:rPr>
                <w:sz w:val="22"/>
                <w:szCs w:val="22"/>
                <w:lang w:val="bg-BG"/>
              </w:rPr>
              <w:t xml:space="preserve">Поддържане на подходящото гнездово местообитание в размер най-малко 385 </w:t>
            </w:r>
            <w:r>
              <w:rPr>
                <w:sz w:val="22"/>
                <w:szCs w:val="22"/>
                <w:lang w:val="en-GB"/>
              </w:rPr>
              <w:t>ha.</w:t>
            </w:r>
          </w:p>
        </w:tc>
      </w:tr>
      <w:tr w:rsidR="002250C5" w:rsidRPr="00030FA2" w:rsidTr="002250C5">
        <w:trPr>
          <w:jc w:val="center"/>
        </w:trPr>
        <w:tc>
          <w:tcPr>
            <w:tcW w:w="2000" w:type="dxa"/>
            <w:shd w:val="clear" w:color="auto" w:fill="auto"/>
          </w:tcPr>
          <w:p w:rsidR="002250C5" w:rsidRPr="003736E7" w:rsidRDefault="002250C5" w:rsidP="002250C5">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Площ на подходящите хранителни местообитания на вида</w:t>
            </w:r>
            <w:r w:rsidRPr="003736E7">
              <w:rPr>
                <w:b/>
                <w:sz w:val="22"/>
                <w:szCs w:val="22"/>
                <w:lang w:val="bg-BG"/>
              </w:rPr>
              <w:t xml:space="preserve"> </w:t>
            </w:r>
          </w:p>
        </w:tc>
        <w:tc>
          <w:tcPr>
            <w:tcW w:w="1133" w:type="dxa"/>
            <w:shd w:val="clear" w:color="auto" w:fill="auto"/>
          </w:tcPr>
          <w:p w:rsidR="002250C5" w:rsidRPr="003736E7" w:rsidRDefault="002250C5" w:rsidP="002250C5">
            <w:pPr>
              <w:spacing w:after="120"/>
              <w:rPr>
                <w:sz w:val="22"/>
                <w:szCs w:val="22"/>
                <w:lang w:val="bg-BG"/>
              </w:rPr>
            </w:pPr>
            <w:r w:rsidRPr="003736E7">
              <w:rPr>
                <w:sz w:val="22"/>
                <w:szCs w:val="22"/>
                <w:lang w:val="bg-BG"/>
              </w:rPr>
              <w:t>ha</w:t>
            </w:r>
          </w:p>
        </w:tc>
        <w:tc>
          <w:tcPr>
            <w:tcW w:w="1279" w:type="dxa"/>
            <w:shd w:val="clear" w:color="auto" w:fill="auto"/>
          </w:tcPr>
          <w:p w:rsidR="002250C5" w:rsidRPr="003736E7" w:rsidRDefault="002250C5" w:rsidP="002250C5">
            <w:pPr>
              <w:spacing w:after="120"/>
              <w:rPr>
                <w:sz w:val="22"/>
                <w:szCs w:val="22"/>
                <w:lang w:val="bg-BG"/>
              </w:rPr>
            </w:pPr>
            <w:r>
              <w:rPr>
                <w:sz w:val="22"/>
                <w:szCs w:val="22"/>
                <w:lang w:val="bg-BG"/>
              </w:rPr>
              <w:t>Най-малко 1218</w:t>
            </w:r>
            <w:r w:rsidRPr="003736E7">
              <w:rPr>
                <w:sz w:val="22"/>
                <w:szCs w:val="22"/>
                <w:lang w:val="bg-BG"/>
              </w:rPr>
              <w:t xml:space="preserve"> ha</w:t>
            </w:r>
          </w:p>
        </w:tc>
        <w:tc>
          <w:tcPr>
            <w:tcW w:w="3380" w:type="dxa"/>
            <w:shd w:val="clear" w:color="auto" w:fill="auto"/>
          </w:tcPr>
          <w:p w:rsidR="002250C5" w:rsidRPr="003736E7" w:rsidRDefault="002250C5" w:rsidP="002250C5">
            <w:pPr>
              <w:spacing w:after="120"/>
              <w:rPr>
                <w:sz w:val="22"/>
                <w:szCs w:val="22"/>
                <w:lang w:val="bg-BG"/>
              </w:rPr>
            </w:pPr>
            <w:r w:rsidRPr="003736E7">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3736E7">
              <w:rPr>
                <w:sz w:val="22"/>
                <w:szCs w:val="22"/>
                <w:lang w:val="bg-BG"/>
              </w:rPr>
              <w:t xml:space="preserve"> като % на местообитание N06 – континентални водни тела</w:t>
            </w:r>
            <w:r>
              <w:rPr>
                <w:sz w:val="22"/>
                <w:szCs w:val="22"/>
                <w:lang w:val="bg-BG"/>
              </w:rPr>
              <w:t>, след изваждане на водната площ в басейните и каналите в рибарниците</w:t>
            </w:r>
            <w:r w:rsidRPr="003736E7">
              <w:rPr>
                <w:sz w:val="22"/>
                <w:szCs w:val="22"/>
                <w:lang w:val="bg-BG"/>
              </w:rPr>
              <w:t>.</w:t>
            </w:r>
            <w:r>
              <w:rPr>
                <w:sz w:val="22"/>
                <w:szCs w:val="22"/>
                <w:lang w:val="bg-BG"/>
              </w:rPr>
              <w:t xml:space="preserve"> Това е </w:t>
            </w:r>
            <w:r>
              <w:rPr>
                <w:sz w:val="22"/>
                <w:szCs w:val="22"/>
                <w:lang w:val="bg-BG"/>
              </w:rPr>
              <w:lastRenderedPageBreak/>
              <w:t>местообитанието на вида през есенно зимния период, понеже басейните в рибарниците по това време обикновено са пресъхнали.</w:t>
            </w:r>
          </w:p>
        </w:tc>
        <w:tc>
          <w:tcPr>
            <w:tcW w:w="2098" w:type="dxa"/>
          </w:tcPr>
          <w:p w:rsidR="002250C5" w:rsidRPr="003736E7" w:rsidRDefault="002250C5" w:rsidP="002250C5">
            <w:pPr>
              <w:spacing w:after="120"/>
              <w:rPr>
                <w:sz w:val="22"/>
                <w:szCs w:val="22"/>
                <w:lang w:val="bg-BG"/>
              </w:rPr>
            </w:pPr>
            <w:r w:rsidRPr="003736E7">
              <w:rPr>
                <w:sz w:val="22"/>
                <w:szCs w:val="22"/>
                <w:lang w:val="bg-BG"/>
              </w:rPr>
              <w:lastRenderedPageBreak/>
              <w:t xml:space="preserve">Поддържане на площта на подходящото хранително местообитание на вида в защитената зона, в размер </w:t>
            </w:r>
            <w:r>
              <w:rPr>
                <w:sz w:val="22"/>
                <w:szCs w:val="22"/>
                <w:lang w:val="bg-BG"/>
              </w:rPr>
              <w:t>на най-малко 1218</w:t>
            </w:r>
            <w:r w:rsidRPr="003736E7">
              <w:rPr>
                <w:sz w:val="22"/>
                <w:szCs w:val="22"/>
                <w:lang w:val="bg-BG"/>
              </w:rPr>
              <w:t xml:space="preserve"> ha.</w:t>
            </w:r>
          </w:p>
        </w:tc>
      </w:tr>
      <w:tr w:rsidR="008F4EB6" w:rsidRPr="00030FA2" w:rsidTr="002250C5">
        <w:trPr>
          <w:jc w:val="center"/>
        </w:trPr>
        <w:tc>
          <w:tcPr>
            <w:tcW w:w="2000" w:type="dxa"/>
            <w:shd w:val="clear" w:color="auto" w:fill="auto"/>
          </w:tcPr>
          <w:p w:rsidR="008F4EB6" w:rsidRPr="00030FA2" w:rsidRDefault="008F4EB6" w:rsidP="008F4EB6">
            <w:pPr>
              <w:spacing w:after="120"/>
              <w:rPr>
                <w:b/>
                <w:sz w:val="22"/>
                <w:szCs w:val="22"/>
                <w:lang w:val="bg-BG"/>
              </w:rPr>
            </w:pPr>
            <w:r w:rsidRPr="00030FA2">
              <w:rPr>
                <w:b/>
                <w:sz w:val="22"/>
                <w:szCs w:val="22"/>
                <w:lang w:val="bg-BG"/>
              </w:rPr>
              <w:lastRenderedPageBreak/>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1133" w:type="dxa"/>
            <w:shd w:val="clear" w:color="auto" w:fill="auto"/>
          </w:tcPr>
          <w:p w:rsidR="008F4EB6" w:rsidRPr="00030FA2" w:rsidRDefault="008F4EB6" w:rsidP="008F4EB6">
            <w:pPr>
              <w:spacing w:after="120"/>
              <w:rPr>
                <w:sz w:val="22"/>
                <w:szCs w:val="22"/>
                <w:lang w:val="bg-BG"/>
              </w:rPr>
            </w:pPr>
            <w:r w:rsidRPr="00030FA2">
              <w:rPr>
                <w:sz w:val="22"/>
                <w:szCs w:val="22"/>
                <w:lang w:val="bg-BG"/>
              </w:rPr>
              <w:t>5 степенна скала</w:t>
            </w:r>
          </w:p>
        </w:tc>
        <w:tc>
          <w:tcPr>
            <w:tcW w:w="1279" w:type="dxa"/>
            <w:shd w:val="clear" w:color="auto" w:fill="auto"/>
          </w:tcPr>
          <w:p w:rsidR="008F4EB6" w:rsidRPr="00030FA2" w:rsidRDefault="008F4EB6" w:rsidP="008F4EB6">
            <w:pPr>
              <w:spacing w:after="120"/>
              <w:rPr>
                <w:sz w:val="22"/>
                <w:szCs w:val="22"/>
                <w:lang w:val="bg-BG"/>
              </w:rPr>
            </w:pPr>
            <w:r w:rsidRPr="00030FA2">
              <w:rPr>
                <w:sz w:val="22"/>
                <w:szCs w:val="22"/>
                <w:lang w:val="bg-BG"/>
              </w:rPr>
              <w:t>2-Добро или 1-Отлично</w:t>
            </w:r>
          </w:p>
        </w:tc>
        <w:tc>
          <w:tcPr>
            <w:tcW w:w="3380" w:type="dxa"/>
            <w:shd w:val="clear" w:color="auto" w:fill="auto"/>
          </w:tcPr>
          <w:tbl>
            <w:tblPr>
              <w:tblW w:w="2799" w:type="dxa"/>
              <w:jc w:val="center"/>
              <w:tblCellMar>
                <w:left w:w="70" w:type="dxa"/>
                <w:right w:w="70" w:type="dxa"/>
              </w:tblCellMar>
              <w:tblLook w:val="04A0" w:firstRow="1" w:lastRow="0" w:firstColumn="1" w:lastColumn="0" w:noHBand="0" w:noVBand="1"/>
            </w:tblPr>
            <w:tblGrid>
              <w:gridCol w:w="2799"/>
            </w:tblGrid>
            <w:tr w:rsidR="008F4EB6" w:rsidRPr="00030FA2" w:rsidTr="00B468AC">
              <w:trPr>
                <w:trHeight w:val="300"/>
                <w:jc w:val="center"/>
              </w:trPr>
              <w:tc>
                <w:tcPr>
                  <w:tcW w:w="2799" w:type="dxa"/>
                  <w:tcBorders>
                    <w:top w:val="single" w:sz="4" w:space="0" w:color="auto"/>
                    <w:left w:val="single" w:sz="4" w:space="0" w:color="auto"/>
                    <w:bottom w:val="single" w:sz="4" w:space="0" w:color="auto"/>
                    <w:right w:val="nil"/>
                  </w:tcBorders>
                  <w:shd w:val="clear" w:color="000000" w:fill="BFBFBF"/>
                  <w:noWrap/>
                  <w:vAlign w:val="bottom"/>
                  <w:hideMark/>
                </w:tcPr>
                <w:p w:rsidR="008F4EB6" w:rsidRPr="00030FA2" w:rsidRDefault="008F4EB6" w:rsidP="008F4EB6">
                  <w:pPr>
                    <w:spacing w:after="120"/>
                    <w:rPr>
                      <w:b/>
                      <w:bCs/>
                      <w:sz w:val="22"/>
                      <w:szCs w:val="22"/>
                      <w:lang w:val="bg-BG"/>
                    </w:rPr>
                  </w:pPr>
                  <w:r w:rsidRPr="00030FA2">
                    <w:rPr>
                      <w:b/>
                      <w:bCs/>
                      <w:sz w:val="22"/>
                      <w:szCs w:val="22"/>
                      <w:lang w:val="bg-BG"/>
                    </w:rPr>
                    <w:t>Екологично състояние</w:t>
                  </w:r>
                </w:p>
              </w:tc>
            </w:tr>
            <w:tr w:rsidR="008F4EB6" w:rsidRPr="00030FA2" w:rsidTr="00B468AC">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F4EB6" w:rsidRPr="00030FA2" w:rsidRDefault="008F4EB6" w:rsidP="008F4EB6">
                  <w:pPr>
                    <w:spacing w:after="120"/>
                    <w:rPr>
                      <w:sz w:val="22"/>
                      <w:szCs w:val="22"/>
                      <w:lang w:val="bg-BG"/>
                    </w:rPr>
                  </w:pPr>
                  <w:r w:rsidRPr="00030FA2">
                    <w:rPr>
                      <w:sz w:val="22"/>
                      <w:szCs w:val="22"/>
                      <w:lang w:val="bg-BG"/>
                    </w:rPr>
                    <w:t>1-Отлично – High</w:t>
                  </w:r>
                </w:p>
              </w:tc>
            </w:tr>
            <w:tr w:rsidR="008F4EB6" w:rsidRPr="00030FA2" w:rsidTr="00B468AC">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F4EB6" w:rsidRPr="00030FA2" w:rsidRDefault="008F4EB6" w:rsidP="008F4EB6">
                  <w:pPr>
                    <w:spacing w:after="120"/>
                    <w:rPr>
                      <w:sz w:val="22"/>
                      <w:szCs w:val="22"/>
                      <w:lang w:val="bg-BG"/>
                    </w:rPr>
                  </w:pPr>
                  <w:r w:rsidRPr="00030FA2">
                    <w:rPr>
                      <w:sz w:val="22"/>
                      <w:szCs w:val="22"/>
                      <w:lang w:val="bg-BG"/>
                    </w:rPr>
                    <w:t>2-Добро – Good</w:t>
                  </w:r>
                </w:p>
              </w:tc>
            </w:tr>
            <w:tr w:rsidR="008F4EB6" w:rsidRPr="00030FA2" w:rsidTr="00B468AC">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F4EB6" w:rsidRPr="00030FA2" w:rsidRDefault="008F4EB6" w:rsidP="008F4EB6">
                  <w:pPr>
                    <w:spacing w:after="120"/>
                    <w:rPr>
                      <w:sz w:val="22"/>
                      <w:szCs w:val="22"/>
                      <w:lang w:val="bg-BG"/>
                    </w:rPr>
                  </w:pPr>
                  <w:r w:rsidRPr="00030FA2">
                    <w:rPr>
                      <w:sz w:val="22"/>
                      <w:szCs w:val="22"/>
                      <w:lang w:val="bg-BG"/>
                    </w:rPr>
                    <w:t>3-Умерено – Moderate</w:t>
                  </w:r>
                </w:p>
              </w:tc>
            </w:tr>
            <w:tr w:rsidR="008F4EB6" w:rsidRPr="00030FA2" w:rsidTr="00B468AC">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F4EB6" w:rsidRPr="00030FA2" w:rsidRDefault="008F4EB6" w:rsidP="008F4EB6">
                  <w:pPr>
                    <w:spacing w:after="120"/>
                    <w:rPr>
                      <w:sz w:val="22"/>
                      <w:szCs w:val="22"/>
                      <w:lang w:val="bg-BG"/>
                    </w:rPr>
                  </w:pPr>
                  <w:r w:rsidRPr="00030FA2">
                    <w:rPr>
                      <w:sz w:val="22"/>
                      <w:szCs w:val="22"/>
                      <w:lang w:val="bg-BG"/>
                    </w:rPr>
                    <w:t>4-Лошо – Poor</w:t>
                  </w:r>
                </w:p>
              </w:tc>
            </w:tr>
            <w:tr w:rsidR="008F4EB6" w:rsidRPr="00030FA2" w:rsidTr="00B468AC">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F4EB6" w:rsidRPr="00030FA2" w:rsidRDefault="008F4EB6" w:rsidP="008F4EB6">
                  <w:pPr>
                    <w:spacing w:after="120"/>
                    <w:rPr>
                      <w:sz w:val="22"/>
                      <w:szCs w:val="22"/>
                      <w:lang w:val="bg-BG"/>
                    </w:rPr>
                  </w:pPr>
                  <w:r w:rsidRPr="00030FA2">
                    <w:rPr>
                      <w:sz w:val="22"/>
                      <w:szCs w:val="22"/>
                      <w:lang w:val="bg-BG"/>
                    </w:rPr>
                    <w:t>5-Много лошо – Bad</w:t>
                  </w:r>
                </w:p>
              </w:tc>
            </w:tr>
          </w:tbl>
          <w:p w:rsidR="008F4EB6" w:rsidRPr="00030FA2" w:rsidRDefault="008F4EB6" w:rsidP="00514979">
            <w:pPr>
              <w:spacing w:after="120"/>
              <w:rPr>
                <w:sz w:val="22"/>
                <w:szCs w:val="22"/>
                <w:lang w:val="en-GB"/>
              </w:rPr>
            </w:pPr>
            <w:r w:rsidRPr="00030FA2">
              <w:rPr>
                <w:sz w:val="22"/>
                <w:szCs w:val="22"/>
                <w:lang w:val="bg-BG"/>
              </w:rPr>
              <w:t>Екологичното състояние на водите по р. Дунав п</w:t>
            </w:r>
            <w:r w:rsidR="00514979">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sidR="00514979">
              <w:rPr>
                <w:sz w:val="22"/>
                <w:szCs w:val="22"/>
                <w:lang w:val="bg-BG"/>
              </w:rPr>
              <w:t xml:space="preserve">, а при пункт Силистра на </w:t>
            </w:r>
            <w:r w:rsidR="00514979" w:rsidRPr="00514979">
              <w:rPr>
                <w:b/>
                <w:sz w:val="22"/>
                <w:szCs w:val="22"/>
                <w:lang w:val="bg-BG"/>
              </w:rPr>
              <w:t>умерено (3)</w:t>
            </w:r>
            <w:r w:rsidR="00514979">
              <w:rPr>
                <w:sz w:val="22"/>
                <w:szCs w:val="22"/>
                <w:lang w:val="bg-BG"/>
              </w:rPr>
              <w:t xml:space="preserve"> </w:t>
            </w:r>
            <w:r w:rsidRPr="00030FA2">
              <w:rPr>
                <w:sz w:val="22"/>
                <w:szCs w:val="22"/>
                <w:lang w:val="bg-BG"/>
              </w:rPr>
              <w:t>според доклада на JDS4 (2019-2020, Табл. 1, стр. 62).</w:t>
            </w:r>
          </w:p>
        </w:tc>
        <w:tc>
          <w:tcPr>
            <w:tcW w:w="2098" w:type="dxa"/>
          </w:tcPr>
          <w:p w:rsidR="008F4EB6" w:rsidRPr="00030FA2" w:rsidRDefault="008F4EB6" w:rsidP="008F4EB6">
            <w:pPr>
              <w:spacing w:after="120"/>
              <w:rPr>
                <w:sz w:val="22"/>
                <w:szCs w:val="22"/>
                <w:lang w:val="bg-BG"/>
              </w:rPr>
            </w:pPr>
            <w:r w:rsidRPr="00030FA2">
              <w:rPr>
                <w:sz w:val="22"/>
                <w:szCs w:val="22"/>
                <w:lang w:val="bg-BG"/>
              </w:rPr>
              <w:t xml:space="preserve">Поддържане </w:t>
            </w:r>
            <w:r w:rsidR="00514979">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8F4EB6" w:rsidRPr="008F4EB6" w:rsidRDefault="008F4EB6" w:rsidP="008F4EB6">
      <w:pPr>
        <w:spacing w:after="120"/>
      </w:pPr>
    </w:p>
    <w:p w:rsidR="008F4EB6" w:rsidRPr="008F4EB6" w:rsidRDefault="008F4EB6" w:rsidP="005700AD">
      <w:pPr>
        <w:pStyle w:val="ListParagraph"/>
        <w:numPr>
          <w:ilvl w:val="0"/>
          <w:numId w:val="8"/>
        </w:numPr>
        <w:spacing w:after="120"/>
        <w:ind w:left="0"/>
        <w:rPr>
          <w:b/>
          <w:bCs/>
          <w:lang w:val="bg-BG"/>
        </w:rPr>
      </w:pPr>
      <w:r w:rsidRPr="008F4EB6">
        <w:rPr>
          <w:b/>
          <w:bCs/>
          <w:lang w:val="bg-BG"/>
        </w:rPr>
        <w:t xml:space="preserve">Необходимост от промени в </w:t>
      </w:r>
      <w:r w:rsidR="00885ED5">
        <w:rPr>
          <w:b/>
          <w:bCs/>
          <w:lang w:val="bg-BG"/>
        </w:rPr>
        <w:t>СФ</w:t>
      </w:r>
      <w:r w:rsidRPr="008F4EB6">
        <w:rPr>
          <w:b/>
          <w:bCs/>
          <w:lang w:val="bg-BG"/>
        </w:rPr>
        <w:t xml:space="preserve"> за </w:t>
      </w:r>
      <w:r w:rsidR="00030FA2" w:rsidRPr="0096706F">
        <w:rPr>
          <w:b/>
          <w:lang w:val="bg-BG"/>
        </w:rPr>
        <w:t>СЗЗ BG0002030 „Комплекс Калимок“</w:t>
      </w:r>
    </w:p>
    <w:p w:rsidR="008F4EB6" w:rsidRPr="008F4EB6" w:rsidRDefault="008F4EB6" w:rsidP="008F4EB6">
      <w:pPr>
        <w:spacing w:after="120"/>
        <w:rPr>
          <w:lang w:val="bg-BG"/>
        </w:rPr>
      </w:pPr>
      <w:r w:rsidRPr="008F4EB6">
        <w:rPr>
          <w:lang w:val="bg-BG"/>
        </w:rPr>
        <w:t>Предвид наличната информация за настоящата гнездова численост на вида в защитената зона</w:t>
      </w:r>
      <w:r w:rsidRPr="008F4EB6">
        <w:t xml:space="preserve"> </w:t>
      </w:r>
      <w:r w:rsidRPr="008F4EB6">
        <w:rPr>
          <w:lang w:val="bg-BG"/>
        </w:rPr>
        <w:t xml:space="preserve">е необходима актуализация на </w:t>
      </w:r>
      <w:r w:rsidR="00885ED5">
        <w:rPr>
          <w:lang w:val="bg-BG"/>
        </w:rPr>
        <w:t>СФ</w:t>
      </w:r>
      <w:r w:rsidRPr="008F4EB6">
        <w:rPr>
          <w:lang w:val="bg-BG"/>
        </w:rPr>
        <w:t>.</w:t>
      </w:r>
    </w:p>
    <w:p w:rsidR="008F4EB6" w:rsidRDefault="008F4EB6" w:rsidP="005700AD">
      <w:pPr>
        <w:numPr>
          <w:ilvl w:val="0"/>
          <w:numId w:val="7"/>
        </w:numPr>
        <w:spacing w:after="0"/>
        <w:ind w:left="714" w:hanging="357"/>
        <w:rPr>
          <w:lang w:val="bg-BG"/>
        </w:rPr>
      </w:pPr>
      <w:r w:rsidRPr="008F4EB6">
        <w:rPr>
          <w:lang w:val="bg-BG"/>
        </w:rPr>
        <w:t xml:space="preserve">Промяна на оценката на </w:t>
      </w:r>
      <w:r w:rsidR="00A33BEF">
        <w:rPr>
          <w:lang w:val="bg-BG"/>
        </w:rPr>
        <w:t xml:space="preserve">гнездящата </w:t>
      </w:r>
      <w:r w:rsidRPr="008F4EB6">
        <w:rPr>
          <w:lang w:val="bg-BG"/>
        </w:rPr>
        <w:t>популацията от „С” на „А”</w:t>
      </w:r>
      <w:r w:rsidR="00A33BEF">
        <w:rPr>
          <w:lang w:val="bg-BG"/>
        </w:rPr>
        <w:t>,</w:t>
      </w:r>
      <w:r w:rsidRPr="008F4EB6">
        <w:rPr>
          <w:lang w:val="bg-BG"/>
        </w:rPr>
        <w:t xml:space="preserve"> поради факта, че зоната поддържа </w:t>
      </w:r>
      <w:r w:rsidR="00A33BEF">
        <w:rPr>
          <w:lang w:val="bg-BG"/>
        </w:rPr>
        <w:t xml:space="preserve">до </w:t>
      </w:r>
      <w:r w:rsidR="00A33BEF" w:rsidRPr="00407BF3">
        <w:rPr>
          <w:b/>
          <w:lang w:val="bg-BG"/>
        </w:rPr>
        <w:t>25 %</w:t>
      </w:r>
      <w:r w:rsidR="00A33BEF" w:rsidRPr="008F4EB6">
        <w:rPr>
          <w:b/>
          <w:lang w:val="bg-BG"/>
        </w:rPr>
        <w:t xml:space="preserve"> от националната</w:t>
      </w:r>
      <w:r w:rsidR="00A33BEF" w:rsidRPr="008F4EB6">
        <w:rPr>
          <w:lang w:val="bg-BG"/>
        </w:rPr>
        <w:t xml:space="preserve"> гнездяща популация</w:t>
      </w:r>
      <w:r w:rsidR="00A33BEF">
        <w:rPr>
          <w:lang w:val="bg-BG"/>
        </w:rPr>
        <w:t xml:space="preserve"> на вида;</w:t>
      </w:r>
    </w:p>
    <w:p w:rsidR="00A33BEF" w:rsidRDefault="00A33BEF" w:rsidP="005700AD">
      <w:pPr>
        <w:numPr>
          <w:ilvl w:val="0"/>
          <w:numId w:val="7"/>
        </w:numPr>
        <w:spacing w:after="0"/>
        <w:ind w:left="714" w:hanging="357"/>
        <w:rPr>
          <w:lang w:val="bg-BG"/>
        </w:rPr>
      </w:pPr>
      <w:r>
        <w:rPr>
          <w:lang w:val="bg-BG"/>
        </w:rPr>
        <w:t>Промяна на оценката на мигриращата популация от „С“ на „В“, предвид факта, че в зоната се концентрират над между 2 и 15 % от националната  мигрираща популация на вида;</w:t>
      </w:r>
    </w:p>
    <w:p w:rsidR="00D066AA" w:rsidRPr="008F4EB6" w:rsidRDefault="00D066AA" w:rsidP="005700AD">
      <w:pPr>
        <w:numPr>
          <w:ilvl w:val="0"/>
          <w:numId w:val="7"/>
        </w:numPr>
        <w:spacing w:after="0"/>
        <w:ind w:left="714" w:hanging="357"/>
        <w:rPr>
          <w:lang w:val="bg-BG"/>
        </w:rPr>
      </w:pPr>
      <w:r>
        <w:rPr>
          <w:lang w:val="bg-BG"/>
        </w:rPr>
        <w:t>Промяна в о</w:t>
      </w:r>
      <w:r w:rsidRPr="008F4EB6">
        <w:rPr>
          <w:lang w:val="bg-BG"/>
        </w:rPr>
        <w:t xml:space="preserve">бщата оценка на стойността на зоната за съхранение на </w:t>
      </w:r>
      <w:r>
        <w:rPr>
          <w:lang w:val="bg-BG"/>
        </w:rPr>
        <w:t xml:space="preserve">гнездящата и мигриращата популация на вида от </w:t>
      </w:r>
      <w:r w:rsidRPr="008F4EB6">
        <w:rPr>
          <w:lang w:val="bg-BG"/>
        </w:rPr>
        <w:t xml:space="preserve">„С” </w:t>
      </w:r>
      <w:r>
        <w:rPr>
          <w:lang w:val="bg-BG"/>
        </w:rPr>
        <w:t>на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788"/>
        <w:gridCol w:w="328"/>
        <w:gridCol w:w="483"/>
        <w:gridCol w:w="175"/>
        <w:gridCol w:w="175"/>
        <w:gridCol w:w="572"/>
        <w:gridCol w:w="605"/>
        <w:gridCol w:w="594"/>
        <w:gridCol w:w="578"/>
        <w:gridCol w:w="839"/>
        <w:gridCol w:w="950"/>
        <w:gridCol w:w="622"/>
        <w:gridCol w:w="522"/>
        <w:gridCol w:w="578"/>
      </w:tblGrid>
      <w:tr w:rsidR="008F4EB6" w:rsidRPr="006265D5" w:rsidTr="00885ED5">
        <w:trPr>
          <w:jc w:val="center"/>
        </w:trPr>
        <w:tc>
          <w:tcPr>
            <w:tcW w:w="0" w:type="auto"/>
            <w:gridSpan w:val="6"/>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Species</w:t>
            </w:r>
          </w:p>
        </w:tc>
        <w:tc>
          <w:tcPr>
            <w:tcW w:w="0" w:type="auto"/>
            <w:gridSpan w:val="6"/>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Population in the site</w:t>
            </w:r>
          </w:p>
        </w:tc>
        <w:tc>
          <w:tcPr>
            <w:tcW w:w="0" w:type="auto"/>
            <w:gridSpan w:val="4"/>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Site assessment</w:t>
            </w:r>
          </w:p>
        </w:tc>
      </w:tr>
      <w:tr w:rsidR="008F4EB6" w:rsidRPr="006265D5" w:rsidTr="00885ED5">
        <w:trPr>
          <w:jc w:val="center"/>
        </w:trPr>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G</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Code</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Scientific Name</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S</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NP</w:t>
            </w:r>
          </w:p>
        </w:tc>
        <w:tc>
          <w:tcPr>
            <w:tcW w:w="0" w:type="auto"/>
            <w:gridSpan w:val="2"/>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T</w:t>
            </w:r>
          </w:p>
        </w:tc>
        <w:tc>
          <w:tcPr>
            <w:tcW w:w="0" w:type="auto"/>
            <w:gridSpan w:val="2"/>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Size</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Unit</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Cat.</w:t>
            </w:r>
          </w:p>
        </w:tc>
        <w:tc>
          <w:tcPr>
            <w:tcW w:w="0" w:type="auto"/>
            <w:vMerge w:val="restart"/>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D.qual.</w:t>
            </w: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A/B/C/D</w:t>
            </w:r>
          </w:p>
        </w:tc>
        <w:tc>
          <w:tcPr>
            <w:tcW w:w="0" w:type="auto"/>
            <w:gridSpan w:val="3"/>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A/B/C</w:t>
            </w:r>
          </w:p>
        </w:tc>
      </w:tr>
      <w:tr w:rsidR="008F4EB6" w:rsidRPr="006265D5" w:rsidTr="00885ED5">
        <w:trPr>
          <w:jc w:val="center"/>
        </w:trPr>
        <w:tc>
          <w:tcPr>
            <w:tcW w:w="0" w:type="auto"/>
            <w:vMerge/>
            <w:shd w:val="clear" w:color="auto" w:fill="D9D9D9" w:themeFill="background1" w:themeFillShade="D9"/>
            <w:vAlign w:val="center"/>
          </w:tcPr>
          <w:p w:rsidR="008F4EB6" w:rsidRPr="006265D5" w:rsidRDefault="008F4EB6" w:rsidP="00885ED5">
            <w:pPr>
              <w:spacing w:after="120"/>
              <w:rPr>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b/>
                <w:sz w:val="20"/>
                <w:szCs w:val="20"/>
                <w:lang w:val="bg-BG"/>
              </w:rPr>
            </w:pPr>
          </w:p>
        </w:tc>
        <w:tc>
          <w:tcPr>
            <w:tcW w:w="0" w:type="auto"/>
            <w:gridSpan w:val="2"/>
            <w:vMerge/>
            <w:shd w:val="clear" w:color="auto" w:fill="D9D9D9" w:themeFill="background1" w:themeFillShade="D9"/>
            <w:vAlign w:val="center"/>
          </w:tcPr>
          <w:p w:rsidR="008F4EB6" w:rsidRPr="006265D5" w:rsidRDefault="008F4EB6" w:rsidP="00885ED5">
            <w:pPr>
              <w:spacing w:after="120"/>
              <w:rPr>
                <w:b/>
                <w:sz w:val="20"/>
                <w:szCs w:val="20"/>
                <w:lang w:val="bg-BG"/>
              </w:rPr>
            </w:pP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Min</w:t>
            </w: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Max</w:t>
            </w:r>
          </w:p>
        </w:tc>
        <w:tc>
          <w:tcPr>
            <w:tcW w:w="0" w:type="auto"/>
            <w:vMerge/>
            <w:shd w:val="clear" w:color="auto" w:fill="D9D9D9" w:themeFill="background1" w:themeFillShade="D9"/>
            <w:vAlign w:val="center"/>
          </w:tcPr>
          <w:p w:rsidR="008F4EB6" w:rsidRPr="006265D5" w:rsidRDefault="008F4EB6" w:rsidP="00885ED5">
            <w:pPr>
              <w:spacing w:after="120"/>
              <w:rPr>
                <w:b/>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b/>
                <w:sz w:val="20"/>
                <w:szCs w:val="20"/>
                <w:lang w:val="bg-BG"/>
              </w:rPr>
            </w:pPr>
          </w:p>
        </w:tc>
        <w:tc>
          <w:tcPr>
            <w:tcW w:w="0" w:type="auto"/>
            <w:vMerge/>
            <w:shd w:val="clear" w:color="auto" w:fill="D9D9D9" w:themeFill="background1" w:themeFillShade="D9"/>
            <w:vAlign w:val="center"/>
          </w:tcPr>
          <w:p w:rsidR="008F4EB6" w:rsidRPr="006265D5" w:rsidRDefault="008F4EB6" w:rsidP="00885ED5">
            <w:pPr>
              <w:spacing w:after="120"/>
              <w:rPr>
                <w:b/>
                <w:sz w:val="20"/>
                <w:szCs w:val="20"/>
                <w:lang w:val="bg-BG"/>
              </w:rPr>
            </w:pP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Pop.</w:t>
            </w: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Con.</w:t>
            </w: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Iso.</w:t>
            </w:r>
          </w:p>
        </w:tc>
        <w:tc>
          <w:tcPr>
            <w:tcW w:w="0" w:type="auto"/>
            <w:shd w:val="clear" w:color="auto" w:fill="D9D9D9" w:themeFill="background1" w:themeFillShade="D9"/>
            <w:vAlign w:val="center"/>
          </w:tcPr>
          <w:p w:rsidR="008F4EB6" w:rsidRPr="006265D5" w:rsidRDefault="008F4EB6" w:rsidP="00885ED5">
            <w:pPr>
              <w:spacing w:after="120"/>
              <w:rPr>
                <w:b/>
                <w:sz w:val="20"/>
                <w:szCs w:val="20"/>
                <w:lang w:val="bg-BG"/>
              </w:rPr>
            </w:pPr>
            <w:r w:rsidRPr="006265D5">
              <w:rPr>
                <w:b/>
                <w:sz w:val="20"/>
                <w:szCs w:val="20"/>
                <w:lang w:val="bg-BG"/>
              </w:rPr>
              <w:t>Glo.</w:t>
            </w:r>
          </w:p>
        </w:tc>
      </w:tr>
      <w:tr w:rsidR="006265D5" w:rsidRPr="006265D5" w:rsidTr="006265D5">
        <w:trPr>
          <w:jc w:val="center"/>
        </w:trPr>
        <w:tc>
          <w:tcPr>
            <w:tcW w:w="0" w:type="auto"/>
            <w:shd w:val="clear" w:color="auto" w:fill="auto"/>
            <w:vAlign w:val="center"/>
          </w:tcPr>
          <w:p w:rsidR="006265D5" w:rsidRPr="006265D5" w:rsidRDefault="006265D5" w:rsidP="00885ED5">
            <w:pPr>
              <w:spacing w:after="120"/>
              <w:rPr>
                <w:sz w:val="20"/>
                <w:szCs w:val="20"/>
                <w:lang w:val="bg-BG"/>
              </w:rPr>
            </w:pPr>
            <w:r w:rsidRPr="006265D5">
              <w:rPr>
                <w:sz w:val="20"/>
                <w:szCs w:val="20"/>
                <w:lang w:val="bg-BG"/>
              </w:rPr>
              <w:t>В</w:t>
            </w:r>
          </w:p>
        </w:tc>
        <w:tc>
          <w:tcPr>
            <w:tcW w:w="0" w:type="auto"/>
            <w:shd w:val="clear" w:color="auto" w:fill="auto"/>
            <w:vAlign w:val="center"/>
          </w:tcPr>
          <w:p w:rsidR="006265D5" w:rsidRPr="006265D5" w:rsidRDefault="006265D5" w:rsidP="00885ED5">
            <w:pPr>
              <w:spacing w:after="120"/>
              <w:rPr>
                <w:sz w:val="20"/>
                <w:szCs w:val="20"/>
                <w:lang w:val="bg-BG"/>
              </w:rPr>
            </w:pPr>
            <w:r w:rsidRPr="006265D5">
              <w:rPr>
                <w:sz w:val="20"/>
                <w:szCs w:val="20"/>
              </w:rPr>
              <w:t>A006</w:t>
            </w:r>
          </w:p>
        </w:tc>
        <w:tc>
          <w:tcPr>
            <w:tcW w:w="0" w:type="auto"/>
            <w:shd w:val="clear" w:color="auto" w:fill="auto"/>
            <w:vAlign w:val="center"/>
          </w:tcPr>
          <w:p w:rsidR="006265D5" w:rsidRPr="006265D5" w:rsidRDefault="006265D5" w:rsidP="00885ED5">
            <w:pPr>
              <w:spacing w:after="120"/>
              <w:rPr>
                <w:i/>
                <w:sz w:val="20"/>
                <w:szCs w:val="20"/>
                <w:lang w:val="bg-BG"/>
              </w:rPr>
            </w:pPr>
            <w:r w:rsidRPr="006265D5">
              <w:rPr>
                <w:i/>
                <w:sz w:val="20"/>
                <w:szCs w:val="20"/>
              </w:rPr>
              <w:t>Podiceps grisegena</w:t>
            </w:r>
          </w:p>
        </w:tc>
        <w:tc>
          <w:tcPr>
            <w:tcW w:w="0" w:type="auto"/>
            <w:shd w:val="clear" w:color="auto" w:fill="auto"/>
            <w:vAlign w:val="center"/>
          </w:tcPr>
          <w:p w:rsidR="006265D5" w:rsidRPr="006265D5" w:rsidRDefault="006265D5" w:rsidP="00885ED5">
            <w:pPr>
              <w:spacing w:after="120"/>
              <w:rPr>
                <w:sz w:val="20"/>
                <w:szCs w:val="20"/>
                <w:lang w:val="bg-BG"/>
              </w:rPr>
            </w:pPr>
          </w:p>
        </w:tc>
        <w:tc>
          <w:tcPr>
            <w:tcW w:w="0" w:type="auto"/>
            <w:shd w:val="clear" w:color="auto" w:fill="auto"/>
            <w:vAlign w:val="center"/>
          </w:tcPr>
          <w:p w:rsidR="006265D5" w:rsidRPr="006265D5" w:rsidRDefault="006265D5" w:rsidP="00885ED5">
            <w:pPr>
              <w:spacing w:after="120"/>
              <w:rPr>
                <w:b/>
                <w:sz w:val="20"/>
                <w:szCs w:val="20"/>
                <w:lang w:val="bg-BG"/>
              </w:rPr>
            </w:pPr>
          </w:p>
        </w:tc>
        <w:tc>
          <w:tcPr>
            <w:tcW w:w="0" w:type="auto"/>
            <w:gridSpan w:val="2"/>
            <w:shd w:val="clear" w:color="auto" w:fill="auto"/>
            <w:vAlign w:val="center"/>
          </w:tcPr>
          <w:p w:rsidR="006265D5" w:rsidRPr="006265D5" w:rsidRDefault="006265D5" w:rsidP="00885ED5">
            <w:pPr>
              <w:rPr>
                <w:sz w:val="20"/>
                <w:szCs w:val="20"/>
              </w:rPr>
            </w:pPr>
            <w:r w:rsidRPr="006265D5">
              <w:rPr>
                <w:sz w:val="20"/>
                <w:szCs w:val="20"/>
              </w:rPr>
              <w:t>r</w:t>
            </w:r>
          </w:p>
        </w:tc>
        <w:tc>
          <w:tcPr>
            <w:tcW w:w="0" w:type="auto"/>
            <w:shd w:val="clear" w:color="auto" w:fill="auto"/>
            <w:vAlign w:val="center"/>
          </w:tcPr>
          <w:p w:rsidR="006265D5" w:rsidRPr="006265D5" w:rsidRDefault="006265D5" w:rsidP="00885ED5">
            <w:pPr>
              <w:rPr>
                <w:sz w:val="20"/>
                <w:szCs w:val="20"/>
              </w:rPr>
            </w:pPr>
          </w:p>
        </w:tc>
        <w:tc>
          <w:tcPr>
            <w:tcW w:w="0" w:type="auto"/>
            <w:shd w:val="clear" w:color="auto" w:fill="auto"/>
            <w:vAlign w:val="center"/>
          </w:tcPr>
          <w:p w:rsidR="006265D5" w:rsidRPr="006265D5" w:rsidRDefault="006265D5" w:rsidP="00885ED5">
            <w:pPr>
              <w:rPr>
                <w:sz w:val="20"/>
                <w:szCs w:val="20"/>
              </w:rPr>
            </w:pPr>
            <w:r w:rsidRPr="006265D5">
              <w:rPr>
                <w:sz w:val="20"/>
                <w:szCs w:val="20"/>
              </w:rPr>
              <w:t>20</w:t>
            </w:r>
          </w:p>
        </w:tc>
        <w:tc>
          <w:tcPr>
            <w:tcW w:w="0" w:type="auto"/>
            <w:shd w:val="clear" w:color="auto" w:fill="auto"/>
            <w:vAlign w:val="center"/>
          </w:tcPr>
          <w:p w:rsidR="006265D5" w:rsidRPr="006265D5" w:rsidRDefault="006265D5" w:rsidP="00885ED5">
            <w:pPr>
              <w:rPr>
                <w:sz w:val="20"/>
                <w:szCs w:val="20"/>
              </w:rPr>
            </w:pPr>
            <w:r w:rsidRPr="006265D5">
              <w:rPr>
                <w:sz w:val="20"/>
                <w:szCs w:val="20"/>
              </w:rPr>
              <w:t>p</w:t>
            </w:r>
          </w:p>
        </w:tc>
        <w:tc>
          <w:tcPr>
            <w:tcW w:w="0" w:type="auto"/>
            <w:shd w:val="clear" w:color="auto" w:fill="auto"/>
            <w:vAlign w:val="center"/>
          </w:tcPr>
          <w:p w:rsidR="006265D5" w:rsidRPr="006265D5" w:rsidRDefault="006265D5" w:rsidP="00885ED5">
            <w:pPr>
              <w:rPr>
                <w:sz w:val="20"/>
                <w:szCs w:val="20"/>
              </w:rPr>
            </w:pPr>
          </w:p>
        </w:tc>
        <w:tc>
          <w:tcPr>
            <w:tcW w:w="0" w:type="auto"/>
            <w:shd w:val="clear" w:color="auto" w:fill="auto"/>
            <w:vAlign w:val="center"/>
          </w:tcPr>
          <w:p w:rsidR="006265D5" w:rsidRPr="006265D5" w:rsidRDefault="006265D5" w:rsidP="00885ED5">
            <w:pPr>
              <w:rPr>
                <w:sz w:val="20"/>
                <w:szCs w:val="20"/>
              </w:rPr>
            </w:pPr>
            <w:r w:rsidRPr="006265D5">
              <w:rPr>
                <w:sz w:val="20"/>
                <w:szCs w:val="20"/>
              </w:rPr>
              <w:t>G</w:t>
            </w:r>
          </w:p>
        </w:tc>
        <w:tc>
          <w:tcPr>
            <w:tcW w:w="0" w:type="auto"/>
            <w:shd w:val="clear" w:color="auto" w:fill="auto"/>
            <w:vAlign w:val="center"/>
          </w:tcPr>
          <w:p w:rsidR="006265D5" w:rsidRPr="00A33BEF" w:rsidRDefault="00A33BEF" w:rsidP="00885ED5">
            <w:pPr>
              <w:rPr>
                <w:sz w:val="20"/>
                <w:szCs w:val="20"/>
                <w:lang w:val="bg-BG"/>
              </w:rPr>
            </w:pPr>
            <w:r w:rsidRPr="00A33BEF">
              <w:rPr>
                <w:color w:val="FF0000"/>
                <w:sz w:val="20"/>
                <w:szCs w:val="20"/>
                <w:lang w:val="bg-BG"/>
              </w:rPr>
              <w:t>А</w:t>
            </w:r>
          </w:p>
        </w:tc>
        <w:tc>
          <w:tcPr>
            <w:tcW w:w="0" w:type="auto"/>
            <w:shd w:val="clear" w:color="auto" w:fill="auto"/>
            <w:vAlign w:val="center"/>
          </w:tcPr>
          <w:p w:rsidR="006265D5" w:rsidRPr="006265D5" w:rsidRDefault="006265D5" w:rsidP="00885ED5">
            <w:pPr>
              <w:rPr>
                <w:sz w:val="20"/>
                <w:szCs w:val="20"/>
              </w:rPr>
            </w:pPr>
            <w:r w:rsidRPr="006265D5">
              <w:rPr>
                <w:sz w:val="20"/>
                <w:szCs w:val="20"/>
              </w:rPr>
              <w:t>A</w:t>
            </w:r>
          </w:p>
        </w:tc>
        <w:tc>
          <w:tcPr>
            <w:tcW w:w="0" w:type="auto"/>
            <w:shd w:val="clear" w:color="auto" w:fill="auto"/>
            <w:vAlign w:val="center"/>
          </w:tcPr>
          <w:p w:rsidR="006265D5" w:rsidRPr="006265D5" w:rsidRDefault="006265D5" w:rsidP="00885ED5">
            <w:pPr>
              <w:rPr>
                <w:sz w:val="20"/>
                <w:szCs w:val="20"/>
              </w:rPr>
            </w:pPr>
            <w:r w:rsidRPr="006265D5">
              <w:rPr>
                <w:sz w:val="20"/>
                <w:szCs w:val="20"/>
              </w:rPr>
              <w:t>C</w:t>
            </w:r>
          </w:p>
        </w:tc>
        <w:tc>
          <w:tcPr>
            <w:tcW w:w="0" w:type="auto"/>
            <w:shd w:val="clear" w:color="auto" w:fill="auto"/>
            <w:vAlign w:val="center"/>
          </w:tcPr>
          <w:p w:rsidR="006265D5" w:rsidRPr="00D066AA" w:rsidRDefault="00D066AA" w:rsidP="00885ED5">
            <w:pPr>
              <w:rPr>
                <w:sz w:val="20"/>
                <w:szCs w:val="20"/>
                <w:lang w:val="bg-BG"/>
              </w:rPr>
            </w:pPr>
            <w:r w:rsidRPr="00D066AA">
              <w:rPr>
                <w:color w:val="FF0000"/>
                <w:sz w:val="20"/>
                <w:szCs w:val="20"/>
                <w:lang w:val="bg-BG"/>
              </w:rPr>
              <w:t>В</w:t>
            </w:r>
          </w:p>
        </w:tc>
      </w:tr>
      <w:tr w:rsidR="006265D5" w:rsidRPr="006265D5" w:rsidTr="006265D5">
        <w:trPr>
          <w:jc w:val="center"/>
        </w:trPr>
        <w:tc>
          <w:tcPr>
            <w:tcW w:w="0" w:type="auto"/>
            <w:shd w:val="clear" w:color="auto" w:fill="auto"/>
            <w:vAlign w:val="center"/>
          </w:tcPr>
          <w:p w:rsidR="006265D5" w:rsidRPr="006265D5" w:rsidRDefault="006265D5" w:rsidP="00885ED5">
            <w:pPr>
              <w:spacing w:after="120"/>
              <w:rPr>
                <w:sz w:val="20"/>
                <w:szCs w:val="20"/>
                <w:lang w:val="bg-BG"/>
              </w:rPr>
            </w:pPr>
            <w:r w:rsidRPr="006265D5">
              <w:rPr>
                <w:sz w:val="20"/>
                <w:szCs w:val="20"/>
                <w:lang w:val="bg-BG"/>
              </w:rPr>
              <w:t>В</w:t>
            </w:r>
          </w:p>
        </w:tc>
        <w:tc>
          <w:tcPr>
            <w:tcW w:w="0" w:type="auto"/>
            <w:shd w:val="clear" w:color="auto" w:fill="auto"/>
            <w:vAlign w:val="center"/>
          </w:tcPr>
          <w:p w:rsidR="006265D5" w:rsidRPr="006265D5" w:rsidRDefault="006265D5" w:rsidP="00885ED5">
            <w:pPr>
              <w:spacing w:after="120"/>
              <w:rPr>
                <w:sz w:val="20"/>
                <w:szCs w:val="20"/>
                <w:lang w:val="bg-BG"/>
              </w:rPr>
            </w:pPr>
            <w:r w:rsidRPr="006265D5">
              <w:rPr>
                <w:sz w:val="20"/>
                <w:szCs w:val="20"/>
              </w:rPr>
              <w:t>A006</w:t>
            </w:r>
          </w:p>
        </w:tc>
        <w:tc>
          <w:tcPr>
            <w:tcW w:w="0" w:type="auto"/>
            <w:shd w:val="clear" w:color="auto" w:fill="auto"/>
            <w:vAlign w:val="center"/>
          </w:tcPr>
          <w:p w:rsidR="006265D5" w:rsidRPr="006265D5" w:rsidRDefault="006265D5" w:rsidP="00885ED5">
            <w:pPr>
              <w:spacing w:after="120"/>
              <w:rPr>
                <w:i/>
                <w:sz w:val="20"/>
                <w:szCs w:val="20"/>
                <w:lang w:val="bg-BG"/>
              </w:rPr>
            </w:pPr>
            <w:r w:rsidRPr="006265D5">
              <w:rPr>
                <w:i/>
                <w:sz w:val="20"/>
                <w:szCs w:val="20"/>
              </w:rPr>
              <w:t>Podiceps grisegena</w:t>
            </w:r>
          </w:p>
        </w:tc>
        <w:tc>
          <w:tcPr>
            <w:tcW w:w="0" w:type="auto"/>
            <w:shd w:val="clear" w:color="auto" w:fill="auto"/>
            <w:vAlign w:val="center"/>
          </w:tcPr>
          <w:p w:rsidR="006265D5" w:rsidRPr="006265D5" w:rsidRDefault="006265D5" w:rsidP="00885ED5">
            <w:pPr>
              <w:spacing w:after="120"/>
              <w:rPr>
                <w:sz w:val="20"/>
                <w:szCs w:val="20"/>
                <w:lang w:val="bg-BG"/>
              </w:rPr>
            </w:pPr>
          </w:p>
        </w:tc>
        <w:tc>
          <w:tcPr>
            <w:tcW w:w="0" w:type="auto"/>
            <w:shd w:val="clear" w:color="auto" w:fill="auto"/>
            <w:vAlign w:val="center"/>
          </w:tcPr>
          <w:p w:rsidR="006265D5" w:rsidRPr="006265D5" w:rsidRDefault="006265D5" w:rsidP="00885ED5">
            <w:pPr>
              <w:spacing w:after="120"/>
              <w:rPr>
                <w:b/>
                <w:sz w:val="20"/>
                <w:szCs w:val="20"/>
                <w:lang w:val="bg-BG"/>
              </w:rPr>
            </w:pPr>
          </w:p>
        </w:tc>
        <w:tc>
          <w:tcPr>
            <w:tcW w:w="0" w:type="auto"/>
            <w:gridSpan w:val="2"/>
            <w:shd w:val="clear" w:color="auto" w:fill="auto"/>
            <w:vAlign w:val="center"/>
          </w:tcPr>
          <w:p w:rsidR="006265D5" w:rsidRPr="006265D5" w:rsidRDefault="006265D5" w:rsidP="00885ED5">
            <w:pPr>
              <w:rPr>
                <w:sz w:val="20"/>
                <w:szCs w:val="20"/>
              </w:rPr>
            </w:pPr>
            <w:r w:rsidRPr="006265D5">
              <w:rPr>
                <w:sz w:val="20"/>
                <w:szCs w:val="20"/>
              </w:rPr>
              <w:t>c</w:t>
            </w:r>
          </w:p>
        </w:tc>
        <w:tc>
          <w:tcPr>
            <w:tcW w:w="0" w:type="auto"/>
            <w:shd w:val="clear" w:color="auto" w:fill="auto"/>
            <w:vAlign w:val="center"/>
          </w:tcPr>
          <w:p w:rsidR="006265D5" w:rsidRPr="006265D5" w:rsidRDefault="006265D5" w:rsidP="00885ED5">
            <w:pPr>
              <w:rPr>
                <w:sz w:val="20"/>
                <w:szCs w:val="20"/>
              </w:rPr>
            </w:pPr>
            <w:r w:rsidRPr="006265D5">
              <w:rPr>
                <w:sz w:val="20"/>
                <w:szCs w:val="20"/>
              </w:rPr>
              <w:t>12</w:t>
            </w:r>
          </w:p>
        </w:tc>
        <w:tc>
          <w:tcPr>
            <w:tcW w:w="0" w:type="auto"/>
            <w:shd w:val="clear" w:color="auto" w:fill="auto"/>
            <w:vAlign w:val="center"/>
          </w:tcPr>
          <w:p w:rsidR="006265D5" w:rsidRPr="006265D5" w:rsidRDefault="006265D5" w:rsidP="00885ED5">
            <w:pPr>
              <w:rPr>
                <w:sz w:val="20"/>
                <w:szCs w:val="20"/>
              </w:rPr>
            </w:pPr>
            <w:r w:rsidRPr="006265D5">
              <w:rPr>
                <w:sz w:val="20"/>
                <w:szCs w:val="20"/>
              </w:rPr>
              <w:t>12</w:t>
            </w:r>
          </w:p>
        </w:tc>
        <w:tc>
          <w:tcPr>
            <w:tcW w:w="0" w:type="auto"/>
            <w:shd w:val="clear" w:color="auto" w:fill="auto"/>
            <w:vAlign w:val="center"/>
          </w:tcPr>
          <w:p w:rsidR="006265D5" w:rsidRPr="006265D5" w:rsidRDefault="006265D5" w:rsidP="00885ED5">
            <w:pPr>
              <w:rPr>
                <w:sz w:val="20"/>
                <w:szCs w:val="20"/>
              </w:rPr>
            </w:pPr>
            <w:r w:rsidRPr="006265D5">
              <w:rPr>
                <w:sz w:val="20"/>
                <w:szCs w:val="20"/>
              </w:rPr>
              <w:t>i</w:t>
            </w:r>
          </w:p>
        </w:tc>
        <w:tc>
          <w:tcPr>
            <w:tcW w:w="0" w:type="auto"/>
            <w:shd w:val="clear" w:color="auto" w:fill="auto"/>
            <w:vAlign w:val="center"/>
          </w:tcPr>
          <w:p w:rsidR="006265D5" w:rsidRPr="006265D5" w:rsidRDefault="006265D5" w:rsidP="00885ED5">
            <w:pPr>
              <w:rPr>
                <w:sz w:val="20"/>
                <w:szCs w:val="20"/>
              </w:rPr>
            </w:pPr>
          </w:p>
        </w:tc>
        <w:tc>
          <w:tcPr>
            <w:tcW w:w="0" w:type="auto"/>
            <w:shd w:val="clear" w:color="auto" w:fill="auto"/>
            <w:vAlign w:val="center"/>
          </w:tcPr>
          <w:p w:rsidR="006265D5" w:rsidRPr="006265D5" w:rsidRDefault="006265D5" w:rsidP="00885ED5">
            <w:pPr>
              <w:rPr>
                <w:sz w:val="20"/>
                <w:szCs w:val="20"/>
              </w:rPr>
            </w:pPr>
            <w:r w:rsidRPr="006265D5">
              <w:rPr>
                <w:sz w:val="20"/>
                <w:szCs w:val="20"/>
              </w:rPr>
              <w:t>G</w:t>
            </w:r>
          </w:p>
        </w:tc>
        <w:tc>
          <w:tcPr>
            <w:tcW w:w="0" w:type="auto"/>
            <w:shd w:val="clear" w:color="auto" w:fill="auto"/>
            <w:vAlign w:val="center"/>
          </w:tcPr>
          <w:p w:rsidR="006265D5" w:rsidRPr="00A33BEF" w:rsidRDefault="00A33BEF" w:rsidP="00885ED5">
            <w:pPr>
              <w:rPr>
                <w:sz w:val="20"/>
                <w:szCs w:val="20"/>
                <w:lang w:val="bg-BG"/>
              </w:rPr>
            </w:pPr>
            <w:r w:rsidRPr="00A33BEF">
              <w:rPr>
                <w:color w:val="FF0000"/>
                <w:sz w:val="20"/>
                <w:szCs w:val="20"/>
                <w:lang w:val="bg-BG"/>
              </w:rPr>
              <w:t>В</w:t>
            </w:r>
          </w:p>
        </w:tc>
        <w:tc>
          <w:tcPr>
            <w:tcW w:w="0" w:type="auto"/>
            <w:shd w:val="clear" w:color="auto" w:fill="auto"/>
            <w:vAlign w:val="center"/>
          </w:tcPr>
          <w:p w:rsidR="006265D5" w:rsidRPr="006265D5" w:rsidRDefault="006265D5" w:rsidP="00885ED5">
            <w:pPr>
              <w:rPr>
                <w:sz w:val="20"/>
                <w:szCs w:val="20"/>
              </w:rPr>
            </w:pPr>
            <w:r w:rsidRPr="006265D5">
              <w:rPr>
                <w:sz w:val="20"/>
                <w:szCs w:val="20"/>
              </w:rPr>
              <w:t>A</w:t>
            </w:r>
          </w:p>
        </w:tc>
        <w:tc>
          <w:tcPr>
            <w:tcW w:w="0" w:type="auto"/>
            <w:shd w:val="clear" w:color="auto" w:fill="auto"/>
            <w:vAlign w:val="center"/>
          </w:tcPr>
          <w:p w:rsidR="006265D5" w:rsidRPr="006265D5" w:rsidRDefault="006265D5" w:rsidP="00885ED5">
            <w:pPr>
              <w:rPr>
                <w:sz w:val="20"/>
                <w:szCs w:val="20"/>
              </w:rPr>
            </w:pPr>
            <w:r w:rsidRPr="006265D5">
              <w:rPr>
                <w:sz w:val="20"/>
                <w:szCs w:val="20"/>
              </w:rPr>
              <w:t>C</w:t>
            </w:r>
          </w:p>
        </w:tc>
        <w:tc>
          <w:tcPr>
            <w:tcW w:w="0" w:type="auto"/>
            <w:shd w:val="clear" w:color="auto" w:fill="auto"/>
            <w:vAlign w:val="center"/>
          </w:tcPr>
          <w:p w:rsidR="006265D5" w:rsidRPr="00D066AA" w:rsidRDefault="00D066AA" w:rsidP="00885ED5">
            <w:pPr>
              <w:rPr>
                <w:sz w:val="20"/>
                <w:szCs w:val="20"/>
                <w:lang w:val="en-GB"/>
              </w:rPr>
            </w:pPr>
            <w:r w:rsidRPr="00D066AA">
              <w:rPr>
                <w:color w:val="FF0000"/>
                <w:sz w:val="20"/>
                <w:szCs w:val="20"/>
                <w:lang w:val="en-GB"/>
              </w:rPr>
              <w:t>B</w:t>
            </w:r>
          </w:p>
        </w:tc>
      </w:tr>
    </w:tbl>
    <w:p w:rsidR="008F4EB6" w:rsidRPr="008F4EB6" w:rsidRDefault="008F4EB6" w:rsidP="008F4EB6">
      <w:pPr>
        <w:spacing w:after="120"/>
        <w:rPr>
          <w:lang w:val="en-GB"/>
        </w:rPr>
      </w:pPr>
    </w:p>
    <w:p w:rsidR="0004674A" w:rsidRPr="00885ED5" w:rsidRDefault="0004674A" w:rsidP="0004674A">
      <w:pPr>
        <w:pStyle w:val="Heading1"/>
        <w:jc w:val="center"/>
        <w:rPr>
          <w:rFonts w:ascii="Times New Roman" w:hAnsi="Times New Roman" w:cs="Times New Roman"/>
          <w:color w:val="44546A" w:themeColor="text2"/>
          <w:lang w:val="en-GB"/>
        </w:rPr>
      </w:pPr>
      <w:bookmarkStart w:id="11" w:name="_Toc87487752"/>
      <w:bookmarkStart w:id="12" w:name="_Toc89196005"/>
      <w:r w:rsidRPr="00885ED5">
        <w:rPr>
          <w:rFonts w:ascii="Times New Roman" w:hAnsi="Times New Roman" w:cs="Times New Roman"/>
          <w:color w:val="44546A" w:themeColor="text2"/>
          <w:lang w:val="bg-BG"/>
        </w:rPr>
        <w:t xml:space="preserve">Специфични цели за А008 </w:t>
      </w:r>
      <w:r w:rsidRPr="00885ED5">
        <w:rPr>
          <w:rFonts w:ascii="Times New Roman" w:hAnsi="Times New Roman" w:cs="Times New Roman"/>
          <w:i/>
          <w:color w:val="44546A" w:themeColor="text2"/>
          <w:lang w:val="en-GB"/>
        </w:rPr>
        <w:t>Podiceps nigricollis</w:t>
      </w:r>
      <w:r w:rsidRPr="00885ED5">
        <w:rPr>
          <w:rFonts w:ascii="Times New Roman" w:hAnsi="Times New Roman" w:cs="Times New Roman"/>
          <w:color w:val="44546A" w:themeColor="text2"/>
          <w:lang w:val="en-GB"/>
        </w:rPr>
        <w:t xml:space="preserve"> (</w:t>
      </w:r>
      <w:r w:rsidRPr="00885ED5">
        <w:rPr>
          <w:rFonts w:ascii="Times New Roman" w:hAnsi="Times New Roman" w:cs="Times New Roman"/>
          <w:color w:val="44546A" w:themeColor="text2"/>
          <w:lang w:val="bg-BG"/>
        </w:rPr>
        <w:t>черноврат гмурец</w:t>
      </w:r>
      <w:r w:rsidRPr="00885ED5">
        <w:rPr>
          <w:rFonts w:ascii="Times New Roman" w:hAnsi="Times New Roman" w:cs="Times New Roman"/>
          <w:color w:val="44546A" w:themeColor="text2"/>
          <w:lang w:val="en-GB"/>
        </w:rPr>
        <w:t>)</w:t>
      </w:r>
      <w:bookmarkEnd w:id="11"/>
      <w:bookmarkEnd w:id="12"/>
    </w:p>
    <w:p w:rsidR="0004674A" w:rsidRPr="0004674A" w:rsidRDefault="0004674A" w:rsidP="0004674A">
      <w:pPr>
        <w:spacing w:after="120"/>
        <w:rPr>
          <w:lang w:val="bg-BG"/>
        </w:rPr>
      </w:pPr>
    </w:p>
    <w:p w:rsidR="0004674A" w:rsidRPr="0004674A" w:rsidRDefault="0004674A" w:rsidP="005700AD">
      <w:pPr>
        <w:pStyle w:val="ListParagraph"/>
        <w:numPr>
          <w:ilvl w:val="0"/>
          <w:numId w:val="10"/>
        </w:numPr>
        <w:spacing w:after="120"/>
        <w:ind w:left="0"/>
        <w:rPr>
          <w:b/>
          <w:lang w:val="bg-BG"/>
        </w:rPr>
      </w:pPr>
      <w:r w:rsidRPr="0004674A">
        <w:rPr>
          <w:b/>
          <w:lang w:val="bg-BG"/>
        </w:rPr>
        <w:lastRenderedPageBreak/>
        <w:t>Кратка характеристика на вида</w:t>
      </w:r>
    </w:p>
    <w:p w:rsidR="0004674A" w:rsidRPr="0004674A" w:rsidRDefault="0004674A" w:rsidP="00885ED5">
      <w:pPr>
        <w:spacing w:after="120"/>
        <w:jc w:val="both"/>
        <w:rPr>
          <w:lang w:val="bg-BG"/>
        </w:rPr>
      </w:pPr>
      <w:r w:rsidRPr="0004674A">
        <w:rPr>
          <w:lang w:val="bg-BG"/>
        </w:rPr>
        <w:t>Дължината на тялото 28-34 cm, тегло 0,250 – 0,350 kg, размахът на крилата - 56-60 cm. В брачно оперение главата, вратът, гърбът и крилата са черни. Теменните пера са леко удължени. Зад очите и областта на ушите със снопче тънки, златисто-рижи пера. Коремът и подкрилията са бели. Слабините са ръждиви. Клюнът е слабо извит нагоре. През зимата рижият цвят в оперението липсва. На тила без удължени пера. Общия тон в окраската по-светъл. Зад ушите бяло петно. Гърлото, шията, гърдите и коремът бели. Има тъмносива яка. Няма полов диморфизъм. При младите оперението е като възрастните в зимно оперение, бузите са с бежов оттенък, шията е по-тъмна (Svensson et al., 2009</w:t>
      </w:r>
      <w:r w:rsidR="00E95F3B">
        <w:rPr>
          <w:lang w:val="bg-BG"/>
        </w:rPr>
        <w:t>;</w:t>
      </w:r>
      <w:r w:rsidRPr="0004674A">
        <w:rPr>
          <w:lang w:val="bg-BG"/>
        </w:rPr>
        <w:t xml:space="preserve"> Симеонов и др.</w:t>
      </w:r>
      <w:r w:rsidR="00E95F3B">
        <w:rPr>
          <w:lang w:val="en-GB"/>
        </w:rPr>
        <w:t>,</w:t>
      </w:r>
      <w:r w:rsidRPr="0004674A">
        <w:rPr>
          <w:lang w:val="bg-BG"/>
        </w:rPr>
        <w:t xml:space="preserve"> 1990). </w:t>
      </w:r>
    </w:p>
    <w:p w:rsidR="0004674A" w:rsidRPr="0004674A" w:rsidRDefault="0004674A" w:rsidP="00885ED5">
      <w:pPr>
        <w:spacing w:after="120"/>
        <w:jc w:val="both"/>
        <w:rPr>
          <w:i/>
          <w:lang w:val="bg-BG"/>
        </w:rPr>
      </w:pPr>
      <w:r w:rsidRPr="0004674A">
        <w:rPr>
          <w:i/>
          <w:lang w:val="bg-BG"/>
        </w:rPr>
        <w:t>Характер на пребиваване в страната</w:t>
      </w:r>
    </w:p>
    <w:p w:rsidR="0004674A" w:rsidRPr="0004674A" w:rsidRDefault="0004674A" w:rsidP="00885ED5">
      <w:pPr>
        <w:spacing w:after="120"/>
        <w:jc w:val="both"/>
        <w:rPr>
          <w:lang w:val="bg-BG"/>
        </w:rPr>
      </w:pPr>
      <w:r w:rsidRPr="0004674A">
        <w:rPr>
          <w:lang w:val="bg-BG"/>
        </w:rPr>
        <w:t>Гнездящ, мигриращ и зимуващ вид за страната. Среща се по водоемите на страната целогодишно. Забележима миграция се наблюдава през октомври – март. През нашата страна мигрират и зимуват индивиди излюпени в Румъния, Европейска Русия, Украйна, Чехия, Полша, Словакия и Германия. Многочислен през зимата, особено по Черномоското крайбрежие.</w:t>
      </w:r>
    </w:p>
    <w:p w:rsidR="0004674A" w:rsidRPr="0004674A" w:rsidRDefault="0004674A" w:rsidP="00885ED5">
      <w:pPr>
        <w:spacing w:after="120"/>
        <w:jc w:val="both"/>
        <w:rPr>
          <w:lang w:val="bg-BG"/>
        </w:rPr>
      </w:pPr>
      <w:r w:rsidRPr="0004674A">
        <w:rPr>
          <w:lang w:val="bg-BG"/>
        </w:rPr>
        <w:t>Гнезди на отделни двойки и в колонии. Двойките се оформят още през зимата или през пролетния прелет. Гнездото е плаващо сред водната растителност. Снася през май 3 до 8 яйца. Мътят и двамата родители около 20-25 дни. Малките са гнездобегълци. На триседмична възраст са самостоятелни (Симеонов и др.</w:t>
      </w:r>
      <w:r w:rsidRPr="0004674A">
        <w:rPr>
          <w:lang w:val="en-GB"/>
        </w:rPr>
        <w:t>,</w:t>
      </w:r>
      <w:r w:rsidRPr="0004674A">
        <w:rPr>
          <w:lang w:val="bg-BG"/>
        </w:rPr>
        <w:t xml:space="preserve"> 1990, Нанкинов, 2012). </w:t>
      </w:r>
    </w:p>
    <w:p w:rsidR="0004674A" w:rsidRPr="0004674A" w:rsidRDefault="0004674A" w:rsidP="00885ED5">
      <w:pPr>
        <w:spacing w:after="120"/>
        <w:jc w:val="both"/>
        <w:rPr>
          <w:i/>
          <w:lang w:val="bg-BG"/>
        </w:rPr>
      </w:pPr>
      <w:r w:rsidRPr="0004674A">
        <w:rPr>
          <w:i/>
          <w:lang w:val="bg-BG"/>
        </w:rPr>
        <w:t>Характерно местообитание</w:t>
      </w:r>
    </w:p>
    <w:p w:rsidR="0004674A" w:rsidRPr="0004674A" w:rsidRDefault="0004674A" w:rsidP="00885ED5">
      <w:pPr>
        <w:spacing w:after="120"/>
        <w:jc w:val="both"/>
        <w:rPr>
          <w:lang w:val="bg-BG"/>
        </w:rPr>
      </w:pPr>
      <w:r w:rsidRPr="0004674A">
        <w:rPr>
          <w:lang w:val="bg-BG"/>
        </w:rPr>
        <w:t>Целогодишно обитава сладководни и солени водоеми, но предпочита блата, езера, старици на реки, разположени от морската равнище до 3000 м.н.в., богато обрасли с растителност, притежаващи открита водна площ и плитки участъци (Симеонов и др.</w:t>
      </w:r>
      <w:r w:rsidRPr="0004674A">
        <w:rPr>
          <w:lang w:val="en-GB"/>
        </w:rPr>
        <w:t>,</w:t>
      </w:r>
      <w:r w:rsidRPr="0004674A">
        <w:rPr>
          <w:lang w:val="bg-BG"/>
        </w:rPr>
        <w:t xml:space="preserve"> 1990). През зимата e близо до морския бряг и в крайбрежните езера, по-рядко в големи, незамръзващи сладководни басейни, язовири и др.</w:t>
      </w:r>
    </w:p>
    <w:p w:rsidR="0004674A" w:rsidRPr="0004674A" w:rsidRDefault="0004674A" w:rsidP="00885ED5">
      <w:pPr>
        <w:spacing w:after="120"/>
        <w:jc w:val="both"/>
        <w:rPr>
          <w:lang w:val="bg-BG"/>
        </w:rPr>
      </w:pPr>
      <w:r w:rsidRPr="0004674A">
        <w:rPr>
          <w:lang w:val="bg-BG"/>
        </w:rPr>
        <w:t>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w:t>
      </w:r>
      <w:r w:rsidR="00224E4A">
        <w:rPr>
          <w:lang w:val="en-GB"/>
        </w:rPr>
        <w:t>,</w:t>
      </w:r>
      <w:r w:rsidRPr="0004674A">
        <w:rPr>
          <w:lang w:val="bg-BG"/>
        </w:rPr>
        <w:t xml:space="preserve"> 2009).</w:t>
      </w:r>
    </w:p>
    <w:p w:rsidR="0004674A" w:rsidRPr="0004674A" w:rsidRDefault="0004674A" w:rsidP="00885ED5">
      <w:pPr>
        <w:spacing w:after="120"/>
        <w:jc w:val="both"/>
        <w:rPr>
          <w:i/>
          <w:lang w:val="bg-BG"/>
        </w:rPr>
      </w:pPr>
      <w:r w:rsidRPr="0004674A">
        <w:rPr>
          <w:i/>
          <w:lang w:val="bg-BG"/>
        </w:rPr>
        <w:t>Хранене</w:t>
      </w:r>
    </w:p>
    <w:p w:rsidR="0004674A" w:rsidRPr="0004674A" w:rsidRDefault="0004674A" w:rsidP="00885ED5">
      <w:pPr>
        <w:spacing w:after="120"/>
        <w:jc w:val="both"/>
        <w:rPr>
          <w:lang w:val="bg-BG"/>
        </w:rPr>
      </w:pPr>
      <w:r w:rsidRPr="0004674A">
        <w:rPr>
          <w:lang w:val="bg-BG"/>
        </w:rPr>
        <w:t>Храни се с дребни риби, жаби, миди, ракообразни водни насекоми и техните ларви. През размножителния период с безгръбначни. Насекомите съставляват над 90% от храната  (Симеонов и др.</w:t>
      </w:r>
      <w:r w:rsidRPr="0004674A">
        <w:rPr>
          <w:lang w:val="en-GB"/>
        </w:rPr>
        <w:t>,</w:t>
      </w:r>
      <w:r w:rsidRPr="0004674A">
        <w:rPr>
          <w:lang w:val="bg-BG"/>
        </w:rPr>
        <w:t xml:space="preserve"> 1990).</w:t>
      </w:r>
    </w:p>
    <w:p w:rsidR="0004674A" w:rsidRPr="0004674A" w:rsidRDefault="0004674A" w:rsidP="00885ED5">
      <w:pPr>
        <w:pStyle w:val="ListParagraph"/>
        <w:numPr>
          <w:ilvl w:val="0"/>
          <w:numId w:val="10"/>
        </w:numPr>
        <w:spacing w:after="120"/>
        <w:ind w:left="0"/>
        <w:jc w:val="both"/>
        <w:rPr>
          <w:b/>
          <w:lang w:val="bg-BG"/>
        </w:rPr>
      </w:pPr>
      <w:r w:rsidRPr="0004674A">
        <w:rPr>
          <w:b/>
          <w:lang w:val="bg-BG"/>
        </w:rPr>
        <w:t>Разпространение, природозащитно състояние и тенденции в популацията на вида на национално ниво</w:t>
      </w:r>
    </w:p>
    <w:p w:rsidR="0004674A" w:rsidRPr="0004674A" w:rsidRDefault="0004674A" w:rsidP="00885ED5">
      <w:pPr>
        <w:spacing w:after="120"/>
        <w:jc w:val="both"/>
        <w:rPr>
          <w:lang w:val="bg-BG"/>
        </w:rPr>
      </w:pPr>
      <w:r w:rsidRPr="0004674A">
        <w:rPr>
          <w:lang w:val="bg-BG"/>
        </w:rPr>
        <w:t>Гнезди в изолирани гнездовища, по-ясно групирани по Дунавското крайбрежие, с единични находища, повечето без данни за сигурно гнездене покрай Черно море, в Добруджа, Софийското поле и Тракийската низина. (Янков отг. ред., 2007). В миналото е обитавал основно по-големите блата по поречието на р. Дунав и Бургаските езера. Сега единични двойки се размножават нередовно в резервата „Сребърна” и рибарниците „Калимок” (Големански гл. ред.</w:t>
      </w:r>
      <w:r w:rsidR="002823E1">
        <w:rPr>
          <w:lang w:val="en-GB"/>
        </w:rPr>
        <w:t>,</w:t>
      </w:r>
      <w:r w:rsidRPr="0004674A">
        <w:rPr>
          <w:lang w:val="bg-BG"/>
        </w:rPr>
        <w:t xml:space="preserve"> 2015). Постоянно размножаващи</w:t>
      </w:r>
      <w:r w:rsidR="002823E1">
        <w:rPr>
          <w:lang w:val="bg-BG"/>
        </w:rPr>
        <w:t xml:space="preserve"> се двойки има на остров Персин</w:t>
      </w:r>
      <w:r w:rsidRPr="0004674A">
        <w:rPr>
          <w:lang w:val="bg-BG"/>
        </w:rPr>
        <w:t xml:space="preserve">, но броят им също е много </w:t>
      </w:r>
      <w:r w:rsidRPr="0004674A">
        <w:rPr>
          <w:lang w:val="bg-BG"/>
        </w:rPr>
        <w:lastRenderedPageBreak/>
        <w:t>променлив. Установено е, че там гнездят 1 - 26 двойки през различни години. Други важни находища за вида са езерото Сребърна - 0-8 двойки (2006-8 двойки), рибарници Калимок - 0-6 двойки (2013 г. - 6 двойки) и Гарванско блато (2010 г. - 4 двойки) (Shurulinkov et al., 2019а).</w:t>
      </w:r>
    </w:p>
    <w:p w:rsidR="0004674A" w:rsidRPr="0004674A" w:rsidRDefault="0004674A" w:rsidP="00885ED5">
      <w:pPr>
        <w:spacing w:after="120"/>
        <w:jc w:val="both"/>
        <w:rPr>
          <w:lang w:val="bg-BG"/>
        </w:rPr>
      </w:pPr>
      <w:r w:rsidRPr="0004674A">
        <w:rPr>
          <w:lang w:val="bg-BG"/>
        </w:rPr>
        <w:t>Според IUCN видът е слабо засегнат – LC (Least Concern). Включен в Червената книга на България в категорията „Критично застрашен вид”. Включен в Приложение 3 на ЗБР.</w:t>
      </w:r>
    </w:p>
    <w:p w:rsidR="0004674A" w:rsidRPr="0004674A" w:rsidRDefault="0004674A" w:rsidP="00885ED5">
      <w:pPr>
        <w:spacing w:after="120"/>
        <w:jc w:val="both"/>
        <w:rPr>
          <w:lang w:val="bg-BG"/>
        </w:rPr>
      </w:pPr>
      <w:r w:rsidRPr="0004674A">
        <w:rPr>
          <w:lang w:val="bg-BG"/>
        </w:rPr>
        <w:t xml:space="preserve">Съгласно Докладването от 2019 г. (за периода 2013 – 2018 г.) националната гнездяща популация на вида се оценява на </w:t>
      </w:r>
      <w:r w:rsidRPr="0004674A">
        <w:rPr>
          <w:b/>
          <w:lang w:val="bg-BG"/>
        </w:rPr>
        <w:t>20 – 60 двойки</w:t>
      </w:r>
      <w:r w:rsidRPr="0004674A">
        <w:rPr>
          <w:lang w:val="bg-BG"/>
        </w:rPr>
        <w:t xml:space="preserve">, а според Големански гл. ред. (2015) числеността не превишава 40 двойки. Краткосрочната тенденция на популацията (за периода 2000 – 2018 г.), както и дългосрочната (за периода 1980 – 2018 г.) е </w:t>
      </w:r>
      <w:r w:rsidRPr="0004674A">
        <w:rPr>
          <w:b/>
          <w:lang w:val="bg-BG"/>
        </w:rPr>
        <w:t>намаляваща</w:t>
      </w:r>
      <w:r w:rsidRPr="0004674A">
        <w:rPr>
          <w:lang w:val="bg-BG"/>
        </w:rPr>
        <w:t>. За гнездовата популация са посочени следните заплахи: М07, G05, G06.</w:t>
      </w:r>
    </w:p>
    <w:p w:rsidR="0004674A" w:rsidRPr="0004674A" w:rsidRDefault="0004674A" w:rsidP="00885ED5">
      <w:pPr>
        <w:spacing w:after="120"/>
        <w:jc w:val="both"/>
        <w:rPr>
          <w:lang w:val="bg-BG"/>
        </w:rPr>
      </w:pPr>
      <w:r w:rsidRPr="0004674A">
        <w:rPr>
          <w:lang w:val="bg-BG"/>
        </w:rPr>
        <w:t xml:space="preserve">Зимуващата популация е оценена на </w:t>
      </w:r>
      <w:r w:rsidRPr="0004674A">
        <w:rPr>
          <w:b/>
          <w:lang w:val="bg-BG"/>
        </w:rPr>
        <w:t>500 – 2000 индивида</w:t>
      </w:r>
      <w:r w:rsidRPr="0004674A">
        <w:rPr>
          <w:lang w:val="bg-BG"/>
        </w:rPr>
        <w:t xml:space="preserve">. Краткосрочната тенденция на популацията (за периода 2000 – 2018 г.) е </w:t>
      </w:r>
      <w:r w:rsidRPr="0004674A">
        <w:rPr>
          <w:b/>
          <w:lang w:val="bg-BG"/>
        </w:rPr>
        <w:t>флуктуираща</w:t>
      </w:r>
      <w:r w:rsidRPr="0004674A">
        <w:rPr>
          <w:lang w:val="bg-BG"/>
        </w:rPr>
        <w:t xml:space="preserve">, променлива, а дългосрочната (за периода 1980 – 2018 г.) е </w:t>
      </w:r>
      <w:r w:rsidRPr="0004674A">
        <w:rPr>
          <w:b/>
          <w:lang w:val="bg-BG"/>
        </w:rPr>
        <w:t>намаляваща</w:t>
      </w:r>
      <w:r w:rsidRPr="0004674A">
        <w:rPr>
          <w:lang w:val="bg-BG"/>
        </w:rPr>
        <w:t xml:space="preserve">. </w:t>
      </w:r>
    </w:p>
    <w:p w:rsidR="0004674A" w:rsidRPr="0004674A" w:rsidRDefault="0004674A" w:rsidP="00885ED5">
      <w:pPr>
        <w:spacing w:after="120"/>
        <w:jc w:val="both"/>
        <w:rPr>
          <w:lang w:val="bg-BG"/>
        </w:rPr>
      </w:pPr>
      <w:r w:rsidRPr="0004674A">
        <w:rPr>
          <w:lang w:val="bg-BG"/>
        </w:rPr>
        <w:t>Мигриращата национална популация е оценена на 100 – 500 индивида. За мигриращата популация са посочени следните заплахи: К04, F26, F05, G12.</w:t>
      </w:r>
    </w:p>
    <w:p w:rsidR="0004674A" w:rsidRPr="0004674A" w:rsidRDefault="0004674A" w:rsidP="00885ED5">
      <w:pPr>
        <w:pStyle w:val="ListParagraph"/>
        <w:numPr>
          <w:ilvl w:val="0"/>
          <w:numId w:val="10"/>
        </w:numPr>
        <w:spacing w:after="120"/>
        <w:ind w:left="0"/>
        <w:jc w:val="both"/>
        <w:rPr>
          <w:lang w:val="bg-BG"/>
        </w:rPr>
      </w:pPr>
      <w:r w:rsidRPr="0004674A">
        <w:rPr>
          <w:b/>
          <w:lang w:val="bg-BG"/>
        </w:rPr>
        <w:t xml:space="preserve">Състояние </w:t>
      </w:r>
      <w:r w:rsidRPr="0096706F">
        <w:rPr>
          <w:b/>
          <w:lang w:val="bg-BG"/>
        </w:rPr>
        <w:t>СЗЗ BG0002030 „Комплекс Калимок“</w:t>
      </w:r>
    </w:p>
    <w:p w:rsidR="0004674A" w:rsidRPr="0004674A" w:rsidRDefault="0004674A" w:rsidP="00885ED5">
      <w:pPr>
        <w:spacing w:after="120"/>
        <w:jc w:val="both"/>
        <w:rPr>
          <w:lang w:val="bg-BG"/>
        </w:rPr>
      </w:pPr>
      <w:r w:rsidRPr="0004674A">
        <w:rPr>
          <w:lang w:val="bg-BG"/>
        </w:rPr>
        <w:t xml:space="preserve">Съгласно </w:t>
      </w:r>
      <w:r w:rsidR="00885ED5">
        <w:rPr>
          <w:lang w:val="bg-BG"/>
        </w:rPr>
        <w:t>СФ</w:t>
      </w:r>
      <w:r w:rsidRPr="0004674A">
        <w:rPr>
          <w:lang w:val="bg-BG"/>
        </w:rPr>
        <w:t xml:space="preserve"> на зоната</w:t>
      </w:r>
      <w:r w:rsidR="00A46C13">
        <w:rPr>
          <w:lang w:val="en-GB"/>
        </w:rPr>
        <w:t>,</w:t>
      </w:r>
      <w:r w:rsidR="00620A53">
        <w:rPr>
          <w:lang w:val="bg-BG"/>
        </w:rPr>
        <w:t xml:space="preserve"> вида присъства като гнездящ и мигриращ</w:t>
      </w:r>
      <w:r w:rsidRPr="0004674A">
        <w:rPr>
          <w:lang w:val="bg-BG"/>
        </w:rPr>
        <w:t xml:space="preserve">. Гнездящата популация се оценява на </w:t>
      </w:r>
      <w:r w:rsidR="00620A53">
        <w:rPr>
          <w:b/>
          <w:lang w:val="bg-BG"/>
        </w:rPr>
        <w:t xml:space="preserve">до </w:t>
      </w:r>
      <w:r w:rsidRPr="0004674A">
        <w:rPr>
          <w:b/>
          <w:lang w:val="bg-BG"/>
        </w:rPr>
        <w:t>6 двойки</w:t>
      </w:r>
      <w:r w:rsidRPr="0004674A">
        <w:rPr>
          <w:lang w:val="bg-BG"/>
        </w:rPr>
        <w:t xml:space="preserve">, което представлява </w:t>
      </w:r>
      <w:r w:rsidR="00620A53">
        <w:rPr>
          <w:b/>
          <w:lang w:val="bg-BG"/>
        </w:rPr>
        <w:t>6,0</w:t>
      </w:r>
      <w:r w:rsidRPr="0004674A">
        <w:rPr>
          <w:b/>
          <w:lang w:val="bg-BG"/>
        </w:rPr>
        <w:t xml:space="preserve"> % от националната</w:t>
      </w:r>
      <w:r w:rsidRPr="0004674A">
        <w:rPr>
          <w:lang w:val="bg-BG"/>
        </w:rPr>
        <w:t xml:space="preserve"> гнездяща популация (оценка „</w:t>
      </w:r>
      <w:r w:rsidRPr="0004674A">
        <w:rPr>
          <w:lang w:val="en-GB"/>
        </w:rPr>
        <w:t>C</w:t>
      </w:r>
      <w:r w:rsidRPr="0004674A">
        <w:rPr>
          <w:lang w:val="bg-BG"/>
        </w:rPr>
        <w:t xml:space="preserve">”). Опазването на вида е </w:t>
      </w:r>
      <w:r w:rsidR="00620A53">
        <w:rPr>
          <w:lang w:val="bg-BG"/>
        </w:rPr>
        <w:t>отлично</w:t>
      </w:r>
      <w:r w:rsidRPr="0004674A">
        <w:rPr>
          <w:lang w:val="bg-BG"/>
        </w:rPr>
        <w:t xml:space="preserve"> (оценка „</w:t>
      </w:r>
      <w:r w:rsidR="00620A53">
        <w:rPr>
          <w:lang w:val="bg-BG"/>
        </w:rPr>
        <w:t>А</w:t>
      </w:r>
      <w:r w:rsidRPr="0004674A">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4674A" w:rsidRPr="0004674A" w:rsidRDefault="0004674A" w:rsidP="00885ED5">
      <w:pPr>
        <w:spacing w:after="120"/>
        <w:jc w:val="both"/>
        <w:rPr>
          <w:lang w:val="bg-BG"/>
        </w:rPr>
      </w:pPr>
      <w:r w:rsidRPr="0004674A">
        <w:rPr>
          <w:lang w:val="bg-BG"/>
        </w:rPr>
        <w:t xml:space="preserve">Според </w:t>
      </w:r>
      <w:r w:rsidR="00885ED5">
        <w:rPr>
          <w:lang w:val="bg-BG"/>
        </w:rPr>
        <w:t>СФ</w:t>
      </w:r>
      <w:r w:rsidRPr="0004674A">
        <w:rPr>
          <w:lang w:val="bg-BG"/>
        </w:rPr>
        <w:t xml:space="preserve"> мигриращата популация на вида се оценя на </w:t>
      </w:r>
      <w:r w:rsidR="00620A53">
        <w:rPr>
          <w:b/>
          <w:lang w:val="bg-BG"/>
        </w:rPr>
        <w:t>3 – 4</w:t>
      </w:r>
      <w:r w:rsidRPr="0004674A">
        <w:rPr>
          <w:b/>
          <w:lang w:val="bg-BG"/>
        </w:rPr>
        <w:t>0 индивида</w:t>
      </w:r>
      <w:r w:rsidRPr="0004674A">
        <w:rPr>
          <w:lang w:val="bg-BG"/>
        </w:rPr>
        <w:t xml:space="preserve">, което е </w:t>
      </w:r>
      <w:r w:rsidR="00620A53">
        <w:rPr>
          <w:b/>
          <w:lang w:val="bg-BG"/>
        </w:rPr>
        <w:t>3,0 - 8</w:t>
      </w:r>
      <w:r w:rsidRPr="0004674A">
        <w:rPr>
          <w:b/>
          <w:lang w:val="bg-BG"/>
        </w:rPr>
        <w:t>,0 % от националната</w:t>
      </w:r>
      <w:r w:rsidRPr="0004674A">
        <w:rPr>
          <w:lang w:val="bg-BG"/>
        </w:rPr>
        <w:t xml:space="preserve"> мигрираща популация (оценка „</w:t>
      </w:r>
      <w:r w:rsidRPr="0004674A">
        <w:rPr>
          <w:lang w:val="en-GB"/>
        </w:rPr>
        <w:t>C</w:t>
      </w:r>
      <w:r w:rsidRPr="0004674A">
        <w:rPr>
          <w:lang w:val="bg-BG"/>
        </w:rPr>
        <w:t xml:space="preserve">”). Опазването на вида е </w:t>
      </w:r>
      <w:r w:rsidR="00620A53">
        <w:rPr>
          <w:lang w:val="bg-BG"/>
        </w:rPr>
        <w:t>отлично</w:t>
      </w:r>
      <w:r w:rsidR="00620A53" w:rsidRPr="0004674A">
        <w:rPr>
          <w:lang w:val="bg-BG"/>
        </w:rPr>
        <w:t xml:space="preserve"> (оценка „</w:t>
      </w:r>
      <w:r w:rsidR="00620A53">
        <w:rPr>
          <w:lang w:val="bg-BG"/>
        </w:rPr>
        <w:t>А</w:t>
      </w:r>
      <w:r w:rsidR="00620A53" w:rsidRPr="0004674A">
        <w:rPr>
          <w:lang w:val="bg-BG"/>
        </w:rPr>
        <w:t>”)</w:t>
      </w:r>
      <w:r w:rsidRPr="0004674A">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4674A" w:rsidRPr="0004674A" w:rsidRDefault="0004674A" w:rsidP="00885ED5">
      <w:pPr>
        <w:pStyle w:val="ListParagraph"/>
        <w:numPr>
          <w:ilvl w:val="0"/>
          <w:numId w:val="10"/>
        </w:numPr>
        <w:spacing w:after="120"/>
        <w:ind w:left="0"/>
        <w:jc w:val="both"/>
        <w:rPr>
          <w:b/>
          <w:lang w:val="bg-BG"/>
        </w:rPr>
      </w:pPr>
      <w:r w:rsidRPr="0004674A">
        <w:rPr>
          <w:b/>
          <w:lang w:val="bg-BG"/>
        </w:rPr>
        <w:t xml:space="preserve">Анализ на наличната информация </w:t>
      </w:r>
    </w:p>
    <w:p w:rsidR="0004674A" w:rsidRPr="0004674A" w:rsidRDefault="0004674A" w:rsidP="00885ED5">
      <w:pPr>
        <w:spacing w:after="120"/>
        <w:jc w:val="both"/>
        <w:rPr>
          <w:lang w:val="en-GB"/>
        </w:rPr>
      </w:pPr>
      <w:r w:rsidRPr="0004674A">
        <w:rPr>
          <w:lang w:val="bg-BG"/>
        </w:rPr>
        <w:t xml:space="preserve">При високи нива на р. Дунав черновратия гмурец е добре представен в СЗЗ „Комплекс </w:t>
      </w:r>
      <w:r w:rsidR="00BC042C">
        <w:rPr>
          <w:lang w:val="bg-BG"/>
        </w:rPr>
        <w:t>Калимок</w:t>
      </w:r>
      <w:r w:rsidRPr="0004674A">
        <w:rPr>
          <w:lang w:val="bg-BG"/>
        </w:rPr>
        <w:t>” и по численост на гнездящите двойки</w:t>
      </w:r>
      <w:r w:rsidR="00BC042C">
        <w:rPr>
          <w:lang w:val="bg-BG"/>
        </w:rPr>
        <w:t xml:space="preserve"> по р. Дунав се нарежда на трето</w:t>
      </w:r>
      <w:r w:rsidRPr="0004674A">
        <w:rPr>
          <w:lang w:val="bg-BG"/>
        </w:rPr>
        <w:t xml:space="preserve"> място</w:t>
      </w:r>
      <w:r w:rsidR="009C3B55">
        <w:rPr>
          <w:lang w:val="bg-BG"/>
        </w:rPr>
        <w:t xml:space="preserve"> (след СЗЗ-ни „Комплекс Беленски Острови“ и „Сребърна“)</w:t>
      </w:r>
      <w:r w:rsidRPr="0004674A">
        <w:rPr>
          <w:lang w:val="bg-BG"/>
        </w:rPr>
        <w:t xml:space="preserve"> с </w:t>
      </w:r>
      <w:r w:rsidR="00BC042C">
        <w:rPr>
          <w:lang w:val="bg-BG"/>
        </w:rPr>
        <w:t xml:space="preserve">0 – </w:t>
      </w:r>
      <w:r w:rsidRPr="0004674A">
        <w:rPr>
          <w:lang w:val="bg-BG"/>
        </w:rPr>
        <w:t>6 дв., но числеността е флуктуираща през годините</w:t>
      </w:r>
      <w:r w:rsidR="004D781F">
        <w:rPr>
          <w:lang w:val="bg-BG"/>
        </w:rPr>
        <w:t xml:space="preserve"> в зависимост от нивото на водата във влажната зона</w:t>
      </w:r>
      <w:r w:rsidRPr="0004674A">
        <w:rPr>
          <w:lang w:val="bg-BG"/>
        </w:rPr>
        <w:t xml:space="preserve"> (</w:t>
      </w:r>
      <w:r w:rsidRPr="0004674A">
        <w:rPr>
          <w:lang w:val="en-GB"/>
        </w:rPr>
        <w:t>Shurulinkov et al., 2019а)</w:t>
      </w:r>
      <w:r w:rsidRPr="0004674A">
        <w:rPr>
          <w:lang w:val="bg-BG"/>
        </w:rPr>
        <w:t>. Данн</w:t>
      </w:r>
      <w:r w:rsidR="00DD49B9">
        <w:rPr>
          <w:lang w:val="bg-BG"/>
        </w:rPr>
        <w:t>ите от eBird за размножителния сезон</w:t>
      </w:r>
      <w:r w:rsidRPr="0004674A">
        <w:rPr>
          <w:lang w:val="bg-BG"/>
        </w:rPr>
        <w:t xml:space="preserve"> за района на </w:t>
      </w:r>
      <w:r w:rsidR="00DD49B9">
        <w:rPr>
          <w:lang w:val="bg-BG"/>
        </w:rPr>
        <w:t>рибарници Изток</w:t>
      </w:r>
      <w:r w:rsidRPr="0004674A">
        <w:rPr>
          <w:lang w:val="bg-BG"/>
        </w:rPr>
        <w:t xml:space="preserve"> показват, че са установени </w:t>
      </w:r>
      <w:r w:rsidR="00DD49B9">
        <w:rPr>
          <w:lang w:val="bg-BG"/>
        </w:rPr>
        <w:t xml:space="preserve">1 – </w:t>
      </w:r>
      <w:r w:rsidRPr="0004674A">
        <w:rPr>
          <w:lang w:val="en-GB"/>
        </w:rPr>
        <w:t>6</w:t>
      </w:r>
      <w:r w:rsidRPr="0004674A">
        <w:rPr>
          <w:lang w:val="bg-BG"/>
        </w:rPr>
        <w:t xml:space="preserve"> индивида</w:t>
      </w:r>
      <w:r w:rsidR="00DD49B9">
        <w:rPr>
          <w:lang w:val="en-GB"/>
        </w:rPr>
        <w:t xml:space="preserve"> (S. Peev, D. Mitev, Y. Kutsarov,</w:t>
      </w:r>
      <w:r w:rsidRPr="0004674A">
        <w:rPr>
          <w:lang w:val="en-GB"/>
        </w:rPr>
        <w:t xml:space="preserve"> L. Profirov)</w:t>
      </w:r>
      <w:r w:rsidRPr="0004674A">
        <w:rPr>
          <w:lang w:val="bg-BG"/>
        </w:rPr>
        <w:t xml:space="preserve">. </w:t>
      </w:r>
      <w:r w:rsidR="002C1F0A">
        <w:rPr>
          <w:lang w:val="bg-BG"/>
        </w:rPr>
        <w:t>През 2014 г. в зоната са установени 5 двойки, 2017 г. – 0 дв., а през 2018 г. – 10 – 15 дв</w:t>
      </w:r>
      <w:r w:rsidR="00D5111F">
        <w:rPr>
          <w:lang w:val="bg-BG"/>
        </w:rPr>
        <w:t>. (Чешмеджиев и Георгиев, 2018)</w:t>
      </w:r>
      <w:r w:rsidR="002C1F0A">
        <w:rPr>
          <w:lang w:val="bg-BG"/>
        </w:rPr>
        <w:t>.</w:t>
      </w:r>
      <w:r w:rsidR="00D5111F">
        <w:rPr>
          <w:lang w:val="bg-BG"/>
        </w:rPr>
        <w:t xml:space="preserve"> </w:t>
      </w:r>
      <w:r w:rsidRPr="0004674A">
        <w:rPr>
          <w:lang w:val="bg-BG"/>
        </w:rPr>
        <w:t xml:space="preserve">Теренното проучване през 2021 г. установи общо около </w:t>
      </w:r>
      <w:r w:rsidR="00DD49B9">
        <w:rPr>
          <w:b/>
          <w:lang w:val="bg-BG"/>
        </w:rPr>
        <w:t>4</w:t>
      </w:r>
      <w:r w:rsidRPr="0004674A">
        <w:rPr>
          <w:b/>
          <w:lang w:val="bg-BG"/>
        </w:rPr>
        <w:t xml:space="preserve"> двойки</w:t>
      </w:r>
      <w:r w:rsidRPr="0004674A">
        <w:rPr>
          <w:lang w:val="bg-BG"/>
        </w:rPr>
        <w:t xml:space="preserve"> от вида, които се концентрират в </w:t>
      </w:r>
      <w:r w:rsidR="00DD49B9">
        <w:rPr>
          <w:lang w:val="bg-BG"/>
        </w:rPr>
        <w:t>рибарници Изток</w:t>
      </w:r>
      <w:r w:rsidRPr="0004674A">
        <w:rPr>
          <w:lang w:val="bg-BG"/>
        </w:rPr>
        <w:t xml:space="preserve">. Основен фактор за поддържане на подходящо местообитание на вида в зоната е правилното функциониране на системата от шлюзове и канали </w:t>
      </w:r>
      <w:r w:rsidR="00DD49B9">
        <w:rPr>
          <w:lang w:val="bg-BG"/>
        </w:rPr>
        <w:t>в бившите рибарници, която поддържа нивото на водата в басейните, когато нивото на р Дунав е достатъчно високо.</w:t>
      </w:r>
      <w:r w:rsidRPr="0004674A">
        <w:rPr>
          <w:lang w:val="bg-BG"/>
        </w:rPr>
        <w:t xml:space="preserve"> По данни от проучване през 2020 г. (Чешмеджиев и Христо</w:t>
      </w:r>
      <w:r w:rsidR="005A0FDC">
        <w:rPr>
          <w:lang w:val="bg-BG"/>
        </w:rPr>
        <w:t>в, 2020), когато нивото на р. Д</w:t>
      </w:r>
      <w:r w:rsidRPr="0004674A">
        <w:rPr>
          <w:lang w:val="bg-BG"/>
        </w:rPr>
        <w:t>у</w:t>
      </w:r>
      <w:r w:rsidR="005A0FDC">
        <w:rPr>
          <w:lang w:val="bg-BG"/>
        </w:rPr>
        <w:t>н</w:t>
      </w:r>
      <w:r w:rsidRPr="0004674A">
        <w:rPr>
          <w:lang w:val="bg-BG"/>
        </w:rPr>
        <w:t xml:space="preserve">ав е било близо 200 </w:t>
      </w:r>
      <w:r w:rsidRPr="0004674A">
        <w:rPr>
          <w:lang w:val="en-GB"/>
        </w:rPr>
        <w:t xml:space="preserve">cm </w:t>
      </w:r>
      <w:r w:rsidRPr="0004674A">
        <w:rPr>
          <w:lang w:val="bg-BG"/>
        </w:rPr>
        <w:t xml:space="preserve">под обичайните за пролетния сезон нива, </w:t>
      </w:r>
      <w:r w:rsidR="005A0FDC">
        <w:rPr>
          <w:lang w:val="bg-BG"/>
        </w:rPr>
        <w:t>вида не е гнездил в зоната.</w:t>
      </w:r>
    </w:p>
    <w:p w:rsidR="0004674A" w:rsidRPr="0004674A" w:rsidRDefault="001226B1" w:rsidP="00885ED5">
      <w:pPr>
        <w:spacing w:after="120"/>
        <w:jc w:val="both"/>
        <w:rPr>
          <w:lang w:val="bg-BG"/>
        </w:rPr>
      </w:pPr>
      <w:r>
        <w:rPr>
          <w:lang w:val="bg-BG"/>
        </w:rPr>
        <w:lastRenderedPageBreak/>
        <w:t>Не е налична публикувана информация за размера на мигриращата популация в зоната. Поради тази причина се налага прилагането на междинна цел: да се извърши системен мониторинг в периода септември – март и до 2025 г. да се изясни числеността на мигриращите птици, които се опазват в зоната.</w:t>
      </w:r>
    </w:p>
    <w:p w:rsidR="0004674A" w:rsidRPr="0004674A" w:rsidRDefault="001226B1" w:rsidP="00885ED5">
      <w:pPr>
        <w:spacing w:after="120"/>
        <w:jc w:val="both"/>
        <w:rPr>
          <w:lang w:val="bg-BG"/>
        </w:rPr>
      </w:pPr>
      <w:r>
        <w:rPr>
          <w:lang w:val="bg-BG"/>
        </w:rPr>
        <w:t xml:space="preserve">Заплахите за гнездовата популация са основно пресушаване на басейните, безпокойство от рибари по врем на размножителния сезон и опожаряване на местообитанието през есенно-зимния период. </w:t>
      </w:r>
      <w:r w:rsidRPr="004E2CEF">
        <w:rPr>
          <w:lang w:val="bg-BG"/>
        </w:rPr>
        <w:t>Потенциалните заплахи за вида в СЗЗ трябва да се изяснят след адекватен мониторинг.</w:t>
      </w:r>
    </w:p>
    <w:p w:rsidR="0004674A" w:rsidRPr="0004674A" w:rsidRDefault="0004674A" w:rsidP="005700AD">
      <w:pPr>
        <w:pStyle w:val="ListParagraph"/>
        <w:numPr>
          <w:ilvl w:val="0"/>
          <w:numId w:val="10"/>
        </w:numPr>
        <w:spacing w:after="120"/>
        <w:ind w:left="0"/>
        <w:rPr>
          <w:lang w:val="bg-BG"/>
        </w:rPr>
      </w:pPr>
      <w:r w:rsidRPr="0004674A">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149"/>
        <w:gridCol w:w="1133"/>
        <w:gridCol w:w="3707"/>
        <w:gridCol w:w="1950"/>
      </w:tblGrid>
      <w:tr w:rsidR="0004674A" w:rsidRPr="0004674A" w:rsidTr="004D781F">
        <w:trPr>
          <w:tblHeader/>
          <w:jc w:val="center"/>
        </w:trPr>
        <w:tc>
          <w:tcPr>
            <w:tcW w:w="0" w:type="auto"/>
            <w:shd w:val="clear" w:color="auto" w:fill="B6DDE8"/>
            <w:vAlign w:val="center"/>
          </w:tcPr>
          <w:p w:rsidR="0004674A" w:rsidRPr="0004674A" w:rsidRDefault="0004674A" w:rsidP="00885ED5">
            <w:pPr>
              <w:spacing w:after="120"/>
              <w:jc w:val="center"/>
              <w:rPr>
                <w:b/>
                <w:bCs/>
                <w:sz w:val="22"/>
                <w:szCs w:val="22"/>
                <w:lang w:val="bg-BG"/>
              </w:rPr>
            </w:pPr>
            <w:r w:rsidRPr="0004674A">
              <w:rPr>
                <w:b/>
                <w:bCs/>
                <w:sz w:val="22"/>
                <w:szCs w:val="22"/>
                <w:lang w:val="bg-BG"/>
              </w:rPr>
              <w:t>Параметър</w:t>
            </w:r>
          </w:p>
        </w:tc>
        <w:tc>
          <w:tcPr>
            <w:tcW w:w="0" w:type="auto"/>
            <w:shd w:val="clear" w:color="auto" w:fill="B6DDE8"/>
            <w:vAlign w:val="center"/>
          </w:tcPr>
          <w:p w:rsidR="0004674A" w:rsidRPr="0004674A" w:rsidRDefault="0004674A" w:rsidP="00885ED5">
            <w:pPr>
              <w:spacing w:after="120"/>
              <w:jc w:val="center"/>
              <w:rPr>
                <w:b/>
                <w:bCs/>
                <w:sz w:val="22"/>
                <w:szCs w:val="22"/>
                <w:lang w:val="bg-BG"/>
              </w:rPr>
            </w:pPr>
            <w:r w:rsidRPr="0004674A">
              <w:rPr>
                <w:b/>
                <w:bCs/>
                <w:sz w:val="22"/>
                <w:szCs w:val="22"/>
                <w:lang w:val="bg-BG"/>
              </w:rPr>
              <w:t>Мерна единица</w:t>
            </w:r>
          </w:p>
        </w:tc>
        <w:tc>
          <w:tcPr>
            <w:tcW w:w="0" w:type="auto"/>
            <w:shd w:val="clear" w:color="auto" w:fill="B6DDE8"/>
            <w:vAlign w:val="center"/>
          </w:tcPr>
          <w:p w:rsidR="0004674A" w:rsidRPr="0004674A" w:rsidRDefault="0004674A" w:rsidP="00885ED5">
            <w:pPr>
              <w:spacing w:after="120"/>
              <w:jc w:val="center"/>
              <w:rPr>
                <w:b/>
                <w:bCs/>
                <w:sz w:val="22"/>
                <w:szCs w:val="22"/>
                <w:lang w:val="bg-BG"/>
              </w:rPr>
            </w:pPr>
            <w:r w:rsidRPr="0004674A">
              <w:rPr>
                <w:b/>
                <w:bCs/>
                <w:sz w:val="22"/>
                <w:szCs w:val="22"/>
                <w:lang w:val="bg-BG"/>
              </w:rPr>
              <w:t>Целева стойност</w:t>
            </w:r>
          </w:p>
        </w:tc>
        <w:tc>
          <w:tcPr>
            <w:tcW w:w="0" w:type="auto"/>
            <w:shd w:val="clear" w:color="auto" w:fill="B6DDE8"/>
            <w:vAlign w:val="center"/>
          </w:tcPr>
          <w:p w:rsidR="0004674A" w:rsidRPr="0004674A" w:rsidRDefault="0004674A" w:rsidP="00885ED5">
            <w:pPr>
              <w:spacing w:after="120"/>
              <w:jc w:val="center"/>
              <w:rPr>
                <w:b/>
                <w:bCs/>
                <w:sz w:val="22"/>
                <w:szCs w:val="22"/>
                <w:lang w:val="bg-BG"/>
              </w:rPr>
            </w:pPr>
            <w:r w:rsidRPr="0004674A">
              <w:rPr>
                <w:b/>
                <w:bCs/>
                <w:sz w:val="22"/>
                <w:szCs w:val="22"/>
                <w:lang w:val="bg-BG"/>
              </w:rPr>
              <w:t>Допълнителна информация</w:t>
            </w:r>
          </w:p>
        </w:tc>
        <w:tc>
          <w:tcPr>
            <w:tcW w:w="0" w:type="auto"/>
            <w:shd w:val="clear" w:color="auto" w:fill="B6DDE8"/>
            <w:vAlign w:val="center"/>
          </w:tcPr>
          <w:p w:rsidR="0004674A" w:rsidRPr="0004674A" w:rsidRDefault="0004674A" w:rsidP="00885ED5">
            <w:pPr>
              <w:spacing w:after="120"/>
              <w:jc w:val="center"/>
              <w:rPr>
                <w:b/>
                <w:bCs/>
                <w:sz w:val="22"/>
                <w:szCs w:val="22"/>
                <w:lang w:val="bg-BG"/>
              </w:rPr>
            </w:pPr>
            <w:r w:rsidRPr="0004674A">
              <w:rPr>
                <w:b/>
                <w:bCs/>
                <w:sz w:val="22"/>
                <w:szCs w:val="22"/>
                <w:lang w:val="bg-BG"/>
              </w:rPr>
              <w:t>Специфични за зоната цели</w:t>
            </w:r>
          </w:p>
        </w:tc>
      </w:tr>
      <w:tr w:rsidR="001226B1" w:rsidRPr="0004674A" w:rsidTr="004D781F">
        <w:trPr>
          <w:jc w:val="center"/>
        </w:trPr>
        <w:tc>
          <w:tcPr>
            <w:tcW w:w="0" w:type="auto"/>
            <w:shd w:val="clear" w:color="auto" w:fill="auto"/>
          </w:tcPr>
          <w:p w:rsidR="001226B1" w:rsidRPr="00594102" w:rsidRDefault="001226B1" w:rsidP="00885ED5">
            <w:pPr>
              <w:spacing w:after="120"/>
              <w:rPr>
                <w:b/>
                <w:sz w:val="22"/>
                <w:szCs w:val="22"/>
                <w:lang w:val="bg-BG"/>
              </w:rPr>
            </w:pPr>
            <w:r w:rsidRPr="00594102">
              <w:rPr>
                <w:b/>
                <w:sz w:val="22"/>
                <w:szCs w:val="22"/>
                <w:lang w:val="bg-BG"/>
              </w:rPr>
              <w:t xml:space="preserve">Популация: </w:t>
            </w:r>
            <w:r w:rsidRPr="00594102">
              <w:rPr>
                <w:bCs/>
                <w:sz w:val="22"/>
                <w:szCs w:val="22"/>
                <w:lang w:val="bg-BG"/>
              </w:rPr>
              <w:t>Размер на гнездовата популация</w:t>
            </w:r>
          </w:p>
        </w:tc>
        <w:tc>
          <w:tcPr>
            <w:tcW w:w="0" w:type="auto"/>
            <w:shd w:val="clear" w:color="auto" w:fill="auto"/>
          </w:tcPr>
          <w:p w:rsidR="001226B1" w:rsidRPr="00594102" w:rsidRDefault="001226B1" w:rsidP="00885ED5">
            <w:pPr>
              <w:spacing w:after="120"/>
              <w:rPr>
                <w:sz w:val="22"/>
                <w:szCs w:val="22"/>
                <w:lang w:val="bg-BG"/>
              </w:rPr>
            </w:pPr>
            <w:r w:rsidRPr="00594102">
              <w:rPr>
                <w:sz w:val="22"/>
                <w:szCs w:val="22"/>
                <w:lang w:val="bg-BG"/>
              </w:rPr>
              <w:t>Брой двойки</w:t>
            </w:r>
          </w:p>
        </w:tc>
        <w:tc>
          <w:tcPr>
            <w:tcW w:w="0" w:type="auto"/>
            <w:shd w:val="clear" w:color="auto" w:fill="auto"/>
          </w:tcPr>
          <w:p w:rsidR="001226B1" w:rsidRPr="00594102" w:rsidRDefault="001226B1" w:rsidP="00885ED5">
            <w:pPr>
              <w:spacing w:after="120"/>
              <w:rPr>
                <w:sz w:val="22"/>
                <w:szCs w:val="22"/>
                <w:lang w:val="bg-BG"/>
              </w:rPr>
            </w:pPr>
            <w:r w:rsidRPr="00594102">
              <w:rPr>
                <w:sz w:val="22"/>
                <w:szCs w:val="22"/>
                <w:lang w:val="bg-BG"/>
              </w:rPr>
              <w:t xml:space="preserve">Най-малко </w:t>
            </w:r>
            <w:r>
              <w:rPr>
                <w:sz w:val="22"/>
                <w:szCs w:val="22"/>
                <w:lang w:val="en-GB"/>
              </w:rPr>
              <w:t>4</w:t>
            </w:r>
            <w:r w:rsidRPr="00594102">
              <w:rPr>
                <w:sz w:val="22"/>
                <w:szCs w:val="22"/>
                <w:lang w:val="bg-BG"/>
              </w:rPr>
              <w:t xml:space="preserve"> дв.</w:t>
            </w:r>
          </w:p>
        </w:tc>
        <w:tc>
          <w:tcPr>
            <w:tcW w:w="0" w:type="auto"/>
            <w:shd w:val="clear" w:color="auto" w:fill="auto"/>
          </w:tcPr>
          <w:p w:rsidR="001226B1" w:rsidRPr="00594102" w:rsidRDefault="001226B1" w:rsidP="00885ED5">
            <w:pPr>
              <w:spacing w:after="120"/>
              <w:rPr>
                <w:sz w:val="22"/>
                <w:szCs w:val="22"/>
                <w:lang w:val="bg-BG"/>
              </w:rPr>
            </w:pPr>
            <w:r w:rsidRPr="00594102">
              <w:rPr>
                <w:sz w:val="22"/>
                <w:szCs w:val="22"/>
                <w:lang w:val="bg-BG"/>
              </w:rPr>
              <w:t xml:space="preserve">Определена на база литературни данни и проучването през 2021 г. Ще зависи </w:t>
            </w:r>
            <w:r>
              <w:rPr>
                <w:sz w:val="22"/>
                <w:szCs w:val="22"/>
                <w:lang w:val="bg-BG"/>
              </w:rPr>
              <w:t xml:space="preserve">най-вече </w:t>
            </w:r>
            <w:r w:rsidRPr="00594102">
              <w:rPr>
                <w:sz w:val="22"/>
                <w:szCs w:val="22"/>
                <w:lang w:val="bg-BG"/>
              </w:rPr>
              <w:t>от наличието на воден стълб в басейните на СЗЗ.</w:t>
            </w:r>
          </w:p>
        </w:tc>
        <w:tc>
          <w:tcPr>
            <w:tcW w:w="0" w:type="auto"/>
          </w:tcPr>
          <w:p w:rsidR="001226B1" w:rsidRPr="00594102" w:rsidRDefault="001226B1" w:rsidP="00885ED5">
            <w:pPr>
              <w:spacing w:after="120"/>
              <w:rPr>
                <w:sz w:val="22"/>
                <w:szCs w:val="22"/>
                <w:lang w:val="bg-BG"/>
              </w:rPr>
            </w:pPr>
            <w:r w:rsidRPr="00594102">
              <w:rPr>
                <w:sz w:val="22"/>
                <w:szCs w:val="22"/>
                <w:lang w:val="bg-BG"/>
              </w:rPr>
              <w:t xml:space="preserve">Поддържане на </w:t>
            </w:r>
            <w:r>
              <w:rPr>
                <w:sz w:val="22"/>
                <w:szCs w:val="22"/>
                <w:lang w:val="bg-BG"/>
              </w:rPr>
              <w:t>популацията в размер най-малко 4</w:t>
            </w:r>
            <w:r w:rsidRPr="00594102">
              <w:rPr>
                <w:sz w:val="22"/>
                <w:szCs w:val="22"/>
                <w:lang w:val="bg-BG"/>
              </w:rPr>
              <w:t xml:space="preserve"> гнездящи дв.</w:t>
            </w:r>
          </w:p>
        </w:tc>
      </w:tr>
      <w:tr w:rsidR="001226B1" w:rsidRPr="0004674A" w:rsidTr="004D781F">
        <w:trPr>
          <w:jc w:val="center"/>
        </w:trPr>
        <w:tc>
          <w:tcPr>
            <w:tcW w:w="0" w:type="auto"/>
            <w:shd w:val="clear" w:color="auto" w:fill="auto"/>
          </w:tcPr>
          <w:p w:rsidR="001226B1" w:rsidRPr="00594102" w:rsidRDefault="001226B1" w:rsidP="00885ED5">
            <w:pPr>
              <w:spacing w:after="120"/>
              <w:rPr>
                <w:b/>
                <w:sz w:val="22"/>
                <w:szCs w:val="22"/>
                <w:lang w:val="bg-BG"/>
              </w:rPr>
            </w:pPr>
            <w:r w:rsidRPr="00594102">
              <w:rPr>
                <w:b/>
                <w:sz w:val="22"/>
                <w:szCs w:val="22"/>
                <w:lang w:val="bg-BG"/>
              </w:rPr>
              <w:t xml:space="preserve">Популация: </w:t>
            </w:r>
            <w:r>
              <w:rPr>
                <w:bCs/>
                <w:sz w:val="22"/>
                <w:szCs w:val="22"/>
                <w:lang w:val="bg-BG"/>
              </w:rPr>
              <w:t>Размер на мигриращата</w:t>
            </w:r>
            <w:r w:rsidRPr="00594102">
              <w:rPr>
                <w:bCs/>
                <w:sz w:val="22"/>
                <w:szCs w:val="22"/>
                <w:lang w:val="bg-BG"/>
              </w:rPr>
              <w:t xml:space="preserve"> популация</w:t>
            </w:r>
          </w:p>
        </w:tc>
        <w:tc>
          <w:tcPr>
            <w:tcW w:w="0" w:type="auto"/>
            <w:shd w:val="clear" w:color="auto" w:fill="auto"/>
          </w:tcPr>
          <w:p w:rsidR="001226B1" w:rsidRPr="00594102" w:rsidRDefault="001226B1" w:rsidP="00885ED5">
            <w:pPr>
              <w:spacing w:after="120"/>
              <w:rPr>
                <w:sz w:val="22"/>
                <w:szCs w:val="22"/>
                <w:lang w:val="bg-BG"/>
              </w:rPr>
            </w:pPr>
            <w:r w:rsidRPr="00594102">
              <w:rPr>
                <w:sz w:val="22"/>
                <w:szCs w:val="22"/>
                <w:lang w:val="bg-BG"/>
              </w:rPr>
              <w:t>Брой индивиди</w:t>
            </w:r>
          </w:p>
        </w:tc>
        <w:tc>
          <w:tcPr>
            <w:tcW w:w="0" w:type="auto"/>
            <w:shd w:val="clear" w:color="auto" w:fill="auto"/>
          </w:tcPr>
          <w:p w:rsidR="001226B1" w:rsidRPr="00594102" w:rsidRDefault="001226B1" w:rsidP="00885ED5">
            <w:pPr>
              <w:spacing w:after="120"/>
              <w:rPr>
                <w:sz w:val="22"/>
                <w:szCs w:val="22"/>
                <w:lang w:val="bg-BG"/>
              </w:rPr>
            </w:pPr>
            <w:r>
              <w:rPr>
                <w:sz w:val="22"/>
                <w:szCs w:val="22"/>
                <w:lang w:val="bg-BG"/>
              </w:rPr>
              <w:t>Най-малко 3</w:t>
            </w:r>
            <w:r w:rsidRPr="00594102">
              <w:rPr>
                <w:sz w:val="22"/>
                <w:szCs w:val="22"/>
                <w:lang w:val="bg-BG"/>
              </w:rPr>
              <w:t xml:space="preserve"> инд.</w:t>
            </w:r>
          </w:p>
        </w:tc>
        <w:tc>
          <w:tcPr>
            <w:tcW w:w="0" w:type="auto"/>
            <w:shd w:val="clear" w:color="auto" w:fill="auto"/>
          </w:tcPr>
          <w:p w:rsidR="001226B1" w:rsidRPr="00594102" w:rsidRDefault="001226B1" w:rsidP="00885ED5">
            <w:pPr>
              <w:spacing w:after="120"/>
              <w:rPr>
                <w:sz w:val="22"/>
                <w:szCs w:val="22"/>
                <w:lang w:val="bg-BG"/>
              </w:rPr>
            </w:pPr>
            <w:r w:rsidRPr="00594102">
              <w:rPr>
                <w:sz w:val="22"/>
                <w:szCs w:val="22"/>
                <w:lang w:val="bg-BG"/>
              </w:rPr>
              <w:t xml:space="preserve">Определена на база </w:t>
            </w:r>
            <w:r>
              <w:rPr>
                <w:sz w:val="22"/>
                <w:szCs w:val="22"/>
                <w:lang w:val="bg-BG"/>
              </w:rPr>
              <w:t xml:space="preserve">минималната стойност от </w:t>
            </w:r>
            <w:r w:rsidR="00885ED5">
              <w:rPr>
                <w:sz w:val="22"/>
                <w:szCs w:val="22"/>
                <w:lang w:val="bg-BG"/>
              </w:rPr>
              <w:t>СФ</w:t>
            </w:r>
            <w:r>
              <w:rPr>
                <w:sz w:val="22"/>
                <w:szCs w:val="22"/>
                <w:lang w:val="bg-BG"/>
              </w:rPr>
              <w:t>.</w:t>
            </w:r>
            <w:r w:rsidRPr="00594102">
              <w:rPr>
                <w:sz w:val="22"/>
                <w:szCs w:val="22"/>
                <w:lang w:val="bg-BG"/>
              </w:rPr>
              <w:t xml:space="preserve"> </w:t>
            </w:r>
            <w:r>
              <w:rPr>
                <w:sz w:val="22"/>
                <w:szCs w:val="22"/>
                <w:lang w:val="bg-BG"/>
              </w:rPr>
              <w:t>Тези данни се нуждаят от потвърждение или актуализация в резултата на адекватен мониторинг в периода септември - март.</w:t>
            </w:r>
          </w:p>
        </w:tc>
        <w:tc>
          <w:tcPr>
            <w:tcW w:w="0" w:type="auto"/>
          </w:tcPr>
          <w:p w:rsidR="001226B1" w:rsidRPr="00594102" w:rsidRDefault="001226B1" w:rsidP="00885ED5">
            <w:pPr>
              <w:spacing w:after="120"/>
              <w:rPr>
                <w:sz w:val="22"/>
                <w:szCs w:val="22"/>
                <w:lang w:val="bg-BG"/>
              </w:rPr>
            </w:pPr>
            <w:r>
              <w:rPr>
                <w:sz w:val="22"/>
                <w:szCs w:val="22"/>
                <w:lang w:val="bg-BG"/>
              </w:rPr>
              <w:t>Поддържане на популацията &gt;3</w:t>
            </w:r>
            <w:r w:rsidRPr="00594102">
              <w:rPr>
                <w:sz w:val="22"/>
                <w:szCs w:val="22"/>
                <w:lang w:val="bg-BG"/>
              </w:rPr>
              <w:t xml:space="preserve"> инд.</w:t>
            </w:r>
            <w:r>
              <w:rPr>
                <w:sz w:val="22"/>
                <w:szCs w:val="22"/>
                <w:lang w:val="bg-BG"/>
              </w:rPr>
              <w:t xml:space="preserve"> Актуализация на стойността след мониторинг до 2025 г.</w:t>
            </w:r>
          </w:p>
        </w:tc>
      </w:tr>
      <w:tr w:rsidR="001226B1" w:rsidRPr="0004674A" w:rsidTr="004D781F">
        <w:trPr>
          <w:jc w:val="center"/>
        </w:trPr>
        <w:tc>
          <w:tcPr>
            <w:tcW w:w="0" w:type="auto"/>
            <w:shd w:val="clear" w:color="auto" w:fill="auto"/>
          </w:tcPr>
          <w:p w:rsidR="001226B1" w:rsidRPr="003736E7" w:rsidRDefault="001226B1" w:rsidP="00885ED5">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 xml:space="preserve">Площ на подходящите </w:t>
            </w:r>
            <w:r>
              <w:rPr>
                <w:bCs/>
                <w:sz w:val="22"/>
                <w:szCs w:val="22"/>
                <w:lang w:val="bg-BG"/>
              </w:rPr>
              <w:t>гнездови</w:t>
            </w:r>
            <w:r w:rsidRPr="003736E7">
              <w:rPr>
                <w:bCs/>
                <w:sz w:val="22"/>
                <w:szCs w:val="22"/>
                <w:lang w:val="bg-BG"/>
              </w:rPr>
              <w:t xml:space="preserve"> местообитания на вида</w:t>
            </w:r>
          </w:p>
        </w:tc>
        <w:tc>
          <w:tcPr>
            <w:tcW w:w="0" w:type="auto"/>
            <w:shd w:val="clear" w:color="auto" w:fill="auto"/>
          </w:tcPr>
          <w:p w:rsidR="001226B1" w:rsidRPr="008C1031" w:rsidRDefault="001226B1" w:rsidP="00885ED5">
            <w:pPr>
              <w:spacing w:after="120"/>
              <w:rPr>
                <w:sz w:val="22"/>
                <w:szCs w:val="22"/>
                <w:lang w:val="en-GB"/>
              </w:rPr>
            </w:pPr>
            <w:r>
              <w:rPr>
                <w:sz w:val="22"/>
                <w:szCs w:val="22"/>
                <w:lang w:val="en-GB"/>
              </w:rPr>
              <w:t>ha</w:t>
            </w:r>
          </w:p>
        </w:tc>
        <w:tc>
          <w:tcPr>
            <w:tcW w:w="0" w:type="auto"/>
            <w:shd w:val="clear" w:color="auto" w:fill="auto"/>
          </w:tcPr>
          <w:p w:rsidR="001226B1" w:rsidRPr="007D16E4" w:rsidRDefault="001226B1" w:rsidP="00885ED5">
            <w:pPr>
              <w:spacing w:after="120"/>
              <w:rPr>
                <w:sz w:val="22"/>
                <w:szCs w:val="22"/>
                <w:lang w:val="en-GB"/>
              </w:rPr>
            </w:pPr>
            <w:r>
              <w:rPr>
                <w:sz w:val="22"/>
                <w:szCs w:val="22"/>
                <w:lang w:val="bg-BG"/>
              </w:rPr>
              <w:t xml:space="preserve">Най-малко 385 </w:t>
            </w:r>
            <w:r>
              <w:rPr>
                <w:sz w:val="22"/>
                <w:szCs w:val="22"/>
                <w:lang w:val="en-GB"/>
              </w:rPr>
              <w:t>ha</w:t>
            </w:r>
          </w:p>
        </w:tc>
        <w:tc>
          <w:tcPr>
            <w:tcW w:w="0" w:type="auto"/>
            <w:shd w:val="clear" w:color="auto" w:fill="auto"/>
          </w:tcPr>
          <w:p w:rsidR="001226B1" w:rsidRDefault="001226B1" w:rsidP="00885ED5">
            <w:pPr>
              <w:spacing w:after="120"/>
              <w:rPr>
                <w:sz w:val="22"/>
                <w:szCs w:val="22"/>
                <w:lang w:val="bg-BG"/>
              </w:rPr>
            </w:pPr>
            <w:r>
              <w:rPr>
                <w:sz w:val="22"/>
                <w:szCs w:val="22"/>
                <w:lang w:val="bg-BG"/>
              </w:rPr>
              <w:t>Включва площта на рибарници Изток с водолюбивата растителност, каналите и водните огледала в басейните. Това е и подходящото хранително местообитание на вида през размножителния сезон.</w:t>
            </w:r>
          </w:p>
          <w:p w:rsidR="001226B1" w:rsidRPr="007D16E4" w:rsidRDefault="001226B1" w:rsidP="00885ED5">
            <w:pPr>
              <w:spacing w:after="120"/>
              <w:rPr>
                <w:sz w:val="22"/>
                <w:szCs w:val="22"/>
                <w:lang w:val="bg-BG"/>
              </w:rPr>
            </w:pPr>
            <w:r>
              <w:rPr>
                <w:sz w:val="22"/>
                <w:szCs w:val="22"/>
                <w:lang w:val="bg-BG"/>
              </w:rPr>
              <w:t>Ще зависи от наличието на воден стълб в басейните на СЗЗ.</w:t>
            </w:r>
          </w:p>
        </w:tc>
        <w:tc>
          <w:tcPr>
            <w:tcW w:w="0" w:type="auto"/>
          </w:tcPr>
          <w:p w:rsidR="001226B1" w:rsidRPr="007D16E4" w:rsidRDefault="001226B1" w:rsidP="00885ED5">
            <w:pPr>
              <w:spacing w:after="120"/>
              <w:rPr>
                <w:sz w:val="22"/>
                <w:szCs w:val="22"/>
                <w:lang w:val="en-GB"/>
              </w:rPr>
            </w:pPr>
            <w:r>
              <w:rPr>
                <w:sz w:val="22"/>
                <w:szCs w:val="22"/>
                <w:lang w:val="bg-BG"/>
              </w:rPr>
              <w:t xml:space="preserve">Поддържане на подходящото гнездово местообитание в размер най-малко 385 </w:t>
            </w:r>
            <w:r>
              <w:rPr>
                <w:sz w:val="22"/>
                <w:szCs w:val="22"/>
                <w:lang w:val="en-GB"/>
              </w:rPr>
              <w:t>ha.</w:t>
            </w:r>
          </w:p>
        </w:tc>
      </w:tr>
      <w:tr w:rsidR="001226B1" w:rsidRPr="0004674A" w:rsidTr="004D781F">
        <w:trPr>
          <w:jc w:val="center"/>
        </w:trPr>
        <w:tc>
          <w:tcPr>
            <w:tcW w:w="0" w:type="auto"/>
            <w:shd w:val="clear" w:color="auto" w:fill="auto"/>
          </w:tcPr>
          <w:p w:rsidR="001226B1" w:rsidRPr="003736E7" w:rsidRDefault="001226B1" w:rsidP="00885ED5">
            <w:pPr>
              <w:spacing w:after="120"/>
              <w:rPr>
                <w:b/>
                <w:sz w:val="22"/>
                <w:szCs w:val="22"/>
                <w:lang w:val="bg-BG"/>
              </w:rPr>
            </w:pPr>
            <w:r w:rsidRPr="003736E7">
              <w:rPr>
                <w:b/>
                <w:sz w:val="22"/>
                <w:szCs w:val="22"/>
                <w:lang w:val="bg-BG"/>
              </w:rPr>
              <w:t xml:space="preserve">Местообитание на вида: </w:t>
            </w:r>
            <w:r w:rsidRPr="003736E7">
              <w:rPr>
                <w:bCs/>
                <w:sz w:val="22"/>
                <w:szCs w:val="22"/>
                <w:lang w:val="bg-BG"/>
              </w:rPr>
              <w:t>Площ на подходящите хранителни местообитания на вида</w:t>
            </w:r>
            <w:r w:rsidRPr="003736E7">
              <w:rPr>
                <w:b/>
                <w:sz w:val="22"/>
                <w:szCs w:val="22"/>
                <w:lang w:val="bg-BG"/>
              </w:rPr>
              <w:t xml:space="preserve"> </w:t>
            </w:r>
          </w:p>
        </w:tc>
        <w:tc>
          <w:tcPr>
            <w:tcW w:w="0" w:type="auto"/>
            <w:shd w:val="clear" w:color="auto" w:fill="auto"/>
          </w:tcPr>
          <w:p w:rsidR="001226B1" w:rsidRPr="003736E7" w:rsidRDefault="001226B1" w:rsidP="00885ED5">
            <w:pPr>
              <w:spacing w:after="120"/>
              <w:rPr>
                <w:sz w:val="22"/>
                <w:szCs w:val="22"/>
                <w:lang w:val="bg-BG"/>
              </w:rPr>
            </w:pPr>
            <w:r w:rsidRPr="003736E7">
              <w:rPr>
                <w:sz w:val="22"/>
                <w:szCs w:val="22"/>
                <w:lang w:val="bg-BG"/>
              </w:rPr>
              <w:t>ha</w:t>
            </w:r>
          </w:p>
        </w:tc>
        <w:tc>
          <w:tcPr>
            <w:tcW w:w="0" w:type="auto"/>
            <w:shd w:val="clear" w:color="auto" w:fill="auto"/>
          </w:tcPr>
          <w:p w:rsidR="001226B1" w:rsidRPr="003736E7" w:rsidRDefault="001226B1" w:rsidP="00885ED5">
            <w:pPr>
              <w:spacing w:after="120"/>
              <w:rPr>
                <w:sz w:val="22"/>
                <w:szCs w:val="22"/>
                <w:lang w:val="bg-BG"/>
              </w:rPr>
            </w:pPr>
            <w:r>
              <w:rPr>
                <w:sz w:val="22"/>
                <w:szCs w:val="22"/>
                <w:lang w:val="bg-BG"/>
              </w:rPr>
              <w:t>Най-малко 1218</w:t>
            </w:r>
            <w:r w:rsidRPr="003736E7">
              <w:rPr>
                <w:sz w:val="22"/>
                <w:szCs w:val="22"/>
                <w:lang w:val="bg-BG"/>
              </w:rPr>
              <w:t xml:space="preserve"> ha</w:t>
            </w:r>
          </w:p>
        </w:tc>
        <w:tc>
          <w:tcPr>
            <w:tcW w:w="0" w:type="auto"/>
            <w:shd w:val="clear" w:color="auto" w:fill="auto"/>
          </w:tcPr>
          <w:p w:rsidR="001226B1" w:rsidRPr="003736E7" w:rsidRDefault="001226B1" w:rsidP="00885ED5">
            <w:pPr>
              <w:spacing w:after="120"/>
              <w:rPr>
                <w:sz w:val="22"/>
                <w:szCs w:val="22"/>
                <w:lang w:val="bg-BG"/>
              </w:rPr>
            </w:pPr>
            <w:r w:rsidRPr="003736E7">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3736E7">
              <w:rPr>
                <w:sz w:val="22"/>
                <w:szCs w:val="22"/>
                <w:lang w:val="bg-BG"/>
              </w:rPr>
              <w:t xml:space="preserve"> като % на местообитание N06 – континентални водни тела</w:t>
            </w:r>
            <w:r>
              <w:rPr>
                <w:sz w:val="22"/>
                <w:szCs w:val="22"/>
                <w:lang w:val="bg-BG"/>
              </w:rPr>
              <w:t>, след изваждане на водната площ в басейните и каналите в рибарниците</w:t>
            </w:r>
            <w:r w:rsidRPr="003736E7">
              <w:rPr>
                <w:sz w:val="22"/>
                <w:szCs w:val="22"/>
                <w:lang w:val="bg-BG"/>
              </w:rPr>
              <w:t>.</w:t>
            </w:r>
            <w:r>
              <w:rPr>
                <w:sz w:val="22"/>
                <w:szCs w:val="22"/>
                <w:lang w:val="bg-BG"/>
              </w:rPr>
              <w:t xml:space="preserve"> Това е местообитанието на вида през есенно зимния период, понеже басейните в рибарниците по това време обикновено са пресъхнали.</w:t>
            </w:r>
          </w:p>
        </w:tc>
        <w:tc>
          <w:tcPr>
            <w:tcW w:w="0" w:type="auto"/>
          </w:tcPr>
          <w:p w:rsidR="001226B1" w:rsidRPr="003736E7" w:rsidRDefault="001226B1" w:rsidP="00885ED5">
            <w:pPr>
              <w:spacing w:after="120"/>
              <w:rPr>
                <w:sz w:val="22"/>
                <w:szCs w:val="22"/>
                <w:lang w:val="bg-BG"/>
              </w:rPr>
            </w:pPr>
            <w:r w:rsidRPr="003736E7">
              <w:rPr>
                <w:sz w:val="22"/>
                <w:szCs w:val="22"/>
                <w:lang w:val="bg-BG"/>
              </w:rPr>
              <w:t xml:space="preserve">Поддържане на площта на подходящото хранително местообитание на вида в защитената зона, в размер </w:t>
            </w:r>
            <w:r>
              <w:rPr>
                <w:sz w:val="22"/>
                <w:szCs w:val="22"/>
                <w:lang w:val="bg-BG"/>
              </w:rPr>
              <w:t>на най-малко 1218</w:t>
            </w:r>
            <w:r w:rsidRPr="003736E7">
              <w:rPr>
                <w:sz w:val="22"/>
                <w:szCs w:val="22"/>
                <w:lang w:val="bg-BG"/>
              </w:rPr>
              <w:t xml:space="preserve"> ha.</w:t>
            </w:r>
          </w:p>
        </w:tc>
      </w:tr>
      <w:tr w:rsidR="001226B1" w:rsidRPr="0004674A" w:rsidTr="004D781F">
        <w:trPr>
          <w:jc w:val="center"/>
        </w:trPr>
        <w:tc>
          <w:tcPr>
            <w:tcW w:w="0" w:type="auto"/>
            <w:shd w:val="clear" w:color="auto" w:fill="auto"/>
          </w:tcPr>
          <w:p w:rsidR="001226B1" w:rsidRPr="00030FA2" w:rsidRDefault="001226B1" w:rsidP="00885ED5">
            <w:pPr>
              <w:spacing w:after="120"/>
              <w:rPr>
                <w:b/>
                <w:sz w:val="22"/>
                <w:szCs w:val="22"/>
                <w:lang w:val="bg-BG"/>
              </w:rPr>
            </w:pPr>
            <w:r w:rsidRPr="00030FA2">
              <w:rPr>
                <w:b/>
                <w:sz w:val="22"/>
                <w:szCs w:val="22"/>
                <w:lang w:val="bg-BG"/>
              </w:rPr>
              <w:lastRenderedPageBreak/>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0" w:type="auto"/>
            <w:shd w:val="clear" w:color="auto" w:fill="auto"/>
          </w:tcPr>
          <w:p w:rsidR="001226B1" w:rsidRPr="00030FA2" w:rsidRDefault="001226B1" w:rsidP="00885ED5">
            <w:pPr>
              <w:spacing w:after="120"/>
              <w:rPr>
                <w:sz w:val="22"/>
                <w:szCs w:val="22"/>
                <w:lang w:val="bg-BG"/>
              </w:rPr>
            </w:pPr>
            <w:r w:rsidRPr="00030FA2">
              <w:rPr>
                <w:sz w:val="22"/>
                <w:szCs w:val="22"/>
                <w:lang w:val="bg-BG"/>
              </w:rPr>
              <w:t>5 степенна скала</w:t>
            </w:r>
          </w:p>
        </w:tc>
        <w:tc>
          <w:tcPr>
            <w:tcW w:w="0" w:type="auto"/>
            <w:shd w:val="clear" w:color="auto" w:fill="auto"/>
          </w:tcPr>
          <w:p w:rsidR="001226B1" w:rsidRPr="00030FA2" w:rsidRDefault="001226B1" w:rsidP="00885ED5">
            <w:pPr>
              <w:spacing w:after="120"/>
              <w:rPr>
                <w:sz w:val="22"/>
                <w:szCs w:val="22"/>
                <w:lang w:val="bg-BG"/>
              </w:rPr>
            </w:pPr>
            <w:r w:rsidRPr="00030FA2">
              <w:rPr>
                <w:sz w:val="22"/>
                <w:szCs w:val="22"/>
                <w:lang w:val="bg-BG"/>
              </w:rPr>
              <w:t>2-Добро или 1-Отлично</w:t>
            </w:r>
          </w:p>
        </w:tc>
        <w:tc>
          <w:tcPr>
            <w:tcW w:w="0" w:type="auto"/>
            <w:shd w:val="clear" w:color="auto" w:fill="auto"/>
          </w:tcPr>
          <w:tbl>
            <w:tblPr>
              <w:tblW w:w="2799" w:type="dxa"/>
              <w:jc w:val="center"/>
              <w:tblCellMar>
                <w:left w:w="70" w:type="dxa"/>
                <w:right w:w="70" w:type="dxa"/>
              </w:tblCellMar>
              <w:tblLook w:val="04A0" w:firstRow="1" w:lastRow="0" w:firstColumn="1" w:lastColumn="0" w:noHBand="0" w:noVBand="1"/>
            </w:tblPr>
            <w:tblGrid>
              <w:gridCol w:w="2799"/>
            </w:tblGrid>
            <w:tr w:rsidR="001226B1" w:rsidRPr="00030FA2" w:rsidTr="00507FB9">
              <w:trPr>
                <w:trHeight w:val="300"/>
                <w:jc w:val="center"/>
              </w:trPr>
              <w:tc>
                <w:tcPr>
                  <w:tcW w:w="2799" w:type="dxa"/>
                  <w:tcBorders>
                    <w:top w:val="single" w:sz="4" w:space="0" w:color="auto"/>
                    <w:left w:val="single" w:sz="4" w:space="0" w:color="auto"/>
                    <w:bottom w:val="single" w:sz="4" w:space="0" w:color="auto"/>
                    <w:right w:val="nil"/>
                  </w:tcBorders>
                  <w:shd w:val="clear" w:color="000000" w:fill="BFBFBF"/>
                  <w:noWrap/>
                  <w:vAlign w:val="bottom"/>
                  <w:hideMark/>
                </w:tcPr>
                <w:p w:rsidR="001226B1" w:rsidRPr="00030FA2" w:rsidRDefault="001226B1" w:rsidP="00885ED5">
                  <w:pPr>
                    <w:spacing w:after="120"/>
                    <w:rPr>
                      <w:b/>
                      <w:bCs/>
                      <w:sz w:val="22"/>
                      <w:szCs w:val="22"/>
                      <w:lang w:val="bg-BG"/>
                    </w:rPr>
                  </w:pPr>
                  <w:r w:rsidRPr="00030FA2">
                    <w:rPr>
                      <w:b/>
                      <w:bCs/>
                      <w:sz w:val="22"/>
                      <w:szCs w:val="22"/>
                      <w:lang w:val="bg-BG"/>
                    </w:rPr>
                    <w:t>Екологично състояние</w:t>
                  </w:r>
                </w:p>
              </w:tc>
            </w:tr>
            <w:tr w:rsidR="001226B1" w:rsidRPr="00030FA2" w:rsidTr="00507FB9">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226B1" w:rsidRPr="00030FA2" w:rsidRDefault="001226B1" w:rsidP="00885ED5">
                  <w:pPr>
                    <w:spacing w:after="120"/>
                    <w:rPr>
                      <w:sz w:val="22"/>
                      <w:szCs w:val="22"/>
                      <w:lang w:val="bg-BG"/>
                    </w:rPr>
                  </w:pPr>
                  <w:r w:rsidRPr="00030FA2">
                    <w:rPr>
                      <w:sz w:val="22"/>
                      <w:szCs w:val="22"/>
                      <w:lang w:val="bg-BG"/>
                    </w:rPr>
                    <w:t>1-Отлично – High</w:t>
                  </w:r>
                </w:p>
              </w:tc>
            </w:tr>
            <w:tr w:rsidR="001226B1" w:rsidRPr="00030FA2" w:rsidTr="00507FB9">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226B1" w:rsidRPr="00030FA2" w:rsidRDefault="001226B1" w:rsidP="00885ED5">
                  <w:pPr>
                    <w:spacing w:after="120"/>
                    <w:rPr>
                      <w:sz w:val="22"/>
                      <w:szCs w:val="22"/>
                      <w:lang w:val="bg-BG"/>
                    </w:rPr>
                  </w:pPr>
                  <w:r w:rsidRPr="00030FA2">
                    <w:rPr>
                      <w:sz w:val="22"/>
                      <w:szCs w:val="22"/>
                      <w:lang w:val="bg-BG"/>
                    </w:rPr>
                    <w:t>2-Добро – Good</w:t>
                  </w:r>
                </w:p>
              </w:tc>
            </w:tr>
            <w:tr w:rsidR="001226B1" w:rsidRPr="00030FA2" w:rsidTr="00507FB9">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226B1" w:rsidRPr="00030FA2" w:rsidRDefault="001226B1" w:rsidP="00885ED5">
                  <w:pPr>
                    <w:spacing w:after="120"/>
                    <w:rPr>
                      <w:sz w:val="22"/>
                      <w:szCs w:val="22"/>
                      <w:lang w:val="bg-BG"/>
                    </w:rPr>
                  </w:pPr>
                  <w:r w:rsidRPr="00030FA2">
                    <w:rPr>
                      <w:sz w:val="22"/>
                      <w:szCs w:val="22"/>
                      <w:lang w:val="bg-BG"/>
                    </w:rPr>
                    <w:t>3-Умерено – Moderate</w:t>
                  </w:r>
                </w:p>
              </w:tc>
            </w:tr>
            <w:tr w:rsidR="001226B1" w:rsidRPr="00030FA2" w:rsidTr="00507FB9">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226B1" w:rsidRPr="00030FA2" w:rsidRDefault="001226B1" w:rsidP="00885ED5">
                  <w:pPr>
                    <w:spacing w:after="120"/>
                    <w:rPr>
                      <w:sz w:val="22"/>
                      <w:szCs w:val="22"/>
                      <w:lang w:val="bg-BG"/>
                    </w:rPr>
                  </w:pPr>
                  <w:r w:rsidRPr="00030FA2">
                    <w:rPr>
                      <w:sz w:val="22"/>
                      <w:szCs w:val="22"/>
                      <w:lang w:val="bg-BG"/>
                    </w:rPr>
                    <w:t>4-Лошо – Poor</w:t>
                  </w:r>
                </w:p>
              </w:tc>
            </w:tr>
            <w:tr w:rsidR="001226B1" w:rsidRPr="00030FA2" w:rsidTr="00507FB9">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226B1" w:rsidRPr="00030FA2" w:rsidRDefault="001226B1" w:rsidP="00885ED5">
                  <w:pPr>
                    <w:spacing w:after="120"/>
                    <w:rPr>
                      <w:sz w:val="22"/>
                      <w:szCs w:val="22"/>
                      <w:lang w:val="bg-BG"/>
                    </w:rPr>
                  </w:pPr>
                  <w:r w:rsidRPr="00030FA2">
                    <w:rPr>
                      <w:sz w:val="22"/>
                      <w:szCs w:val="22"/>
                      <w:lang w:val="bg-BG"/>
                    </w:rPr>
                    <w:t>5-Много лошо – Bad</w:t>
                  </w:r>
                </w:p>
              </w:tc>
            </w:tr>
          </w:tbl>
          <w:p w:rsidR="001226B1" w:rsidRPr="00030FA2" w:rsidRDefault="001226B1" w:rsidP="00885ED5">
            <w:pPr>
              <w:spacing w:after="12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според доклада на JDS4 (2019-2020, Табл. 1, стр. 62).</w:t>
            </w:r>
          </w:p>
        </w:tc>
        <w:tc>
          <w:tcPr>
            <w:tcW w:w="0" w:type="auto"/>
          </w:tcPr>
          <w:p w:rsidR="001226B1" w:rsidRPr="00030FA2" w:rsidRDefault="001226B1" w:rsidP="00885ED5">
            <w:pPr>
              <w:spacing w:after="120"/>
              <w:rPr>
                <w:sz w:val="22"/>
                <w:szCs w:val="22"/>
                <w:lang w:val="bg-BG"/>
              </w:rPr>
            </w:pPr>
            <w:r w:rsidRPr="00030FA2">
              <w:rPr>
                <w:sz w:val="22"/>
                <w:szCs w:val="22"/>
                <w:lang w:val="bg-BG"/>
              </w:rPr>
              <w:t xml:space="preserve">Поддържане </w:t>
            </w:r>
            <w:r>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04674A" w:rsidRPr="0004674A" w:rsidRDefault="0004674A" w:rsidP="0004674A">
      <w:pPr>
        <w:spacing w:after="120"/>
      </w:pPr>
    </w:p>
    <w:p w:rsidR="0004674A" w:rsidRPr="0004674A" w:rsidRDefault="0004674A" w:rsidP="005700AD">
      <w:pPr>
        <w:pStyle w:val="ListParagraph"/>
        <w:numPr>
          <w:ilvl w:val="0"/>
          <w:numId w:val="10"/>
        </w:numPr>
        <w:spacing w:after="120"/>
        <w:ind w:left="0"/>
        <w:rPr>
          <w:b/>
          <w:bCs/>
          <w:lang w:val="bg-BG"/>
        </w:rPr>
      </w:pPr>
      <w:r w:rsidRPr="0004674A">
        <w:rPr>
          <w:b/>
          <w:bCs/>
          <w:lang w:val="bg-BG"/>
        </w:rPr>
        <w:t xml:space="preserve">Необходимост от промени в </w:t>
      </w:r>
      <w:r w:rsidR="00885ED5">
        <w:rPr>
          <w:b/>
          <w:bCs/>
          <w:lang w:val="bg-BG"/>
        </w:rPr>
        <w:t>СФ</w:t>
      </w:r>
      <w:r w:rsidRPr="0004674A">
        <w:rPr>
          <w:b/>
          <w:bCs/>
          <w:lang w:val="bg-BG"/>
        </w:rPr>
        <w:t xml:space="preserve"> за </w:t>
      </w:r>
      <w:r w:rsidR="001226B1" w:rsidRPr="0096706F">
        <w:rPr>
          <w:b/>
          <w:lang w:val="bg-BG"/>
        </w:rPr>
        <w:t>СЗЗ BG0002030 „Комплекс Калимок“</w:t>
      </w:r>
    </w:p>
    <w:p w:rsidR="0004674A" w:rsidRPr="0004674A" w:rsidRDefault="0004674A" w:rsidP="0004674A">
      <w:pPr>
        <w:spacing w:after="120"/>
        <w:rPr>
          <w:lang w:val="bg-BG"/>
        </w:rPr>
      </w:pPr>
      <w:r w:rsidRPr="0004674A">
        <w:rPr>
          <w:lang w:val="bg-BG"/>
        </w:rPr>
        <w:t>Предвид наличната информация за настоящата гнездова и концентрираща се численост на вида в защитената зона</w:t>
      </w:r>
      <w:r w:rsidRPr="0004674A">
        <w:t xml:space="preserve"> </w:t>
      </w:r>
      <w:r w:rsidRPr="0004674A">
        <w:rPr>
          <w:lang w:val="bg-BG"/>
        </w:rPr>
        <w:t xml:space="preserve">по време на миграция е необходима актуализация на </w:t>
      </w:r>
      <w:r w:rsidR="00885ED5">
        <w:rPr>
          <w:lang w:val="bg-BG"/>
        </w:rPr>
        <w:t>СФ</w:t>
      </w:r>
      <w:r w:rsidRPr="0004674A">
        <w:rPr>
          <w:lang w:val="bg-BG"/>
        </w:rPr>
        <w:t>:</w:t>
      </w:r>
    </w:p>
    <w:p w:rsidR="0004674A" w:rsidRPr="0004674A" w:rsidRDefault="0004674A" w:rsidP="005700AD">
      <w:pPr>
        <w:numPr>
          <w:ilvl w:val="0"/>
          <w:numId w:val="9"/>
        </w:numPr>
        <w:spacing w:after="0"/>
        <w:ind w:left="709" w:hanging="357"/>
        <w:rPr>
          <w:lang w:val="en-GB"/>
        </w:rPr>
      </w:pPr>
      <w:r w:rsidRPr="0004674A">
        <w:rPr>
          <w:lang w:val="bg-BG"/>
        </w:rPr>
        <w:t>По отношение на гнездящата популация предлагаме промяна в значението на зоната за националната популация на вида от категория „</w:t>
      </w:r>
      <w:r w:rsidRPr="0004674A">
        <w:rPr>
          <w:lang w:val="en-GB"/>
        </w:rPr>
        <w:t>C</w:t>
      </w:r>
      <w:r w:rsidRPr="0004674A">
        <w:rPr>
          <w:lang w:val="bg-BG"/>
        </w:rPr>
        <w:t>”</w:t>
      </w:r>
      <w:r w:rsidRPr="0004674A">
        <w:rPr>
          <w:lang w:val="en-GB"/>
        </w:rPr>
        <w:t xml:space="preserve"> </w:t>
      </w:r>
      <w:r w:rsidRPr="0004674A">
        <w:rPr>
          <w:lang w:val="bg-BG"/>
        </w:rPr>
        <w:t>в категория „</w:t>
      </w:r>
      <w:r w:rsidR="001226B1">
        <w:rPr>
          <w:lang w:val="en-GB"/>
        </w:rPr>
        <w:t>В</w:t>
      </w:r>
      <w:r w:rsidRPr="0004674A">
        <w:rPr>
          <w:lang w:val="bg-BG"/>
        </w:rPr>
        <w:t>”</w:t>
      </w:r>
      <w:r w:rsidRPr="0004674A">
        <w:rPr>
          <w:lang w:val="en-GB"/>
        </w:rPr>
        <w:t xml:space="preserve">, </w:t>
      </w:r>
      <w:r w:rsidRPr="0004674A">
        <w:rPr>
          <w:lang w:val="bg-BG"/>
        </w:rPr>
        <w:t xml:space="preserve">тъй като в благоприятни в хидрологично отношение години зоната поддържа </w:t>
      </w:r>
      <w:r w:rsidR="001226B1" w:rsidRPr="001226B1">
        <w:rPr>
          <w:lang w:val="en-GB"/>
        </w:rPr>
        <w:t>6,0</w:t>
      </w:r>
      <w:r w:rsidRPr="001226B1">
        <w:rPr>
          <w:lang w:val="bg-BG"/>
        </w:rPr>
        <w:t xml:space="preserve"> % от националната</w:t>
      </w:r>
      <w:r w:rsidRPr="0004674A">
        <w:rPr>
          <w:lang w:val="bg-BG"/>
        </w:rPr>
        <w:t xml:space="preserve"> популация на вида</w:t>
      </w:r>
      <w:r w:rsidR="003B5B04">
        <w:rPr>
          <w:lang w:val="en-GB"/>
        </w:rPr>
        <w:t>;</w:t>
      </w:r>
    </w:p>
    <w:p w:rsidR="0004674A" w:rsidRPr="0004674A" w:rsidRDefault="0004674A" w:rsidP="005700AD">
      <w:pPr>
        <w:numPr>
          <w:ilvl w:val="0"/>
          <w:numId w:val="9"/>
        </w:numPr>
        <w:spacing w:after="0"/>
        <w:ind w:left="709" w:hanging="357"/>
        <w:rPr>
          <w:lang w:val="en-GB"/>
        </w:rPr>
      </w:pPr>
      <w:r w:rsidRPr="0004674A">
        <w:rPr>
          <w:lang w:val="bg-BG"/>
        </w:rPr>
        <w:t xml:space="preserve">По отношение на концентриращата се популация по време на миграция следва да се промени оценката за качеството на данните от </w:t>
      </w:r>
      <w:r w:rsidRPr="0004674A">
        <w:rPr>
          <w:lang w:val="en-GB"/>
        </w:rPr>
        <w:t>G</w:t>
      </w:r>
      <w:r w:rsidRPr="0004674A">
        <w:rPr>
          <w:lang w:val="bg-BG"/>
        </w:rPr>
        <w:t xml:space="preserve"> (добро)</w:t>
      </w:r>
      <w:r w:rsidRPr="0004674A">
        <w:rPr>
          <w:lang w:val="en-GB"/>
        </w:rPr>
        <w:t xml:space="preserve"> </w:t>
      </w:r>
      <w:r w:rsidRPr="0004674A">
        <w:rPr>
          <w:lang w:val="bg-BG"/>
        </w:rPr>
        <w:t xml:space="preserve">на </w:t>
      </w:r>
      <w:r w:rsidR="001226B1">
        <w:rPr>
          <w:lang w:val="en-GB"/>
        </w:rPr>
        <w:t>M</w:t>
      </w:r>
      <w:r w:rsidRPr="0004674A">
        <w:rPr>
          <w:lang w:val="bg-BG"/>
        </w:rPr>
        <w:t xml:space="preserve"> (</w:t>
      </w:r>
      <w:r w:rsidR="001226B1">
        <w:rPr>
          <w:lang w:val="bg-BG"/>
        </w:rPr>
        <w:t>средно</w:t>
      </w:r>
      <w:r w:rsidRPr="0004674A">
        <w:rPr>
          <w:lang w:val="bg-BG"/>
        </w:rPr>
        <w:t>)</w:t>
      </w:r>
      <w:r w:rsidR="001226B1">
        <w:rPr>
          <w:lang w:val="bg-BG"/>
        </w:rPr>
        <w:t xml:space="preserve">, тъй като единствената информация за тази численост е от </w:t>
      </w:r>
      <w:r w:rsidR="00885ED5">
        <w:rPr>
          <w:lang w:val="bg-BG"/>
        </w:rPr>
        <w:t>СФ</w:t>
      </w:r>
      <w:r w:rsidR="001226B1">
        <w:rPr>
          <w:lang w:val="bg-BG"/>
        </w:rPr>
        <w:t xml:space="preserve"> на зоната</w:t>
      </w:r>
      <w:r w:rsidRPr="0004674A">
        <w:rPr>
          <w:lang w:val="bg-BG"/>
        </w:rPr>
        <w:t>.</w:t>
      </w:r>
      <w:r w:rsidR="003B5B04">
        <w:rPr>
          <w:lang w:val="en-GB"/>
        </w:rPr>
        <w:t xml:space="preserve"> </w:t>
      </w:r>
      <w:r w:rsidR="003B5B04">
        <w:rPr>
          <w:lang w:val="bg-BG"/>
        </w:rPr>
        <w:t>Оценката за популацията също би следвали да се промени от „С“ на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22"/>
        <w:gridCol w:w="328"/>
        <w:gridCol w:w="483"/>
        <w:gridCol w:w="175"/>
        <w:gridCol w:w="175"/>
        <w:gridCol w:w="572"/>
        <w:gridCol w:w="605"/>
        <w:gridCol w:w="594"/>
        <w:gridCol w:w="578"/>
        <w:gridCol w:w="839"/>
        <w:gridCol w:w="950"/>
        <w:gridCol w:w="622"/>
        <w:gridCol w:w="522"/>
        <w:gridCol w:w="578"/>
      </w:tblGrid>
      <w:tr w:rsidR="0004674A" w:rsidRPr="00220A99" w:rsidTr="00885ED5">
        <w:trPr>
          <w:jc w:val="center"/>
        </w:trPr>
        <w:tc>
          <w:tcPr>
            <w:tcW w:w="0" w:type="auto"/>
            <w:gridSpan w:val="6"/>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Species</w:t>
            </w:r>
          </w:p>
        </w:tc>
        <w:tc>
          <w:tcPr>
            <w:tcW w:w="0" w:type="auto"/>
            <w:gridSpan w:val="6"/>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Population in the site</w:t>
            </w:r>
          </w:p>
        </w:tc>
        <w:tc>
          <w:tcPr>
            <w:tcW w:w="0" w:type="auto"/>
            <w:gridSpan w:val="4"/>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Site assessment</w:t>
            </w:r>
          </w:p>
        </w:tc>
      </w:tr>
      <w:tr w:rsidR="0004674A" w:rsidRPr="00220A99" w:rsidTr="00885ED5">
        <w:trPr>
          <w:jc w:val="center"/>
        </w:trPr>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G</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Code</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Scientific Name</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S</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NP</w:t>
            </w:r>
          </w:p>
        </w:tc>
        <w:tc>
          <w:tcPr>
            <w:tcW w:w="0" w:type="auto"/>
            <w:gridSpan w:val="2"/>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T</w:t>
            </w:r>
          </w:p>
        </w:tc>
        <w:tc>
          <w:tcPr>
            <w:tcW w:w="0" w:type="auto"/>
            <w:gridSpan w:val="2"/>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Size</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Unit</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Cat.</w:t>
            </w:r>
          </w:p>
        </w:tc>
        <w:tc>
          <w:tcPr>
            <w:tcW w:w="0" w:type="auto"/>
            <w:vMerge w:val="restart"/>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D.qual.</w:t>
            </w: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A/B/C/D</w:t>
            </w:r>
          </w:p>
        </w:tc>
        <w:tc>
          <w:tcPr>
            <w:tcW w:w="0" w:type="auto"/>
            <w:gridSpan w:val="3"/>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A/B/C</w:t>
            </w:r>
          </w:p>
        </w:tc>
      </w:tr>
      <w:tr w:rsidR="0004674A" w:rsidRPr="00220A99" w:rsidTr="00885ED5">
        <w:trPr>
          <w:jc w:val="center"/>
        </w:trPr>
        <w:tc>
          <w:tcPr>
            <w:tcW w:w="0" w:type="auto"/>
            <w:vMerge/>
            <w:shd w:val="clear" w:color="auto" w:fill="D9D9D9" w:themeFill="background1" w:themeFillShade="D9"/>
            <w:vAlign w:val="center"/>
          </w:tcPr>
          <w:p w:rsidR="0004674A" w:rsidRPr="00220A99" w:rsidRDefault="0004674A" w:rsidP="00885ED5">
            <w:pPr>
              <w:spacing w:after="120"/>
              <w:rPr>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b/>
                <w:sz w:val="20"/>
                <w:szCs w:val="20"/>
                <w:lang w:val="bg-BG"/>
              </w:rPr>
            </w:pPr>
          </w:p>
        </w:tc>
        <w:tc>
          <w:tcPr>
            <w:tcW w:w="0" w:type="auto"/>
            <w:gridSpan w:val="2"/>
            <w:vMerge/>
            <w:shd w:val="clear" w:color="auto" w:fill="D9D9D9" w:themeFill="background1" w:themeFillShade="D9"/>
            <w:vAlign w:val="center"/>
          </w:tcPr>
          <w:p w:rsidR="0004674A" w:rsidRPr="00220A99" w:rsidRDefault="0004674A" w:rsidP="00885ED5">
            <w:pPr>
              <w:spacing w:after="120"/>
              <w:rPr>
                <w:b/>
                <w:sz w:val="20"/>
                <w:szCs w:val="20"/>
                <w:lang w:val="bg-BG"/>
              </w:rPr>
            </w:pP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Min</w:t>
            </w: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Max</w:t>
            </w:r>
          </w:p>
        </w:tc>
        <w:tc>
          <w:tcPr>
            <w:tcW w:w="0" w:type="auto"/>
            <w:vMerge/>
            <w:shd w:val="clear" w:color="auto" w:fill="D9D9D9" w:themeFill="background1" w:themeFillShade="D9"/>
            <w:vAlign w:val="center"/>
          </w:tcPr>
          <w:p w:rsidR="0004674A" w:rsidRPr="00220A99" w:rsidRDefault="0004674A" w:rsidP="00885ED5">
            <w:pPr>
              <w:spacing w:after="120"/>
              <w:rPr>
                <w:b/>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b/>
                <w:sz w:val="20"/>
                <w:szCs w:val="20"/>
                <w:lang w:val="bg-BG"/>
              </w:rPr>
            </w:pPr>
          </w:p>
        </w:tc>
        <w:tc>
          <w:tcPr>
            <w:tcW w:w="0" w:type="auto"/>
            <w:vMerge/>
            <w:shd w:val="clear" w:color="auto" w:fill="D9D9D9" w:themeFill="background1" w:themeFillShade="D9"/>
            <w:vAlign w:val="center"/>
          </w:tcPr>
          <w:p w:rsidR="0004674A" w:rsidRPr="00220A99" w:rsidRDefault="0004674A" w:rsidP="00885ED5">
            <w:pPr>
              <w:spacing w:after="120"/>
              <w:rPr>
                <w:b/>
                <w:sz w:val="20"/>
                <w:szCs w:val="20"/>
                <w:lang w:val="bg-BG"/>
              </w:rPr>
            </w:pP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Pop.</w:t>
            </w: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Con.</w:t>
            </w: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Iso.</w:t>
            </w:r>
          </w:p>
        </w:tc>
        <w:tc>
          <w:tcPr>
            <w:tcW w:w="0" w:type="auto"/>
            <w:shd w:val="clear" w:color="auto" w:fill="D9D9D9" w:themeFill="background1" w:themeFillShade="D9"/>
            <w:vAlign w:val="center"/>
          </w:tcPr>
          <w:p w:rsidR="0004674A" w:rsidRPr="00220A99" w:rsidRDefault="0004674A" w:rsidP="00885ED5">
            <w:pPr>
              <w:spacing w:after="120"/>
              <w:rPr>
                <w:b/>
                <w:sz w:val="20"/>
                <w:szCs w:val="20"/>
                <w:lang w:val="bg-BG"/>
              </w:rPr>
            </w:pPr>
            <w:r w:rsidRPr="00220A99">
              <w:rPr>
                <w:b/>
                <w:sz w:val="20"/>
                <w:szCs w:val="20"/>
                <w:lang w:val="bg-BG"/>
              </w:rPr>
              <w:t>Glo.</w:t>
            </w:r>
          </w:p>
        </w:tc>
      </w:tr>
      <w:tr w:rsidR="00220A99" w:rsidRPr="00220A99" w:rsidTr="00220A99">
        <w:trPr>
          <w:jc w:val="center"/>
        </w:trPr>
        <w:tc>
          <w:tcPr>
            <w:tcW w:w="0" w:type="auto"/>
            <w:shd w:val="clear" w:color="auto" w:fill="auto"/>
            <w:vAlign w:val="center"/>
          </w:tcPr>
          <w:p w:rsidR="00220A99" w:rsidRPr="00220A99" w:rsidRDefault="00220A99" w:rsidP="00885ED5">
            <w:pPr>
              <w:spacing w:after="120"/>
              <w:rPr>
                <w:sz w:val="20"/>
                <w:szCs w:val="20"/>
                <w:lang w:val="bg-BG"/>
              </w:rPr>
            </w:pPr>
            <w:r w:rsidRPr="00220A99">
              <w:rPr>
                <w:sz w:val="20"/>
                <w:szCs w:val="20"/>
                <w:lang w:val="bg-BG"/>
              </w:rPr>
              <w:t>В</w:t>
            </w:r>
          </w:p>
        </w:tc>
        <w:tc>
          <w:tcPr>
            <w:tcW w:w="0" w:type="auto"/>
            <w:shd w:val="clear" w:color="auto" w:fill="auto"/>
            <w:vAlign w:val="center"/>
          </w:tcPr>
          <w:p w:rsidR="00220A99" w:rsidRPr="00220A99" w:rsidRDefault="00220A99" w:rsidP="00885ED5">
            <w:pPr>
              <w:spacing w:after="120"/>
              <w:rPr>
                <w:sz w:val="20"/>
                <w:szCs w:val="20"/>
                <w:lang w:val="bg-BG"/>
              </w:rPr>
            </w:pPr>
            <w:r w:rsidRPr="00220A99">
              <w:rPr>
                <w:sz w:val="20"/>
                <w:szCs w:val="20"/>
              </w:rPr>
              <w:t>A</w:t>
            </w:r>
            <w:r w:rsidRPr="00220A99">
              <w:rPr>
                <w:sz w:val="20"/>
                <w:szCs w:val="20"/>
                <w:lang w:val="bg-BG"/>
              </w:rPr>
              <w:t>008</w:t>
            </w:r>
          </w:p>
        </w:tc>
        <w:tc>
          <w:tcPr>
            <w:tcW w:w="0" w:type="auto"/>
            <w:shd w:val="clear" w:color="auto" w:fill="auto"/>
            <w:vAlign w:val="center"/>
          </w:tcPr>
          <w:p w:rsidR="00220A99" w:rsidRPr="00220A99" w:rsidRDefault="00220A99" w:rsidP="00885ED5">
            <w:pPr>
              <w:spacing w:after="120"/>
              <w:rPr>
                <w:i/>
                <w:sz w:val="20"/>
                <w:szCs w:val="20"/>
                <w:lang w:val="en-GB"/>
              </w:rPr>
            </w:pPr>
            <w:r w:rsidRPr="00220A99">
              <w:rPr>
                <w:i/>
                <w:sz w:val="20"/>
                <w:szCs w:val="20"/>
                <w:lang w:val="en-GB"/>
              </w:rPr>
              <w:t>Podiceps nigricollis</w:t>
            </w:r>
          </w:p>
        </w:tc>
        <w:tc>
          <w:tcPr>
            <w:tcW w:w="0" w:type="auto"/>
            <w:shd w:val="clear" w:color="auto" w:fill="auto"/>
            <w:vAlign w:val="center"/>
          </w:tcPr>
          <w:p w:rsidR="00220A99" w:rsidRPr="00220A99" w:rsidRDefault="00220A99" w:rsidP="00885ED5">
            <w:pPr>
              <w:spacing w:after="120"/>
              <w:rPr>
                <w:sz w:val="20"/>
                <w:szCs w:val="20"/>
                <w:lang w:val="bg-BG"/>
              </w:rPr>
            </w:pPr>
          </w:p>
        </w:tc>
        <w:tc>
          <w:tcPr>
            <w:tcW w:w="0" w:type="auto"/>
            <w:shd w:val="clear" w:color="auto" w:fill="auto"/>
            <w:vAlign w:val="center"/>
          </w:tcPr>
          <w:p w:rsidR="00220A99" w:rsidRPr="00220A99" w:rsidRDefault="00220A99" w:rsidP="00885ED5">
            <w:pPr>
              <w:spacing w:after="120"/>
              <w:rPr>
                <w:b/>
                <w:sz w:val="20"/>
                <w:szCs w:val="20"/>
                <w:lang w:val="bg-BG"/>
              </w:rPr>
            </w:pPr>
          </w:p>
        </w:tc>
        <w:tc>
          <w:tcPr>
            <w:tcW w:w="0" w:type="auto"/>
            <w:gridSpan w:val="2"/>
            <w:shd w:val="clear" w:color="auto" w:fill="auto"/>
            <w:vAlign w:val="center"/>
          </w:tcPr>
          <w:p w:rsidR="00220A99" w:rsidRPr="00220A99" w:rsidRDefault="00220A99" w:rsidP="00885ED5">
            <w:pPr>
              <w:rPr>
                <w:sz w:val="20"/>
                <w:szCs w:val="20"/>
              </w:rPr>
            </w:pPr>
            <w:r w:rsidRPr="00220A99">
              <w:rPr>
                <w:sz w:val="20"/>
                <w:szCs w:val="20"/>
              </w:rPr>
              <w:t>c</w:t>
            </w:r>
          </w:p>
        </w:tc>
        <w:tc>
          <w:tcPr>
            <w:tcW w:w="0" w:type="auto"/>
            <w:shd w:val="clear" w:color="auto" w:fill="auto"/>
            <w:vAlign w:val="center"/>
          </w:tcPr>
          <w:p w:rsidR="00220A99" w:rsidRPr="00220A99" w:rsidRDefault="00220A99" w:rsidP="00885ED5">
            <w:pPr>
              <w:rPr>
                <w:sz w:val="20"/>
                <w:szCs w:val="20"/>
              </w:rPr>
            </w:pPr>
            <w:r w:rsidRPr="00220A99">
              <w:rPr>
                <w:sz w:val="20"/>
                <w:szCs w:val="20"/>
              </w:rPr>
              <w:t>3</w:t>
            </w:r>
          </w:p>
        </w:tc>
        <w:tc>
          <w:tcPr>
            <w:tcW w:w="0" w:type="auto"/>
            <w:shd w:val="clear" w:color="auto" w:fill="auto"/>
            <w:vAlign w:val="center"/>
          </w:tcPr>
          <w:p w:rsidR="00220A99" w:rsidRPr="00220A99" w:rsidRDefault="00220A99" w:rsidP="00885ED5">
            <w:pPr>
              <w:rPr>
                <w:sz w:val="20"/>
                <w:szCs w:val="20"/>
              </w:rPr>
            </w:pPr>
            <w:r w:rsidRPr="00220A99">
              <w:rPr>
                <w:sz w:val="20"/>
                <w:szCs w:val="20"/>
              </w:rPr>
              <w:t>40</w:t>
            </w:r>
          </w:p>
        </w:tc>
        <w:tc>
          <w:tcPr>
            <w:tcW w:w="0" w:type="auto"/>
            <w:shd w:val="clear" w:color="auto" w:fill="auto"/>
            <w:vAlign w:val="center"/>
          </w:tcPr>
          <w:p w:rsidR="00220A99" w:rsidRPr="00220A99" w:rsidRDefault="00220A99" w:rsidP="00885ED5">
            <w:pPr>
              <w:rPr>
                <w:sz w:val="20"/>
                <w:szCs w:val="20"/>
              </w:rPr>
            </w:pPr>
            <w:r w:rsidRPr="00220A99">
              <w:rPr>
                <w:sz w:val="20"/>
                <w:szCs w:val="20"/>
              </w:rPr>
              <w:t>i</w:t>
            </w:r>
          </w:p>
        </w:tc>
        <w:tc>
          <w:tcPr>
            <w:tcW w:w="0" w:type="auto"/>
            <w:shd w:val="clear" w:color="auto" w:fill="auto"/>
            <w:vAlign w:val="center"/>
          </w:tcPr>
          <w:p w:rsidR="00220A99" w:rsidRPr="00220A99" w:rsidRDefault="00220A99" w:rsidP="00885ED5">
            <w:pPr>
              <w:rPr>
                <w:sz w:val="20"/>
                <w:szCs w:val="20"/>
              </w:rPr>
            </w:pPr>
          </w:p>
        </w:tc>
        <w:tc>
          <w:tcPr>
            <w:tcW w:w="0" w:type="auto"/>
            <w:shd w:val="clear" w:color="auto" w:fill="auto"/>
            <w:vAlign w:val="center"/>
          </w:tcPr>
          <w:p w:rsidR="00220A99" w:rsidRPr="00220A99" w:rsidRDefault="001226B1" w:rsidP="00885ED5">
            <w:pPr>
              <w:rPr>
                <w:sz w:val="20"/>
                <w:szCs w:val="20"/>
              </w:rPr>
            </w:pPr>
            <w:r w:rsidRPr="001226B1">
              <w:rPr>
                <w:color w:val="FF0000"/>
                <w:sz w:val="20"/>
                <w:szCs w:val="20"/>
              </w:rPr>
              <w:t>M</w:t>
            </w:r>
          </w:p>
        </w:tc>
        <w:tc>
          <w:tcPr>
            <w:tcW w:w="0" w:type="auto"/>
            <w:shd w:val="clear" w:color="auto" w:fill="auto"/>
            <w:vAlign w:val="center"/>
          </w:tcPr>
          <w:p w:rsidR="00220A99" w:rsidRPr="003B5B04" w:rsidRDefault="003B5B04" w:rsidP="00885ED5">
            <w:pPr>
              <w:rPr>
                <w:sz w:val="20"/>
                <w:szCs w:val="20"/>
                <w:lang w:val="en-GB"/>
              </w:rPr>
            </w:pPr>
            <w:r w:rsidRPr="003B5B04">
              <w:rPr>
                <w:color w:val="FF0000"/>
                <w:sz w:val="20"/>
                <w:szCs w:val="20"/>
                <w:lang w:val="en-GB"/>
              </w:rPr>
              <w:t>B</w:t>
            </w:r>
          </w:p>
        </w:tc>
        <w:tc>
          <w:tcPr>
            <w:tcW w:w="0" w:type="auto"/>
            <w:shd w:val="clear" w:color="auto" w:fill="auto"/>
            <w:vAlign w:val="center"/>
          </w:tcPr>
          <w:p w:rsidR="00220A99" w:rsidRPr="00220A99" w:rsidRDefault="00220A99" w:rsidP="00885ED5">
            <w:pPr>
              <w:rPr>
                <w:sz w:val="20"/>
                <w:szCs w:val="20"/>
              </w:rPr>
            </w:pPr>
            <w:r w:rsidRPr="00220A99">
              <w:rPr>
                <w:sz w:val="20"/>
                <w:szCs w:val="20"/>
              </w:rPr>
              <w:t>A</w:t>
            </w:r>
          </w:p>
        </w:tc>
        <w:tc>
          <w:tcPr>
            <w:tcW w:w="0" w:type="auto"/>
            <w:shd w:val="clear" w:color="auto" w:fill="auto"/>
            <w:vAlign w:val="center"/>
          </w:tcPr>
          <w:p w:rsidR="00220A99" w:rsidRPr="00220A99" w:rsidRDefault="00220A99" w:rsidP="00885ED5">
            <w:pPr>
              <w:rPr>
                <w:sz w:val="20"/>
                <w:szCs w:val="20"/>
              </w:rPr>
            </w:pPr>
            <w:r w:rsidRPr="00220A99">
              <w:rPr>
                <w:sz w:val="20"/>
                <w:szCs w:val="20"/>
              </w:rPr>
              <w:t>C</w:t>
            </w:r>
          </w:p>
        </w:tc>
        <w:tc>
          <w:tcPr>
            <w:tcW w:w="0" w:type="auto"/>
            <w:shd w:val="clear" w:color="auto" w:fill="auto"/>
            <w:vAlign w:val="center"/>
          </w:tcPr>
          <w:p w:rsidR="00220A99" w:rsidRPr="00220A99" w:rsidRDefault="00220A99" w:rsidP="00885ED5">
            <w:pPr>
              <w:rPr>
                <w:sz w:val="20"/>
                <w:szCs w:val="20"/>
              </w:rPr>
            </w:pPr>
            <w:r w:rsidRPr="00220A99">
              <w:rPr>
                <w:sz w:val="20"/>
                <w:szCs w:val="20"/>
              </w:rPr>
              <w:t>C</w:t>
            </w:r>
          </w:p>
        </w:tc>
      </w:tr>
      <w:tr w:rsidR="00220A99" w:rsidRPr="00220A99" w:rsidTr="00220A99">
        <w:trPr>
          <w:jc w:val="center"/>
        </w:trPr>
        <w:tc>
          <w:tcPr>
            <w:tcW w:w="0" w:type="auto"/>
            <w:shd w:val="clear" w:color="auto" w:fill="auto"/>
            <w:vAlign w:val="center"/>
          </w:tcPr>
          <w:p w:rsidR="00220A99" w:rsidRPr="00220A99" w:rsidRDefault="00220A99" w:rsidP="00885ED5">
            <w:pPr>
              <w:spacing w:after="120"/>
              <w:rPr>
                <w:sz w:val="20"/>
                <w:szCs w:val="20"/>
                <w:lang w:val="bg-BG"/>
              </w:rPr>
            </w:pPr>
            <w:r w:rsidRPr="00220A99">
              <w:rPr>
                <w:sz w:val="20"/>
                <w:szCs w:val="20"/>
                <w:lang w:val="bg-BG"/>
              </w:rPr>
              <w:t>В</w:t>
            </w:r>
          </w:p>
        </w:tc>
        <w:tc>
          <w:tcPr>
            <w:tcW w:w="0" w:type="auto"/>
            <w:shd w:val="clear" w:color="auto" w:fill="auto"/>
            <w:vAlign w:val="center"/>
          </w:tcPr>
          <w:p w:rsidR="00220A99" w:rsidRPr="00220A99" w:rsidRDefault="00220A99" w:rsidP="00885ED5">
            <w:pPr>
              <w:spacing w:after="120"/>
              <w:rPr>
                <w:sz w:val="20"/>
                <w:szCs w:val="20"/>
                <w:lang w:val="bg-BG"/>
              </w:rPr>
            </w:pPr>
            <w:r w:rsidRPr="00220A99">
              <w:rPr>
                <w:sz w:val="20"/>
                <w:szCs w:val="20"/>
              </w:rPr>
              <w:t>A</w:t>
            </w:r>
            <w:r w:rsidRPr="00220A99">
              <w:rPr>
                <w:sz w:val="20"/>
                <w:szCs w:val="20"/>
                <w:lang w:val="bg-BG"/>
              </w:rPr>
              <w:t>008</w:t>
            </w:r>
          </w:p>
        </w:tc>
        <w:tc>
          <w:tcPr>
            <w:tcW w:w="0" w:type="auto"/>
            <w:shd w:val="clear" w:color="auto" w:fill="auto"/>
            <w:vAlign w:val="center"/>
          </w:tcPr>
          <w:p w:rsidR="00220A99" w:rsidRPr="00220A99" w:rsidRDefault="00220A99" w:rsidP="00885ED5">
            <w:pPr>
              <w:spacing w:after="120"/>
              <w:rPr>
                <w:i/>
                <w:sz w:val="20"/>
                <w:szCs w:val="20"/>
              </w:rPr>
            </w:pPr>
            <w:r w:rsidRPr="00220A99">
              <w:rPr>
                <w:i/>
                <w:sz w:val="20"/>
                <w:szCs w:val="20"/>
                <w:lang w:val="en-GB"/>
              </w:rPr>
              <w:t>Podiceps nigricollis</w:t>
            </w:r>
          </w:p>
        </w:tc>
        <w:tc>
          <w:tcPr>
            <w:tcW w:w="0" w:type="auto"/>
            <w:shd w:val="clear" w:color="auto" w:fill="auto"/>
            <w:vAlign w:val="center"/>
          </w:tcPr>
          <w:p w:rsidR="00220A99" w:rsidRPr="00220A99" w:rsidRDefault="00220A99" w:rsidP="00885ED5">
            <w:pPr>
              <w:spacing w:after="120"/>
              <w:rPr>
                <w:sz w:val="20"/>
                <w:szCs w:val="20"/>
                <w:lang w:val="bg-BG"/>
              </w:rPr>
            </w:pPr>
          </w:p>
        </w:tc>
        <w:tc>
          <w:tcPr>
            <w:tcW w:w="0" w:type="auto"/>
            <w:shd w:val="clear" w:color="auto" w:fill="auto"/>
            <w:vAlign w:val="center"/>
          </w:tcPr>
          <w:p w:rsidR="00220A99" w:rsidRPr="00220A99" w:rsidRDefault="00220A99" w:rsidP="00885ED5">
            <w:pPr>
              <w:spacing w:after="120"/>
              <w:rPr>
                <w:sz w:val="20"/>
                <w:szCs w:val="20"/>
                <w:lang w:val="bg-BG"/>
              </w:rPr>
            </w:pPr>
          </w:p>
        </w:tc>
        <w:tc>
          <w:tcPr>
            <w:tcW w:w="0" w:type="auto"/>
            <w:gridSpan w:val="2"/>
            <w:shd w:val="clear" w:color="auto" w:fill="auto"/>
            <w:vAlign w:val="center"/>
          </w:tcPr>
          <w:p w:rsidR="00220A99" w:rsidRPr="00220A99" w:rsidRDefault="00220A99" w:rsidP="00885ED5">
            <w:pPr>
              <w:rPr>
                <w:sz w:val="20"/>
                <w:szCs w:val="20"/>
              </w:rPr>
            </w:pPr>
            <w:r w:rsidRPr="00220A99">
              <w:rPr>
                <w:sz w:val="20"/>
                <w:szCs w:val="20"/>
              </w:rPr>
              <w:t>r</w:t>
            </w:r>
          </w:p>
        </w:tc>
        <w:tc>
          <w:tcPr>
            <w:tcW w:w="0" w:type="auto"/>
            <w:shd w:val="clear" w:color="auto" w:fill="auto"/>
            <w:vAlign w:val="center"/>
          </w:tcPr>
          <w:p w:rsidR="00220A99" w:rsidRPr="00220A99" w:rsidRDefault="00220A99" w:rsidP="00885ED5">
            <w:pPr>
              <w:rPr>
                <w:sz w:val="20"/>
                <w:szCs w:val="20"/>
              </w:rPr>
            </w:pPr>
          </w:p>
        </w:tc>
        <w:tc>
          <w:tcPr>
            <w:tcW w:w="0" w:type="auto"/>
            <w:shd w:val="clear" w:color="auto" w:fill="auto"/>
            <w:vAlign w:val="center"/>
          </w:tcPr>
          <w:p w:rsidR="00220A99" w:rsidRPr="00220A99" w:rsidRDefault="00220A99" w:rsidP="00885ED5">
            <w:pPr>
              <w:rPr>
                <w:sz w:val="20"/>
                <w:szCs w:val="20"/>
              </w:rPr>
            </w:pPr>
            <w:r w:rsidRPr="00220A99">
              <w:rPr>
                <w:sz w:val="20"/>
                <w:szCs w:val="20"/>
              </w:rPr>
              <w:t>6</w:t>
            </w:r>
          </w:p>
        </w:tc>
        <w:tc>
          <w:tcPr>
            <w:tcW w:w="0" w:type="auto"/>
            <w:shd w:val="clear" w:color="auto" w:fill="auto"/>
            <w:vAlign w:val="center"/>
          </w:tcPr>
          <w:p w:rsidR="00220A99" w:rsidRPr="00220A99" w:rsidRDefault="00220A99" w:rsidP="00885ED5">
            <w:pPr>
              <w:rPr>
                <w:sz w:val="20"/>
                <w:szCs w:val="20"/>
              </w:rPr>
            </w:pPr>
            <w:r w:rsidRPr="00220A99">
              <w:rPr>
                <w:sz w:val="20"/>
                <w:szCs w:val="20"/>
              </w:rPr>
              <w:t>p</w:t>
            </w:r>
          </w:p>
        </w:tc>
        <w:tc>
          <w:tcPr>
            <w:tcW w:w="0" w:type="auto"/>
            <w:shd w:val="clear" w:color="auto" w:fill="auto"/>
            <w:vAlign w:val="center"/>
          </w:tcPr>
          <w:p w:rsidR="00220A99" w:rsidRPr="00220A99" w:rsidRDefault="00220A99" w:rsidP="00885ED5">
            <w:pPr>
              <w:rPr>
                <w:sz w:val="20"/>
                <w:szCs w:val="20"/>
              </w:rPr>
            </w:pPr>
          </w:p>
        </w:tc>
        <w:tc>
          <w:tcPr>
            <w:tcW w:w="0" w:type="auto"/>
            <w:shd w:val="clear" w:color="auto" w:fill="auto"/>
            <w:vAlign w:val="center"/>
          </w:tcPr>
          <w:p w:rsidR="00220A99" w:rsidRPr="00220A99" w:rsidRDefault="00220A99" w:rsidP="00885ED5">
            <w:pPr>
              <w:rPr>
                <w:sz w:val="20"/>
                <w:szCs w:val="20"/>
              </w:rPr>
            </w:pPr>
            <w:r w:rsidRPr="00220A99">
              <w:rPr>
                <w:sz w:val="20"/>
                <w:szCs w:val="20"/>
              </w:rPr>
              <w:t>G</w:t>
            </w:r>
          </w:p>
        </w:tc>
        <w:tc>
          <w:tcPr>
            <w:tcW w:w="0" w:type="auto"/>
            <w:shd w:val="clear" w:color="auto" w:fill="auto"/>
            <w:vAlign w:val="center"/>
          </w:tcPr>
          <w:p w:rsidR="00220A99" w:rsidRPr="00220A99" w:rsidRDefault="001226B1" w:rsidP="00885ED5">
            <w:pPr>
              <w:rPr>
                <w:sz w:val="20"/>
                <w:szCs w:val="20"/>
              </w:rPr>
            </w:pPr>
            <w:r w:rsidRPr="001226B1">
              <w:rPr>
                <w:color w:val="FF0000"/>
                <w:sz w:val="20"/>
                <w:szCs w:val="20"/>
              </w:rPr>
              <w:t>B</w:t>
            </w:r>
          </w:p>
        </w:tc>
        <w:tc>
          <w:tcPr>
            <w:tcW w:w="0" w:type="auto"/>
            <w:shd w:val="clear" w:color="auto" w:fill="auto"/>
            <w:vAlign w:val="center"/>
          </w:tcPr>
          <w:p w:rsidR="00220A99" w:rsidRPr="00220A99" w:rsidRDefault="00220A99" w:rsidP="00885ED5">
            <w:pPr>
              <w:rPr>
                <w:sz w:val="20"/>
                <w:szCs w:val="20"/>
              </w:rPr>
            </w:pPr>
            <w:r w:rsidRPr="00220A99">
              <w:rPr>
                <w:sz w:val="20"/>
                <w:szCs w:val="20"/>
              </w:rPr>
              <w:t>A</w:t>
            </w:r>
          </w:p>
        </w:tc>
        <w:tc>
          <w:tcPr>
            <w:tcW w:w="0" w:type="auto"/>
            <w:shd w:val="clear" w:color="auto" w:fill="auto"/>
            <w:vAlign w:val="center"/>
          </w:tcPr>
          <w:p w:rsidR="00220A99" w:rsidRPr="00220A99" w:rsidRDefault="00220A99" w:rsidP="00885ED5">
            <w:pPr>
              <w:rPr>
                <w:sz w:val="20"/>
                <w:szCs w:val="20"/>
              </w:rPr>
            </w:pPr>
            <w:r w:rsidRPr="00220A99">
              <w:rPr>
                <w:sz w:val="20"/>
                <w:szCs w:val="20"/>
              </w:rPr>
              <w:t>C</w:t>
            </w:r>
          </w:p>
        </w:tc>
        <w:tc>
          <w:tcPr>
            <w:tcW w:w="0" w:type="auto"/>
            <w:shd w:val="clear" w:color="auto" w:fill="auto"/>
            <w:vAlign w:val="center"/>
          </w:tcPr>
          <w:p w:rsidR="00220A99" w:rsidRPr="00220A99" w:rsidRDefault="00220A99" w:rsidP="00885ED5">
            <w:pPr>
              <w:rPr>
                <w:sz w:val="20"/>
                <w:szCs w:val="20"/>
              </w:rPr>
            </w:pPr>
            <w:r w:rsidRPr="00220A99">
              <w:rPr>
                <w:sz w:val="20"/>
                <w:szCs w:val="20"/>
              </w:rPr>
              <w:t>C</w:t>
            </w:r>
          </w:p>
        </w:tc>
      </w:tr>
    </w:tbl>
    <w:p w:rsidR="00ED719D" w:rsidRDefault="00ED719D" w:rsidP="00F273E1">
      <w:pPr>
        <w:spacing w:after="120"/>
        <w:rPr>
          <w:lang w:val="bg-BG"/>
        </w:rPr>
      </w:pPr>
    </w:p>
    <w:p w:rsidR="00981564" w:rsidRPr="00885ED5" w:rsidRDefault="00981564" w:rsidP="00981564">
      <w:pPr>
        <w:pStyle w:val="Heading1"/>
        <w:jc w:val="center"/>
        <w:rPr>
          <w:rFonts w:ascii="Times New Roman" w:hAnsi="Times New Roman" w:cs="Times New Roman"/>
          <w:color w:val="44546A" w:themeColor="text2"/>
          <w:lang w:val="bg-BG"/>
        </w:rPr>
      </w:pPr>
      <w:bookmarkStart w:id="13" w:name="_Toc87115659"/>
      <w:bookmarkStart w:id="14" w:name="_Toc89196006"/>
      <w:r w:rsidRPr="00885ED5">
        <w:rPr>
          <w:rFonts w:ascii="Times New Roman" w:hAnsi="Times New Roman" w:cs="Times New Roman"/>
          <w:color w:val="44546A" w:themeColor="text2"/>
          <w:lang w:val="bg-BG"/>
        </w:rPr>
        <w:t xml:space="preserve">Специфични цели за А391 </w:t>
      </w:r>
      <w:r w:rsidRPr="00885ED5">
        <w:rPr>
          <w:rFonts w:ascii="Times New Roman" w:hAnsi="Times New Roman" w:cs="Times New Roman"/>
          <w:i/>
          <w:color w:val="44546A" w:themeColor="text2"/>
          <w:lang w:val="bg-BG"/>
        </w:rPr>
        <w:t>Phalacrocorax carbo sinensis</w:t>
      </w:r>
      <w:r w:rsidRPr="00885ED5">
        <w:rPr>
          <w:rFonts w:ascii="Times New Roman" w:hAnsi="Times New Roman" w:cs="Times New Roman"/>
          <w:color w:val="44546A" w:themeColor="text2"/>
          <w:lang w:val="bg-BG"/>
        </w:rPr>
        <w:t xml:space="preserve"> (голям корморан)</w:t>
      </w:r>
      <w:bookmarkEnd w:id="13"/>
      <w:bookmarkEnd w:id="14"/>
    </w:p>
    <w:p w:rsidR="00981564" w:rsidRPr="00981564" w:rsidRDefault="00981564" w:rsidP="00981564">
      <w:pPr>
        <w:spacing w:after="120"/>
        <w:rPr>
          <w:lang w:val="bg-BG"/>
        </w:rPr>
      </w:pPr>
    </w:p>
    <w:p w:rsidR="00981564" w:rsidRPr="00981564" w:rsidRDefault="00981564" w:rsidP="005700AD">
      <w:pPr>
        <w:pStyle w:val="ListParagraph"/>
        <w:numPr>
          <w:ilvl w:val="0"/>
          <w:numId w:val="12"/>
        </w:numPr>
        <w:spacing w:after="120"/>
        <w:ind w:left="0"/>
        <w:rPr>
          <w:b/>
          <w:lang w:val="bg-BG"/>
        </w:rPr>
      </w:pPr>
      <w:r w:rsidRPr="00981564">
        <w:rPr>
          <w:b/>
          <w:lang w:val="bg-BG"/>
        </w:rPr>
        <w:t>Кратка характеристика на вида</w:t>
      </w:r>
    </w:p>
    <w:p w:rsidR="00981564" w:rsidRPr="00981564" w:rsidRDefault="00981564" w:rsidP="00885ED5">
      <w:pPr>
        <w:spacing w:after="120"/>
        <w:jc w:val="both"/>
        <w:rPr>
          <w:lang w:val="bg-BG"/>
        </w:rPr>
      </w:pPr>
      <w:r w:rsidRPr="00981564">
        <w:rPr>
          <w:lang w:val="bg-BG"/>
        </w:rPr>
        <w:lastRenderedPageBreak/>
        <w:t xml:space="preserve">Дължина на тялото: 77 – 94 cm. Размах на крилата: 121 – 149 cm. Най-едрият от трите вида корморани, срещащи се в България. Има черно оперение с бели бузи и по едно бяло петно отстрани на хълбока (през размножителния период). Голата кожа в основата на долната получовка е жълта и заобиколена от бяла зона. Младите са черно-кафяви с белезникави гърди и корем. Плува и се гмурка добре. Оперението не е водонепромокаемо и след гмуркане каца по камъни и дървета в близост до водоема и се суши с разперени крила. Ловува поединично, или на групи. </w:t>
      </w:r>
    </w:p>
    <w:p w:rsidR="00981564" w:rsidRPr="00981564" w:rsidRDefault="00981564" w:rsidP="00885ED5">
      <w:pPr>
        <w:spacing w:after="120"/>
        <w:jc w:val="both"/>
        <w:rPr>
          <w:i/>
          <w:lang w:val="bg-BG"/>
        </w:rPr>
      </w:pPr>
      <w:r w:rsidRPr="00981564">
        <w:rPr>
          <w:i/>
          <w:lang w:val="bg-BG"/>
        </w:rPr>
        <w:t>Характер на пребиваване в страната</w:t>
      </w:r>
    </w:p>
    <w:p w:rsidR="00981564" w:rsidRPr="00981564" w:rsidRDefault="00981564" w:rsidP="00885ED5">
      <w:pPr>
        <w:spacing w:after="120"/>
        <w:jc w:val="both"/>
        <w:rPr>
          <w:lang w:val="bg-BG"/>
        </w:rPr>
      </w:pPr>
      <w:r w:rsidRPr="00981564">
        <w:rPr>
          <w:lang w:val="bg-BG"/>
        </w:rPr>
        <w:t>Постоянен, гнездещо-прелетен, преминаващ и зимуващ вид за страната (Симеонов и др., 1990). По време на миграционния период ята от големи корморани могат да се срещнат по всички водоеми в страната, а по време на зимуването се концентрира предимно по поречието на река Дунав и Черноморското крайбрежие. По крайбрежието на Черно море видът мигрира от октомври до март, като есенният прелет е през октомври-ноември (Симеонов и др., 1990). Не мигрира на дълги разстояния. През зимата се струпва на ята в големи незамръзващи водоеми и по морското крайбрежие.</w:t>
      </w:r>
    </w:p>
    <w:p w:rsidR="00981564" w:rsidRPr="00981564" w:rsidRDefault="00981564" w:rsidP="00885ED5">
      <w:pPr>
        <w:spacing w:after="120"/>
        <w:jc w:val="both"/>
        <w:rPr>
          <w:i/>
          <w:lang w:val="bg-BG"/>
        </w:rPr>
      </w:pPr>
      <w:r w:rsidRPr="00981564">
        <w:rPr>
          <w:i/>
          <w:lang w:val="bg-BG"/>
        </w:rPr>
        <w:t>Характерно местообитание</w:t>
      </w:r>
    </w:p>
    <w:p w:rsidR="00981564" w:rsidRPr="00981564" w:rsidRDefault="00981564" w:rsidP="00885ED5">
      <w:pPr>
        <w:spacing w:after="120"/>
        <w:jc w:val="both"/>
        <w:rPr>
          <w:lang w:val="bg-BG"/>
        </w:rPr>
      </w:pPr>
      <w:r w:rsidRPr="00981564">
        <w:rPr>
          <w:lang w:val="bg-BG"/>
        </w:rPr>
        <w:t>Големият корморан обитава сладководни и полусолени блата и езера, язовири, рибарници, крайбрежни скали и заливни гори. В България видът гнезди колониално, основно по дървета (дъб, хибридна и бяла топола, бяла върба и др.), но също така и по метални конструкции на електропреносната мрежа. Образува и смесени колонии с лопатарка, блестящ ибис, малък корморан, сива, нощна, гривеста и малка бяла чапла. Снася 3 – 4 яйца, като има едно поколение годишно през периода април-май. Подходящото гнездово и хранително местообитание са близко разположени. Предпочитаните местообитания са 1130, 1150, 1160, 3130, 3150, 91D0, 91E0 и 91F0 според Директивата за хaбитатите (Кавръкова и др., 2009).</w:t>
      </w:r>
    </w:p>
    <w:p w:rsidR="00981564" w:rsidRPr="00981564" w:rsidRDefault="00981564" w:rsidP="00981564">
      <w:pPr>
        <w:spacing w:after="120"/>
        <w:rPr>
          <w:i/>
          <w:lang w:val="bg-BG"/>
        </w:rPr>
      </w:pPr>
      <w:r w:rsidRPr="00981564">
        <w:rPr>
          <w:i/>
          <w:lang w:val="bg-BG"/>
        </w:rPr>
        <w:t>Хранене</w:t>
      </w:r>
    </w:p>
    <w:p w:rsidR="00981564" w:rsidRPr="00981564" w:rsidRDefault="00981564" w:rsidP="00885ED5">
      <w:pPr>
        <w:spacing w:after="120"/>
        <w:jc w:val="both"/>
        <w:rPr>
          <w:lang w:val="bg-BG"/>
        </w:rPr>
      </w:pPr>
      <w:r w:rsidRPr="00981564">
        <w:rPr>
          <w:lang w:val="bg-BG"/>
        </w:rPr>
        <w:t xml:space="preserve">Храни се с риба, предимно </w:t>
      </w:r>
      <w:r w:rsidRPr="00981564">
        <w:rPr>
          <w:i/>
          <w:lang w:val="bg-BG"/>
        </w:rPr>
        <w:t>Cyprinus carpio</w:t>
      </w:r>
      <w:r w:rsidRPr="00981564">
        <w:rPr>
          <w:lang w:val="bg-BG"/>
        </w:rPr>
        <w:t xml:space="preserve"> и </w:t>
      </w:r>
      <w:r w:rsidRPr="00981564">
        <w:rPr>
          <w:i/>
          <w:lang w:val="bg-BG"/>
        </w:rPr>
        <w:t>Carassius spp.</w:t>
      </w:r>
      <w:r w:rsidRPr="00981564">
        <w:rPr>
          <w:lang w:val="bg-BG"/>
        </w:rPr>
        <w:t xml:space="preserve">, която лови поединично или в групи, понякога заедно с пеликани. Зависим е от големи водни басейни, богати на риба (Симеонов и др., 1990). </w:t>
      </w:r>
    </w:p>
    <w:p w:rsidR="00981564" w:rsidRPr="00981564" w:rsidRDefault="00981564" w:rsidP="00885ED5">
      <w:pPr>
        <w:pStyle w:val="ListParagraph"/>
        <w:numPr>
          <w:ilvl w:val="0"/>
          <w:numId w:val="12"/>
        </w:numPr>
        <w:spacing w:after="120"/>
        <w:ind w:left="0"/>
        <w:jc w:val="both"/>
        <w:rPr>
          <w:b/>
          <w:lang w:val="bg-BG"/>
        </w:rPr>
      </w:pPr>
      <w:r w:rsidRPr="00981564">
        <w:rPr>
          <w:b/>
          <w:lang w:val="bg-BG"/>
        </w:rPr>
        <w:t>Разпространение, природозащитно състояние и тенденции в популацията на вида на национално ниво</w:t>
      </w:r>
    </w:p>
    <w:p w:rsidR="00981564" w:rsidRPr="00981564" w:rsidRDefault="00981564" w:rsidP="00885ED5">
      <w:pPr>
        <w:spacing w:after="120"/>
        <w:jc w:val="both"/>
        <w:rPr>
          <w:lang w:val="bg-BG"/>
        </w:rPr>
      </w:pPr>
      <w:r w:rsidRPr="00981564">
        <w:rPr>
          <w:lang w:val="bg-BG"/>
        </w:rPr>
        <w:t>С разпръснато разпространение по Дунавското поречие, Черноморското крайбрежие и във вътрешността на страната (Янков отг. ред., 2007). Широко разпространен и многочислен колониален вид. Установени са общо 24 колонии в България. Повечето колонии са по р. Дунав и по Черноморското крайбрежие. Във вътрешността на страната е рядък и по-малоброен.</w:t>
      </w:r>
    </w:p>
    <w:p w:rsidR="00981564" w:rsidRPr="00981564" w:rsidRDefault="00981564" w:rsidP="00885ED5">
      <w:pPr>
        <w:spacing w:after="120"/>
        <w:jc w:val="both"/>
        <w:rPr>
          <w:lang w:val="bg-BG"/>
        </w:rPr>
      </w:pPr>
      <w:r w:rsidRPr="00981564">
        <w:rPr>
          <w:lang w:val="bg-BG"/>
        </w:rPr>
        <w:t xml:space="preserve">Природозащитният статус на големия корморан според IUCN е LC (Least Concern). Не е включен в Червената книга на България. Не е включен в приложенията на Директивата за птиците. Няма SPEC категория. Подлежащ на опазване и контрол по чл. 45 от ЗБР. </w:t>
      </w:r>
    </w:p>
    <w:p w:rsidR="00981564" w:rsidRPr="00981564" w:rsidRDefault="00981564" w:rsidP="00885ED5">
      <w:pPr>
        <w:spacing w:after="120"/>
        <w:jc w:val="both"/>
        <w:rPr>
          <w:lang w:val="bg-BG"/>
        </w:rPr>
      </w:pPr>
      <w:r w:rsidRPr="00981564">
        <w:rPr>
          <w:lang w:val="bg-BG"/>
        </w:rPr>
        <w:lastRenderedPageBreak/>
        <w:t xml:space="preserve">Съгласно Докладването от 2019 г. (за периода 2005 – 2018 г.) националната гнездяща популация на вида се оценя на </w:t>
      </w:r>
      <w:r w:rsidRPr="00981564">
        <w:rPr>
          <w:b/>
          <w:lang w:val="bg-BG"/>
        </w:rPr>
        <w:t>2600 – 4800 двойки</w:t>
      </w:r>
      <w:r w:rsidRPr="00981564">
        <w:rPr>
          <w:lang w:val="bg-BG"/>
        </w:rPr>
        <w:t xml:space="preserve">. Краткосрочната тенденция на популацията (за периода 2000 – 2018 г.) е </w:t>
      </w:r>
      <w:r w:rsidRPr="00981564">
        <w:rPr>
          <w:b/>
          <w:lang w:val="bg-BG"/>
        </w:rPr>
        <w:t>нарастваща</w:t>
      </w:r>
      <w:r w:rsidRPr="00981564">
        <w:rPr>
          <w:lang w:val="bg-BG"/>
        </w:rPr>
        <w:t xml:space="preserve">, а дългосрочната (за периода 1980 – 2018 г.) – също </w:t>
      </w:r>
      <w:r w:rsidRPr="00981564">
        <w:rPr>
          <w:b/>
          <w:lang w:val="bg-BG"/>
        </w:rPr>
        <w:t>нарастваща</w:t>
      </w:r>
      <w:r w:rsidRPr="00981564">
        <w:rPr>
          <w:lang w:val="bg-BG"/>
        </w:rPr>
        <w:t xml:space="preserve">. </w:t>
      </w:r>
    </w:p>
    <w:p w:rsidR="00981564" w:rsidRPr="00981564" w:rsidRDefault="00981564" w:rsidP="00885ED5">
      <w:pPr>
        <w:spacing w:after="120"/>
        <w:jc w:val="both"/>
        <w:rPr>
          <w:lang w:val="bg-BG"/>
        </w:rPr>
      </w:pPr>
      <w:r w:rsidRPr="00981564">
        <w:rPr>
          <w:lang w:val="bg-BG"/>
        </w:rPr>
        <w:t xml:space="preserve">Мигриращата национална популация е оценена на </w:t>
      </w:r>
      <w:r w:rsidRPr="00981564">
        <w:rPr>
          <w:b/>
          <w:lang w:val="bg-BG"/>
        </w:rPr>
        <w:t>5000 – 16 000 индивида</w:t>
      </w:r>
      <w:r w:rsidRPr="00981564">
        <w:rPr>
          <w:lang w:val="bg-BG"/>
        </w:rPr>
        <w:t xml:space="preserve">. Краткосрочната тенденция на популацията в рамките на Натура 2000 е </w:t>
      </w:r>
      <w:r w:rsidRPr="00981564">
        <w:rPr>
          <w:b/>
          <w:lang w:val="bg-BG"/>
        </w:rPr>
        <w:t>флуктуираща</w:t>
      </w:r>
      <w:r w:rsidRPr="00981564">
        <w:rPr>
          <w:lang w:val="bg-BG"/>
        </w:rPr>
        <w:t>.</w:t>
      </w:r>
    </w:p>
    <w:p w:rsidR="00981564" w:rsidRPr="00981564" w:rsidRDefault="00981564" w:rsidP="00885ED5">
      <w:pPr>
        <w:spacing w:after="120"/>
        <w:jc w:val="both"/>
        <w:rPr>
          <w:lang w:val="bg-BG"/>
        </w:rPr>
      </w:pPr>
      <w:r w:rsidRPr="00981564">
        <w:rPr>
          <w:lang w:val="bg-BG"/>
        </w:rPr>
        <w:t xml:space="preserve">Зимуващата популация е оценена на </w:t>
      </w:r>
      <w:r w:rsidRPr="00981564">
        <w:rPr>
          <w:b/>
          <w:lang w:val="bg-BG"/>
        </w:rPr>
        <w:t>7800 – 24 000 индивида</w:t>
      </w:r>
      <w:r w:rsidRPr="00981564">
        <w:rPr>
          <w:lang w:val="bg-BG"/>
        </w:rPr>
        <w:t xml:space="preserve">. Краткосрочната тенденция на популацията (за периода 2000 – 2018 г.) е </w:t>
      </w:r>
      <w:r w:rsidRPr="00981564">
        <w:rPr>
          <w:b/>
          <w:lang w:val="bg-BG"/>
        </w:rPr>
        <w:t>флуктуираща</w:t>
      </w:r>
      <w:r w:rsidRPr="00981564">
        <w:rPr>
          <w:lang w:val="bg-BG"/>
        </w:rPr>
        <w:t xml:space="preserve">, а дългосрочната (за периода 1980 – 2018 г.) - </w:t>
      </w:r>
      <w:r w:rsidRPr="00981564">
        <w:rPr>
          <w:b/>
          <w:lang w:val="bg-BG"/>
        </w:rPr>
        <w:t>нарастваща</w:t>
      </w:r>
      <w:r w:rsidRPr="00981564">
        <w:rPr>
          <w:lang w:val="bg-BG"/>
        </w:rPr>
        <w:t>.</w:t>
      </w:r>
    </w:p>
    <w:p w:rsidR="00981564" w:rsidRPr="00981564" w:rsidRDefault="00981564" w:rsidP="00885ED5">
      <w:pPr>
        <w:spacing w:after="120"/>
        <w:jc w:val="both"/>
        <w:rPr>
          <w:lang w:val="bg-BG"/>
        </w:rPr>
      </w:pPr>
      <w:r w:rsidRPr="00981564">
        <w:rPr>
          <w:lang w:val="bg-BG"/>
        </w:rPr>
        <w:t>За гнездящата популация са посочени следните заплахи и влияния: F02, F05, G01, H01, J02, K01 и M08.</w:t>
      </w:r>
    </w:p>
    <w:p w:rsidR="00981564" w:rsidRPr="00981564" w:rsidRDefault="00981564" w:rsidP="00885ED5">
      <w:pPr>
        <w:pStyle w:val="ListParagraph"/>
        <w:numPr>
          <w:ilvl w:val="0"/>
          <w:numId w:val="12"/>
        </w:numPr>
        <w:spacing w:after="120"/>
        <w:ind w:left="0"/>
        <w:jc w:val="both"/>
        <w:rPr>
          <w:lang w:val="bg-BG"/>
        </w:rPr>
      </w:pPr>
      <w:r w:rsidRPr="00981564">
        <w:rPr>
          <w:b/>
          <w:lang w:val="bg-BG"/>
        </w:rPr>
        <w:t xml:space="preserve">Състояние в </w:t>
      </w:r>
      <w:r w:rsidR="00EA5795" w:rsidRPr="0096706F">
        <w:rPr>
          <w:b/>
          <w:lang w:val="bg-BG"/>
        </w:rPr>
        <w:t>СЗЗ BG0002030 „Комплекс Калимок“</w:t>
      </w:r>
    </w:p>
    <w:p w:rsidR="00981564" w:rsidRPr="00981564" w:rsidRDefault="00981564" w:rsidP="00885ED5">
      <w:pPr>
        <w:spacing w:after="120"/>
        <w:jc w:val="both"/>
        <w:rPr>
          <w:lang w:val="bg-BG"/>
        </w:rPr>
      </w:pPr>
      <w:r w:rsidRPr="00981564">
        <w:rPr>
          <w:lang w:val="bg-BG"/>
        </w:rPr>
        <w:t xml:space="preserve">Съгласно </w:t>
      </w:r>
      <w:r w:rsidR="00885ED5">
        <w:rPr>
          <w:lang w:val="bg-BG"/>
        </w:rPr>
        <w:t>СФ</w:t>
      </w:r>
      <w:r w:rsidRPr="00981564">
        <w:rPr>
          <w:lang w:val="bg-BG"/>
        </w:rPr>
        <w:t xml:space="preserve"> на зоната</w:t>
      </w:r>
      <w:r w:rsidR="00BC350F">
        <w:rPr>
          <w:lang w:val="bg-BG"/>
        </w:rPr>
        <w:t>,</w:t>
      </w:r>
      <w:r w:rsidRPr="00981564">
        <w:rPr>
          <w:lang w:val="bg-BG"/>
        </w:rPr>
        <w:t xml:space="preserve"> вида е гнездящ, преминаващ и зимуващ. Гнездящата популация се оценява на </w:t>
      </w:r>
      <w:r w:rsidR="00BC350F">
        <w:rPr>
          <w:b/>
          <w:lang w:val="bg-BG"/>
        </w:rPr>
        <w:t>88</w:t>
      </w:r>
      <w:r w:rsidRPr="00981564">
        <w:rPr>
          <w:b/>
          <w:lang w:val="bg-BG"/>
        </w:rPr>
        <w:t xml:space="preserve"> – </w:t>
      </w:r>
      <w:r w:rsidR="00BC350F">
        <w:rPr>
          <w:b/>
          <w:lang w:val="bg-BG"/>
        </w:rPr>
        <w:t>2</w:t>
      </w:r>
      <w:r w:rsidRPr="00981564">
        <w:rPr>
          <w:b/>
          <w:lang w:val="bg-BG"/>
        </w:rPr>
        <w:t>00 двойки</w:t>
      </w:r>
      <w:r w:rsidRPr="00981564">
        <w:rPr>
          <w:lang w:val="bg-BG"/>
        </w:rPr>
        <w:t xml:space="preserve">, което представлява </w:t>
      </w:r>
      <w:r w:rsidR="00BC350F">
        <w:rPr>
          <w:b/>
          <w:lang w:val="bg-BG"/>
        </w:rPr>
        <w:t>3,4</w:t>
      </w:r>
      <w:r w:rsidRPr="00981564">
        <w:rPr>
          <w:b/>
          <w:lang w:val="bg-BG"/>
        </w:rPr>
        <w:t xml:space="preserve"> – </w:t>
      </w:r>
      <w:r w:rsidR="00BC350F">
        <w:rPr>
          <w:b/>
          <w:lang w:val="bg-BG"/>
        </w:rPr>
        <w:t>4,2</w:t>
      </w:r>
      <w:r w:rsidRPr="00981564">
        <w:rPr>
          <w:b/>
          <w:lang w:val="bg-BG"/>
        </w:rPr>
        <w:t xml:space="preserve"> % от националната гнездяща</w:t>
      </w:r>
      <w:r w:rsidRPr="00981564">
        <w:rPr>
          <w:lang w:val="bg-BG"/>
        </w:rPr>
        <w:t xml:space="preserve"> популация (оценка „</w:t>
      </w:r>
      <w:r w:rsidR="00BC350F">
        <w:rPr>
          <w:lang w:val="bg-BG"/>
        </w:rPr>
        <w:t>В</w:t>
      </w:r>
      <w:r w:rsidRPr="00981564">
        <w:rPr>
          <w:lang w:val="bg-BG"/>
        </w:rPr>
        <w:t>“). Опазването на вида е отлично (оценка „А“), популацията не е изолирана в рамките на разширен ареал (оценка „С“). Общата оценка на стойността на з</w:t>
      </w:r>
      <w:r w:rsidR="00BC350F">
        <w:rPr>
          <w:lang w:val="bg-BG"/>
        </w:rPr>
        <w:t>оната за съхранение на вида е „В</w:t>
      </w:r>
      <w:r w:rsidRPr="00981564">
        <w:rPr>
          <w:lang w:val="bg-BG"/>
        </w:rPr>
        <w:t xml:space="preserve">“ – </w:t>
      </w:r>
      <w:r w:rsidR="00BC350F">
        <w:rPr>
          <w:lang w:val="bg-BG"/>
        </w:rPr>
        <w:t>добра</w:t>
      </w:r>
      <w:r w:rsidRPr="00981564">
        <w:rPr>
          <w:lang w:val="bg-BG"/>
        </w:rPr>
        <w:t xml:space="preserve"> стойност.</w:t>
      </w:r>
    </w:p>
    <w:p w:rsidR="00981564" w:rsidRPr="00981564" w:rsidRDefault="00981564" w:rsidP="00885ED5">
      <w:pPr>
        <w:spacing w:after="120"/>
        <w:jc w:val="both"/>
        <w:rPr>
          <w:lang w:val="bg-BG"/>
        </w:rPr>
      </w:pPr>
      <w:r w:rsidRPr="00981564">
        <w:rPr>
          <w:lang w:val="bg-BG"/>
        </w:rPr>
        <w:t xml:space="preserve">Съгласно </w:t>
      </w:r>
      <w:r w:rsidR="00885ED5">
        <w:rPr>
          <w:lang w:val="bg-BG"/>
        </w:rPr>
        <w:t>СФ</w:t>
      </w:r>
      <w:r w:rsidR="00D96C26">
        <w:rPr>
          <w:lang w:val="bg-BG"/>
        </w:rPr>
        <w:t>,</w:t>
      </w:r>
      <w:r w:rsidRPr="00981564">
        <w:rPr>
          <w:lang w:val="bg-BG"/>
        </w:rPr>
        <w:t xml:space="preserve"> мигриращата популация се оценя на </w:t>
      </w:r>
      <w:r w:rsidR="00D96C26" w:rsidRPr="00264A44">
        <w:rPr>
          <w:b/>
          <w:lang w:val="bg-BG"/>
        </w:rPr>
        <w:t xml:space="preserve">2 - </w:t>
      </w:r>
      <w:r w:rsidRPr="00264A44">
        <w:rPr>
          <w:b/>
          <w:lang w:val="bg-BG"/>
        </w:rPr>
        <w:t>1</w:t>
      </w:r>
      <w:r w:rsidR="00D96C26" w:rsidRPr="00264A44">
        <w:rPr>
          <w:b/>
          <w:lang w:val="bg-BG"/>
        </w:rPr>
        <w:t>5</w:t>
      </w:r>
      <w:r w:rsidRPr="00264A44">
        <w:rPr>
          <w:b/>
          <w:lang w:val="bg-BG"/>
        </w:rPr>
        <w:t>0</w:t>
      </w:r>
      <w:r w:rsidRPr="00981564">
        <w:rPr>
          <w:b/>
          <w:lang w:val="bg-BG"/>
        </w:rPr>
        <w:t xml:space="preserve"> индивида</w:t>
      </w:r>
      <w:r w:rsidRPr="00981564">
        <w:rPr>
          <w:lang w:val="bg-BG"/>
        </w:rPr>
        <w:t xml:space="preserve">, което е </w:t>
      </w:r>
      <w:r w:rsidRPr="00981564">
        <w:rPr>
          <w:b/>
          <w:lang w:val="bg-BG"/>
        </w:rPr>
        <w:t>0,</w:t>
      </w:r>
      <w:r w:rsidR="00264A44">
        <w:rPr>
          <w:b/>
          <w:lang w:val="bg-BG"/>
        </w:rPr>
        <w:t>04 – 0,9</w:t>
      </w:r>
      <w:r w:rsidRPr="00981564">
        <w:rPr>
          <w:b/>
          <w:lang w:val="bg-BG"/>
        </w:rPr>
        <w:t xml:space="preserve"> % от националната</w:t>
      </w:r>
      <w:r w:rsidRPr="00981564">
        <w:rPr>
          <w:lang w:val="bg-BG"/>
        </w:rPr>
        <w:t xml:space="preserve"> </w:t>
      </w:r>
      <w:r w:rsidRPr="00981564">
        <w:rPr>
          <w:b/>
          <w:lang w:val="bg-BG"/>
        </w:rPr>
        <w:t>мигрираща</w:t>
      </w:r>
      <w:r w:rsidRPr="00981564">
        <w:rPr>
          <w:lang w:val="bg-BG"/>
        </w:rPr>
        <w:t xml:space="preserve"> по</w:t>
      </w:r>
      <w:r w:rsidR="00264A44">
        <w:rPr>
          <w:lang w:val="bg-BG"/>
        </w:rPr>
        <w:t>пулация (оценка „В</w:t>
      </w:r>
      <w:r w:rsidRPr="00981564">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81564" w:rsidRPr="00981564" w:rsidRDefault="00981564" w:rsidP="00885ED5">
      <w:pPr>
        <w:spacing w:after="120"/>
        <w:jc w:val="both"/>
        <w:rPr>
          <w:lang w:val="bg-BG"/>
        </w:rPr>
      </w:pPr>
      <w:r w:rsidRPr="00981564">
        <w:rPr>
          <w:lang w:val="bg-BG"/>
        </w:rPr>
        <w:t xml:space="preserve">Според </w:t>
      </w:r>
      <w:r w:rsidR="00885ED5">
        <w:rPr>
          <w:lang w:val="bg-BG"/>
        </w:rPr>
        <w:t>СФ</w:t>
      </w:r>
      <w:r w:rsidRPr="00981564">
        <w:rPr>
          <w:lang w:val="bg-BG"/>
        </w:rPr>
        <w:t xml:space="preserve"> зимуващата популация на вида се оценява на </w:t>
      </w:r>
      <w:r w:rsidRPr="00981564">
        <w:rPr>
          <w:b/>
          <w:lang w:val="bg-BG"/>
        </w:rPr>
        <w:t xml:space="preserve">до </w:t>
      </w:r>
      <w:r w:rsidR="00264A44">
        <w:rPr>
          <w:b/>
          <w:lang w:val="bg-BG"/>
        </w:rPr>
        <w:t>200</w:t>
      </w:r>
      <w:r w:rsidRPr="00981564">
        <w:rPr>
          <w:b/>
          <w:lang w:val="bg-BG"/>
        </w:rPr>
        <w:t xml:space="preserve"> индивида</w:t>
      </w:r>
      <w:r w:rsidRPr="00981564">
        <w:rPr>
          <w:lang w:val="bg-BG"/>
        </w:rPr>
        <w:t xml:space="preserve">, което е </w:t>
      </w:r>
      <w:r w:rsidR="00264A44">
        <w:rPr>
          <w:b/>
          <w:lang w:val="bg-BG"/>
        </w:rPr>
        <w:t>0,8</w:t>
      </w:r>
      <w:r w:rsidRPr="00981564">
        <w:rPr>
          <w:b/>
          <w:lang w:val="bg-BG"/>
        </w:rPr>
        <w:t xml:space="preserve"> % от националната зимуваща</w:t>
      </w:r>
      <w:r w:rsidRPr="00981564">
        <w:rPr>
          <w:lang w:val="bg-BG"/>
        </w:rPr>
        <w:t xml:space="preserve"> </w:t>
      </w:r>
      <w:r w:rsidR="00264A44">
        <w:rPr>
          <w:lang w:val="bg-BG"/>
        </w:rPr>
        <w:t>популация (оценка „В</w:t>
      </w:r>
      <w:r w:rsidRPr="00981564">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81564" w:rsidRPr="00981564" w:rsidRDefault="00981564" w:rsidP="00885ED5">
      <w:pPr>
        <w:pStyle w:val="ListParagraph"/>
        <w:numPr>
          <w:ilvl w:val="0"/>
          <w:numId w:val="12"/>
        </w:numPr>
        <w:spacing w:after="120"/>
        <w:ind w:left="0"/>
        <w:jc w:val="both"/>
        <w:rPr>
          <w:b/>
          <w:lang w:val="bg-BG"/>
        </w:rPr>
      </w:pPr>
      <w:r w:rsidRPr="00981564">
        <w:rPr>
          <w:b/>
          <w:lang w:val="bg-BG"/>
        </w:rPr>
        <w:t xml:space="preserve">Анализ на наличната информация </w:t>
      </w:r>
    </w:p>
    <w:p w:rsidR="00981564" w:rsidRPr="00981564" w:rsidRDefault="00644572" w:rsidP="00885ED5">
      <w:pPr>
        <w:spacing w:after="120"/>
        <w:jc w:val="both"/>
        <w:rPr>
          <w:lang w:val="bg-BG"/>
        </w:rPr>
      </w:pPr>
      <w:r w:rsidRPr="00981564">
        <w:rPr>
          <w:lang w:val="bg-BG"/>
        </w:rPr>
        <w:t>Според Shurulinkov et al. (2019b), в периода 2006 г. и 2010 – 2013 г. колонията</w:t>
      </w:r>
      <w:r>
        <w:rPr>
          <w:lang w:val="en-GB"/>
        </w:rPr>
        <w:t xml:space="preserve"> </w:t>
      </w:r>
      <w:r w:rsidR="00274773">
        <w:rPr>
          <w:lang w:val="bg-BG"/>
        </w:rPr>
        <w:t xml:space="preserve">на </w:t>
      </w:r>
      <w:r>
        <w:rPr>
          <w:lang w:val="bg-BG"/>
        </w:rPr>
        <w:t>големия корморан</w:t>
      </w:r>
      <w:r w:rsidRPr="00981564">
        <w:rPr>
          <w:lang w:val="bg-BG"/>
        </w:rPr>
        <w:t xml:space="preserve"> </w:t>
      </w:r>
      <w:r>
        <w:rPr>
          <w:lang w:val="bg-BG"/>
        </w:rPr>
        <w:t>на о. Мишка е в размер 80 – 26</w:t>
      </w:r>
      <w:r w:rsidRPr="00981564">
        <w:rPr>
          <w:lang w:val="bg-BG"/>
        </w:rPr>
        <w:t>0 двойки.</w:t>
      </w:r>
      <w:r>
        <w:rPr>
          <w:lang w:val="bg-BG"/>
        </w:rPr>
        <w:t xml:space="preserve"> Авторите предполагат, че след 2010 г. част от колонията се е преместила на малък остров, нагоре по течението, поради изсичането на естествената гора на острова и засаждането на хибридни тополи.</w:t>
      </w:r>
      <w:r w:rsidRPr="00981564">
        <w:rPr>
          <w:lang w:val="bg-BG"/>
        </w:rPr>
        <w:t xml:space="preserve"> По данни от 201</w:t>
      </w:r>
      <w:r>
        <w:rPr>
          <w:lang w:val="bg-BG"/>
        </w:rPr>
        <w:t>7 г. колонията на о. Мишка</w:t>
      </w:r>
      <w:r w:rsidRPr="00981564">
        <w:rPr>
          <w:lang w:val="bg-BG"/>
        </w:rPr>
        <w:t xml:space="preserve"> е оценена на </w:t>
      </w:r>
      <w:r>
        <w:rPr>
          <w:lang w:val="bg-BG"/>
        </w:rPr>
        <w:t>40</w:t>
      </w:r>
      <w:r w:rsidRPr="00981564">
        <w:rPr>
          <w:lang w:val="bg-BG"/>
        </w:rPr>
        <w:t xml:space="preserve"> </w:t>
      </w:r>
      <w:r>
        <w:rPr>
          <w:lang w:val="bg-BG"/>
        </w:rPr>
        <w:t xml:space="preserve">гнезда </w:t>
      </w:r>
      <w:r w:rsidRPr="00981564">
        <w:rPr>
          <w:lang w:val="bg-BG"/>
        </w:rPr>
        <w:t>(Димитр</w:t>
      </w:r>
      <w:r>
        <w:rPr>
          <w:lang w:val="bg-BG"/>
        </w:rPr>
        <w:t>ов</w:t>
      </w:r>
      <w:r w:rsidRPr="00981564">
        <w:rPr>
          <w:lang w:val="bg-BG"/>
        </w:rPr>
        <w:t>, 2018). По време на проучването през 2020 г. са установ</w:t>
      </w:r>
      <w:r>
        <w:rPr>
          <w:lang w:val="bg-BG"/>
        </w:rPr>
        <w:t>ени значително повече гнезда (11</w:t>
      </w:r>
      <w:r w:rsidRPr="00981564">
        <w:rPr>
          <w:lang w:val="bg-BG"/>
        </w:rPr>
        <w:t>0 гн.) отново на същото място (</w:t>
      </w:r>
      <w:r>
        <w:rPr>
          <w:lang w:val="bg-BG"/>
        </w:rPr>
        <w:t>Чешмеджиев и Христов, 2020</w:t>
      </w:r>
      <w:r w:rsidRPr="00981564">
        <w:rPr>
          <w:lang w:val="bg-BG"/>
        </w:rPr>
        <w:t>). Вероятно, поради ниското ниво на р. Дунав през периода на пълноводие 2020 г.</w:t>
      </w:r>
      <w:r w:rsidR="00274773">
        <w:rPr>
          <w:lang w:val="bg-BG"/>
        </w:rPr>
        <w:t>,</w:t>
      </w:r>
      <w:r w:rsidRPr="00981564">
        <w:rPr>
          <w:lang w:val="bg-BG"/>
        </w:rPr>
        <w:t xml:space="preserve"> е довело до концентриране на птици от прилежащи влажни зони към островите по реката.</w:t>
      </w:r>
      <w:r>
        <w:rPr>
          <w:lang w:val="bg-BG"/>
        </w:rPr>
        <w:t xml:space="preserve"> По време на проучването през 2021, големия корморан</w:t>
      </w:r>
      <w:r w:rsidR="00274773">
        <w:rPr>
          <w:lang w:val="bg-BG"/>
        </w:rPr>
        <w:t xml:space="preserve"> гнезди от северозападната</w:t>
      </w:r>
      <w:r w:rsidR="00981564" w:rsidRPr="00981564">
        <w:rPr>
          <w:lang w:val="bg-BG"/>
        </w:rPr>
        <w:t xml:space="preserve"> страна на о. </w:t>
      </w:r>
      <w:r w:rsidR="00264A44">
        <w:rPr>
          <w:lang w:val="bg-BG"/>
        </w:rPr>
        <w:t>Мишка</w:t>
      </w:r>
      <w:r w:rsidR="00981564" w:rsidRPr="00981564">
        <w:rPr>
          <w:lang w:val="bg-BG"/>
        </w:rPr>
        <w:t xml:space="preserve"> </w:t>
      </w:r>
      <w:r w:rsidR="00264A44">
        <w:rPr>
          <w:lang w:val="bg-BG"/>
        </w:rPr>
        <w:t xml:space="preserve">и в западната част </w:t>
      </w:r>
      <w:r w:rsidR="00B04D6E">
        <w:rPr>
          <w:lang w:val="bg-BG"/>
        </w:rPr>
        <w:t>на рибарници Изток в рамките на</w:t>
      </w:r>
      <w:r w:rsidR="00981564" w:rsidRPr="00981564">
        <w:rPr>
          <w:lang w:val="bg-BG"/>
        </w:rPr>
        <w:t xml:space="preserve"> СЗЗ „</w:t>
      </w:r>
      <w:r w:rsidR="00264A44">
        <w:rPr>
          <w:lang w:val="bg-BG"/>
        </w:rPr>
        <w:t>Комплекс Калимок</w:t>
      </w:r>
      <w:r w:rsidR="00981564" w:rsidRPr="00981564">
        <w:rPr>
          <w:lang w:val="bg-BG"/>
        </w:rPr>
        <w:t>“.</w:t>
      </w:r>
      <w:r w:rsidR="00B04D6E">
        <w:rPr>
          <w:lang w:val="bg-BG"/>
        </w:rPr>
        <w:t xml:space="preserve"> Колонията на о. Мишка е трудна за наблюдение от лодка, тъй като е навътре в гората, и е оценен</w:t>
      </w:r>
      <w:r w:rsidR="00B50193">
        <w:rPr>
          <w:lang w:val="bg-BG"/>
        </w:rPr>
        <w:t>а</w:t>
      </w:r>
      <w:r w:rsidR="00B04D6E">
        <w:rPr>
          <w:lang w:val="bg-BG"/>
        </w:rPr>
        <w:t xml:space="preserve"> </w:t>
      </w:r>
      <w:r w:rsidR="00B50193">
        <w:rPr>
          <w:lang w:val="bg-BG"/>
        </w:rPr>
        <w:t xml:space="preserve">на </w:t>
      </w:r>
      <w:r w:rsidR="00B04D6E">
        <w:rPr>
          <w:lang w:val="bg-BG"/>
        </w:rPr>
        <w:t>около 60 двойки. Другата колония в рибарници Изток</w:t>
      </w:r>
      <w:r w:rsidR="00B50193">
        <w:rPr>
          <w:lang w:val="bg-BG"/>
        </w:rPr>
        <w:t>,</w:t>
      </w:r>
      <w:r w:rsidR="00B04D6E">
        <w:rPr>
          <w:lang w:val="bg-BG"/>
        </w:rPr>
        <w:t xml:space="preserve"> е оценена на 50 гнездящи двойки. </w:t>
      </w:r>
    </w:p>
    <w:p w:rsidR="00981564" w:rsidRPr="00981564" w:rsidRDefault="00981564" w:rsidP="00885ED5">
      <w:pPr>
        <w:spacing w:after="120"/>
        <w:jc w:val="both"/>
        <w:rPr>
          <w:lang w:val="bg-BG"/>
        </w:rPr>
      </w:pPr>
      <w:r w:rsidRPr="00981564">
        <w:rPr>
          <w:lang w:val="bg-BG"/>
        </w:rPr>
        <w:t>През есенно-зимния период големия корморан се концентрира по р Дунава в рамките на СЗЗ „</w:t>
      </w:r>
      <w:r w:rsidR="00924EF8">
        <w:rPr>
          <w:lang w:val="bg-BG"/>
        </w:rPr>
        <w:t>Комплекс Калимок</w:t>
      </w:r>
      <w:r w:rsidRPr="00981564">
        <w:rPr>
          <w:lang w:val="bg-BG"/>
        </w:rPr>
        <w:t xml:space="preserve">“. По българското поречие на р. Дунав концентрация на птици от вида са </w:t>
      </w:r>
      <w:r w:rsidRPr="00981564">
        <w:rPr>
          <w:lang w:val="bg-BG"/>
        </w:rPr>
        <w:lastRenderedPageBreak/>
        <w:t>значителни - 1564 инд. годишно за периода 1977 – 2001 г. (Michev &amp; Profirov, 2003).</w:t>
      </w:r>
      <w:r w:rsidR="008B4AD5">
        <w:rPr>
          <w:lang w:val="bg-BG"/>
        </w:rPr>
        <w:t xml:space="preserve"> Района на зоната</w:t>
      </w:r>
      <w:r w:rsidRPr="00981564">
        <w:rPr>
          <w:lang w:val="bg-BG"/>
        </w:rPr>
        <w:t xml:space="preserve"> е посочен като място със значителни концентрации на вида </w:t>
      </w:r>
      <w:r w:rsidR="008B4AD5">
        <w:rPr>
          <w:lang w:val="bg-BG"/>
        </w:rPr>
        <w:t xml:space="preserve">(средно 84 инд./год.) </w:t>
      </w:r>
      <w:r w:rsidRPr="00981564">
        <w:rPr>
          <w:lang w:val="bg-BG"/>
        </w:rPr>
        <w:t xml:space="preserve">по време на зимуване (Michev &amp; Profirov, 2003). При подходящи температури и наличие на хранителна база до </w:t>
      </w:r>
      <w:r w:rsidR="00644572">
        <w:rPr>
          <w:lang w:val="bg-BG"/>
        </w:rPr>
        <w:t>200</w:t>
      </w:r>
      <w:r w:rsidRPr="00981564">
        <w:rPr>
          <w:lang w:val="bg-BG"/>
        </w:rPr>
        <w:t xml:space="preserve"> инд. </w:t>
      </w:r>
      <w:r w:rsidR="00644572">
        <w:rPr>
          <w:lang w:val="bg-BG"/>
        </w:rPr>
        <w:t>(</w:t>
      </w:r>
      <w:r w:rsidRPr="00981564">
        <w:rPr>
          <w:lang w:val="bg-BG"/>
        </w:rPr>
        <w:t xml:space="preserve">според </w:t>
      </w:r>
      <w:r w:rsidR="00885ED5">
        <w:rPr>
          <w:lang w:val="bg-BG"/>
        </w:rPr>
        <w:t>СФ</w:t>
      </w:r>
      <w:r w:rsidRPr="00981564">
        <w:rPr>
          <w:lang w:val="bg-BG"/>
        </w:rPr>
        <w:t xml:space="preserve">) от вида могат да бъдат наблюдавани по поречието на р. Дунав в обхвата на СЗЗ. Според данните за зимуването на вида в зоната от </w:t>
      </w:r>
      <w:r w:rsidR="00EB1A7F">
        <w:rPr>
          <w:lang w:val="bg-BG"/>
        </w:rPr>
        <w:t>СЗП през 2019 г. са установени 53</w:t>
      </w:r>
      <w:r w:rsidRPr="00981564">
        <w:rPr>
          <w:lang w:val="bg-BG"/>
        </w:rPr>
        <w:t xml:space="preserve"> инд., а през 2020 г. – 1</w:t>
      </w:r>
      <w:r w:rsidR="00EB1A7F">
        <w:rPr>
          <w:lang w:val="bg-BG"/>
        </w:rPr>
        <w:t>8</w:t>
      </w:r>
      <w:r w:rsidRPr="00981564">
        <w:rPr>
          <w:lang w:val="bg-BG"/>
        </w:rPr>
        <w:t xml:space="preserve"> инд.</w:t>
      </w:r>
    </w:p>
    <w:p w:rsidR="00981564" w:rsidRPr="00981564" w:rsidRDefault="00981564" w:rsidP="00885ED5">
      <w:pPr>
        <w:spacing w:after="120"/>
        <w:jc w:val="both"/>
        <w:rPr>
          <w:lang w:val="bg-BG"/>
        </w:rPr>
      </w:pPr>
      <w:r w:rsidRPr="00981564">
        <w:rPr>
          <w:lang w:val="bg-BG"/>
        </w:rPr>
        <w:t xml:space="preserve">Единствените данни за концентрацията на вида в зоната по време на миграция са от </w:t>
      </w:r>
      <w:r w:rsidR="00885ED5">
        <w:rPr>
          <w:lang w:val="bg-BG"/>
        </w:rPr>
        <w:t>СФ</w:t>
      </w:r>
      <w:r w:rsidRPr="00981564">
        <w:rPr>
          <w:lang w:val="bg-BG"/>
        </w:rPr>
        <w:t xml:space="preserve"> (</w:t>
      </w:r>
      <w:r w:rsidR="00116DCF">
        <w:rPr>
          <w:lang w:val="bg-BG"/>
        </w:rPr>
        <w:t>2 - 150</w:t>
      </w:r>
      <w:r w:rsidRPr="00981564">
        <w:rPr>
          <w:lang w:val="bg-BG"/>
        </w:rPr>
        <w:t xml:space="preserve"> инд.), поради което се налага поставянето на междинна цел до 2025 г. да се проведе мониторинг</w:t>
      </w:r>
      <w:r w:rsidR="000C4A79">
        <w:rPr>
          <w:lang w:val="en-GB"/>
        </w:rPr>
        <w:t xml:space="preserve"> </w:t>
      </w:r>
      <w:r w:rsidR="000C4A79">
        <w:rPr>
          <w:lang w:val="bg-BG"/>
        </w:rPr>
        <w:t>в периода октомври - март</w:t>
      </w:r>
      <w:r w:rsidRPr="00981564">
        <w:rPr>
          <w:lang w:val="bg-BG"/>
        </w:rPr>
        <w:t>,</w:t>
      </w:r>
      <w:r w:rsidR="000C4A79">
        <w:rPr>
          <w:lang w:val="bg-BG"/>
        </w:rPr>
        <w:t xml:space="preserve"> </w:t>
      </w:r>
      <w:r w:rsidRPr="00981564">
        <w:rPr>
          <w:lang w:val="bg-BG"/>
        </w:rPr>
        <w:t>който да актуализира тази численост.</w:t>
      </w:r>
    </w:p>
    <w:p w:rsidR="00981564" w:rsidRPr="00981564" w:rsidRDefault="000A151E" w:rsidP="00885ED5">
      <w:pPr>
        <w:spacing w:after="120"/>
        <w:jc w:val="both"/>
        <w:rPr>
          <w:lang w:val="bg-BG"/>
        </w:rPr>
      </w:pPr>
      <w:r>
        <w:rPr>
          <w:lang w:val="bg-BG"/>
        </w:rPr>
        <w:t>Установените, заплахи</w:t>
      </w:r>
      <w:r w:rsidR="00981564" w:rsidRPr="00981564">
        <w:rPr>
          <w:lang w:val="bg-BG"/>
        </w:rPr>
        <w:t xml:space="preserve"> за гнездящата, зимуващата и мигриращата</w:t>
      </w:r>
      <w:r>
        <w:rPr>
          <w:lang w:val="bg-BG"/>
        </w:rPr>
        <w:t xml:space="preserve"> популация на големия корморан</w:t>
      </w:r>
      <w:r w:rsidR="00981564" w:rsidRPr="00981564">
        <w:rPr>
          <w:lang w:val="bg-BG"/>
        </w:rPr>
        <w:t xml:space="preserve"> </w:t>
      </w:r>
      <w:r>
        <w:rPr>
          <w:lang w:val="bg-BG"/>
        </w:rPr>
        <w:t xml:space="preserve">включват пресушаване на басейните в рибарници Изток, безпокойство по врем на размножителния сезон от извършването на дърводобив на о. Мишка и акостиране и престой на острова в близост до колонията. </w:t>
      </w:r>
      <w:r w:rsidR="00981564" w:rsidRPr="00981564">
        <w:rPr>
          <w:lang w:val="bg-BG"/>
        </w:rPr>
        <w:t>Потенциалните заплахи за вида в СЗЗ трябва да се изяснят след адекватен мониторинг.</w:t>
      </w:r>
    </w:p>
    <w:p w:rsidR="00981564" w:rsidRPr="00981564" w:rsidRDefault="00981564" w:rsidP="005700AD">
      <w:pPr>
        <w:pStyle w:val="ListParagraph"/>
        <w:numPr>
          <w:ilvl w:val="0"/>
          <w:numId w:val="12"/>
        </w:numPr>
        <w:spacing w:after="120"/>
        <w:ind w:left="0"/>
        <w:rPr>
          <w:lang w:val="bg-BG"/>
        </w:rPr>
      </w:pPr>
      <w:r w:rsidRPr="00981564">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148"/>
        <w:gridCol w:w="1353"/>
        <w:gridCol w:w="3722"/>
        <w:gridCol w:w="1778"/>
      </w:tblGrid>
      <w:tr w:rsidR="00981564" w:rsidRPr="00C57E03" w:rsidTr="00C57E03">
        <w:trPr>
          <w:tblHeader/>
          <w:jc w:val="center"/>
        </w:trPr>
        <w:tc>
          <w:tcPr>
            <w:tcW w:w="1889" w:type="dxa"/>
            <w:shd w:val="clear" w:color="auto" w:fill="B6DDE8"/>
            <w:vAlign w:val="center"/>
          </w:tcPr>
          <w:p w:rsidR="00981564" w:rsidRPr="00C57E03" w:rsidRDefault="00981564" w:rsidP="00981564">
            <w:pPr>
              <w:spacing w:after="120"/>
              <w:rPr>
                <w:b/>
                <w:bCs/>
                <w:sz w:val="22"/>
                <w:szCs w:val="22"/>
                <w:lang w:val="bg-BG"/>
              </w:rPr>
            </w:pPr>
            <w:r w:rsidRPr="00C57E03">
              <w:rPr>
                <w:b/>
                <w:bCs/>
                <w:sz w:val="22"/>
                <w:szCs w:val="22"/>
                <w:lang w:val="bg-BG"/>
              </w:rPr>
              <w:t>Параметър</w:t>
            </w:r>
          </w:p>
        </w:tc>
        <w:tc>
          <w:tcPr>
            <w:tcW w:w="1148" w:type="dxa"/>
            <w:shd w:val="clear" w:color="auto" w:fill="B6DDE8"/>
            <w:vAlign w:val="center"/>
          </w:tcPr>
          <w:p w:rsidR="00981564" w:rsidRPr="00C57E03" w:rsidRDefault="00981564" w:rsidP="00981564">
            <w:pPr>
              <w:spacing w:after="120"/>
              <w:rPr>
                <w:b/>
                <w:bCs/>
                <w:sz w:val="22"/>
                <w:szCs w:val="22"/>
                <w:lang w:val="bg-BG"/>
              </w:rPr>
            </w:pPr>
            <w:r w:rsidRPr="00C57E03">
              <w:rPr>
                <w:b/>
                <w:bCs/>
                <w:sz w:val="22"/>
                <w:szCs w:val="22"/>
                <w:lang w:val="bg-BG"/>
              </w:rPr>
              <w:t>Мерна единица</w:t>
            </w:r>
          </w:p>
        </w:tc>
        <w:tc>
          <w:tcPr>
            <w:tcW w:w="1353" w:type="dxa"/>
            <w:shd w:val="clear" w:color="auto" w:fill="B6DDE8"/>
            <w:vAlign w:val="center"/>
          </w:tcPr>
          <w:p w:rsidR="00981564" w:rsidRPr="00C57E03" w:rsidRDefault="00981564" w:rsidP="00981564">
            <w:pPr>
              <w:spacing w:after="120"/>
              <w:rPr>
                <w:b/>
                <w:bCs/>
                <w:sz w:val="22"/>
                <w:szCs w:val="22"/>
                <w:lang w:val="bg-BG"/>
              </w:rPr>
            </w:pPr>
            <w:r w:rsidRPr="00C57E03">
              <w:rPr>
                <w:b/>
                <w:bCs/>
                <w:sz w:val="22"/>
                <w:szCs w:val="22"/>
                <w:lang w:val="bg-BG"/>
              </w:rPr>
              <w:t>Целева стойност</w:t>
            </w:r>
          </w:p>
        </w:tc>
        <w:tc>
          <w:tcPr>
            <w:tcW w:w="3722" w:type="dxa"/>
            <w:shd w:val="clear" w:color="auto" w:fill="B6DDE8"/>
            <w:vAlign w:val="center"/>
          </w:tcPr>
          <w:p w:rsidR="00981564" w:rsidRPr="00C57E03" w:rsidRDefault="00981564" w:rsidP="00981564">
            <w:pPr>
              <w:spacing w:after="120"/>
              <w:rPr>
                <w:b/>
                <w:bCs/>
                <w:sz w:val="22"/>
                <w:szCs w:val="22"/>
                <w:lang w:val="bg-BG"/>
              </w:rPr>
            </w:pPr>
            <w:r w:rsidRPr="00C57E03">
              <w:rPr>
                <w:b/>
                <w:bCs/>
                <w:sz w:val="22"/>
                <w:szCs w:val="22"/>
                <w:lang w:val="bg-BG"/>
              </w:rPr>
              <w:t>Допълнителна информация</w:t>
            </w:r>
          </w:p>
        </w:tc>
        <w:tc>
          <w:tcPr>
            <w:tcW w:w="1778" w:type="dxa"/>
            <w:shd w:val="clear" w:color="auto" w:fill="B6DDE8"/>
            <w:vAlign w:val="center"/>
          </w:tcPr>
          <w:p w:rsidR="00981564" w:rsidRPr="00C57E03" w:rsidRDefault="00981564" w:rsidP="00981564">
            <w:pPr>
              <w:spacing w:after="120"/>
              <w:rPr>
                <w:b/>
                <w:bCs/>
                <w:sz w:val="22"/>
                <w:szCs w:val="22"/>
                <w:lang w:val="bg-BG"/>
              </w:rPr>
            </w:pPr>
            <w:r w:rsidRPr="00C57E03">
              <w:rPr>
                <w:b/>
                <w:bCs/>
                <w:sz w:val="22"/>
                <w:szCs w:val="22"/>
                <w:lang w:val="bg-BG"/>
              </w:rPr>
              <w:t>Специфични за зоната цели</w:t>
            </w:r>
          </w:p>
        </w:tc>
      </w:tr>
      <w:tr w:rsidR="00981564" w:rsidRPr="00C57E03" w:rsidTr="00C57E03">
        <w:trPr>
          <w:jc w:val="center"/>
        </w:trPr>
        <w:tc>
          <w:tcPr>
            <w:tcW w:w="1889" w:type="dxa"/>
            <w:shd w:val="clear" w:color="auto" w:fill="auto"/>
          </w:tcPr>
          <w:p w:rsidR="00981564" w:rsidRPr="00C57E03" w:rsidRDefault="00981564" w:rsidP="00981564">
            <w:pPr>
              <w:spacing w:after="120"/>
              <w:rPr>
                <w:b/>
                <w:sz w:val="22"/>
                <w:szCs w:val="22"/>
                <w:lang w:val="bg-BG"/>
              </w:rPr>
            </w:pPr>
            <w:r w:rsidRPr="00C57E03">
              <w:rPr>
                <w:b/>
                <w:sz w:val="22"/>
                <w:szCs w:val="22"/>
                <w:lang w:val="bg-BG"/>
              </w:rPr>
              <w:t xml:space="preserve">Популация: </w:t>
            </w:r>
            <w:r w:rsidRPr="00C57E03">
              <w:rPr>
                <w:bCs/>
                <w:sz w:val="22"/>
                <w:szCs w:val="22"/>
                <w:lang w:val="bg-BG"/>
              </w:rPr>
              <w:t>Размер гнездовата популация</w:t>
            </w:r>
          </w:p>
        </w:tc>
        <w:tc>
          <w:tcPr>
            <w:tcW w:w="1148" w:type="dxa"/>
            <w:shd w:val="clear" w:color="auto" w:fill="auto"/>
          </w:tcPr>
          <w:p w:rsidR="00981564" w:rsidRPr="00C57E03" w:rsidRDefault="00981564" w:rsidP="00981564">
            <w:pPr>
              <w:spacing w:after="120"/>
              <w:rPr>
                <w:sz w:val="22"/>
                <w:szCs w:val="22"/>
                <w:lang w:val="bg-BG"/>
              </w:rPr>
            </w:pPr>
            <w:r w:rsidRPr="00C57E03">
              <w:rPr>
                <w:sz w:val="22"/>
                <w:szCs w:val="22"/>
                <w:lang w:val="bg-BG"/>
              </w:rPr>
              <w:t>Брой гнездящи двойки</w:t>
            </w:r>
          </w:p>
        </w:tc>
        <w:tc>
          <w:tcPr>
            <w:tcW w:w="1353" w:type="dxa"/>
            <w:shd w:val="clear" w:color="auto" w:fill="auto"/>
          </w:tcPr>
          <w:p w:rsidR="00981564" w:rsidRPr="00C57E03" w:rsidRDefault="00981564" w:rsidP="001B56AD">
            <w:pPr>
              <w:spacing w:after="120"/>
              <w:rPr>
                <w:sz w:val="22"/>
                <w:szCs w:val="22"/>
                <w:lang w:val="bg-BG"/>
              </w:rPr>
            </w:pPr>
            <w:r w:rsidRPr="00C57E03">
              <w:rPr>
                <w:sz w:val="22"/>
                <w:szCs w:val="22"/>
                <w:lang w:val="bg-BG"/>
              </w:rPr>
              <w:t xml:space="preserve">Най-малко </w:t>
            </w:r>
            <w:r w:rsidR="001B56AD" w:rsidRPr="00C57E03">
              <w:rPr>
                <w:sz w:val="22"/>
                <w:szCs w:val="22"/>
                <w:lang w:val="bg-BG"/>
              </w:rPr>
              <w:t>88</w:t>
            </w:r>
            <w:r w:rsidRPr="00C57E03">
              <w:rPr>
                <w:sz w:val="22"/>
                <w:szCs w:val="22"/>
                <w:lang w:val="bg-BG"/>
              </w:rPr>
              <w:t xml:space="preserve"> двойки </w:t>
            </w:r>
          </w:p>
        </w:tc>
        <w:tc>
          <w:tcPr>
            <w:tcW w:w="3722" w:type="dxa"/>
            <w:shd w:val="clear" w:color="auto" w:fill="auto"/>
          </w:tcPr>
          <w:p w:rsidR="00981564" w:rsidRPr="00C57E03" w:rsidRDefault="00981564" w:rsidP="001B56AD">
            <w:pPr>
              <w:spacing w:after="120"/>
              <w:rPr>
                <w:sz w:val="22"/>
                <w:szCs w:val="22"/>
                <w:lang w:val="bg-BG"/>
              </w:rPr>
            </w:pPr>
            <w:r w:rsidRPr="00C57E03">
              <w:rPr>
                <w:sz w:val="22"/>
                <w:szCs w:val="22"/>
                <w:lang w:val="bg-BG"/>
              </w:rPr>
              <w:t>Определена на база</w:t>
            </w:r>
            <w:r w:rsidR="001B56AD" w:rsidRPr="00C57E03">
              <w:rPr>
                <w:sz w:val="22"/>
                <w:szCs w:val="22"/>
                <w:lang w:val="bg-BG"/>
              </w:rPr>
              <w:t xml:space="preserve"> </w:t>
            </w:r>
            <w:r w:rsidR="00885ED5">
              <w:rPr>
                <w:sz w:val="22"/>
                <w:szCs w:val="22"/>
                <w:lang w:val="bg-BG"/>
              </w:rPr>
              <w:t>СФ</w:t>
            </w:r>
            <w:r w:rsidR="001B56AD" w:rsidRPr="00C57E03">
              <w:rPr>
                <w:sz w:val="22"/>
                <w:szCs w:val="22"/>
                <w:lang w:val="bg-BG"/>
              </w:rPr>
              <w:t>, данните от литературата и от теренните проучвания.</w:t>
            </w:r>
            <w:r w:rsidRPr="00C57E03">
              <w:rPr>
                <w:sz w:val="22"/>
                <w:szCs w:val="22"/>
                <w:lang w:val="bg-BG"/>
              </w:rPr>
              <w:t xml:space="preserve"> </w:t>
            </w:r>
          </w:p>
        </w:tc>
        <w:tc>
          <w:tcPr>
            <w:tcW w:w="1778" w:type="dxa"/>
          </w:tcPr>
          <w:p w:rsidR="00981564" w:rsidRPr="00C57E03" w:rsidRDefault="00981564" w:rsidP="001B56AD">
            <w:pPr>
              <w:spacing w:after="120"/>
              <w:rPr>
                <w:sz w:val="22"/>
                <w:szCs w:val="22"/>
                <w:lang w:val="bg-BG"/>
              </w:rPr>
            </w:pPr>
            <w:r w:rsidRPr="00C57E03">
              <w:rPr>
                <w:sz w:val="22"/>
                <w:szCs w:val="22"/>
                <w:lang w:val="bg-BG"/>
              </w:rPr>
              <w:t xml:space="preserve">Поддържане на популацията на вида в </w:t>
            </w:r>
            <w:r w:rsidR="001B56AD" w:rsidRPr="00C57E03">
              <w:rPr>
                <w:sz w:val="22"/>
                <w:szCs w:val="22"/>
                <w:lang w:val="bg-BG"/>
              </w:rPr>
              <w:t>зоната в размер от най-малко 88</w:t>
            </w:r>
            <w:r w:rsidRPr="00C57E03">
              <w:rPr>
                <w:sz w:val="22"/>
                <w:szCs w:val="22"/>
                <w:lang w:val="bg-BG"/>
              </w:rPr>
              <w:t xml:space="preserve"> гнездящи двойки.</w:t>
            </w:r>
          </w:p>
        </w:tc>
      </w:tr>
      <w:tr w:rsidR="00981564" w:rsidRPr="00C57E03" w:rsidTr="00C57E03">
        <w:trPr>
          <w:jc w:val="center"/>
        </w:trPr>
        <w:tc>
          <w:tcPr>
            <w:tcW w:w="1889" w:type="dxa"/>
            <w:shd w:val="clear" w:color="auto" w:fill="auto"/>
          </w:tcPr>
          <w:p w:rsidR="00981564" w:rsidRPr="00C57E03" w:rsidRDefault="00981564" w:rsidP="00981564">
            <w:pPr>
              <w:spacing w:after="120"/>
              <w:rPr>
                <w:b/>
                <w:sz w:val="22"/>
                <w:szCs w:val="22"/>
                <w:lang w:val="bg-BG"/>
              </w:rPr>
            </w:pPr>
            <w:r w:rsidRPr="00C57E03">
              <w:rPr>
                <w:b/>
                <w:sz w:val="22"/>
                <w:szCs w:val="22"/>
                <w:lang w:val="bg-BG"/>
              </w:rPr>
              <w:t xml:space="preserve">Популация: </w:t>
            </w:r>
            <w:r w:rsidRPr="00C57E03">
              <w:rPr>
                <w:bCs/>
                <w:sz w:val="22"/>
                <w:szCs w:val="22"/>
                <w:lang w:val="bg-BG"/>
              </w:rPr>
              <w:t>Размер на мигриращата популация</w:t>
            </w:r>
          </w:p>
        </w:tc>
        <w:tc>
          <w:tcPr>
            <w:tcW w:w="1148" w:type="dxa"/>
            <w:shd w:val="clear" w:color="auto" w:fill="auto"/>
          </w:tcPr>
          <w:p w:rsidR="00981564" w:rsidRPr="00C57E03" w:rsidRDefault="00981564" w:rsidP="00981564">
            <w:pPr>
              <w:spacing w:after="120"/>
              <w:rPr>
                <w:sz w:val="22"/>
                <w:szCs w:val="22"/>
                <w:lang w:val="bg-BG"/>
              </w:rPr>
            </w:pPr>
            <w:r w:rsidRPr="00C57E03">
              <w:rPr>
                <w:sz w:val="22"/>
                <w:szCs w:val="22"/>
                <w:lang w:val="bg-BG"/>
              </w:rPr>
              <w:t>Брой индивиди</w:t>
            </w:r>
          </w:p>
        </w:tc>
        <w:tc>
          <w:tcPr>
            <w:tcW w:w="1353" w:type="dxa"/>
            <w:shd w:val="clear" w:color="auto" w:fill="auto"/>
          </w:tcPr>
          <w:p w:rsidR="00981564" w:rsidRPr="00C57E03" w:rsidRDefault="000A151E" w:rsidP="00981564">
            <w:pPr>
              <w:spacing w:after="120"/>
              <w:rPr>
                <w:sz w:val="22"/>
                <w:szCs w:val="22"/>
                <w:lang w:val="bg-BG"/>
              </w:rPr>
            </w:pPr>
            <w:r w:rsidRPr="00C57E03">
              <w:rPr>
                <w:sz w:val="22"/>
                <w:szCs w:val="22"/>
                <w:lang w:val="bg-BG"/>
              </w:rPr>
              <w:t>Най-малко 2</w:t>
            </w:r>
          </w:p>
        </w:tc>
        <w:tc>
          <w:tcPr>
            <w:tcW w:w="3722" w:type="dxa"/>
            <w:shd w:val="clear" w:color="auto" w:fill="auto"/>
          </w:tcPr>
          <w:p w:rsidR="00981564" w:rsidRPr="00C57E03" w:rsidRDefault="00981564" w:rsidP="00981564">
            <w:pPr>
              <w:spacing w:after="120"/>
              <w:rPr>
                <w:sz w:val="22"/>
                <w:szCs w:val="22"/>
                <w:lang w:val="bg-BG"/>
              </w:rPr>
            </w:pPr>
            <w:r w:rsidRPr="00C57E03">
              <w:rPr>
                <w:sz w:val="22"/>
                <w:szCs w:val="22"/>
                <w:lang w:val="bg-BG"/>
              </w:rPr>
              <w:t xml:space="preserve">Целевата стойност е определена от </w:t>
            </w:r>
            <w:r w:rsidR="00885ED5">
              <w:rPr>
                <w:sz w:val="22"/>
                <w:szCs w:val="22"/>
                <w:lang w:val="bg-BG"/>
              </w:rPr>
              <w:t>СФ</w:t>
            </w:r>
            <w:r w:rsidRPr="00C57E03">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778" w:type="dxa"/>
          </w:tcPr>
          <w:p w:rsidR="00981564" w:rsidRPr="00C57E03" w:rsidRDefault="00981564" w:rsidP="00981564">
            <w:pPr>
              <w:spacing w:after="120"/>
              <w:rPr>
                <w:sz w:val="22"/>
                <w:szCs w:val="22"/>
                <w:lang w:val="bg-BG"/>
              </w:rPr>
            </w:pPr>
            <w:r w:rsidRPr="00C57E03">
              <w:rPr>
                <w:sz w:val="22"/>
                <w:szCs w:val="22"/>
                <w:lang w:val="bg-BG"/>
              </w:rPr>
              <w:t>Да се извърши целенасочен мониторинг за установяване на размера на мигриращата популация до 2025 г.</w:t>
            </w:r>
          </w:p>
        </w:tc>
      </w:tr>
      <w:tr w:rsidR="00981564" w:rsidRPr="00C57E03" w:rsidTr="00C57E03">
        <w:trPr>
          <w:jc w:val="center"/>
        </w:trPr>
        <w:tc>
          <w:tcPr>
            <w:tcW w:w="1889" w:type="dxa"/>
            <w:shd w:val="clear" w:color="auto" w:fill="auto"/>
          </w:tcPr>
          <w:p w:rsidR="00981564" w:rsidRPr="00C57E03" w:rsidRDefault="00981564" w:rsidP="00981564">
            <w:pPr>
              <w:spacing w:after="120"/>
              <w:rPr>
                <w:b/>
                <w:sz w:val="22"/>
                <w:szCs w:val="22"/>
                <w:lang w:val="bg-BG"/>
              </w:rPr>
            </w:pPr>
            <w:r w:rsidRPr="00C57E03">
              <w:rPr>
                <w:b/>
                <w:sz w:val="22"/>
                <w:szCs w:val="22"/>
                <w:lang w:val="bg-BG"/>
              </w:rPr>
              <w:t xml:space="preserve">Популация: </w:t>
            </w:r>
            <w:r w:rsidRPr="00C57E03">
              <w:rPr>
                <w:bCs/>
                <w:sz w:val="22"/>
                <w:szCs w:val="22"/>
                <w:lang w:val="bg-BG"/>
              </w:rPr>
              <w:t>Размер на зимуващата популация</w:t>
            </w:r>
          </w:p>
        </w:tc>
        <w:tc>
          <w:tcPr>
            <w:tcW w:w="1148" w:type="dxa"/>
            <w:shd w:val="clear" w:color="auto" w:fill="auto"/>
          </w:tcPr>
          <w:p w:rsidR="00981564" w:rsidRPr="00C57E03" w:rsidRDefault="00981564" w:rsidP="00981564">
            <w:pPr>
              <w:spacing w:after="120"/>
              <w:rPr>
                <w:sz w:val="22"/>
                <w:szCs w:val="22"/>
                <w:lang w:val="bg-BG"/>
              </w:rPr>
            </w:pPr>
            <w:r w:rsidRPr="00C57E03">
              <w:rPr>
                <w:sz w:val="22"/>
                <w:szCs w:val="22"/>
                <w:lang w:val="bg-BG"/>
              </w:rPr>
              <w:t>Брой индивиди</w:t>
            </w:r>
          </w:p>
        </w:tc>
        <w:tc>
          <w:tcPr>
            <w:tcW w:w="1353" w:type="dxa"/>
            <w:shd w:val="clear" w:color="auto" w:fill="auto"/>
          </w:tcPr>
          <w:p w:rsidR="00981564" w:rsidRPr="00C57E03" w:rsidRDefault="00981564" w:rsidP="00981564">
            <w:pPr>
              <w:spacing w:after="120"/>
              <w:rPr>
                <w:sz w:val="22"/>
                <w:szCs w:val="22"/>
                <w:lang w:val="bg-BG"/>
              </w:rPr>
            </w:pPr>
            <w:r w:rsidRPr="00C57E03">
              <w:rPr>
                <w:sz w:val="22"/>
                <w:szCs w:val="22"/>
                <w:lang w:val="bg-BG"/>
              </w:rPr>
              <w:t>В зависимост от температурата 1</w:t>
            </w:r>
            <w:r w:rsidR="000A151E" w:rsidRPr="00C57E03">
              <w:rPr>
                <w:sz w:val="22"/>
                <w:szCs w:val="22"/>
                <w:lang w:val="bg-BG"/>
              </w:rPr>
              <w:t>8 - 200</w:t>
            </w:r>
          </w:p>
        </w:tc>
        <w:tc>
          <w:tcPr>
            <w:tcW w:w="3722" w:type="dxa"/>
            <w:shd w:val="clear" w:color="auto" w:fill="auto"/>
          </w:tcPr>
          <w:p w:rsidR="00981564" w:rsidRPr="00C57E03" w:rsidRDefault="00981564" w:rsidP="00981564">
            <w:pPr>
              <w:spacing w:after="120"/>
              <w:rPr>
                <w:sz w:val="22"/>
                <w:szCs w:val="22"/>
                <w:lang w:val="bg-BG"/>
              </w:rPr>
            </w:pPr>
            <w:r w:rsidRPr="00C57E03">
              <w:rPr>
                <w:sz w:val="22"/>
                <w:szCs w:val="22"/>
                <w:lang w:val="bg-BG"/>
              </w:rPr>
              <w:t>Количеството на зимуващите птици ще зависи от температурата и подходящата хранителна база за вида в СЗЗ. При средни температури през януари под 0° С, минималната стойност се очаква да е над 1</w:t>
            </w:r>
            <w:r w:rsidR="000A151E" w:rsidRPr="00C57E03">
              <w:rPr>
                <w:sz w:val="22"/>
                <w:szCs w:val="22"/>
                <w:lang w:val="bg-BG"/>
              </w:rPr>
              <w:t>8</w:t>
            </w:r>
            <w:r w:rsidRPr="00C57E03">
              <w:rPr>
                <w:sz w:val="22"/>
                <w:szCs w:val="22"/>
                <w:lang w:val="bg-BG"/>
              </w:rPr>
              <w:t xml:space="preserve"> инд. от вида.</w:t>
            </w:r>
          </w:p>
        </w:tc>
        <w:tc>
          <w:tcPr>
            <w:tcW w:w="1778" w:type="dxa"/>
          </w:tcPr>
          <w:p w:rsidR="00981564" w:rsidRPr="00C57E03" w:rsidRDefault="00981564" w:rsidP="00981564">
            <w:pPr>
              <w:spacing w:after="120"/>
              <w:rPr>
                <w:sz w:val="22"/>
                <w:szCs w:val="22"/>
                <w:lang w:val="bg-BG"/>
              </w:rPr>
            </w:pPr>
            <w:r w:rsidRPr="00C57E03">
              <w:rPr>
                <w:sz w:val="22"/>
                <w:szCs w:val="22"/>
                <w:lang w:val="bg-BG"/>
              </w:rPr>
              <w:t>С понижаване на температурите &lt;0° С поддържане на популацията &gt;1</w:t>
            </w:r>
            <w:r w:rsidR="000A151E" w:rsidRPr="00C57E03">
              <w:rPr>
                <w:sz w:val="22"/>
                <w:szCs w:val="22"/>
                <w:lang w:val="bg-BG"/>
              </w:rPr>
              <w:t>8</w:t>
            </w:r>
            <w:r w:rsidRPr="00C57E03">
              <w:rPr>
                <w:sz w:val="22"/>
                <w:szCs w:val="22"/>
                <w:lang w:val="bg-BG"/>
              </w:rPr>
              <w:t xml:space="preserve"> инд.</w:t>
            </w:r>
          </w:p>
        </w:tc>
      </w:tr>
      <w:tr w:rsidR="00981564" w:rsidRPr="00C57E03" w:rsidTr="00C57E03">
        <w:trPr>
          <w:jc w:val="center"/>
        </w:trPr>
        <w:tc>
          <w:tcPr>
            <w:tcW w:w="1889" w:type="dxa"/>
            <w:shd w:val="clear" w:color="auto" w:fill="auto"/>
          </w:tcPr>
          <w:p w:rsidR="00981564" w:rsidRPr="00C57E03" w:rsidRDefault="00981564" w:rsidP="00981564">
            <w:pPr>
              <w:spacing w:after="120"/>
              <w:rPr>
                <w:b/>
                <w:sz w:val="22"/>
                <w:szCs w:val="22"/>
                <w:lang w:val="bg-BG"/>
              </w:rPr>
            </w:pPr>
            <w:r w:rsidRPr="00C57E03">
              <w:rPr>
                <w:b/>
                <w:sz w:val="22"/>
                <w:szCs w:val="22"/>
                <w:lang w:val="bg-BG"/>
              </w:rPr>
              <w:t xml:space="preserve">Местообитание на вида: </w:t>
            </w:r>
            <w:r w:rsidRPr="00C57E03">
              <w:rPr>
                <w:bCs/>
                <w:sz w:val="22"/>
                <w:szCs w:val="22"/>
                <w:lang w:val="bg-BG"/>
              </w:rPr>
              <w:t xml:space="preserve">Площ </w:t>
            </w:r>
            <w:r w:rsidRPr="00C57E03">
              <w:rPr>
                <w:bCs/>
                <w:sz w:val="22"/>
                <w:szCs w:val="22"/>
                <w:lang w:val="bg-BG"/>
              </w:rPr>
              <w:lastRenderedPageBreak/>
              <w:t>на подходящите гнездови местообитания на вида</w:t>
            </w:r>
          </w:p>
        </w:tc>
        <w:tc>
          <w:tcPr>
            <w:tcW w:w="1148" w:type="dxa"/>
            <w:shd w:val="clear" w:color="auto" w:fill="auto"/>
          </w:tcPr>
          <w:p w:rsidR="00981564" w:rsidRPr="00C57E03" w:rsidRDefault="00981564" w:rsidP="00981564">
            <w:pPr>
              <w:spacing w:after="120"/>
              <w:rPr>
                <w:sz w:val="22"/>
                <w:szCs w:val="22"/>
                <w:lang w:val="bg-BG"/>
              </w:rPr>
            </w:pPr>
            <w:r w:rsidRPr="00C57E03">
              <w:rPr>
                <w:sz w:val="22"/>
                <w:szCs w:val="22"/>
                <w:lang w:val="bg-BG"/>
              </w:rPr>
              <w:lastRenderedPageBreak/>
              <w:t>ha</w:t>
            </w:r>
          </w:p>
        </w:tc>
        <w:tc>
          <w:tcPr>
            <w:tcW w:w="1353" w:type="dxa"/>
            <w:shd w:val="clear" w:color="auto" w:fill="auto"/>
          </w:tcPr>
          <w:p w:rsidR="00981564" w:rsidRPr="00C57E03" w:rsidRDefault="00FD531A" w:rsidP="00FD531A">
            <w:pPr>
              <w:spacing w:after="120"/>
              <w:rPr>
                <w:sz w:val="22"/>
                <w:szCs w:val="22"/>
                <w:lang w:val="bg-BG"/>
              </w:rPr>
            </w:pPr>
            <w:r w:rsidRPr="00C57E03">
              <w:rPr>
                <w:sz w:val="22"/>
                <w:szCs w:val="22"/>
                <w:lang w:val="bg-BG"/>
              </w:rPr>
              <w:t xml:space="preserve">Най-малко </w:t>
            </w:r>
            <w:r w:rsidRPr="00C57E03">
              <w:rPr>
                <w:sz w:val="22"/>
                <w:szCs w:val="22"/>
                <w:lang w:val="bg-BG"/>
              </w:rPr>
              <w:lastRenderedPageBreak/>
              <w:t>415</w:t>
            </w:r>
            <w:r w:rsidR="00981564" w:rsidRPr="00C57E03">
              <w:rPr>
                <w:sz w:val="22"/>
                <w:szCs w:val="22"/>
                <w:lang w:val="bg-BG"/>
              </w:rPr>
              <w:t xml:space="preserve"> ha</w:t>
            </w:r>
          </w:p>
        </w:tc>
        <w:tc>
          <w:tcPr>
            <w:tcW w:w="3722" w:type="dxa"/>
            <w:shd w:val="clear" w:color="auto" w:fill="auto"/>
          </w:tcPr>
          <w:p w:rsidR="00981564" w:rsidRPr="00C57E03" w:rsidRDefault="00981564" w:rsidP="00FD531A">
            <w:pPr>
              <w:spacing w:after="120"/>
              <w:rPr>
                <w:sz w:val="22"/>
                <w:szCs w:val="22"/>
                <w:lang w:val="bg-BG"/>
              </w:rPr>
            </w:pPr>
            <w:r w:rsidRPr="00C57E03">
              <w:rPr>
                <w:sz w:val="22"/>
                <w:szCs w:val="22"/>
                <w:lang w:val="bg-BG"/>
              </w:rPr>
              <w:lastRenderedPageBreak/>
              <w:t xml:space="preserve">Включва само </w:t>
            </w:r>
            <w:r w:rsidR="00FD531A" w:rsidRPr="00C57E03">
              <w:rPr>
                <w:sz w:val="22"/>
                <w:szCs w:val="22"/>
                <w:lang w:val="bg-BG"/>
              </w:rPr>
              <w:t xml:space="preserve">естествената гора в източната част на о. Мишка и цялата </w:t>
            </w:r>
            <w:r w:rsidR="00FD531A" w:rsidRPr="00C57E03">
              <w:rPr>
                <w:sz w:val="22"/>
                <w:szCs w:val="22"/>
                <w:lang w:val="bg-BG"/>
              </w:rPr>
              <w:lastRenderedPageBreak/>
              <w:t xml:space="preserve">площ на рибарници Изток. </w:t>
            </w:r>
            <w:r w:rsidRPr="00C57E03">
              <w:rPr>
                <w:sz w:val="22"/>
                <w:szCs w:val="22"/>
                <w:lang w:val="bg-BG"/>
              </w:rPr>
              <w:t>Площта на подходящото местообитание за гнездене силно зависи от нивото на р. Дунав и заливането с вода на този участък от гората на острова</w:t>
            </w:r>
            <w:r w:rsidR="00FD531A" w:rsidRPr="00C57E03">
              <w:rPr>
                <w:sz w:val="22"/>
                <w:szCs w:val="22"/>
                <w:lang w:val="bg-BG"/>
              </w:rPr>
              <w:t xml:space="preserve"> и наличието на вода в рибарници Изток</w:t>
            </w:r>
            <w:r w:rsidRPr="00C57E03">
              <w:rPr>
                <w:sz w:val="22"/>
                <w:szCs w:val="22"/>
                <w:lang w:val="bg-BG"/>
              </w:rPr>
              <w:t xml:space="preserve">. </w:t>
            </w:r>
          </w:p>
        </w:tc>
        <w:tc>
          <w:tcPr>
            <w:tcW w:w="1778" w:type="dxa"/>
          </w:tcPr>
          <w:p w:rsidR="00981564" w:rsidRPr="00C57E03" w:rsidRDefault="00981564" w:rsidP="00FD531A">
            <w:pPr>
              <w:spacing w:after="120"/>
              <w:rPr>
                <w:sz w:val="22"/>
                <w:szCs w:val="22"/>
                <w:lang w:val="bg-BG"/>
              </w:rPr>
            </w:pPr>
            <w:r w:rsidRPr="00C57E03">
              <w:rPr>
                <w:sz w:val="22"/>
                <w:szCs w:val="22"/>
                <w:lang w:val="bg-BG"/>
              </w:rPr>
              <w:lastRenderedPageBreak/>
              <w:t xml:space="preserve">Поддържане на площта на </w:t>
            </w:r>
            <w:r w:rsidRPr="00C57E03">
              <w:rPr>
                <w:sz w:val="22"/>
                <w:szCs w:val="22"/>
                <w:lang w:val="bg-BG"/>
              </w:rPr>
              <w:lastRenderedPageBreak/>
              <w:t xml:space="preserve">подходящите гнездови местообитания на вида в защитената зона, в размер на най-малко </w:t>
            </w:r>
            <w:r w:rsidR="00FD531A" w:rsidRPr="00C57E03">
              <w:rPr>
                <w:sz w:val="22"/>
                <w:szCs w:val="22"/>
                <w:lang w:val="bg-BG"/>
              </w:rPr>
              <w:t>415</w:t>
            </w:r>
            <w:r w:rsidRPr="00C57E03">
              <w:rPr>
                <w:sz w:val="22"/>
                <w:szCs w:val="22"/>
                <w:lang w:val="bg-BG"/>
              </w:rPr>
              <w:t xml:space="preserve"> ha.</w:t>
            </w:r>
          </w:p>
        </w:tc>
      </w:tr>
      <w:tr w:rsidR="00FD531A" w:rsidRPr="00C57E03" w:rsidTr="00C57E03">
        <w:trPr>
          <w:jc w:val="center"/>
        </w:trPr>
        <w:tc>
          <w:tcPr>
            <w:tcW w:w="1889" w:type="dxa"/>
            <w:shd w:val="clear" w:color="auto" w:fill="auto"/>
          </w:tcPr>
          <w:p w:rsidR="00FD531A" w:rsidRPr="00C57E03" w:rsidRDefault="00FD531A" w:rsidP="00FD531A">
            <w:pPr>
              <w:spacing w:after="120"/>
              <w:rPr>
                <w:b/>
                <w:sz w:val="22"/>
                <w:szCs w:val="22"/>
                <w:lang w:val="bg-BG"/>
              </w:rPr>
            </w:pPr>
            <w:r w:rsidRPr="00C57E03">
              <w:rPr>
                <w:b/>
                <w:sz w:val="22"/>
                <w:szCs w:val="22"/>
                <w:lang w:val="bg-BG"/>
              </w:rPr>
              <w:lastRenderedPageBreak/>
              <w:t xml:space="preserve">Местообитание на вида: </w:t>
            </w:r>
            <w:r w:rsidRPr="00C57E03">
              <w:rPr>
                <w:bCs/>
                <w:sz w:val="22"/>
                <w:szCs w:val="22"/>
                <w:lang w:val="bg-BG"/>
              </w:rPr>
              <w:t>Площ на подходящите хранителни местообитания на вида</w:t>
            </w:r>
            <w:r w:rsidRPr="00C57E03">
              <w:rPr>
                <w:b/>
                <w:sz w:val="22"/>
                <w:szCs w:val="22"/>
                <w:lang w:val="bg-BG"/>
              </w:rPr>
              <w:t xml:space="preserve"> </w:t>
            </w:r>
          </w:p>
        </w:tc>
        <w:tc>
          <w:tcPr>
            <w:tcW w:w="1148" w:type="dxa"/>
            <w:shd w:val="clear" w:color="auto" w:fill="auto"/>
          </w:tcPr>
          <w:p w:rsidR="00FD531A" w:rsidRPr="00C57E03" w:rsidRDefault="00FD531A" w:rsidP="00FD531A">
            <w:pPr>
              <w:spacing w:after="120"/>
              <w:rPr>
                <w:sz w:val="22"/>
                <w:szCs w:val="22"/>
                <w:lang w:val="bg-BG"/>
              </w:rPr>
            </w:pPr>
            <w:r w:rsidRPr="00C57E03">
              <w:rPr>
                <w:sz w:val="22"/>
                <w:szCs w:val="22"/>
                <w:lang w:val="bg-BG"/>
              </w:rPr>
              <w:t>ha</w:t>
            </w:r>
          </w:p>
        </w:tc>
        <w:tc>
          <w:tcPr>
            <w:tcW w:w="1353" w:type="dxa"/>
            <w:shd w:val="clear" w:color="auto" w:fill="auto"/>
          </w:tcPr>
          <w:p w:rsidR="00FD531A" w:rsidRPr="00C57E03" w:rsidRDefault="00FD531A" w:rsidP="00FD531A">
            <w:pPr>
              <w:spacing w:after="120"/>
              <w:rPr>
                <w:sz w:val="22"/>
                <w:szCs w:val="22"/>
                <w:lang w:val="bg-BG"/>
              </w:rPr>
            </w:pPr>
            <w:r w:rsidRPr="00C57E03">
              <w:rPr>
                <w:sz w:val="22"/>
                <w:szCs w:val="22"/>
                <w:lang w:val="bg-BG"/>
              </w:rPr>
              <w:t>Най-малко 1218 ha</w:t>
            </w:r>
          </w:p>
        </w:tc>
        <w:tc>
          <w:tcPr>
            <w:tcW w:w="3722" w:type="dxa"/>
            <w:shd w:val="clear" w:color="auto" w:fill="auto"/>
          </w:tcPr>
          <w:p w:rsidR="00FD531A" w:rsidRPr="00C57E03" w:rsidRDefault="00FD531A" w:rsidP="00FD531A">
            <w:pPr>
              <w:spacing w:after="120"/>
              <w:rPr>
                <w:sz w:val="22"/>
                <w:szCs w:val="22"/>
                <w:lang w:val="bg-BG"/>
              </w:rPr>
            </w:pPr>
            <w:r w:rsidRPr="00C57E03">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C57E03">
              <w:rPr>
                <w:sz w:val="22"/>
                <w:szCs w:val="22"/>
                <w:lang w:val="bg-BG"/>
              </w:rPr>
              <w:t xml:space="preserve"> като % на местообитание N06 – континентални водни тела, след изваждане на водната площ в басейните и каналите в рибарниците. Вида се храни основно по р. Дунав, дори и през гнездовия сезон.</w:t>
            </w:r>
          </w:p>
        </w:tc>
        <w:tc>
          <w:tcPr>
            <w:tcW w:w="1778" w:type="dxa"/>
          </w:tcPr>
          <w:p w:rsidR="00FD531A" w:rsidRPr="00C57E03" w:rsidRDefault="00FD531A" w:rsidP="00FD531A">
            <w:pPr>
              <w:spacing w:after="120"/>
              <w:rPr>
                <w:sz w:val="22"/>
                <w:szCs w:val="22"/>
                <w:lang w:val="bg-BG"/>
              </w:rPr>
            </w:pPr>
            <w:r w:rsidRPr="00C57E03">
              <w:rPr>
                <w:sz w:val="22"/>
                <w:szCs w:val="22"/>
                <w:lang w:val="bg-BG"/>
              </w:rPr>
              <w:t>Поддържане на площта на подходящото хранително местообитание на вида в защитената зона, в размер на най-малко 1218 ha.</w:t>
            </w:r>
          </w:p>
        </w:tc>
      </w:tr>
      <w:tr w:rsidR="00981564" w:rsidRPr="00C57E03" w:rsidTr="00C57E03">
        <w:trPr>
          <w:jc w:val="center"/>
        </w:trPr>
        <w:tc>
          <w:tcPr>
            <w:tcW w:w="1889" w:type="dxa"/>
            <w:shd w:val="clear" w:color="auto" w:fill="auto"/>
          </w:tcPr>
          <w:p w:rsidR="00981564" w:rsidRPr="00C57E03" w:rsidRDefault="00981564" w:rsidP="00981564">
            <w:pPr>
              <w:spacing w:after="120"/>
              <w:rPr>
                <w:b/>
                <w:sz w:val="22"/>
                <w:szCs w:val="22"/>
                <w:lang w:val="bg-BG"/>
              </w:rPr>
            </w:pPr>
            <w:r w:rsidRPr="00C57E03">
              <w:rPr>
                <w:b/>
                <w:sz w:val="22"/>
                <w:szCs w:val="22"/>
                <w:lang w:val="bg-BG"/>
              </w:rPr>
              <w:t xml:space="preserve">Местообитание на вида: </w:t>
            </w:r>
            <w:r w:rsidRPr="00C57E03">
              <w:rPr>
                <w:sz w:val="22"/>
                <w:szCs w:val="22"/>
                <w:lang w:val="bg-BG"/>
              </w:rPr>
              <w:t>Екологично състояние на водните тела с местообитания на вида, по биологичен елемент риби (JDS4-Fish)</w:t>
            </w:r>
          </w:p>
        </w:tc>
        <w:tc>
          <w:tcPr>
            <w:tcW w:w="1148" w:type="dxa"/>
            <w:shd w:val="clear" w:color="auto" w:fill="auto"/>
          </w:tcPr>
          <w:p w:rsidR="00981564" w:rsidRPr="00C57E03" w:rsidRDefault="00981564" w:rsidP="00981564">
            <w:pPr>
              <w:spacing w:after="120"/>
              <w:rPr>
                <w:sz w:val="22"/>
                <w:szCs w:val="22"/>
                <w:lang w:val="bg-BG"/>
              </w:rPr>
            </w:pPr>
            <w:r w:rsidRPr="00C57E03">
              <w:rPr>
                <w:sz w:val="22"/>
                <w:szCs w:val="22"/>
                <w:lang w:val="bg-BG"/>
              </w:rPr>
              <w:t>5 степенна скала</w:t>
            </w:r>
          </w:p>
        </w:tc>
        <w:tc>
          <w:tcPr>
            <w:tcW w:w="1353" w:type="dxa"/>
            <w:shd w:val="clear" w:color="auto" w:fill="auto"/>
          </w:tcPr>
          <w:p w:rsidR="00981564" w:rsidRPr="00C57E03" w:rsidRDefault="00981564" w:rsidP="00981564">
            <w:pPr>
              <w:spacing w:after="120"/>
              <w:rPr>
                <w:sz w:val="22"/>
                <w:szCs w:val="22"/>
                <w:lang w:val="bg-BG"/>
              </w:rPr>
            </w:pPr>
            <w:r w:rsidRPr="00C57E03">
              <w:rPr>
                <w:sz w:val="22"/>
                <w:szCs w:val="22"/>
                <w:lang w:val="bg-BG"/>
              </w:rPr>
              <w:t>2-Добро или 1-Отлично</w:t>
            </w:r>
          </w:p>
        </w:tc>
        <w:tc>
          <w:tcPr>
            <w:tcW w:w="3722" w:type="dxa"/>
            <w:shd w:val="clear" w:color="auto" w:fill="auto"/>
          </w:tcPr>
          <w:tbl>
            <w:tblPr>
              <w:tblW w:w="2932" w:type="dxa"/>
              <w:jc w:val="center"/>
              <w:tblLayout w:type="fixed"/>
              <w:tblCellMar>
                <w:left w:w="70" w:type="dxa"/>
                <w:right w:w="70" w:type="dxa"/>
              </w:tblCellMar>
              <w:tblLook w:val="04A0" w:firstRow="1" w:lastRow="0" w:firstColumn="1" w:lastColumn="0" w:noHBand="0" w:noVBand="1"/>
            </w:tblPr>
            <w:tblGrid>
              <w:gridCol w:w="2932"/>
            </w:tblGrid>
            <w:tr w:rsidR="00981564" w:rsidRPr="00C57E03" w:rsidTr="00C57E03">
              <w:trPr>
                <w:trHeight w:val="300"/>
                <w:jc w:val="center"/>
              </w:trPr>
              <w:tc>
                <w:tcPr>
                  <w:tcW w:w="2932" w:type="dxa"/>
                  <w:tcBorders>
                    <w:top w:val="single" w:sz="4" w:space="0" w:color="auto"/>
                    <w:left w:val="single" w:sz="4" w:space="0" w:color="auto"/>
                    <w:bottom w:val="single" w:sz="4" w:space="0" w:color="auto"/>
                    <w:right w:val="nil"/>
                  </w:tcBorders>
                  <w:shd w:val="clear" w:color="000000" w:fill="BFBFBF"/>
                  <w:noWrap/>
                  <w:vAlign w:val="bottom"/>
                  <w:hideMark/>
                </w:tcPr>
                <w:p w:rsidR="00981564" w:rsidRPr="00C57E03" w:rsidRDefault="00981564" w:rsidP="00981564">
                  <w:pPr>
                    <w:spacing w:after="120"/>
                    <w:rPr>
                      <w:b/>
                      <w:bCs/>
                      <w:sz w:val="22"/>
                      <w:szCs w:val="22"/>
                      <w:lang w:val="bg-BG"/>
                    </w:rPr>
                  </w:pPr>
                  <w:r w:rsidRPr="00C57E03">
                    <w:rPr>
                      <w:b/>
                      <w:bCs/>
                      <w:sz w:val="22"/>
                      <w:szCs w:val="22"/>
                      <w:lang w:val="bg-BG"/>
                    </w:rPr>
                    <w:t>Екологично състояние</w:t>
                  </w:r>
                </w:p>
              </w:tc>
            </w:tr>
            <w:tr w:rsidR="00981564" w:rsidRPr="00C57E03" w:rsidTr="00C57E03">
              <w:trPr>
                <w:trHeight w:val="300"/>
                <w:jc w:val="center"/>
              </w:trPr>
              <w:tc>
                <w:tcPr>
                  <w:tcW w:w="293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81564" w:rsidRPr="00C57E03" w:rsidRDefault="00981564" w:rsidP="00981564">
                  <w:pPr>
                    <w:spacing w:after="120"/>
                    <w:rPr>
                      <w:sz w:val="22"/>
                      <w:szCs w:val="22"/>
                      <w:lang w:val="bg-BG"/>
                    </w:rPr>
                  </w:pPr>
                  <w:r w:rsidRPr="00C57E03">
                    <w:rPr>
                      <w:sz w:val="22"/>
                      <w:szCs w:val="22"/>
                      <w:lang w:val="bg-BG"/>
                    </w:rPr>
                    <w:t>1-Отлично - High</w:t>
                  </w:r>
                </w:p>
              </w:tc>
            </w:tr>
            <w:tr w:rsidR="00981564" w:rsidRPr="00C57E03" w:rsidTr="00C57E03">
              <w:trPr>
                <w:trHeight w:val="300"/>
                <w:jc w:val="center"/>
              </w:trPr>
              <w:tc>
                <w:tcPr>
                  <w:tcW w:w="293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81564" w:rsidRPr="00C57E03" w:rsidRDefault="00981564" w:rsidP="00981564">
                  <w:pPr>
                    <w:spacing w:after="120"/>
                    <w:rPr>
                      <w:sz w:val="22"/>
                      <w:szCs w:val="22"/>
                      <w:lang w:val="bg-BG"/>
                    </w:rPr>
                  </w:pPr>
                  <w:r w:rsidRPr="00C57E03">
                    <w:rPr>
                      <w:sz w:val="22"/>
                      <w:szCs w:val="22"/>
                      <w:lang w:val="bg-BG"/>
                    </w:rPr>
                    <w:t>2-Добро - Good</w:t>
                  </w:r>
                </w:p>
              </w:tc>
            </w:tr>
            <w:tr w:rsidR="00981564" w:rsidRPr="00C57E03" w:rsidTr="00C57E03">
              <w:trPr>
                <w:trHeight w:val="300"/>
                <w:jc w:val="center"/>
              </w:trPr>
              <w:tc>
                <w:tcPr>
                  <w:tcW w:w="293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81564" w:rsidRPr="00C57E03" w:rsidRDefault="00981564" w:rsidP="00981564">
                  <w:pPr>
                    <w:spacing w:after="120"/>
                    <w:rPr>
                      <w:sz w:val="22"/>
                      <w:szCs w:val="22"/>
                      <w:lang w:val="bg-BG"/>
                    </w:rPr>
                  </w:pPr>
                  <w:r w:rsidRPr="00C57E03">
                    <w:rPr>
                      <w:sz w:val="22"/>
                      <w:szCs w:val="22"/>
                      <w:lang w:val="bg-BG"/>
                    </w:rPr>
                    <w:t>3-Умерено - Moderate</w:t>
                  </w:r>
                </w:p>
              </w:tc>
            </w:tr>
            <w:tr w:rsidR="00981564" w:rsidRPr="00C57E03" w:rsidTr="00C57E03">
              <w:trPr>
                <w:trHeight w:val="300"/>
                <w:jc w:val="center"/>
              </w:trPr>
              <w:tc>
                <w:tcPr>
                  <w:tcW w:w="293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81564" w:rsidRPr="00C57E03" w:rsidRDefault="00981564" w:rsidP="00981564">
                  <w:pPr>
                    <w:spacing w:after="120"/>
                    <w:rPr>
                      <w:sz w:val="22"/>
                      <w:szCs w:val="22"/>
                      <w:lang w:val="bg-BG"/>
                    </w:rPr>
                  </w:pPr>
                  <w:r w:rsidRPr="00C57E03">
                    <w:rPr>
                      <w:sz w:val="22"/>
                      <w:szCs w:val="22"/>
                      <w:lang w:val="bg-BG"/>
                    </w:rPr>
                    <w:t>4-Лошо - Poor</w:t>
                  </w:r>
                </w:p>
              </w:tc>
            </w:tr>
            <w:tr w:rsidR="00981564" w:rsidRPr="00C57E03" w:rsidTr="00C57E03">
              <w:trPr>
                <w:trHeight w:val="300"/>
                <w:jc w:val="center"/>
              </w:trPr>
              <w:tc>
                <w:tcPr>
                  <w:tcW w:w="293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81564" w:rsidRPr="00C57E03" w:rsidRDefault="00981564" w:rsidP="00981564">
                  <w:pPr>
                    <w:spacing w:after="120"/>
                    <w:rPr>
                      <w:sz w:val="22"/>
                      <w:szCs w:val="22"/>
                      <w:lang w:val="bg-BG"/>
                    </w:rPr>
                  </w:pPr>
                  <w:r w:rsidRPr="00C57E03">
                    <w:rPr>
                      <w:sz w:val="22"/>
                      <w:szCs w:val="22"/>
                      <w:lang w:val="bg-BG"/>
                    </w:rPr>
                    <w:t>5-Много лошо - Bad</w:t>
                  </w:r>
                </w:p>
              </w:tc>
            </w:tr>
          </w:tbl>
          <w:p w:rsidR="00981564" w:rsidRPr="00C57E03" w:rsidRDefault="00981564" w:rsidP="00981564">
            <w:pPr>
              <w:spacing w:after="120"/>
              <w:rPr>
                <w:sz w:val="22"/>
                <w:szCs w:val="22"/>
                <w:lang w:val="bg-BG"/>
              </w:rPr>
            </w:pPr>
            <w:r w:rsidRPr="00C57E03">
              <w:rPr>
                <w:sz w:val="22"/>
                <w:szCs w:val="22"/>
                <w:lang w:val="bg-BG"/>
              </w:rPr>
              <w:t xml:space="preserve">Екологичното състояние на водите по р. Дунав по показател риби (пункт Русе и Силистра) е оценено на </w:t>
            </w:r>
            <w:r w:rsidRPr="00C57E03">
              <w:rPr>
                <w:b/>
                <w:sz w:val="22"/>
                <w:szCs w:val="22"/>
                <w:lang w:val="bg-BG"/>
              </w:rPr>
              <w:t xml:space="preserve">умерено (3) </w:t>
            </w:r>
            <w:r w:rsidRPr="00C57E03">
              <w:rPr>
                <w:sz w:val="22"/>
                <w:szCs w:val="22"/>
                <w:lang w:val="bg-BG"/>
              </w:rPr>
              <w:t>според доклада на JDS4 (2019-2020, Табл. 5, стр. 51).</w:t>
            </w:r>
          </w:p>
        </w:tc>
        <w:tc>
          <w:tcPr>
            <w:tcW w:w="1778" w:type="dxa"/>
          </w:tcPr>
          <w:p w:rsidR="00981564" w:rsidRPr="00C57E03" w:rsidRDefault="00981564" w:rsidP="00981564">
            <w:pPr>
              <w:spacing w:after="120"/>
              <w:rPr>
                <w:sz w:val="22"/>
                <w:szCs w:val="22"/>
                <w:lang w:val="bg-BG"/>
              </w:rPr>
            </w:pPr>
            <w:r w:rsidRPr="00C57E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981564" w:rsidRPr="00981564" w:rsidRDefault="00981564" w:rsidP="00981564">
      <w:pPr>
        <w:spacing w:after="120"/>
        <w:rPr>
          <w:lang w:val="bg-BG"/>
        </w:rPr>
      </w:pPr>
    </w:p>
    <w:p w:rsidR="00981564" w:rsidRPr="00981564" w:rsidRDefault="00981564" w:rsidP="005700AD">
      <w:pPr>
        <w:pStyle w:val="ListParagraph"/>
        <w:numPr>
          <w:ilvl w:val="0"/>
          <w:numId w:val="12"/>
        </w:numPr>
        <w:spacing w:after="120"/>
        <w:ind w:left="0"/>
        <w:rPr>
          <w:b/>
          <w:lang w:val="bg-BG"/>
        </w:rPr>
      </w:pPr>
      <w:r w:rsidRPr="00981564">
        <w:rPr>
          <w:b/>
          <w:bCs/>
          <w:lang w:val="bg-BG"/>
        </w:rPr>
        <w:t xml:space="preserve">Необходимост от промени в </w:t>
      </w:r>
      <w:r w:rsidR="00885ED5">
        <w:rPr>
          <w:b/>
          <w:bCs/>
          <w:lang w:val="bg-BG"/>
        </w:rPr>
        <w:t>СФ</w:t>
      </w:r>
      <w:r w:rsidRPr="00981564">
        <w:rPr>
          <w:b/>
          <w:bCs/>
          <w:lang w:val="bg-BG"/>
        </w:rPr>
        <w:t xml:space="preserve"> за </w:t>
      </w:r>
      <w:r w:rsidR="00EA5795" w:rsidRPr="0096706F">
        <w:rPr>
          <w:b/>
          <w:lang w:val="bg-BG"/>
        </w:rPr>
        <w:t>СЗЗ BG0002030 „Комплекс Калимок“</w:t>
      </w:r>
    </w:p>
    <w:p w:rsidR="00981564" w:rsidRPr="00981564" w:rsidRDefault="00981564" w:rsidP="00885ED5">
      <w:pPr>
        <w:spacing w:after="120"/>
        <w:jc w:val="both"/>
        <w:rPr>
          <w:lang w:val="bg-BG"/>
        </w:rPr>
      </w:pPr>
      <w:r w:rsidRPr="00981564">
        <w:rPr>
          <w:lang w:val="bg-BG"/>
        </w:rPr>
        <w:t xml:space="preserve">Предвид наличната информация за настоящата гнездова и концентрираща се численост на вида в защитената зона по време на миграция и зимуване е необходима следната актуализация на </w:t>
      </w:r>
      <w:r w:rsidR="00885ED5">
        <w:rPr>
          <w:lang w:val="bg-BG"/>
        </w:rPr>
        <w:t>СФ</w:t>
      </w:r>
      <w:r w:rsidRPr="00981564">
        <w:rPr>
          <w:lang w:val="bg-BG"/>
        </w:rPr>
        <w:t xml:space="preserve"> (в червен цвят в таблицата):</w:t>
      </w:r>
    </w:p>
    <w:p w:rsidR="00981564" w:rsidRPr="00981564" w:rsidRDefault="00981564" w:rsidP="005700AD">
      <w:pPr>
        <w:numPr>
          <w:ilvl w:val="0"/>
          <w:numId w:val="11"/>
        </w:numPr>
        <w:spacing w:after="0"/>
        <w:ind w:left="714" w:hanging="357"/>
        <w:rPr>
          <w:lang w:val="bg-BG"/>
        </w:rPr>
      </w:pPr>
      <w:r w:rsidRPr="00981564">
        <w:rPr>
          <w:lang w:val="bg-BG"/>
        </w:rPr>
        <w:t>Промяна на кода (code) и научното наименование на вида (scientific name), съобразно актуалната номенклатура от Докладването по Чл. 12 от 2019 г.</w:t>
      </w:r>
    </w:p>
    <w:p w:rsidR="00981564" w:rsidRPr="00981564" w:rsidRDefault="00981564" w:rsidP="005700AD">
      <w:pPr>
        <w:numPr>
          <w:ilvl w:val="0"/>
          <w:numId w:val="11"/>
        </w:numPr>
        <w:spacing w:after="0"/>
        <w:ind w:left="714" w:hanging="357"/>
        <w:rPr>
          <w:lang w:val="bg-BG"/>
        </w:rPr>
      </w:pPr>
      <w:r w:rsidRPr="00981564">
        <w:rPr>
          <w:lang w:val="bg-BG"/>
        </w:rPr>
        <w:t>Промяна на качеството на данните (d. qual.) за мигриращата популация на вида от „G“ – good на „M“ – moderate, поради липсата на систематизирани проучвания за зоната;</w:t>
      </w:r>
    </w:p>
    <w:p w:rsidR="00981564" w:rsidRPr="00981564" w:rsidRDefault="00981564" w:rsidP="005700AD">
      <w:pPr>
        <w:numPr>
          <w:ilvl w:val="0"/>
          <w:numId w:val="11"/>
        </w:numPr>
        <w:spacing w:after="120"/>
        <w:ind w:left="714" w:hanging="357"/>
        <w:rPr>
          <w:lang w:val="bg-BG"/>
        </w:rPr>
      </w:pPr>
      <w:r w:rsidRPr="00981564">
        <w:rPr>
          <w:lang w:val="bg-BG"/>
        </w:rPr>
        <w:lastRenderedPageBreak/>
        <w:t>Промяна в категориите за оценка на зимуващата и ми</w:t>
      </w:r>
      <w:r w:rsidR="00274773">
        <w:rPr>
          <w:lang w:val="bg-BG"/>
        </w:rPr>
        <w:t>гриращата популация (Pop.) от „В“</w:t>
      </w:r>
      <w:r w:rsidRPr="00981564">
        <w:rPr>
          <w:lang w:val="bg-BG"/>
        </w:rPr>
        <w:t>, на „С“ – между 0 и 2 % от националната популация се поддъ</w:t>
      </w:r>
      <w:r w:rsidR="00274773">
        <w:rPr>
          <w:lang w:val="bg-BG"/>
        </w:rPr>
        <w:t>ржа в зоната, съобразно,</w:t>
      </w:r>
      <w:r w:rsidRPr="00981564">
        <w:rPr>
          <w:lang w:val="bg-BG"/>
        </w:rPr>
        <w:t xml:space="preserve"> посочените в </w:t>
      </w:r>
      <w:r w:rsidR="00885ED5">
        <w:rPr>
          <w:lang w:val="bg-BG"/>
        </w:rPr>
        <w:t>СФ</w:t>
      </w:r>
      <w:r w:rsidRPr="00981564">
        <w:rPr>
          <w:lang w:val="bg-BG"/>
        </w:rPr>
        <w:t xml:space="preserve"> стойности и Докладването по Чл. 12 от 2019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2214"/>
        <w:gridCol w:w="328"/>
        <w:gridCol w:w="483"/>
        <w:gridCol w:w="181"/>
        <w:gridCol w:w="181"/>
        <w:gridCol w:w="572"/>
        <w:gridCol w:w="605"/>
        <w:gridCol w:w="594"/>
        <w:gridCol w:w="578"/>
        <w:gridCol w:w="839"/>
        <w:gridCol w:w="950"/>
        <w:gridCol w:w="622"/>
        <w:gridCol w:w="522"/>
        <w:gridCol w:w="578"/>
      </w:tblGrid>
      <w:tr w:rsidR="00981564" w:rsidRPr="00981564" w:rsidTr="00885ED5">
        <w:trPr>
          <w:jc w:val="center"/>
        </w:trPr>
        <w:tc>
          <w:tcPr>
            <w:tcW w:w="0" w:type="auto"/>
            <w:gridSpan w:val="6"/>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Species</w:t>
            </w:r>
          </w:p>
        </w:tc>
        <w:tc>
          <w:tcPr>
            <w:tcW w:w="0" w:type="auto"/>
            <w:gridSpan w:val="6"/>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Population in the site</w:t>
            </w:r>
          </w:p>
        </w:tc>
        <w:tc>
          <w:tcPr>
            <w:tcW w:w="0" w:type="auto"/>
            <w:gridSpan w:val="4"/>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Site assessment</w:t>
            </w:r>
          </w:p>
        </w:tc>
      </w:tr>
      <w:tr w:rsidR="00981564" w:rsidRPr="00981564" w:rsidTr="00885ED5">
        <w:trPr>
          <w:jc w:val="center"/>
        </w:trPr>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G</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Code</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Scientific Name</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S</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NP</w:t>
            </w:r>
          </w:p>
        </w:tc>
        <w:tc>
          <w:tcPr>
            <w:tcW w:w="0" w:type="auto"/>
            <w:gridSpan w:val="2"/>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T</w:t>
            </w:r>
          </w:p>
        </w:tc>
        <w:tc>
          <w:tcPr>
            <w:tcW w:w="0" w:type="auto"/>
            <w:gridSpan w:val="2"/>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Size</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Unit</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Cat.</w:t>
            </w:r>
          </w:p>
        </w:tc>
        <w:tc>
          <w:tcPr>
            <w:tcW w:w="0" w:type="auto"/>
            <w:vMerge w:val="restart"/>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D.qual.</w:t>
            </w: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A/B/C/D</w:t>
            </w:r>
          </w:p>
        </w:tc>
        <w:tc>
          <w:tcPr>
            <w:tcW w:w="0" w:type="auto"/>
            <w:gridSpan w:val="3"/>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A/B/C</w:t>
            </w:r>
          </w:p>
        </w:tc>
      </w:tr>
      <w:tr w:rsidR="00981564" w:rsidRPr="00981564" w:rsidTr="00885ED5">
        <w:trPr>
          <w:jc w:val="center"/>
        </w:trPr>
        <w:tc>
          <w:tcPr>
            <w:tcW w:w="0" w:type="auto"/>
            <w:vMerge/>
            <w:shd w:val="clear" w:color="auto" w:fill="D9D9D9" w:themeFill="background1" w:themeFillShade="D9"/>
            <w:vAlign w:val="center"/>
          </w:tcPr>
          <w:p w:rsidR="00981564" w:rsidRPr="00981564" w:rsidRDefault="00981564" w:rsidP="00885ED5">
            <w:pPr>
              <w:spacing w:after="120"/>
              <w:rPr>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b/>
                <w:sz w:val="20"/>
                <w:szCs w:val="20"/>
                <w:lang w:val="bg-BG"/>
              </w:rPr>
            </w:pPr>
          </w:p>
        </w:tc>
        <w:tc>
          <w:tcPr>
            <w:tcW w:w="0" w:type="auto"/>
            <w:gridSpan w:val="2"/>
            <w:vMerge/>
            <w:shd w:val="clear" w:color="auto" w:fill="D9D9D9" w:themeFill="background1" w:themeFillShade="D9"/>
            <w:vAlign w:val="center"/>
          </w:tcPr>
          <w:p w:rsidR="00981564" w:rsidRPr="00981564" w:rsidRDefault="00981564" w:rsidP="00885ED5">
            <w:pPr>
              <w:spacing w:after="120"/>
              <w:rPr>
                <w:b/>
                <w:sz w:val="20"/>
                <w:szCs w:val="20"/>
                <w:lang w:val="bg-BG"/>
              </w:rPr>
            </w:pP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Min</w:t>
            </w: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Max</w:t>
            </w:r>
          </w:p>
        </w:tc>
        <w:tc>
          <w:tcPr>
            <w:tcW w:w="0" w:type="auto"/>
            <w:vMerge/>
            <w:shd w:val="clear" w:color="auto" w:fill="D9D9D9" w:themeFill="background1" w:themeFillShade="D9"/>
            <w:vAlign w:val="center"/>
          </w:tcPr>
          <w:p w:rsidR="00981564" w:rsidRPr="00981564" w:rsidRDefault="00981564" w:rsidP="00885ED5">
            <w:pPr>
              <w:spacing w:after="120"/>
              <w:rPr>
                <w:b/>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b/>
                <w:sz w:val="20"/>
                <w:szCs w:val="20"/>
                <w:lang w:val="bg-BG"/>
              </w:rPr>
            </w:pPr>
          </w:p>
        </w:tc>
        <w:tc>
          <w:tcPr>
            <w:tcW w:w="0" w:type="auto"/>
            <w:vMerge/>
            <w:shd w:val="clear" w:color="auto" w:fill="D9D9D9" w:themeFill="background1" w:themeFillShade="D9"/>
            <w:vAlign w:val="center"/>
          </w:tcPr>
          <w:p w:rsidR="00981564" w:rsidRPr="00981564" w:rsidRDefault="00981564" w:rsidP="00885ED5">
            <w:pPr>
              <w:spacing w:after="120"/>
              <w:rPr>
                <w:b/>
                <w:sz w:val="20"/>
                <w:szCs w:val="20"/>
                <w:lang w:val="bg-BG"/>
              </w:rPr>
            </w:pP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Pop.</w:t>
            </w: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Con.</w:t>
            </w: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Iso.</w:t>
            </w:r>
          </w:p>
        </w:tc>
        <w:tc>
          <w:tcPr>
            <w:tcW w:w="0" w:type="auto"/>
            <w:shd w:val="clear" w:color="auto" w:fill="D9D9D9" w:themeFill="background1" w:themeFillShade="D9"/>
            <w:vAlign w:val="center"/>
          </w:tcPr>
          <w:p w:rsidR="00981564" w:rsidRPr="00981564" w:rsidRDefault="00981564" w:rsidP="00885ED5">
            <w:pPr>
              <w:spacing w:after="120"/>
              <w:rPr>
                <w:b/>
                <w:sz w:val="20"/>
                <w:szCs w:val="20"/>
                <w:lang w:val="bg-BG"/>
              </w:rPr>
            </w:pPr>
            <w:r w:rsidRPr="00981564">
              <w:rPr>
                <w:b/>
                <w:sz w:val="20"/>
                <w:szCs w:val="20"/>
                <w:lang w:val="bg-BG"/>
              </w:rPr>
              <w:t>Glo.</w:t>
            </w:r>
          </w:p>
        </w:tc>
      </w:tr>
      <w:tr w:rsidR="00981564" w:rsidRPr="00981564" w:rsidTr="00981564">
        <w:trPr>
          <w:jc w:val="center"/>
        </w:trPr>
        <w:tc>
          <w:tcPr>
            <w:tcW w:w="0" w:type="auto"/>
            <w:shd w:val="clear" w:color="auto" w:fill="auto"/>
            <w:vAlign w:val="center"/>
          </w:tcPr>
          <w:p w:rsidR="00981564" w:rsidRPr="00981564" w:rsidRDefault="00981564" w:rsidP="00885ED5">
            <w:pPr>
              <w:spacing w:after="120"/>
              <w:rPr>
                <w:sz w:val="20"/>
                <w:szCs w:val="20"/>
                <w:lang w:val="bg-BG"/>
              </w:rPr>
            </w:pPr>
            <w:r w:rsidRPr="00981564">
              <w:rPr>
                <w:sz w:val="20"/>
                <w:szCs w:val="20"/>
                <w:lang w:val="bg-BG"/>
              </w:rPr>
              <w:t>В</w:t>
            </w:r>
          </w:p>
        </w:tc>
        <w:tc>
          <w:tcPr>
            <w:tcW w:w="0" w:type="auto"/>
            <w:shd w:val="clear" w:color="auto" w:fill="auto"/>
            <w:vAlign w:val="center"/>
          </w:tcPr>
          <w:p w:rsidR="00981564" w:rsidRPr="00274773" w:rsidRDefault="00981564" w:rsidP="00885ED5">
            <w:pPr>
              <w:spacing w:after="120"/>
              <w:rPr>
                <w:color w:val="FF0000"/>
                <w:sz w:val="20"/>
                <w:szCs w:val="20"/>
                <w:lang w:val="bg-BG"/>
              </w:rPr>
            </w:pPr>
            <w:r w:rsidRPr="00274773">
              <w:rPr>
                <w:color w:val="FF0000"/>
                <w:sz w:val="20"/>
                <w:szCs w:val="20"/>
                <w:lang w:val="bg-BG"/>
              </w:rPr>
              <w:t>A391</w:t>
            </w:r>
          </w:p>
        </w:tc>
        <w:tc>
          <w:tcPr>
            <w:tcW w:w="0" w:type="auto"/>
            <w:shd w:val="clear" w:color="auto" w:fill="auto"/>
            <w:vAlign w:val="center"/>
          </w:tcPr>
          <w:p w:rsidR="00981564" w:rsidRPr="00274773" w:rsidRDefault="00981564" w:rsidP="00885ED5">
            <w:pPr>
              <w:spacing w:after="120"/>
              <w:rPr>
                <w:i/>
                <w:color w:val="FF0000"/>
                <w:sz w:val="20"/>
                <w:szCs w:val="20"/>
                <w:lang w:val="bg-BG"/>
              </w:rPr>
            </w:pPr>
            <w:r w:rsidRPr="00274773">
              <w:rPr>
                <w:i/>
                <w:color w:val="FF0000"/>
                <w:sz w:val="20"/>
                <w:szCs w:val="20"/>
                <w:lang w:val="bg-BG"/>
              </w:rPr>
              <w:t xml:space="preserve">Phalacrocorax carbo sinensis </w:t>
            </w:r>
          </w:p>
        </w:tc>
        <w:tc>
          <w:tcPr>
            <w:tcW w:w="0" w:type="auto"/>
            <w:shd w:val="clear" w:color="auto" w:fill="auto"/>
            <w:vAlign w:val="center"/>
          </w:tcPr>
          <w:p w:rsidR="00981564" w:rsidRPr="00981564" w:rsidRDefault="00981564" w:rsidP="00885ED5">
            <w:pPr>
              <w:spacing w:after="120"/>
              <w:rPr>
                <w:sz w:val="20"/>
                <w:szCs w:val="20"/>
                <w:lang w:val="bg-BG"/>
              </w:rPr>
            </w:pPr>
          </w:p>
        </w:tc>
        <w:tc>
          <w:tcPr>
            <w:tcW w:w="0" w:type="auto"/>
            <w:shd w:val="clear" w:color="auto" w:fill="auto"/>
            <w:vAlign w:val="center"/>
          </w:tcPr>
          <w:p w:rsidR="00981564" w:rsidRPr="00981564" w:rsidRDefault="00981564" w:rsidP="00885ED5">
            <w:pPr>
              <w:spacing w:after="120"/>
              <w:rPr>
                <w:b/>
                <w:sz w:val="20"/>
                <w:szCs w:val="20"/>
                <w:lang w:val="bg-BG"/>
              </w:rPr>
            </w:pPr>
          </w:p>
        </w:tc>
        <w:tc>
          <w:tcPr>
            <w:tcW w:w="0" w:type="auto"/>
            <w:gridSpan w:val="2"/>
            <w:shd w:val="clear" w:color="auto" w:fill="auto"/>
            <w:vAlign w:val="center"/>
          </w:tcPr>
          <w:p w:rsidR="00981564" w:rsidRPr="00981564" w:rsidRDefault="00981564" w:rsidP="00885ED5">
            <w:pPr>
              <w:rPr>
                <w:sz w:val="20"/>
                <w:szCs w:val="20"/>
              </w:rPr>
            </w:pPr>
            <w:r w:rsidRPr="00981564">
              <w:rPr>
                <w:sz w:val="20"/>
                <w:szCs w:val="20"/>
              </w:rPr>
              <w:t>r</w:t>
            </w:r>
          </w:p>
        </w:tc>
        <w:tc>
          <w:tcPr>
            <w:tcW w:w="0" w:type="auto"/>
            <w:shd w:val="clear" w:color="auto" w:fill="auto"/>
            <w:vAlign w:val="center"/>
          </w:tcPr>
          <w:p w:rsidR="00981564" w:rsidRPr="00981564" w:rsidRDefault="00981564" w:rsidP="00885ED5">
            <w:pPr>
              <w:rPr>
                <w:sz w:val="20"/>
                <w:szCs w:val="20"/>
              </w:rPr>
            </w:pPr>
            <w:r w:rsidRPr="00981564">
              <w:rPr>
                <w:sz w:val="20"/>
                <w:szCs w:val="20"/>
              </w:rPr>
              <w:t>88</w:t>
            </w:r>
          </w:p>
        </w:tc>
        <w:tc>
          <w:tcPr>
            <w:tcW w:w="0" w:type="auto"/>
            <w:shd w:val="clear" w:color="auto" w:fill="auto"/>
            <w:vAlign w:val="center"/>
          </w:tcPr>
          <w:p w:rsidR="00981564" w:rsidRPr="00981564" w:rsidRDefault="00981564" w:rsidP="00885ED5">
            <w:pPr>
              <w:rPr>
                <w:sz w:val="20"/>
                <w:szCs w:val="20"/>
              </w:rPr>
            </w:pPr>
            <w:r w:rsidRPr="00981564">
              <w:rPr>
                <w:sz w:val="20"/>
                <w:szCs w:val="20"/>
              </w:rPr>
              <w:t>200</w:t>
            </w:r>
          </w:p>
        </w:tc>
        <w:tc>
          <w:tcPr>
            <w:tcW w:w="0" w:type="auto"/>
            <w:shd w:val="clear" w:color="auto" w:fill="auto"/>
            <w:vAlign w:val="center"/>
          </w:tcPr>
          <w:p w:rsidR="00981564" w:rsidRPr="00981564" w:rsidRDefault="00981564" w:rsidP="00885ED5">
            <w:pPr>
              <w:rPr>
                <w:sz w:val="20"/>
                <w:szCs w:val="20"/>
              </w:rPr>
            </w:pPr>
            <w:r w:rsidRPr="00981564">
              <w:rPr>
                <w:sz w:val="20"/>
                <w:szCs w:val="20"/>
              </w:rPr>
              <w:t>p</w:t>
            </w:r>
          </w:p>
        </w:tc>
        <w:tc>
          <w:tcPr>
            <w:tcW w:w="0" w:type="auto"/>
            <w:shd w:val="clear" w:color="auto" w:fill="auto"/>
            <w:vAlign w:val="center"/>
          </w:tcPr>
          <w:p w:rsidR="00981564" w:rsidRPr="00981564" w:rsidRDefault="00981564" w:rsidP="00885ED5">
            <w:pPr>
              <w:rPr>
                <w:sz w:val="20"/>
                <w:szCs w:val="20"/>
              </w:rPr>
            </w:pPr>
          </w:p>
        </w:tc>
        <w:tc>
          <w:tcPr>
            <w:tcW w:w="0" w:type="auto"/>
            <w:shd w:val="clear" w:color="auto" w:fill="auto"/>
            <w:vAlign w:val="center"/>
          </w:tcPr>
          <w:p w:rsidR="00981564" w:rsidRPr="00981564" w:rsidRDefault="00981564" w:rsidP="00885ED5">
            <w:pPr>
              <w:rPr>
                <w:sz w:val="20"/>
                <w:szCs w:val="20"/>
              </w:rPr>
            </w:pPr>
            <w:r w:rsidRPr="00981564">
              <w:rPr>
                <w:sz w:val="20"/>
                <w:szCs w:val="20"/>
              </w:rPr>
              <w:t>G</w:t>
            </w:r>
          </w:p>
        </w:tc>
        <w:tc>
          <w:tcPr>
            <w:tcW w:w="0" w:type="auto"/>
            <w:shd w:val="clear" w:color="auto" w:fill="auto"/>
            <w:vAlign w:val="center"/>
          </w:tcPr>
          <w:p w:rsidR="00981564" w:rsidRPr="00981564" w:rsidRDefault="00981564" w:rsidP="00885ED5">
            <w:pPr>
              <w:rPr>
                <w:sz w:val="20"/>
                <w:szCs w:val="20"/>
              </w:rPr>
            </w:pPr>
            <w:r w:rsidRPr="00981564">
              <w:rPr>
                <w:sz w:val="20"/>
                <w:szCs w:val="20"/>
              </w:rPr>
              <w:t>B</w:t>
            </w:r>
          </w:p>
        </w:tc>
        <w:tc>
          <w:tcPr>
            <w:tcW w:w="0" w:type="auto"/>
            <w:shd w:val="clear" w:color="auto" w:fill="auto"/>
            <w:vAlign w:val="center"/>
          </w:tcPr>
          <w:p w:rsidR="00981564" w:rsidRPr="00981564" w:rsidRDefault="00981564" w:rsidP="00885ED5">
            <w:pPr>
              <w:rPr>
                <w:sz w:val="20"/>
                <w:szCs w:val="20"/>
              </w:rPr>
            </w:pPr>
            <w:r w:rsidRPr="00981564">
              <w:rPr>
                <w:sz w:val="20"/>
                <w:szCs w:val="20"/>
              </w:rPr>
              <w:t>A</w:t>
            </w:r>
          </w:p>
        </w:tc>
        <w:tc>
          <w:tcPr>
            <w:tcW w:w="0" w:type="auto"/>
            <w:shd w:val="clear" w:color="auto" w:fill="auto"/>
            <w:vAlign w:val="center"/>
          </w:tcPr>
          <w:p w:rsidR="00981564" w:rsidRPr="00981564" w:rsidRDefault="00981564" w:rsidP="00885ED5">
            <w:pPr>
              <w:rPr>
                <w:sz w:val="20"/>
                <w:szCs w:val="20"/>
              </w:rPr>
            </w:pPr>
            <w:r w:rsidRPr="00981564">
              <w:rPr>
                <w:sz w:val="20"/>
                <w:szCs w:val="20"/>
              </w:rPr>
              <w:t>C</w:t>
            </w:r>
          </w:p>
        </w:tc>
        <w:tc>
          <w:tcPr>
            <w:tcW w:w="0" w:type="auto"/>
            <w:shd w:val="clear" w:color="auto" w:fill="auto"/>
            <w:vAlign w:val="center"/>
          </w:tcPr>
          <w:p w:rsidR="00981564" w:rsidRPr="00981564" w:rsidRDefault="00981564" w:rsidP="00885ED5">
            <w:pPr>
              <w:rPr>
                <w:sz w:val="20"/>
                <w:szCs w:val="20"/>
              </w:rPr>
            </w:pPr>
            <w:r w:rsidRPr="00981564">
              <w:rPr>
                <w:sz w:val="20"/>
                <w:szCs w:val="20"/>
              </w:rPr>
              <w:t>B</w:t>
            </w:r>
          </w:p>
        </w:tc>
      </w:tr>
      <w:tr w:rsidR="00981564" w:rsidRPr="00981564" w:rsidTr="00981564">
        <w:trPr>
          <w:jc w:val="center"/>
        </w:trPr>
        <w:tc>
          <w:tcPr>
            <w:tcW w:w="0" w:type="auto"/>
            <w:shd w:val="clear" w:color="auto" w:fill="auto"/>
            <w:vAlign w:val="center"/>
          </w:tcPr>
          <w:p w:rsidR="00981564" w:rsidRPr="00981564" w:rsidRDefault="00981564" w:rsidP="00885ED5">
            <w:pPr>
              <w:spacing w:after="120"/>
              <w:rPr>
                <w:sz w:val="20"/>
                <w:szCs w:val="20"/>
                <w:lang w:val="bg-BG"/>
              </w:rPr>
            </w:pPr>
            <w:r w:rsidRPr="00981564">
              <w:rPr>
                <w:sz w:val="20"/>
                <w:szCs w:val="20"/>
                <w:lang w:val="bg-BG"/>
              </w:rPr>
              <w:t>В</w:t>
            </w:r>
          </w:p>
        </w:tc>
        <w:tc>
          <w:tcPr>
            <w:tcW w:w="0" w:type="auto"/>
            <w:shd w:val="clear" w:color="auto" w:fill="auto"/>
            <w:vAlign w:val="center"/>
          </w:tcPr>
          <w:p w:rsidR="00981564" w:rsidRPr="00274773" w:rsidRDefault="00981564" w:rsidP="00885ED5">
            <w:pPr>
              <w:spacing w:after="120"/>
              <w:rPr>
                <w:color w:val="FF0000"/>
                <w:sz w:val="20"/>
                <w:szCs w:val="20"/>
                <w:lang w:val="bg-BG"/>
              </w:rPr>
            </w:pPr>
            <w:r w:rsidRPr="00274773">
              <w:rPr>
                <w:color w:val="FF0000"/>
                <w:sz w:val="20"/>
                <w:szCs w:val="20"/>
                <w:lang w:val="bg-BG"/>
              </w:rPr>
              <w:t>A391</w:t>
            </w:r>
          </w:p>
        </w:tc>
        <w:tc>
          <w:tcPr>
            <w:tcW w:w="0" w:type="auto"/>
            <w:shd w:val="clear" w:color="auto" w:fill="auto"/>
            <w:vAlign w:val="center"/>
          </w:tcPr>
          <w:p w:rsidR="00981564" w:rsidRPr="00274773" w:rsidRDefault="00981564" w:rsidP="00885ED5">
            <w:pPr>
              <w:spacing w:after="120"/>
              <w:rPr>
                <w:i/>
                <w:color w:val="FF0000"/>
                <w:sz w:val="20"/>
                <w:szCs w:val="20"/>
                <w:lang w:val="bg-BG"/>
              </w:rPr>
            </w:pPr>
            <w:r w:rsidRPr="00274773">
              <w:rPr>
                <w:i/>
                <w:color w:val="FF0000"/>
                <w:sz w:val="20"/>
                <w:szCs w:val="20"/>
                <w:lang w:val="bg-BG"/>
              </w:rPr>
              <w:t xml:space="preserve">Phalacrocorax carbo sinensis </w:t>
            </w:r>
          </w:p>
        </w:tc>
        <w:tc>
          <w:tcPr>
            <w:tcW w:w="0" w:type="auto"/>
            <w:shd w:val="clear" w:color="auto" w:fill="auto"/>
            <w:vAlign w:val="center"/>
          </w:tcPr>
          <w:p w:rsidR="00981564" w:rsidRPr="00981564" w:rsidRDefault="00981564" w:rsidP="00885ED5">
            <w:pPr>
              <w:spacing w:after="120"/>
              <w:rPr>
                <w:sz w:val="20"/>
                <w:szCs w:val="20"/>
                <w:lang w:val="bg-BG"/>
              </w:rPr>
            </w:pPr>
          </w:p>
        </w:tc>
        <w:tc>
          <w:tcPr>
            <w:tcW w:w="0" w:type="auto"/>
            <w:shd w:val="clear" w:color="auto" w:fill="auto"/>
            <w:vAlign w:val="center"/>
          </w:tcPr>
          <w:p w:rsidR="00981564" w:rsidRPr="00981564" w:rsidRDefault="00981564" w:rsidP="00885ED5">
            <w:pPr>
              <w:spacing w:after="120"/>
              <w:rPr>
                <w:b/>
                <w:sz w:val="20"/>
                <w:szCs w:val="20"/>
                <w:lang w:val="bg-BG"/>
              </w:rPr>
            </w:pPr>
          </w:p>
        </w:tc>
        <w:tc>
          <w:tcPr>
            <w:tcW w:w="0" w:type="auto"/>
            <w:gridSpan w:val="2"/>
            <w:shd w:val="clear" w:color="auto" w:fill="auto"/>
            <w:vAlign w:val="center"/>
          </w:tcPr>
          <w:p w:rsidR="00981564" w:rsidRPr="00981564" w:rsidRDefault="00981564" w:rsidP="00885ED5">
            <w:pPr>
              <w:rPr>
                <w:sz w:val="20"/>
                <w:szCs w:val="20"/>
              </w:rPr>
            </w:pPr>
            <w:r w:rsidRPr="00981564">
              <w:rPr>
                <w:sz w:val="20"/>
                <w:szCs w:val="20"/>
              </w:rPr>
              <w:t>c</w:t>
            </w:r>
          </w:p>
        </w:tc>
        <w:tc>
          <w:tcPr>
            <w:tcW w:w="0" w:type="auto"/>
            <w:shd w:val="clear" w:color="auto" w:fill="auto"/>
            <w:vAlign w:val="center"/>
          </w:tcPr>
          <w:p w:rsidR="00981564" w:rsidRPr="00981564" w:rsidRDefault="00981564" w:rsidP="00885ED5">
            <w:pPr>
              <w:rPr>
                <w:sz w:val="20"/>
                <w:szCs w:val="20"/>
              </w:rPr>
            </w:pPr>
            <w:r w:rsidRPr="00981564">
              <w:rPr>
                <w:sz w:val="20"/>
                <w:szCs w:val="20"/>
              </w:rPr>
              <w:t>2</w:t>
            </w:r>
          </w:p>
        </w:tc>
        <w:tc>
          <w:tcPr>
            <w:tcW w:w="0" w:type="auto"/>
            <w:shd w:val="clear" w:color="auto" w:fill="auto"/>
            <w:vAlign w:val="center"/>
          </w:tcPr>
          <w:p w:rsidR="00981564" w:rsidRPr="00981564" w:rsidRDefault="00981564" w:rsidP="00885ED5">
            <w:pPr>
              <w:rPr>
                <w:sz w:val="20"/>
                <w:szCs w:val="20"/>
              </w:rPr>
            </w:pPr>
            <w:r w:rsidRPr="00981564">
              <w:rPr>
                <w:sz w:val="20"/>
                <w:szCs w:val="20"/>
              </w:rPr>
              <w:t>150</w:t>
            </w:r>
          </w:p>
        </w:tc>
        <w:tc>
          <w:tcPr>
            <w:tcW w:w="0" w:type="auto"/>
            <w:shd w:val="clear" w:color="auto" w:fill="auto"/>
            <w:vAlign w:val="center"/>
          </w:tcPr>
          <w:p w:rsidR="00981564" w:rsidRPr="00981564" w:rsidRDefault="00981564" w:rsidP="00885ED5">
            <w:pPr>
              <w:rPr>
                <w:sz w:val="20"/>
                <w:szCs w:val="20"/>
              </w:rPr>
            </w:pPr>
            <w:r w:rsidRPr="00981564">
              <w:rPr>
                <w:sz w:val="20"/>
                <w:szCs w:val="20"/>
              </w:rPr>
              <w:t>i</w:t>
            </w:r>
          </w:p>
        </w:tc>
        <w:tc>
          <w:tcPr>
            <w:tcW w:w="0" w:type="auto"/>
            <w:shd w:val="clear" w:color="auto" w:fill="auto"/>
            <w:vAlign w:val="center"/>
          </w:tcPr>
          <w:p w:rsidR="00981564" w:rsidRPr="00981564" w:rsidRDefault="00981564" w:rsidP="00885ED5">
            <w:pPr>
              <w:rPr>
                <w:sz w:val="20"/>
                <w:szCs w:val="20"/>
              </w:rPr>
            </w:pPr>
          </w:p>
        </w:tc>
        <w:tc>
          <w:tcPr>
            <w:tcW w:w="0" w:type="auto"/>
            <w:shd w:val="clear" w:color="auto" w:fill="auto"/>
            <w:vAlign w:val="center"/>
          </w:tcPr>
          <w:p w:rsidR="00981564" w:rsidRPr="00274773" w:rsidRDefault="00274773" w:rsidP="00885ED5">
            <w:pPr>
              <w:rPr>
                <w:sz w:val="20"/>
                <w:szCs w:val="20"/>
                <w:lang w:val="bg-BG"/>
              </w:rPr>
            </w:pPr>
            <w:r w:rsidRPr="00274773">
              <w:rPr>
                <w:color w:val="FF0000"/>
                <w:sz w:val="20"/>
                <w:szCs w:val="20"/>
                <w:lang w:val="bg-BG"/>
              </w:rPr>
              <w:t>М</w:t>
            </w:r>
          </w:p>
        </w:tc>
        <w:tc>
          <w:tcPr>
            <w:tcW w:w="0" w:type="auto"/>
            <w:shd w:val="clear" w:color="auto" w:fill="auto"/>
            <w:vAlign w:val="center"/>
          </w:tcPr>
          <w:p w:rsidR="00981564" w:rsidRPr="00274773" w:rsidRDefault="00274773" w:rsidP="00885ED5">
            <w:pPr>
              <w:rPr>
                <w:color w:val="FF0000"/>
                <w:sz w:val="20"/>
                <w:szCs w:val="20"/>
                <w:lang w:val="bg-BG"/>
              </w:rPr>
            </w:pPr>
            <w:r w:rsidRPr="00274773">
              <w:rPr>
                <w:color w:val="FF0000"/>
                <w:sz w:val="20"/>
                <w:szCs w:val="20"/>
                <w:lang w:val="bg-BG"/>
              </w:rPr>
              <w:t>С</w:t>
            </w:r>
          </w:p>
        </w:tc>
        <w:tc>
          <w:tcPr>
            <w:tcW w:w="0" w:type="auto"/>
            <w:shd w:val="clear" w:color="auto" w:fill="auto"/>
            <w:vAlign w:val="center"/>
          </w:tcPr>
          <w:p w:rsidR="00981564" w:rsidRPr="00981564" w:rsidRDefault="00981564" w:rsidP="00885ED5">
            <w:pPr>
              <w:rPr>
                <w:sz w:val="20"/>
                <w:szCs w:val="20"/>
              </w:rPr>
            </w:pPr>
            <w:r w:rsidRPr="00981564">
              <w:rPr>
                <w:sz w:val="20"/>
                <w:szCs w:val="20"/>
              </w:rPr>
              <w:t>A</w:t>
            </w:r>
          </w:p>
        </w:tc>
        <w:tc>
          <w:tcPr>
            <w:tcW w:w="0" w:type="auto"/>
            <w:shd w:val="clear" w:color="auto" w:fill="auto"/>
            <w:vAlign w:val="center"/>
          </w:tcPr>
          <w:p w:rsidR="00981564" w:rsidRPr="00981564" w:rsidRDefault="00981564" w:rsidP="00885ED5">
            <w:pPr>
              <w:rPr>
                <w:sz w:val="20"/>
                <w:szCs w:val="20"/>
              </w:rPr>
            </w:pPr>
            <w:r w:rsidRPr="00981564">
              <w:rPr>
                <w:sz w:val="20"/>
                <w:szCs w:val="20"/>
              </w:rPr>
              <w:t>C</w:t>
            </w:r>
          </w:p>
        </w:tc>
        <w:tc>
          <w:tcPr>
            <w:tcW w:w="0" w:type="auto"/>
            <w:shd w:val="clear" w:color="auto" w:fill="auto"/>
            <w:vAlign w:val="center"/>
          </w:tcPr>
          <w:p w:rsidR="00981564" w:rsidRPr="00981564" w:rsidRDefault="00981564" w:rsidP="00885ED5">
            <w:pPr>
              <w:rPr>
                <w:sz w:val="20"/>
                <w:szCs w:val="20"/>
              </w:rPr>
            </w:pPr>
            <w:r w:rsidRPr="00981564">
              <w:rPr>
                <w:sz w:val="20"/>
                <w:szCs w:val="20"/>
              </w:rPr>
              <w:t>B</w:t>
            </w:r>
          </w:p>
        </w:tc>
      </w:tr>
      <w:tr w:rsidR="00981564" w:rsidRPr="00981564" w:rsidTr="00981564">
        <w:trPr>
          <w:jc w:val="center"/>
        </w:trPr>
        <w:tc>
          <w:tcPr>
            <w:tcW w:w="0" w:type="auto"/>
            <w:shd w:val="clear" w:color="auto" w:fill="auto"/>
            <w:vAlign w:val="center"/>
          </w:tcPr>
          <w:p w:rsidR="00981564" w:rsidRPr="00981564" w:rsidRDefault="00981564" w:rsidP="00885ED5">
            <w:pPr>
              <w:spacing w:after="120"/>
              <w:rPr>
                <w:sz w:val="20"/>
                <w:szCs w:val="20"/>
                <w:lang w:val="bg-BG"/>
              </w:rPr>
            </w:pPr>
            <w:r w:rsidRPr="00981564">
              <w:rPr>
                <w:sz w:val="20"/>
                <w:szCs w:val="20"/>
                <w:lang w:val="bg-BG"/>
              </w:rPr>
              <w:t>В</w:t>
            </w:r>
          </w:p>
        </w:tc>
        <w:tc>
          <w:tcPr>
            <w:tcW w:w="0" w:type="auto"/>
            <w:shd w:val="clear" w:color="auto" w:fill="auto"/>
            <w:vAlign w:val="center"/>
          </w:tcPr>
          <w:p w:rsidR="00981564" w:rsidRPr="00274773" w:rsidRDefault="00981564" w:rsidP="00885ED5">
            <w:pPr>
              <w:spacing w:after="120"/>
              <w:rPr>
                <w:color w:val="FF0000"/>
                <w:sz w:val="20"/>
                <w:szCs w:val="20"/>
                <w:lang w:val="bg-BG"/>
              </w:rPr>
            </w:pPr>
            <w:r w:rsidRPr="00274773">
              <w:rPr>
                <w:color w:val="FF0000"/>
                <w:sz w:val="20"/>
                <w:szCs w:val="20"/>
                <w:lang w:val="bg-BG"/>
              </w:rPr>
              <w:t>A391</w:t>
            </w:r>
          </w:p>
        </w:tc>
        <w:tc>
          <w:tcPr>
            <w:tcW w:w="0" w:type="auto"/>
            <w:shd w:val="clear" w:color="auto" w:fill="auto"/>
            <w:vAlign w:val="center"/>
          </w:tcPr>
          <w:p w:rsidR="00981564" w:rsidRPr="00274773" w:rsidRDefault="00981564" w:rsidP="00885ED5">
            <w:pPr>
              <w:spacing w:after="120"/>
              <w:rPr>
                <w:i/>
                <w:color w:val="FF0000"/>
                <w:sz w:val="20"/>
                <w:szCs w:val="20"/>
                <w:lang w:val="bg-BG"/>
              </w:rPr>
            </w:pPr>
            <w:r w:rsidRPr="00274773">
              <w:rPr>
                <w:i/>
                <w:color w:val="FF0000"/>
                <w:sz w:val="20"/>
                <w:szCs w:val="20"/>
                <w:lang w:val="bg-BG"/>
              </w:rPr>
              <w:t xml:space="preserve">Phalacrocorax carbo sinensis </w:t>
            </w:r>
          </w:p>
        </w:tc>
        <w:tc>
          <w:tcPr>
            <w:tcW w:w="0" w:type="auto"/>
            <w:shd w:val="clear" w:color="auto" w:fill="auto"/>
            <w:vAlign w:val="center"/>
          </w:tcPr>
          <w:p w:rsidR="00981564" w:rsidRPr="00981564" w:rsidRDefault="00981564" w:rsidP="00885ED5">
            <w:pPr>
              <w:spacing w:after="120"/>
              <w:rPr>
                <w:sz w:val="20"/>
                <w:szCs w:val="20"/>
                <w:lang w:val="bg-BG"/>
              </w:rPr>
            </w:pPr>
          </w:p>
        </w:tc>
        <w:tc>
          <w:tcPr>
            <w:tcW w:w="0" w:type="auto"/>
            <w:shd w:val="clear" w:color="auto" w:fill="auto"/>
            <w:vAlign w:val="center"/>
          </w:tcPr>
          <w:p w:rsidR="00981564" w:rsidRPr="00981564" w:rsidRDefault="00981564" w:rsidP="00885ED5">
            <w:pPr>
              <w:spacing w:after="120"/>
              <w:rPr>
                <w:b/>
                <w:sz w:val="20"/>
                <w:szCs w:val="20"/>
                <w:lang w:val="bg-BG"/>
              </w:rPr>
            </w:pPr>
          </w:p>
        </w:tc>
        <w:tc>
          <w:tcPr>
            <w:tcW w:w="0" w:type="auto"/>
            <w:gridSpan w:val="2"/>
            <w:shd w:val="clear" w:color="auto" w:fill="auto"/>
            <w:vAlign w:val="center"/>
          </w:tcPr>
          <w:p w:rsidR="00981564" w:rsidRPr="00981564" w:rsidRDefault="00981564" w:rsidP="00885ED5">
            <w:pPr>
              <w:rPr>
                <w:sz w:val="20"/>
                <w:szCs w:val="20"/>
              </w:rPr>
            </w:pPr>
            <w:r w:rsidRPr="00981564">
              <w:rPr>
                <w:sz w:val="20"/>
                <w:szCs w:val="20"/>
              </w:rPr>
              <w:t>w</w:t>
            </w:r>
          </w:p>
        </w:tc>
        <w:tc>
          <w:tcPr>
            <w:tcW w:w="0" w:type="auto"/>
            <w:shd w:val="clear" w:color="auto" w:fill="auto"/>
            <w:vAlign w:val="center"/>
          </w:tcPr>
          <w:p w:rsidR="00981564" w:rsidRPr="00981564" w:rsidRDefault="00981564" w:rsidP="00885ED5">
            <w:pPr>
              <w:rPr>
                <w:sz w:val="20"/>
                <w:szCs w:val="20"/>
              </w:rPr>
            </w:pPr>
          </w:p>
        </w:tc>
        <w:tc>
          <w:tcPr>
            <w:tcW w:w="0" w:type="auto"/>
            <w:shd w:val="clear" w:color="auto" w:fill="auto"/>
            <w:vAlign w:val="center"/>
          </w:tcPr>
          <w:p w:rsidR="00981564" w:rsidRPr="00981564" w:rsidRDefault="00981564" w:rsidP="00885ED5">
            <w:pPr>
              <w:rPr>
                <w:sz w:val="20"/>
                <w:szCs w:val="20"/>
              </w:rPr>
            </w:pPr>
            <w:r w:rsidRPr="00981564">
              <w:rPr>
                <w:sz w:val="20"/>
                <w:szCs w:val="20"/>
              </w:rPr>
              <w:t>200</w:t>
            </w:r>
          </w:p>
        </w:tc>
        <w:tc>
          <w:tcPr>
            <w:tcW w:w="0" w:type="auto"/>
            <w:shd w:val="clear" w:color="auto" w:fill="auto"/>
            <w:vAlign w:val="center"/>
          </w:tcPr>
          <w:p w:rsidR="00981564" w:rsidRPr="00981564" w:rsidRDefault="00981564" w:rsidP="00885ED5">
            <w:pPr>
              <w:rPr>
                <w:sz w:val="20"/>
                <w:szCs w:val="20"/>
              </w:rPr>
            </w:pPr>
            <w:r w:rsidRPr="00981564">
              <w:rPr>
                <w:sz w:val="20"/>
                <w:szCs w:val="20"/>
              </w:rPr>
              <w:t>i</w:t>
            </w:r>
          </w:p>
        </w:tc>
        <w:tc>
          <w:tcPr>
            <w:tcW w:w="0" w:type="auto"/>
            <w:shd w:val="clear" w:color="auto" w:fill="auto"/>
            <w:vAlign w:val="center"/>
          </w:tcPr>
          <w:p w:rsidR="00981564" w:rsidRPr="00981564" w:rsidRDefault="00981564" w:rsidP="00885ED5">
            <w:pPr>
              <w:rPr>
                <w:sz w:val="20"/>
                <w:szCs w:val="20"/>
              </w:rPr>
            </w:pPr>
          </w:p>
        </w:tc>
        <w:tc>
          <w:tcPr>
            <w:tcW w:w="0" w:type="auto"/>
            <w:shd w:val="clear" w:color="auto" w:fill="auto"/>
            <w:vAlign w:val="center"/>
          </w:tcPr>
          <w:p w:rsidR="00981564" w:rsidRPr="00981564" w:rsidRDefault="00981564" w:rsidP="00885ED5">
            <w:pPr>
              <w:rPr>
                <w:sz w:val="20"/>
                <w:szCs w:val="20"/>
              </w:rPr>
            </w:pPr>
            <w:r w:rsidRPr="00981564">
              <w:rPr>
                <w:sz w:val="20"/>
                <w:szCs w:val="20"/>
              </w:rPr>
              <w:t>G</w:t>
            </w:r>
          </w:p>
        </w:tc>
        <w:tc>
          <w:tcPr>
            <w:tcW w:w="0" w:type="auto"/>
            <w:shd w:val="clear" w:color="auto" w:fill="auto"/>
            <w:vAlign w:val="center"/>
          </w:tcPr>
          <w:p w:rsidR="00981564" w:rsidRPr="00274773" w:rsidRDefault="00274773" w:rsidP="00885ED5">
            <w:pPr>
              <w:rPr>
                <w:color w:val="FF0000"/>
                <w:sz w:val="20"/>
                <w:szCs w:val="20"/>
                <w:lang w:val="bg-BG"/>
              </w:rPr>
            </w:pPr>
            <w:r w:rsidRPr="00274773">
              <w:rPr>
                <w:color w:val="FF0000"/>
                <w:sz w:val="20"/>
                <w:szCs w:val="20"/>
                <w:lang w:val="bg-BG"/>
              </w:rPr>
              <w:t>С</w:t>
            </w:r>
          </w:p>
        </w:tc>
        <w:tc>
          <w:tcPr>
            <w:tcW w:w="0" w:type="auto"/>
            <w:shd w:val="clear" w:color="auto" w:fill="auto"/>
            <w:vAlign w:val="center"/>
          </w:tcPr>
          <w:p w:rsidR="00981564" w:rsidRPr="00981564" w:rsidRDefault="00981564" w:rsidP="00885ED5">
            <w:pPr>
              <w:rPr>
                <w:sz w:val="20"/>
                <w:szCs w:val="20"/>
              </w:rPr>
            </w:pPr>
            <w:r w:rsidRPr="00981564">
              <w:rPr>
                <w:sz w:val="20"/>
                <w:szCs w:val="20"/>
              </w:rPr>
              <w:t>A</w:t>
            </w:r>
          </w:p>
        </w:tc>
        <w:tc>
          <w:tcPr>
            <w:tcW w:w="0" w:type="auto"/>
            <w:shd w:val="clear" w:color="auto" w:fill="auto"/>
            <w:vAlign w:val="center"/>
          </w:tcPr>
          <w:p w:rsidR="00981564" w:rsidRPr="00981564" w:rsidRDefault="00981564" w:rsidP="00885ED5">
            <w:pPr>
              <w:rPr>
                <w:sz w:val="20"/>
                <w:szCs w:val="20"/>
              </w:rPr>
            </w:pPr>
            <w:r w:rsidRPr="00981564">
              <w:rPr>
                <w:sz w:val="20"/>
                <w:szCs w:val="20"/>
              </w:rPr>
              <w:t>C</w:t>
            </w:r>
          </w:p>
        </w:tc>
        <w:tc>
          <w:tcPr>
            <w:tcW w:w="0" w:type="auto"/>
            <w:shd w:val="clear" w:color="auto" w:fill="auto"/>
            <w:vAlign w:val="center"/>
          </w:tcPr>
          <w:p w:rsidR="00981564" w:rsidRPr="00981564" w:rsidRDefault="00981564" w:rsidP="00885ED5">
            <w:pPr>
              <w:rPr>
                <w:sz w:val="20"/>
                <w:szCs w:val="20"/>
              </w:rPr>
            </w:pPr>
            <w:r w:rsidRPr="00981564">
              <w:rPr>
                <w:sz w:val="20"/>
                <w:szCs w:val="20"/>
              </w:rPr>
              <w:t>B</w:t>
            </w:r>
          </w:p>
        </w:tc>
      </w:tr>
    </w:tbl>
    <w:p w:rsidR="00ED719D" w:rsidRDefault="00ED719D" w:rsidP="00F273E1">
      <w:pPr>
        <w:spacing w:after="120"/>
        <w:rPr>
          <w:lang w:val="bg-BG"/>
        </w:rPr>
      </w:pPr>
    </w:p>
    <w:p w:rsidR="000A6DA7" w:rsidRPr="00885ED5" w:rsidRDefault="000A6DA7" w:rsidP="000A6DA7">
      <w:pPr>
        <w:pStyle w:val="Heading1"/>
        <w:jc w:val="center"/>
        <w:rPr>
          <w:rFonts w:ascii="Times New Roman" w:hAnsi="Times New Roman" w:cs="Times New Roman"/>
          <w:color w:val="44546A" w:themeColor="text2"/>
          <w:lang w:val="bg-BG"/>
        </w:rPr>
      </w:pPr>
      <w:bookmarkStart w:id="15" w:name="_Toc87115660"/>
      <w:bookmarkStart w:id="16" w:name="_Toc89196007"/>
      <w:r w:rsidRPr="00885ED5">
        <w:rPr>
          <w:rFonts w:ascii="Times New Roman" w:hAnsi="Times New Roman" w:cs="Times New Roman"/>
          <w:color w:val="44546A" w:themeColor="text2"/>
          <w:lang w:val="bg-BG"/>
        </w:rPr>
        <w:t xml:space="preserve">Специфични цели за А875 </w:t>
      </w:r>
      <w:r w:rsidRPr="00885ED5">
        <w:rPr>
          <w:rFonts w:ascii="Times New Roman" w:hAnsi="Times New Roman" w:cs="Times New Roman"/>
          <w:i/>
          <w:color w:val="44546A" w:themeColor="text2"/>
          <w:lang w:val="bg-BG"/>
        </w:rPr>
        <w:t>Microcarbo pygmaeus</w:t>
      </w:r>
      <w:r w:rsidRPr="00885ED5">
        <w:rPr>
          <w:rFonts w:ascii="Times New Roman" w:hAnsi="Times New Roman" w:cs="Times New Roman"/>
          <w:color w:val="44546A" w:themeColor="text2"/>
          <w:lang w:val="bg-BG"/>
        </w:rPr>
        <w:t xml:space="preserve"> (малък корморан)</w:t>
      </w:r>
      <w:bookmarkEnd w:id="15"/>
      <w:bookmarkEnd w:id="16"/>
    </w:p>
    <w:p w:rsidR="000A6DA7" w:rsidRPr="000A6DA7" w:rsidRDefault="000A6DA7" w:rsidP="000A6DA7">
      <w:pPr>
        <w:spacing w:after="120"/>
        <w:rPr>
          <w:lang w:val="bg-BG"/>
        </w:rPr>
      </w:pPr>
    </w:p>
    <w:p w:rsidR="000A6DA7" w:rsidRPr="00292690" w:rsidRDefault="000A6DA7" w:rsidP="005700AD">
      <w:pPr>
        <w:pStyle w:val="ListParagraph"/>
        <w:numPr>
          <w:ilvl w:val="0"/>
          <w:numId w:val="14"/>
        </w:numPr>
        <w:spacing w:after="120"/>
        <w:ind w:left="0"/>
        <w:rPr>
          <w:b/>
          <w:lang w:val="bg-BG"/>
        </w:rPr>
      </w:pPr>
      <w:r w:rsidRPr="00292690">
        <w:rPr>
          <w:b/>
          <w:lang w:val="bg-BG"/>
        </w:rPr>
        <w:t>Кратка характеристика на вида</w:t>
      </w:r>
    </w:p>
    <w:p w:rsidR="000A6DA7" w:rsidRPr="000A6DA7" w:rsidRDefault="000A6DA7" w:rsidP="00885ED5">
      <w:pPr>
        <w:spacing w:after="120"/>
        <w:jc w:val="both"/>
        <w:rPr>
          <w:lang w:val="bg-BG"/>
        </w:rPr>
      </w:pPr>
      <w:r w:rsidRPr="000A6DA7">
        <w:rPr>
          <w:lang w:val="bg-BG"/>
        </w:rPr>
        <w:t>Дължина на тялото: 45 – 55 cm. Размах на крилата: 75 – 90 cm. Значително по-дребен от големия корморан. Опашката е относително дълга, клюнът и шията са къси. Оперението е тъмнокафяво до черно с метален блясък. През размножителния период има бели напетнявания по главата и горната част на тялото, които липсват през останалите сезони. Младите са с бяло подбрадие и белезникави корем и гърди.</w:t>
      </w:r>
    </w:p>
    <w:p w:rsidR="000A6DA7" w:rsidRPr="000A6DA7" w:rsidRDefault="000A6DA7" w:rsidP="00885ED5">
      <w:pPr>
        <w:spacing w:after="120"/>
        <w:jc w:val="both"/>
        <w:rPr>
          <w:i/>
          <w:lang w:val="bg-BG"/>
        </w:rPr>
      </w:pPr>
      <w:r w:rsidRPr="000A6DA7">
        <w:rPr>
          <w:i/>
          <w:lang w:val="bg-BG"/>
        </w:rPr>
        <w:t>Характер на пребиваване в страната</w:t>
      </w:r>
    </w:p>
    <w:p w:rsidR="000A6DA7" w:rsidRPr="000A6DA7" w:rsidRDefault="000A6DA7" w:rsidP="00885ED5">
      <w:pPr>
        <w:spacing w:after="120"/>
        <w:jc w:val="both"/>
        <w:rPr>
          <w:lang w:val="bg-BG"/>
        </w:rPr>
      </w:pPr>
      <w:r w:rsidRPr="000A6DA7">
        <w:rPr>
          <w:lang w:val="bg-BG"/>
        </w:rPr>
        <w:t>Малкият корморан е гнездещо-прелетен, преминаващ и зимуващ вид за страната. Пролетната миграция е от началото на март до април (Симеонов и др., 1990). Най-вероятно част от местните птици отлитат да зимуват в Турция и Гърция, като същевременно над страната преминават към зимовищата в Гърция птици от Дунавската делта (Cramp &amp; Simmons, 1977). Възможно е част от тях да остават да зимуват и у нас. Понастоящем видът се среща редовно и целогодишно в страната. България се явява от ключово значение за зимуването на световната популация, както и за придвижването на значителна част от нея между местата на гнездене и зимуване (Иванов и Муравеев, 2002). Не извършва далечни миграции. През зимата се струпва на големи ята по поречията на незамръзващите реки и по-плитки водоеми. Поречието на р. Марица и р. Дунав, както и Бургаските влажни зони концентрират голям брой зимуващи индивиди.</w:t>
      </w:r>
    </w:p>
    <w:p w:rsidR="000A6DA7" w:rsidRPr="000A6DA7" w:rsidRDefault="000A6DA7" w:rsidP="00885ED5">
      <w:pPr>
        <w:spacing w:after="120"/>
        <w:jc w:val="both"/>
        <w:rPr>
          <w:i/>
          <w:lang w:val="bg-BG"/>
        </w:rPr>
      </w:pPr>
      <w:r w:rsidRPr="000A6DA7">
        <w:rPr>
          <w:i/>
          <w:lang w:val="bg-BG"/>
        </w:rPr>
        <w:t>Характерно местообитание</w:t>
      </w:r>
    </w:p>
    <w:p w:rsidR="000A6DA7" w:rsidRPr="000A6DA7" w:rsidRDefault="000A6DA7" w:rsidP="00885ED5">
      <w:pPr>
        <w:spacing w:after="120"/>
        <w:jc w:val="both"/>
        <w:rPr>
          <w:lang w:val="bg-BG"/>
        </w:rPr>
      </w:pPr>
      <w:r w:rsidRPr="000A6DA7">
        <w:rPr>
          <w:lang w:val="bg-BG"/>
        </w:rPr>
        <w:t xml:space="preserve">Малкият корморан е вид приспособен към топли климатични условия, ограничен предимно в низинни сладководни и бракични местообитания. Видът е регистриран в: открити водни територии със значително участие на дървесна растителност; сладководни или бракични блата със значително участие на тръстикови масиви; открити или бавно-течащи водни територии, включително оризища, блата и наводнени ниви, където птиците могат лесно да улавят риба в </w:t>
      </w:r>
      <w:r w:rsidRPr="000A6DA7">
        <w:rPr>
          <w:lang w:val="bg-BG"/>
        </w:rPr>
        <w:lastRenderedPageBreak/>
        <w:t>плитки води; водни площи с гъста дървесна и храстова растителност, дори малки плаващи островчета от мъртва растителност (Crivelli et al., 1996). В България видът предпочита недълбоките части на сладководни и полусолени езера и блата с обширни тръстикови масиви, труднодостъпни заливни гори, язовири, оризища, рибовъдни стопанства, брегове и устия на различно големи, но бавно течащи реки, включително малки рекички, канали, участъци от морския бряг и др. Вертикалното разпространение се простира от морското равнище до около 500 m н.м.в. (Иванов и Муравеев, 2002). Малкият корморан гнезди основно в смесени колонии с чапли (Ardeidae), бели лопатарки (</w:t>
      </w:r>
      <w:r w:rsidRPr="000A6DA7">
        <w:rPr>
          <w:i/>
          <w:lang w:val="bg-BG"/>
        </w:rPr>
        <w:t>Platalea leucorodia</w:t>
      </w:r>
      <w:r w:rsidRPr="000A6DA7">
        <w:rPr>
          <w:lang w:val="bg-BG"/>
        </w:rPr>
        <w:t>), блестящи ибиси (</w:t>
      </w:r>
      <w:r w:rsidRPr="000A6DA7">
        <w:rPr>
          <w:i/>
          <w:lang w:val="bg-BG"/>
        </w:rPr>
        <w:t>Plegadis falcinellus</w:t>
      </w:r>
      <w:r w:rsidRPr="000A6DA7">
        <w:rPr>
          <w:lang w:val="bg-BG"/>
        </w:rPr>
        <w:t>) и големи корморани (</w:t>
      </w:r>
      <w:r w:rsidRPr="000A6DA7">
        <w:rPr>
          <w:i/>
          <w:lang w:val="bg-BG"/>
        </w:rPr>
        <w:t>Phalacrocorax carbo</w:t>
      </w:r>
      <w:r w:rsidRPr="000A6DA7">
        <w:rPr>
          <w:lang w:val="bg-BG"/>
        </w:rPr>
        <w:t>) (Демерджиев, 2000; Иванов и Муравеев, 2002). Видът е моногамен. Птиците се появяват в гнездовищата си около края на април и началото на май (Иванов и Муравеев,  2002). В Горнотракийската низина в  колониите близо до зимните нощувки малките корморани са отбелязани да заемат гнездовищата още през втората десетдневка на април (Демерджиев, 2000). Гнездата могат да бъдат устроени както в тръстикови масиви (ПР „Сребърна”, блатото при Ченгене скеле, ЗМ „Пода”, ез. Вая и др.), така и по различно големи дървета (Иванов и Муравеев, 2002). В ез. Сребърна гнездата са устроени по ниски върби в южната част на езерото, до микроязовир Конуш и микроязовир Партизанин – по средно-високи дървета, а в Персинските блата и на остров Вардим – на високи стари дървета (Плачийски и кол., 2014). Снася 4 – 6 яйца, като има едно поколение годишно. Предпочитаните местообитания са 1130, 1150, 1160, 3130, 3150, 91D0, 91E0 и 91F0 според Директивата за хaбитатите (Кавръкова и др., 2009).</w:t>
      </w:r>
    </w:p>
    <w:p w:rsidR="000A6DA7" w:rsidRPr="000A6DA7" w:rsidRDefault="000A6DA7" w:rsidP="000A6DA7">
      <w:pPr>
        <w:spacing w:after="120"/>
        <w:rPr>
          <w:i/>
          <w:lang w:val="bg-BG"/>
        </w:rPr>
      </w:pPr>
      <w:r w:rsidRPr="000A6DA7">
        <w:rPr>
          <w:i/>
          <w:lang w:val="bg-BG"/>
        </w:rPr>
        <w:t>Хранене</w:t>
      </w:r>
    </w:p>
    <w:p w:rsidR="000A6DA7" w:rsidRPr="000A6DA7" w:rsidRDefault="000A6DA7" w:rsidP="00885ED5">
      <w:pPr>
        <w:spacing w:after="120"/>
        <w:jc w:val="both"/>
        <w:rPr>
          <w:lang w:val="bg-BG"/>
        </w:rPr>
      </w:pPr>
      <w:r w:rsidRPr="000A6DA7">
        <w:rPr>
          <w:lang w:val="bg-BG"/>
        </w:rPr>
        <w:t>Малкият корморан се храни изключително в сладки или полусолени води, обикновено близо до брега. Хранителният спектър в България е непроучен, в други части на ареала е съставен предимно от риба, дребни ракообразни, по-рядко пиявици, дребни бозайници (Cramp &amp; Simmons, 1977). В Дунавската делта Andone et al. (1969) установяват 15 вида риби в 130 стомаha на малки корморани. Представени са: костур (</w:t>
      </w:r>
      <w:r w:rsidRPr="000A6DA7">
        <w:rPr>
          <w:i/>
          <w:lang w:val="bg-BG"/>
        </w:rPr>
        <w:t>Perca fluviatilis</w:t>
      </w:r>
      <w:r w:rsidRPr="000A6DA7">
        <w:rPr>
          <w:lang w:val="bg-BG"/>
        </w:rPr>
        <w:t>) с 18.8%, бабушка (</w:t>
      </w:r>
      <w:r w:rsidRPr="000A6DA7">
        <w:rPr>
          <w:i/>
          <w:lang w:val="bg-BG"/>
        </w:rPr>
        <w:t>Rutilus rutilus</w:t>
      </w:r>
      <w:r w:rsidRPr="000A6DA7">
        <w:rPr>
          <w:lang w:val="bg-BG"/>
        </w:rPr>
        <w:t>) с 14.8%, шаран (</w:t>
      </w:r>
      <w:r w:rsidRPr="000A6DA7">
        <w:rPr>
          <w:i/>
          <w:lang w:val="bg-BG"/>
        </w:rPr>
        <w:t>Cyprinus carpio</w:t>
      </w:r>
      <w:r w:rsidRPr="000A6DA7">
        <w:rPr>
          <w:lang w:val="bg-BG"/>
        </w:rPr>
        <w:t>) с 10.8%, обикновен щипок (</w:t>
      </w:r>
      <w:r w:rsidRPr="000A6DA7">
        <w:rPr>
          <w:i/>
          <w:lang w:val="bg-BG"/>
        </w:rPr>
        <w:t>Cobitis taenia</w:t>
      </w:r>
      <w:r w:rsidRPr="000A6DA7">
        <w:rPr>
          <w:lang w:val="bg-BG"/>
        </w:rPr>
        <w:t>) с 9.7% и обикновена щука (</w:t>
      </w:r>
      <w:r w:rsidRPr="000A6DA7">
        <w:rPr>
          <w:i/>
          <w:lang w:val="bg-BG"/>
        </w:rPr>
        <w:t>Esox lucius</w:t>
      </w:r>
      <w:r w:rsidRPr="000A6DA7">
        <w:rPr>
          <w:lang w:val="bg-BG"/>
        </w:rPr>
        <w:t>) с 5.6%, като средното тегло на рибите е 15 гр. (7–71 гр.) (Cramp &amp; Simmons, 1977; Crivelli et al., 1996).</w:t>
      </w:r>
    </w:p>
    <w:p w:rsidR="000A6DA7" w:rsidRPr="00292690" w:rsidRDefault="000A6DA7" w:rsidP="00885ED5">
      <w:pPr>
        <w:pStyle w:val="ListParagraph"/>
        <w:numPr>
          <w:ilvl w:val="0"/>
          <w:numId w:val="14"/>
        </w:numPr>
        <w:spacing w:after="120"/>
        <w:ind w:left="0"/>
        <w:jc w:val="both"/>
        <w:rPr>
          <w:b/>
          <w:lang w:val="bg-BG"/>
        </w:rPr>
      </w:pPr>
      <w:r w:rsidRPr="00292690">
        <w:rPr>
          <w:b/>
          <w:lang w:val="bg-BG"/>
        </w:rPr>
        <w:t>Разпространение, природозащитно състояние и тенденции в популацията на вида на национално ниво</w:t>
      </w:r>
    </w:p>
    <w:p w:rsidR="000A6DA7" w:rsidRPr="000A6DA7" w:rsidRDefault="000A6DA7" w:rsidP="00885ED5">
      <w:pPr>
        <w:spacing w:after="120"/>
        <w:jc w:val="both"/>
        <w:rPr>
          <w:lang w:val="bg-BG"/>
        </w:rPr>
      </w:pPr>
      <w:r w:rsidRPr="000A6DA7">
        <w:rPr>
          <w:lang w:val="bg-BG"/>
        </w:rPr>
        <w:t>С групово и разпръснато разпространение по Дунавското поречие, Черноморското крайбрежие и във вътрешността на страната (Янков отг. ред., 2007). Числеността на гнездящите двойки е подложена на много големи годишни колебания, главно в зависимост от водните нива. Ежегодно гнезди в ез. Сребърна, СЗЗ „Комплекс Калимок“, на р. Арда в гр. Кърджали, в ЗМ „Пода“ край Бургас и др.</w:t>
      </w:r>
    </w:p>
    <w:p w:rsidR="000A6DA7" w:rsidRPr="000A6DA7" w:rsidRDefault="000A6DA7" w:rsidP="00885ED5">
      <w:pPr>
        <w:spacing w:after="120"/>
        <w:jc w:val="both"/>
        <w:rPr>
          <w:lang w:val="bg-BG"/>
        </w:rPr>
      </w:pPr>
      <w:r w:rsidRPr="000A6DA7">
        <w:rPr>
          <w:lang w:val="bg-BG"/>
        </w:rPr>
        <w:t xml:space="preserve">Включен в </w:t>
      </w:r>
      <w:r w:rsidRPr="000A6DA7">
        <w:rPr>
          <w:b/>
          <w:lang w:val="bg-BG"/>
        </w:rPr>
        <w:t>Приложение 1</w:t>
      </w:r>
      <w:r w:rsidRPr="000A6DA7">
        <w:rPr>
          <w:lang w:val="bg-BG"/>
        </w:rPr>
        <w:t xml:space="preserve"> на Директивата за птиците. Природозащитният статус на малкия корморан според IUCN е LC (Least Concern). Видът е включен в SPEC 1. Включен в Червената книга на България в категория „Застрашен“. Включен е в Приложение 2 и 3 на ЗБР. </w:t>
      </w:r>
    </w:p>
    <w:p w:rsidR="000A6DA7" w:rsidRPr="000A6DA7" w:rsidRDefault="000A6DA7" w:rsidP="00885ED5">
      <w:pPr>
        <w:spacing w:after="120"/>
        <w:jc w:val="both"/>
        <w:rPr>
          <w:lang w:val="bg-BG"/>
        </w:rPr>
      </w:pPr>
      <w:r w:rsidRPr="000A6DA7">
        <w:rPr>
          <w:lang w:val="bg-BG"/>
        </w:rPr>
        <w:t xml:space="preserve">Съгласно Докладването от 2019 г. (за периода 2013 – 2018 г.) националната гнездяща популация на вида се оценя на </w:t>
      </w:r>
      <w:r w:rsidRPr="000A6DA7">
        <w:rPr>
          <w:b/>
          <w:lang w:val="bg-BG"/>
        </w:rPr>
        <w:t>340 – 900 двойки</w:t>
      </w:r>
      <w:r w:rsidRPr="000A6DA7">
        <w:rPr>
          <w:lang w:val="bg-BG"/>
        </w:rPr>
        <w:t xml:space="preserve">. Краткосрочната тенденция на популацията (за периода </w:t>
      </w:r>
      <w:r w:rsidRPr="000A6DA7">
        <w:rPr>
          <w:lang w:val="bg-BG"/>
        </w:rPr>
        <w:lastRenderedPageBreak/>
        <w:t xml:space="preserve">2000 – 2018 г.) е </w:t>
      </w:r>
      <w:r w:rsidRPr="000A6DA7">
        <w:rPr>
          <w:b/>
          <w:lang w:val="bg-BG"/>
        </w:rPr>
        <w:t>нарастваща,</w:t>
      </w:r>
      <w:r w:rsidRPr="000A6DA7">
        <w:rPr>
          <w:lang w:val="bg-BG"/>
        </w:rPr>
        <w:t xml:space="preserve"> както и дългосрочната (за периода 1980 – 2018 г.), която също е </w:t>
      </w:r>
      <w:r w:rsidRPr="000A6DA7">
        <w:rPr>
          <w:b/>
          <w:lang w:val="bg-BG"/>
        </w:rPr>
        <w:t>нарастваща</w:t>
      </w:r>
      <w:r w:rsidRPr="000A6DA7">
        <w:rPr>
          <w:lang w:val="bg-BG"/>
        </w:rPr>
        <w:t>. Краткосрочната тенденция на популацията в рамките на Натура 2000 е нарастваща.</w:t>
      </w:r>
    </w:p>
    <w:p w:rsidR="000A6DA7" w:rsidRPr="000A6DA7" w:rsidRDefault="000A6DA7" w:rsidP="00885ED5">
      <w:pPr>
        <w:spacing w:after="120"/>
        <w:jc w:val="both"/>
        <w:rPr>
          <w:lang w:val="bg-BG"/>
        </w:rPr>
      </w:pPr>
      <w:r w:rsidRPr="000A6DA7">
        <w:rPr>
          <w:lang w:val="bg-BG"/>
        </w:rPr>
        <w:t xml:space="preserve">Зимуващата популация (за периода 2013 – 2018 г.) е оценена на </w:t>
      </w:r>
      <w:r w:rsidRPr="000A6DA7">
        <w:rPr>
          <w:b/>
          <w:lang w:val="bg-BG"/>
        </w:rPr>
        <w:t>2000 – 12 000 индивида</w:t>
      </w:r>
      <w:r w:rsidRPr="000A6DA7">
        <w:rPr>
          <w:lang w:val="bg-BG"/>
        </w:rPr>
        <w:t xml:space="preserve">. Краткосрочната тенденция на популацията (за периода 2001 – 2018 г.) е </w:t>
      </w:r>
      <w:r w:rsidRPr="000A6DA7">
        <w:rPr>
          <w:b/>
          <w:lang w:val="bg-BG"/>
        </w:rPr>
        <w:t>флуктуираща</w:t>
      </w:r>
      <w:r w:rsidRPr="000A6DA7">
        <w:rPr>
          <w:lang w:val="bg-BG"/>
        </w:rPr>
        <w:t xml:space="preserve">, а дългосрочната (за периода 1980 – 2018 г.) - </w:t>
      </w:r>
      <w:r w:rsidRPr="000A6DA7">
        <w:rPr>
          <w:b/>
          <w:lang w:val="bg-BG"/>
        </w:rPr>
        <w:t>нарастваща</w:t>
      </w:r>
      <w:r w:rsidRPr="000A6DA7">
        <w:rPr>
          <w:lang w:val="bg-BG"/>
        </w:rPr>
        <w:t xml:space="preserve">. </w:t>
      </w:r>
    </w:p>
    <w:p w:rsidR="000A6DA7" w:rsidRPr="000A6DA7" w:rsidRDefault="000A6DA7" w:rsidP="00885ED5">
      <w:pPr>
        <w:spacing w:after="120"/>
        <w:jc w:val="both"/>
        <w:rPr>
          <w:lang w:val="bg-BG"/>
        </w:rPr>
      </w:pPr>
      <w:r w:rsidRPr="000A6DA7">
        <w:rPr>
          <w:lang w:val="bg-BG"/>
        </w:rPr>
        <w:t xml:space="preserve">Мигриращата национална популация (за периода 2001 – 2018 г.) е оценена на </w:t>
      </w:r>
      <w:r w:rsidRPr="000A6DA7">
        <w:rPr>
          <w:b/>
          <w:lang w:val="bg-BG"/>
        </w:rPr>
        <w:t>6000 – 15 000 индивида</w:t>
      </w:r>
      <w:r w:rsidRPr="000A6DA7">
        <w:rPr>
          <w:lang w:val="bg-BG"/>
        </w:rPr>
        <w:t xml:space="preserve">. </w:t>
      </w:r>
    </w:p>
    <w:p w:rsidR="000A6DA7" w:rsidRPr="000A6DA7" w:rsidRDefault="000A6DA7" w:rsidP="00885ED5">
      <w:pPr>
        <w:spacing w:after="120"/>
        <w:jc w:val="both"/>
        <w:rPr>
          <w:lang w:val="bg-BG"/>
        </w:rPr>
      </w:pPr>
      <w:r w:rsidRPr="000A6DA7">
        <w:rPr>
          <w:lang w:val="bg-BG"/>
        </w:rPr>
        <w:t>За гнездящата, мигриращата и зимуващата популация са посочени следните заплахи и влияния: F02, F05, F26, G01, H01, J02, K01 и M08.</w:t>
      </w:r>
    </w:p>
    <w:p w:rsidR="000A6DA7" w:rsidRPr="00292690" w:rsidRDefault="000A6DA7" w:rsidP="00885ED5">
      <w:pPr>
        <w:pStyle w:val="ListParagraph"/>
        <w:numPr>
          <w:ilvl w:val="0"/>
          <w:numId w:val="14"/>
        </w:numPr>
        <w:spacing w:after="120"/>
        <w:ind w:left="0"/>
        <w:jc w:val="both"/>
        <w:rPr>
          <w:lang w:val="bg-BG"/>
        </w:rPr>
      </w:pPr>
      <w:r w:rsidRPr="00292690">
        <w:rPr>
          <w:b/>
          <w:lang w:val="bg-BG"/>
        </w:rPr>
        <w:t>Състояние в BG0002030 „Комплекс Калимок“</w:t>
      </w:r>
    </w:p>
    <w:p w:rsidR="000A6DA7" w:rsidRPr="000A6DA7" w:rsidRDefault="000A6DA7" w:rsidP="00885ED5">
      <w:pPr>
        <w:spacing w:after="120"/>
        <w:jc w:val="both"/>
        <w:rPr>
          <w:lang w:val="bg-BG"/>
        </w:rPr>
      </w:pPr>
      <w:r w:rsidRPr="000A6DA7">
        <w:rPr>
          <w:lang w:val="bg-BG"/>
        </w:rPr>
        <w:t xml:space="preserve">Съгласно </w:t>
      </w:r>
      <w:r w:rsidR="00885ED5">
        <w:rPr>
          <w:lang w:val="bg-BG"/>
        </w:rPr>
        <w:t>СФ</w:t>
      </w:r>
      <w:r w:rsidRPr="000A6DA7">
        <w:rPr>
          <w:lang w:val="bg-BG"/>
        </w:rPr>
        <w:t xml:space="preserve"> на зоната вида е гнездящ</w:t>
      </w:r>
      <w:r w:rsidR="00D41FE6">
        <w:rPr>
          <w:lang w:val="bg-BG"/>
        </w:rPr>
        <w:t>,</w:t>
      </w:r>
      <w:r w:rsidRPr="000A6DA7">
        <w:rPr>
          <w:lang w:val="bg-BG"/>
        </w:rPr>
        <w:t xml:space="preserve"> зимуващ</w:t>
      </w:r>
      <w:r w:rsidR="00D41FE6">
        <w:rPr>
          <w:lang w:val="bg-BG"/>
        </w:rPr>
        <w:t xml:space="preserve"> и мигриращ</w:t>
      </w:r>
      <w:r w:rsidRPr="000A6DA7">
        <w:rPr>
          <w:lang w:val="bg-BG"/>
        </w:rPr>
        <w:t xml:space="preserve">. Гнездящата популация се оценява на </w:t>
      </w:r>
      <w:r w:rsidR="00D41FE6">
        <w:rPr>
          <w:b/>
          <w:lang w:val="bg-BG"/>
        </w:rPr>
        <w:t>до</w:t>
      </w:r>
      <w:r w:rsidRPr="000A6DA7">
        <w:rPr>
          <w:b/>
          <w:lang w:val="bg-BG"/>
        </w:rPr>
        <w:t xml:space="preserve"> </w:t>
      </w:r>
      <w:r w:rsidR="00D41FE6">
        <w:rPr>
          <w:b/>
          <w:lang w:val="bg-BG"/>
        </w:rPr>
        <w:t>434</w:t>
      </w:r>
      <w:r w:rsidRPr="000A6DA7">
        <w:rPr>
          <w:b/>
          <w:lang w:val="bg-BG"/>
        </w:rPr>
        <w:t xml:space="preserve"> двойки</w:t>
      </w:r>
      <w:r w:rsidR="00D41FE6">
        <w:rPr>
          <w:lang w:val="bg-BG"/>
        </w:rPr>
        <w:t>, което представлява</w:t>
      </w:r>
      <w:r w:rsidR="00D41FE6">
        <w:rPr>
          <w:b/>
          <w:lang w:val="bg-BG"/>
        </w:rPr>
        <w:t xml:space="preserve"> 48,2</w:t>
      </w:r>
      <w:r w:rsidRPr="000A6DA7">
        <w:rPr>
          <w:b/>
          <w:lang w:val="bg-BG"/>
        </w:rPr>
        <w:t xml:space="preserve"> % от националната гнездяща</w:t>
      </w:r>
      <w:r w:rsidRPr="000A6DA7">
        <w:rPr>
          <w:lang w:val="bg-BG"/>
        </w:rPr>
        <w:t xml:space="preserve"> популация (оценка „</w:t>
      </w:r>
      <w:r w:rsidR="00BD09DA">
        <w:rPr>
          <w:lang w:val="bg-BG"/>
        </w:rPr>
        <w:t>С</w:t>
      </w:r>
      <w:r w:rsidRPr="000A6DA7">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A6DA7" w:rsidRDefault="000A6DA7" w:rsidP="00885ED5">
      <w:pPr>
        <w:spacing w:after="120"/>
        <w:jc w:val="both"/>
        <w:rPr>
          <w:lang w:val="bg-BG"/>
        </w:rPr>
      </w:pPr>
      <w:r w:rsidRPr="000A6DA7">
        <w:rPr>
          <w:lang w:val="bg-BG"/>
        </w:rPr>
        <w:t xml:space="preserve">Според </w:t>
      </w:r>
      <w:r w:rsidR="00885ED5">
        <w:rPr>
          <w:lang w:val="bg-BG"/>
        </w:rPr>
        <w:t>СФ</w:t>
      </w:r>
      <w:r w:rsidRPr="000A6DA7">
        <w:rPr>
          <w:lang w:val="bg-BG"/>
        </w:rPr>
        <w:t xml:space="preserve"> зимуващата популация на вида се оценява на </w:t>
      </w:r>
      <w:r w:rsidR="00B8776A">
        <w:rPr>
          <w:b/>
          <w:lang w:val="bg-BG"/>
        </w:rPr>
        <w:t>максимум 3</w:t>
      </w:r>
      <w:r w:rsidRPr="000A6DA7">
        <w:rPr>
          <w:b/>
          <w:lang w:val="bg-BG"/>
        </w:rPr>
        <w:t>2 индивида</w:t>
      </w:r>
      <w:r w:rsidRPr="000A6DA7">
        <w:rPr>
          <w:lang w:val="bg-BG"/>
        </w:rPr>
        <w:t xml:space="preserve">, което е </w:t>
      </w:r>
      <w:r w:rsidR="00B8776A">
        <w:rPr>
          <w:b/>
          <w:lang w:val="bg-BG"/>
        </w:rPr>
        <w:t xml:space="preserve">0,3 </w:t>
      </w:r>
      <w:r w:rsidRPr="000A6DA7">
        <w:rPr>
          <w:b/>
          <w:lang w:val="bg-BG"/>
        </w:rPr>
        <w:t>% от националната зимуваща</w:t>
      </w:r>
      <w:r w:rsidRPr="000A6DA7">
        <w:rPr>
          <w:lang w:val="bg-BG"/>
        </w:rPr>
        <w:t xml:space="preserve"> популация (оценка „С“). Опазването на вида е </w:t>
      </w:r>
      <w:r w:rsidR="00B8776A" w:rsidRPr="000A6DA7">
        <w:rPr>
          <w:lang w:val="bg-BG"/>
        </w:rPr>
        <w:t>отлично (оценка „А“)</w:t>
      </w:r>
      <w:r w:rsidRPr="000A6DA7">
        <w:rPr>
          <w:lang w:val="bg-BG"/>
        </w:rPr>
        <w:t>, популацията не е изолирана в рамките на разширен ареал (оценка „С“). Общата оценка на стойността на з</w:t>
      </w:r>
      <w:r w:rsidR="005129DC">
        <w:rPr>
          <w:lang w:val="bg-BG"/>
        </w:rPr>
        <w:t>оната за съхранение на вида е „С“ – значима</w:t>
      </w:r>
      <w:r w:rsidRPr="000A6DA7">
        <w:rPr>
          <w:lang w:val="bg-BG"/>
        </w:rPr>
        <w:t xml:space="preserve"> стойност.</w:t>
      </w:r>
    </w:p>
    <w:p w:rsidR="005129DC" w:rsidRPr="000A6DA7" w:rsidRDefault="005129DC" w:rsidP="00885ED5">
      <w:pPr>
        <w:spacing w:after="120"/>
        <w:jc w:val="both"/>
        <w:rPr>
          <w:lang w:val="bg-BG"/>
        </w:rPr>
      </w:pPr>
      <w:r>
        <w:rPr>
          <w:lang w:val="bg-BG"/>
        </w:rPr>
        <w:t xml:space="preserve">Съгласно </w:t>
      </w:r>
      <w:r w:rsidR="00885ED5">
        <w:rPr>
          <w:lang w:val="bg-BG"/>
        </w:rPr>
        <w:t>СФ</w:t>
      </w:r>
      <w:r>
        <w:rPr>
          <w:lang w:val="bg-BG"/>
        </w:rPr>
        <w:t xml:space="preserve">, мигриращата популация се оценя на </w:t>
      </w:r>
      <w:r w:rsidRPr="0042290F">
        <w:rPr>
          <w:b/>
          <w:lang w:val="bg-BG"/>
        </w:rPr>
        <w:t>3 – 220 индивида</w:t>
      </w:r>
      <w:r>
        <w:rPr>
          <w:lang w:val="bg-BG"/>
        </w:rPr>
        <w:t xml:space="preserve">, което е </w:t>
      </w:r>
      <w:r w:rsidRPr="0042290F">
        <w:rPr>
          <w:b/>
          <w:lang w:val="bg-BG"/>
        </w:rPr>
        <w:t>0,05 – 1,5 %</w:t>
      </w:r>
      <w:r>
        <w:rPr>
          <w:lang w:val="bg-BG"/>
        </w:rPr>
        <w:t xml:space="preserve"> от националната мигрираща популация </w:t>
      </w:r>
      <w:r w:rsidRPr="000A6DA7">
        <w:rPr>
          <w:lang w:val="bg-BG"/>
        </w:rPr>
        <w:t>(оценка „С“). Опазването на вида е отлично (оценка „А“), популацията не е изолирана в рамките на разширен ареал (оценка „С“). Общата оценка на стойността на з</w:t>
      </w:r>
      <w:r>
        <w:rPr>
          <w:lang w:val="bg-BG"/>
        </w:rPr>
        <w:t>оната за съхранение на вида е „С“ – значима</w:t>
      </w:r>
      <w:r w:rsidRPr="000A6DA7">
        <w:rPr>
          <w:lang w:val="bg-BG"/>
        </w:rPr>
        <w:t xml:space="preserve"> стойност.</w:t>
      </w:r>
    </w:p>
    <w:p w:rsidR="000A6DA7" w:rsidRPr="00292690" w:rsidRDefault="000A6DA7" w:rsidP="00885ED5">
      <w:pPr>
        <w:pStyle w:val="ListParagraph"/>
        <w:numPr>
          <w:ilvl w:val="0"/>
          <w:numId w:val="14"/>
        </w:numPr>
        <w:spacing w:after="120"/>
        <w:ind w:left="0"/>
        <w:jc w:val="both"/>
        <w:rPr>
          <w:b/>
          <w:lang w:val="bg-BG"/>
        </w:rPr>
      </w:pPr>
      <w:r w:rsidRPr="00292690">
        <w:rPr>
          <w:b/>
          <w:lang w:val="bg-BG"/>
        </w:rPr>
        <w:t xml:space="preserve">Анализ на наличната информация </w:t>
      </w:r>
    </w:p>
    <w:p w:rsidR="000A6DA7" w:rsidRPr="000A6DA7" w:rsidRDefault="00C02D8B" w:rsidP="00885ED5">
      <w:pPr>
        <w:spacing w:after="120"/>
        <w:jc w:val="both"/>
        <w:rPr>
          <w:lang w:val="bg-BG"/>
        </w:rPr>
      </w:pPr>
      <w:r>
        <w:rPr>
          <w:lang w:val="bg-BG"/>
        </w:rPr>
        <w:t>При</w:t>
      </w:r>
      <w:r w:rsidR="00507FB9">
        <w:rPr>
          <w:lang w:val="bg-BG"/>
        </w:rPr>
        <w:t xml:space="preserve"> подходящи в хидрологично отношение години,</w:t>
      </w:r>
      <w:r w:rsidR="000A6DA7" w:rsidRPr="000A6DA7">
        <w:rPr>
          <w:lang w:val="bg-BG"/>
        </w:rPr>
        <w:t xml:space="preserve"> малкия корморан гнезди</w:t>
      </w:r>
      <w:r w:rsidR="00507FB9">
        <w:rPr>
          <w:lang w:val="bg-BG"/>
        </w:rPr>
        <w:t xml:space="preserve"> редовно</w:t>
      </w:r>
      <w:r w:rsidR="000A6DA7" w:rsidRPr="000A6DA7">
        <w:rPr>
          <w:lang w:val="bg-BG"/>
        </w:rPr>
        <w:t xml:space="preserve"> на територията на СЗЗ „</w:t>
      </w:r>
      <w:r w:rsidR="00507FB9">
        <w:rPr>
          <w:lang w:val="bg-BG"/>
        </w:rPr>
        <w:t>Комплекс Калимок</w:t>
      </w:r>
      <w:r w:rsidR="000A6DA7" w:rsidRPr="000A6DA7">
        <w:rPr>
          <w:lang w:val="bg-BG"/>
        </w:rPr>
        <w:t xml:space="preserve">“ с </w:t>
      </w:r>
      <w:r w:rsidR="00CF1193">
        <w:rPr>
          <w:lang w:val="bg-BG"/>
        </w:rPr>
        <w:t xml:space="preserve">18 % от гнездящите </w:t>
      </w:r>
      <w:r w:rsidR="000A6DA7" w:rsidRPr="000A6DA7">
        <w:rPr>
          <w:lang w:val="bg-BG"/>
        </w:rPr>
        <w:t>двойки</w:t>
      </w:r>
      <w:r w:rsidR="00CF1193">
        <w:rPr>
          <w:lang w:val="bg-BG"/>
        </w:rPr>
        <w:t xml:space="preserve"> по р. Дунав</w:t>
      </w:r>
      <w:r w:rsidR="000A6DA7" w:rsidRPr="000A6DA7">
        <w:rPr>
          <w:lang w:val="bg-BG"/>
        </w:rPr>
        <w:t xml:space="preserve"> (</w:t>
      </w:r>
      <w:r w:rsidR="00CF1193" w:rsidRPr="00CF1193">
        <w:rPr>
          <w:lang w:val="bg-BG"/>
        </w:rPr>
        <w:t>Shurulinkov et al., 2019b</w:t>
      </w:r>
      <w:r w:rsidR="000A6DA7" w:rsidRPr="000A6DA7">
        <w:rPr>
          <w:lang w:val="bg-BG"/>
        </w:rPr>
        <w:t>)</w:t>
      </w:r>
      <w:r w:rsidR="00CF1193">
        <w:rPr>
          <w:lang w:val="bg-BG"/>
        </w:rPr>
        <w:t xml:space="preserve">. </w:t>
      </w:r>
      <w:r w:rsidR="00F53E9C">
        <w:rPr>
          <w:lang w:val="bg-BG"/>
        </w:rPr>
        <w:t xml:space="preserve">Числеността на гнездящите двойки за периода 2010 – 2014 г. е била 0 – 434 дв., което съвпада със </w:t>
      </w:r>
      <w:r w:rsidR="00885ED5">
        <w:rPr>
          <w:lang w:val="bg-BG"/>
        </w:rPr>
        <w:t>СФ</w:t>
      </w:r>
      <w:r w:rsidR="00F53E9C">
        <w:rPr>
          <w:lang w:val="bg-BG"/>
        </w:rPr>
        <w:t xml:space="preserve">. </w:t>
      </w:r>
      <w:r>
        <w:rPr>
          <w:lang w:val="bg-BG"/>
        </w:rPr>
        <w:t>В миналото колонията е била на о. Мишка, но последните години се е преместила в рибарници Изток или рибарници Запад</w:t>
      </w:r>
      <w:r w:rsidR="00996B3F">
        <w:rPr>
          <w:lang w:val="bg-BG"/>
        </w:rPr>
        <w:t xml:space="preserve"> </w:t>
      </w:r>
      <w:r w:rsidR="00996B3F" w:rsidRPr="000A6DA7">
        <w:rPr>
          <w:lang w:val="bg-BG"/>
        </w:rPr>
        <w:t>(</w:t>
      </w:r>
      <w:r w:rsidR="00996B3F" w:rsidRPr="00CF1193">
        <w:rPr>
          <w:lang w:val="bg-BG"/>
        </w:rPr>
        <w:t>Shurulinkov et al., 2019b</w:t>
      </w:r>
      <w:r w:rsidR="00996B3F" w:rsidRPr="000A6DA7">
        <w:rPr>
          <w:lang w:val="bg-BG"/>
        </w:rPr>
        <w:t>)</w:t>
      </w:r>
      <w:r>
        <w:rPr>
          <w:lang w:val="bg-BG"/>
        </w:rPr>
        <w:t xml:space="preserve">. </w:t>
      </w:r>
      <w:r w:rsidR="008232E2">
        <w:rPr>
          <w:lang w:val="bg-BG"/>
        </w:rPr>
        <w:t>През 2017 г.</w:t>
      </w:r>
      <w:r w:rsidR="000A6DA7" w:rsidRPr="000A6DA7">
        <w:rPr>
          <w:lang w:val="bg-BG"/>
        </w:rPr>
        <w:t xml:space="preserve"> не е наблюдавано гнездене </w:t>
      </w:r>
      <w:r w:rsidR="008232E2">
        <w:rPr>
          <w:lang w:val="bg-BG"/>
        </w:rPr>
        <w:t>на вида в зоната (Димитров</w:t>
      </w:r>
      <w:r w:rsidR="000A6DA7" w:rsidRPr="000A6DA7">
        <w:rPr>
          <w:lang w:val="bg-BG"/>
        </w:rPr>
        <w:t xml:space="preserve">, 2018;). </w:t>
      </w:r>
      <w:r w:rsidR="00B82D2A">
        <w:rPr>
          <w:lang w:val="bg-BG"/>
        </w:rPr>
        <w:t>Следващата, пълноводна година 2018-та колонията в рибарници Изток е оценена на 150 – 170 двойки</w:t>
      </w:r>
      <w:r w:rsidR="00737C01">
        <w:rPr>
          <w:lang w:val="bg-BG"/>
        </w:rPr>
        <w:t xml:space="preserve"> (Чешмеджиев и Георгиев, 2018)</w:t>
      </w:r>
      <w:r w:rsidR="00B82D2A">
        <w:rPr>
          <w:lang w:val="bg-BG"/>
        </w:rPr>
        <w:t>. П</w:t>
      </w:r>
      <w:r w:rsidR="000A6DA7" w:rsidRPr="000A6DA7">
        <w:rPr>
          <w:lang w:val="bg-BG"/>
        </w:rPr>
        <w:t>рез 2020 г.</w:t>
      </w:r>
      <w:r w:rsidR="00B82D2A">
        <w:rPr>
          <w:lang w:val="bg-BG"/>
        </w:rPr>
        <w:t>,</w:t>
      </w:r>
      <w:r w:rsidR="000A6DA7" w:rsidRPr="000A6DA7">
        <w:rPr>
          <w:lang w:val="bg-BG"/>
        </w:rPr>
        <w:t xml:space="preserve"> не е установено гнездене на вида в зоната</w:t>
      </w:r>
      <w:r w:rsidR="00B82D2A">
        <w:rPr>
          <w:lang w:val="bg-BG"/>
        </w:rPr>
        <w:t xml:space="preserve"> (Чешмеджиев и Христов, 2020)</w:t>
      </w:r>
      <w:r w:rsidR="000A6DA7" w:rsidRPr="000A6DA7">
        <w:rPr>
          <w:lang w:val="bg-BG"/>
        </w:rPr>
        <w:t xml:space="preserve">. </w:t>
      </w:r>
      <w:r w:rsidR="008B68F5">
        <w:rPr>
          <w:lang w:val="bg-BG"/>
        </w:rPr>
        <w:t>По време на теренното проучване през</w:t>
      </w:r>
      <w:r w:rsidR="000A6DA7" w:rsidRPr="000A6DA7">
        <w:rPr>
          <w:lang w:val="bg-BG"/>
        </w:rPr>
        <w:t xml:space="preserve"> 2021 г. са </w:t>
      </w:r>
      <w:r w:rsidR="008B68F5">
        <w:rPr>
          <w:lang w:val="bg-BG"/>
        </w:rPr>
        <w:t>установени 90 гнезда в западната част на рибарници Изток</w:t>
      </w:r>
      <w:r w:rsidR="00737C01">
        <w:rPr>
          <w:lang w:val="bg-BG"/>
        </w:rPr>
        <w:t>. Популацията на вида в зоната е силно флуктуираща в зависимост от наличието на вода в басейните на рибарниците.</w:t>
      </w:r>
    </w:p>
    <w:p w:rsidR="000A6DA7" w:rsidRPr="000A6DA7" w:rsidRDefault="000A6DA7" w:rsidP="00885ED5">
      <w:pPr>
        <w:spacing w:after="120"/>
        <w:jc w:val="both"/>
        <w:rPr>
          <w:lang w:val="bg-BG"/>
        </w:rPr>
      </w:pPr>
      <w:r w:rsidRPr="000A6DA7">
        <w:rPr>
          <w:lang w:val="bg-BG"/>
        </w:rPr>
        <w:t>В миналото (за периода 1977 – 2001 г.)</w:t>
      </w:r>
      <w:r w:rsidR="00737C01">
        <w:rPr>
          <w:lang w:val="bg-BG"/>
        </w:rPr>
        <w:t>,</w:t>
      </w:r>
      <w:r w:rsidRPr="000A6DA7">
        <w:rPr>
          <w:lang w:val="bg-BG"/>
        </w:rPr>
        <w:t xml:space="preserve"> с не много голяма концентрация по р. Дунав – средно 185 инд. годишно (Michev &amp; Profirov, 2003). За цялото българско поречие на р. Дунав по време на СЗП 2019 г. са отчетени 83 инд., а през 2020 г. – 70 инд., което e по-малко, но съпоставимо с данните от 1977 – 2001 г.</w:t>
      </w:r>
      <w:r w:rsidR="00CB7F04">
        <w:rPr>
          <w:lang w:val="bg-BG"/>
        </w:rPr>
        <w:t xml:space="preserve"> По данни от СЗП през 2019 г.</w:t>
      </w:r>
      <w:r w:rsidRPr="000A6DA7">
        <w:rPr>
          <w:lang w:val="bg-BG"/>
        </w:rPr>
        <w:t xml:space="preserve"> са установени</w:t>
      </w:r>
      <w:r w:rsidR="00CB7F04">
        <w:rPr>
          <w:lang w:val="bg-BG"/>
        </w:rPr>
        <w:t xml:space="preserve"> 3</w:t>
      </w:r>
      <w:r w:rsidRPr="000A6DA7">
        <w:rPr>
          <w:lang w:val="bg-BG"/>
        </w:rPr>
        <w:t xml:space="preserve"> птици от вида</w:t>
      </w:r>
      <w:r w:rsidR="00CB7F04">
        <w:rPr>
          <w:lang w:val="bg-BG"/>
        </w:rPr>
        <w:t xml:space="preserve">, а през </w:t>
      </w:r>
      <w:r w:rsidR="00CB7F04">
        <w:rPr>
          <w:lang w:val="bg-BG"/>
        </w:rPr>
        <w:lastRenderedPageBreak/>
        <w:t>2020 г. са установени 2</w:t>
      </w:r>
      <w:r w:rsidRPr="000A6DA7">
        <w:rPr>
          <w:lang w:val="bg-BG"/>
        </w:rPr>
        <w:t xml:space="preserve"> птици от вида в рамките на СЗЗ „</w:t>
      </w:r>
      <w:r w:rsidR="00CB7F04">
        <w:rPr>
          <w:lang w:val="bg-BG"/>
        </w:rPr>
        <w:t>Комплекс Калимок</w:t>
      </w:r>
      <w:r w:rsidRPr="000A6DA7">
        <w:rPr>
          <w:lang w:val="bg-BG"/>
        </w:rPr>
        <w:t xml:space="preserve">“. По </w:t>
      </w:r>
      <w:r w:rsidR="0062142E">
        <w:rPr>
          <w:lang w:val="bg-BG"/>
        </w:rPr>
        <w:t>всяка вероятност голям част от зимуващата популация на вида остава не отчетена по врем на СЗП, поради ограничения достъп и липсата на трансекти с лодка.</w:t>
      </w:r>
    </w:p>
    <w:p w:rsidR="000A6DA7" w:rsidRPr="000A6DA7" w:rsidRDefault="000A6DA7" w:rsidP="00885ED5">
      <w:pPr>
        <w:spacing w:after="120"/>
        <w:jc w:val="both"/>
        <w:rPr>
          <w:lang w:val="bg-BG"/>
        </w:rPr>
      </w:pPr>
      <w:r w:rsidRPr="000A6DA7">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0A6DA7" w:rsidRPr="00081BE6" w:rsidRDefault="000A6DA7" w:rsidP="005700AD">
      <w:pPr>
        <w:pStyle w:val="ListParagraph"/>
        <w:numPr>
          <w:ilvl w:val="0"/>
          <w:numId w:val="14"/>
        </w:numPr>
        <w:spacing w:after="120"/>
        <w:ind w:left="0"/>
        <w:rPr>
          <w:lang w:val="bg-BG"/>
        </w:rPr>
      </w:pPr>
      <w:r w:rsidRPr="00081BE6">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1216"/>
        <w:gridCol w:w="1139"/>
        <w:gridCol w:w="3685"/>
        <w:gridCol w:w="1957"/>
      </w:tblGrid>
      <w:tr w:rsidR="000A6DA7" w:rsidRPr="00400F03" w:rsidTr="00292690">
        <w:trPr>
          <w:tblHeader/>
          <w:jc w:val="center"/>
        </w:trPr>
        <w:tc>
          <w:tcPr>
            <w:tcW w:w="1893" w:type="dxa"/>
            <w:shd w:val="clear" w:color="auto" w:fill="B6DDE8"/>
            <w:vAlign w:val="center"/>
          </w:tcPr>
          <w:p w:rsidR="000A6DA7" w:rsidRPr="00400F03" w:rsidRDefault="000A6DA7" w:rsidP="0050337C">
            <w:pPr>
              <w:spacing w:after="0"/>
              <w:jc w:val="center"/>
              <w:rPr>
                <w:b/>
                <w:bCs/>
                <w:sz w:val="22"/>
                <w:szCs w:val="22"/>
                <w:lang w:val="bg-BG"/>
              </w:rPr>
            </w:pPr>
            <w:r w:rsidRPr="00400F03">
              <w:rPr>
                <w:b/>
                <w:bCs/>
                <w:sz w:val="22"/>
                <w:szCs w:val="22"/>
                <w:lang w:val="bg-BG"/>
              </w:rPr>
              <w:t>Параметър</w:t>
            </w:r>
          </w:p>
        </w:tc>
        <w:tc>
          <w:tcPr>
            <w:tcW w:w="1216" w:type="dxa"/>
            <w:shd w:val="clear" w:color="auto" w:fill="B6DDE8"/>
            <w:vAlign w:val="center"/>
          </w:tcPr>
          <w:p w:rsidR="000A6DA7" w:rsidRPr="00400F03" w:rsidRDefault="000A6DA7" w:rsidP="0050337C">
            <w:pPr>
              <w:spacing w:after="0"/>
              <w:jc w:val="center"/>
              <w:rPr>
                <w:b/>
                <w:bCs/>
                <w:sz w:val="22"/>
                <w:szCs w:val="22"/>
                <w:lang w:val="bg-BG"/>
              </w:rPr>
            </w:pPr>
            <w:r w:rsidRPr="00400F03">
              <w:rPr>
                <w:b/>
                <w:bCs/>
                <w:sz w:val="22"/>
                <w:szCs w:val="22"/>
                <w:lang w:val="bg-BG"/>
              </w:rPr>
              <w:t>Мерна единица</w:t>
            </w:r>
          </w:p>
        </w:tc>
        <w:tc>
          <w:tcPr>
            <w:tcW w:w="1139" w:type="dxa"/>
            <w:shd w:val="clear" w:color="auto" w:fill="B6DDE8"/>
            <w:vAlign w:val="center"/>
          </w:tcPr>
          <w:p w:rsidR="000A6DA7" w:rsidRPr="00400F03" w:rsidRDefault="000A6DA7" w:rsidP="0050337C">
            <w:pPr>
              <w:spacing w:after="0"/>
              <w:jc w:val="center"/>
              <w:rPr>
                <w:b/>
                <w:bCs/>
                <w:sz w:val="22"/>
                <w:szCs w:val="22"/>
                <w:lang w:val="bg-BG"/>
              </w:rPr>
            </w:pPr>
            <w:r w:rsidRPr="00400F03">
              <w:rPr>
                <w:b/>
                <w:bCs/>
                <w:sz w:val="22"/>
                <w:szCs w:val="22"/>
                <w:lang w:val="bg-BG"/>
              </w:rPr>
              <w:t>Целева стойност</w:t>
            </w:r>
          </w:p>
        </w:tc>
        <w:tc>
          <w:tcPr>
            <w:tcW w:w="3685" w:type="dxa"/>
            <w:shd w:val="clear" w:color="auto" w:fill="B6DDE8"/>
            <w:vAlign w:val="center"/>
          </w:tcPr>
          <w:p w:rsidR="000A6DA7" w:rsidRPr="00400F03" w:rsidRDefault="000A6DA7" w:rsidP="0050337C">
            <w:pPr>
              <w:spacing w:after="0"/>
              <w:jc w:val="center"/>
              <w:rPr>
                <w:b/>
                <w:bCs/>
                <w:sz w:val="22"/>
                <w:szCs w:val="22"/>
                <w:lang w:val="bg-BG"/>
              </w:rPr>
            </w:pPr>
            <w:r w:rsidRPr="00400F03">
              <w:rPr>
                <w:b/>
                <w:bCs/>
                <w:sz w:val="22"/>
                <w:szCs w:val="22"/>
                <w:lang w:val="bg-BG"/>
              </w:rPr>
              <w:t>Допълнителна информация</w:t>
            </w:r>
          </w:p>
        </w:tc>
        <w:tc>
          <w:tcPr>
            <w:tcW w:w="1957" w:type="dxa"/>
            <w:shd w:val="clear" w:color="auto" w:fill="B6DDE8"/>
            <w:vAlign w:val="center"/>
          </w:tcPr>
          <w:p w:rsidR="000A6DA7" w:rsidRPr="00400F03" w:rsidRDefault="000A6DA7" w:rsidP="0050337C">
            <w:pPr>
              <w:spacing w:after="0"/>
              <w:jc w:val="center"/>
              <w:rPr>
                <w:b/>
                <w:bCs/>
                <w:sz w:val="22"/>
                <w:szCs w:val="22"/>
                <w:lang w:val="bg-BG"/>
              </w:rPr>
            </w:pPr>
            <w:r w:rsidRPr="00400F03">
              <w:rPr>
                <w:b/>
                <w:bCs/>
                <w:sz w:val="22"/>
                <w:szCs w:val="22"/>
                <w:lang w:val="bg-BG"/>
              </w:rPr>
              <w:t>Специфични за зоната цели</w:t>
            </w:r>
          </w:p>
        </w:tc>
      </w:tr>
      <w:tr w:rsidR="000A6DA7" w:rsidRPr="00400F03" w:rsidTr="00292690">
        <w:trPr>
          <w:jc w:val="center"/>
        </w:trPr>
        <w:tc>
          <w:tcPr>
            <w:tcW w:w="1893" w:type="dxa"/>
            <w:shd w:val="clear" w:color="auto" w:fill="auto"/>
          </w:tcPr>
          <w:p w:rsidR="000A6DA7" w:rsidRPr="00400F03" w:rsidRDefault="000A6DA7" w:rsidP="0050337C">
            <w:pPr>
              <w:spacing w:after="0"/>
              <w:rPr>
                <w:b/>
                <w:sz w:val="22"/>
                <w:szCs w:val="22"/>
                <w:lang w:val="bg-BG"/>
              </w:rPr>
            </w:pPr>
            <w:r w:rsidRPr="00400F03">
              <w:rPr>
                <w:b/>
                <w:sz w:val="22"/>
                <w:szCs w:val="22"/>
                <w:lang w:val="bg-BG"/>
              </w:rPr>
              <w:t xml:space="preserve">Популация: </w:t>
            </w:r>
            <w:r w:rsidRPr="00400F03">
              <w:rPr>
                <w:bCs/>
                <w:sz w:val="22"/>
                <w:szCs w:val="22"/>
                <w:lang w:val="bg-BG"/>
              </w:rPr>
              <w:t>Размер гнездовата популация</w:t>
            </w:r>
          </w:p>
        </w:tc>
        <w:tc>
          <w:tcPr>
            <w:tcW w:w="1216" w:type="dxa"/>
            <w:shd w:val="clear" w:color="auto" w:fill="auto"/>
          </w:tcPr>
          <w:p w:rsidR="000A6DA7" w:rsidRPr="00400F03" w:rsidRDefault="000A6DA7" w:rsidP="0050337C">
            <w:pPr>
              <w:spacing w:after="0"/>
              <w:rPr>
                <w:sz w:val="22"/>
                <w:szCs w:val="22"/>
                <w:lang w:val="bg-BG"/>
              </w:rPr>
            </w:pPr>
            <w:r w:rsidRPr="00400F03">
              <w:rPr>
                <w:sz w:val="22"/>
                <w:szCs w:val="22"/>
                <w:lang w:val="bg-BG"/>
              </w:rPr>
              <w:t>Брой гнездящи двойки</w:t>
            </w:r>
          </w:p>
        </w:tc>
        <w:tc>
          <w:tcPr>
            <w:tcW w:w="1139" w:type="dxa"/>
            <w:shd w:val="clear" w:color="auto" w:fill="auto"/>
          </w:tcPr>
          <w:p w:rsidR="000A6DA7" w:rsidRPr="00400F03" w:rsidRDefault="00400F03" w:rsidP="0050337C">
            <w:pPr>
              <w:spacing w:after="0"/>
              <w:rPr>
                <w:sz w:val="22"/>
                <w:szCs w:val="22"/>
                <w:lang w:val="bg-BG"/>
              </w:rPr>
            </w:pPr>
            <w:r w:rsidRPr="00400F03">
              <w:rPr>
                <w:sz w:val="22"/>
                <w:szCs w:val="22"/>
                <w:lang w:val="bg-BG"/>
              </w:rPr>
              <w:t>Най-малко 9</w:t>
            </w:r>
            <w:r w:rsidR="000A6DA7" w:rsidRPr="00400F03">
              <w:rPr>
                <w:sz w:val="22"/>
                <w:szCs w:val="22"/>
                <w:lang w:val="bg-BG"/>
              </w:rPr>
              <w:t xml:space="preserve">0 двойки </w:t>
            </w:r>
          </w:p>
        </w:tc>
        <w:tc>
          <w:tcPr>
            <w:tcW w:w="3685" w:type="dxa"/>
            <w:shd w:val="clear" w:color="auto" w:fill="auto"/>
          </w:tcPr>
          <w:p w:rsidR="000A6DA7" w:rsidRPr="00400F03" w:rsidRDefault="00400F03" w:rsidP="0050337C">
            <w:pPr>
              <w:spacing w:after="0"/>
              <w:rPr>
                <w:sz w:val="22"/>
                <w:szCs w:val="22"/>
                <w:lang w:val="bg-BG"/>
              </w:rPr>
            </w:pPr>
            <w:r>
              <w:rPr>
                <w:sz w:val="22"/>
                <w:szCs w:val="22"/>
                <w:lang w:val="bg-BG"/>
              </w:rPr>
              <w:t xml:space="preserve">Определена на база литературни данни и теренните проучвания през 2021 г. Целевата стойност ще бъде изпълнена при положение, че има наличие на вода в басейните на рибарниците. </w:t>
            </w:r>
          </w:p>
        </w:tc>
        <w:tc>
          <w:tcPr>
            <w:tcW w:w="1957" w:type="dxa"/>
          </w:tcPr>
          <w:p w:rsidR="000A6DA7" w:rsidRPr="00400F03" w:rsidRDefault="000A6DA7" w:rsidP="0050337C">
            <w:pPr>
              <w:spacing w:after="0"/>
              <w:rPr>
                <w:sz w:val="22"/>
                <w:szCs w:val="22"/>
                <w:lang w:val="bg-BG"/>
              </w:rPr>
            </w:pPr>
            <w:r w:rsidRPr="00400F03">
              <w:rPr>
                <w:sz w:val="22"/>
                <w:szCs w:val="22"/>
                <w:lang w:val="bg-BG"/>
              </w:rPr>
              <w:t xml:space="preserve">Поддържане на популацията на вида </w:t>
            </w:r>
            <w:r w:rsidR="00400F03" w:rsidRPr="00400F03">
              <w:rPr>
                <w:sz w:val="22"/>
                <w:szCs w:val="22"/>
                <w:lang w:val="bg-BG"/>
              </w:rPr>
              <w:t>в зоната в размер от най-малко 9</w:t>
            </w:r>
            <w:r w:rsidRPr="00400F03">
              <w:rPr>
                <w:sz w:val="22"/>
                <w:szCs w:val="22"/>
                <w:lang w:val="bg-BG"/>
              </w:rPr>
              <w:t>0 гнездящи двойки.</w:t>
            </w:r>
          </w:p>
        </w:tc>
      </w:tr>
      <w:tr w:rsidR="000A6DA7" w:rsidRPr="00400F03" w:rsidTr="00292690">
        <w:trPr>
          <w:jc w:val="center"/>
        </w:trPr>
        <w:tc>
          <w:tcPr>
            <w:tcW w:w="1893" w:type="dxa"/>
            <w:shd w:val="clear" w:color="auto" w:fill="auto"/>
          </w:tcPr>
          <w:p w:rsidR="000A6DA7" w:rsidRPr="00400F03" w:rsidRDefault="000A6DA7" w:rsidP="0050337C">
            <w:pPr>
              <w:spacing w:after="0"/>
              <w:rPr>
                <w:b/>
                <w:sz w:val="22"/>
                <w:szCs w:val="22"/>
                <w:lang w:val="bg-BG"/>
              </w:rPr>
            </w:pPr>
            <w:r w:rsidRPr="00400F03">
              <w:rPr>
                <w:b/>
                <w:sz w:val="22"/>
                <w:szCs w:val="22"/>
                <w:lang w:val="bg-BG"/>
              </w:rPr>
              <w:t xml:space="preserve">Популация: </w:t>
            </w:r>
            <w:r w:rsidRPr="00400F03">
              <w:rPr>
                <w:bCs/>
                <w:sz w:val="22"/>
                <w:szCs w:val="22"/>
                <w:lang w:val="bg-BG"/>
              </w:rPr>
              <w:t>Размер на зимуващата популация</w:t>
            </w:r>
          </w:p>
        </w:tc>
        <w:tc>
          <w:tcPr>
            <w:tcW w:w="1216" w:type="dxa"/>
            <w:shd w:val="clear" w:color="auto" w:fill="auto"/>
          </w:tcPr>
          <w:p w:rsidR="000A6DA7" w:rsidRPr="00400F03" w:rsidRDefault="000A6DA7" w:rsidP="0050337C">
            <w:pPr>
              <w:spacing w:after="0"/>
              <w:rPr>
                <w:sz w:val="22"/>
                <w:szCs w:val="22"/>
                <w:lang w:val="bg-BG"/>
              </w:rPr>
            </w:pPr>
            <w:r w:rsidRPr="00400F03">
              <w:rPr>
                <w:sz w:val="22"/>
                <w:szCs w:val="22"/>
                <w:lang w:val="bg-BG"/>
              </w:rPr>
              <w:t>Брой индивиди</w:t>
            </w:r>
          </w:p>
        </w:tc>
        <w:tc>
          <w:tcPr>
            <w:tcW w:w="1139" w:type="dxa"/>
            <w:shd w:val="clear" w:color="auto" w:fill="auto"/>
          </w:tcPr>
          <w:p w:rsidR="000A6DA7" w:rsidRPr="00400F03" w:rsidRDefault="000A6DA7" w:rsidP="0050337C">
            <w:pPr>
              <w:spacing w:after="0"/>
              <w:rPr>
                <w:sz w:val="22"/>
                <w:szCs w:val="22"/>
                <w:lang w:val="bg-BG"/>
              </w:rPr>
            </w:pPr>
            <w:r w:rsidRPr="00400F03">
              <w:rPr>
                <w:sz w:val="22"/>
                <w:szCs w:val="22"/>
                <w:lang w:val="bg-BG"/>
              </w:rPr>
              <w:t>В завис</w:t>
            </w:r>
            <w:r w:rsidR="00400F03">
              <w:rPr>
                <w:sz w:val="22"/>
                <w:szCs w:val="22"/>
                <w:lang w:val="bg-BG"/>
              </w:rPr>
              <w:t>имост от температурата 1 - 3</w:t>
            </w:r>
            <w:r w:rsidRPr="00400F03">
              <w:rPr>
                <w:sz w:val="22"/>
                <w:szCs w:val="22"/>
                <w:lang w:val="bg-BG"/>
              </w:rPr>
              <w:t>2</w:t>
            </w:r>
          </w:p>
        </w:tc>
        <w:tc>
          <w:tcPr>
            <w:tcW w:w="3685" w:type="dxa"/>
            <w:shd w:val="clear" w:color="auto" w:fill="auto"/>
          </w:tcPr>
          <w:p w:rsidR="000A6DA7" w:rsidRPr="00400F03" w:rsidRDefault="000A6DA7" w:rsidP="0050337C">
            <w:pPr>
              <w:spacing w:after="0"/>
              <w:rPr>
                <w:sz w:val="22"/>
                <w:szCs w:val="22"/>
                <w:lang w:val="bg-BG"/>
              </w:rPr>
            </w:pPr>
            <w:r w:rsidRPr="00400F03">
              <w:rPr>
                <w:sz w:val="22"/>
                <w:szCs w:val="22"/>
                <w:lang w:val="bg-BG"/>
              </w:rPr>
              <w:t>Количеството на зимуващите птици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w:t>
            </w:r>
          </w:p>
        </w:tc>
        <w:tc>
          <w:tcPr>
            <w:tcW w:w="1957" w:type="dxa"/>
          </w:tcPr>
          <w:p w:rsidR="000A6DA7" w:rsidRPr="00400F03" w:rsidRDefault="000A6DA7" w:rsidP="0050337C">
            <w:pPr>
              <w:spacing w:after="0"/>
              <w:rPr>
                <w:sz w:val="22"/>
                <w:szCs w:val="22"/>
                <w:lang w:val="bg-BG"/>
              </w:rPr>
            </w:pPr>
            <w:r w:rsidRPr="00400F03">
              <w:rPr>
                <w:sz w:val="22"/>
                <w:szCs w:val="22"/>
                <w:lang w:val="bg-BG"/>
              </w:rPr>
              <w:t>С понижаване на температурите &lt;0° С поддържане на популацията &gt;1 инд.</w:t>
            </w:r>
          </w:p>
        </w:tc>
      </w:tr>
      <w:tr w:rsidR="0050337C" w:rsidRPr="00400F03" w:rsidTr="00292690">
        <w:trPr>
          <w:jc w:val="center"/>
        </w:trPr>
        <w:tc>
          <w:tcPr>
            <w:tcW w:w="1893" w:type="dxa"/>
            <w:shd w:val="clear" w:color="auto" w:fill="auto"/>
          </w:tcPr>
          <w:p w:rsidR="0050337C" w:rsidRPr="00400F03" w:rsidRDefault="0050337C" w:rsidP="0050337C">
            <w:pPr>
              <w:spacing w:after="0"/>
              <w:rPr>
                <w:b/>
                <w:sz w:val="22"/>
                <w:szCs w:val="22"/>
                <w:lang w:val="bg-BG"/>
              </w:rPr>
            </w:pPr>
            <w:r w:rsidRPr="00400F03">
              <w:rPr>
                <w:b/>
                <w:sz w:val="22"/>
                <w:szCs w:val="22"/>
                <w:lang w:val="bg-BG"/>
              </w:rPr>
              <w:t xml:space="preserve">Популация: </w:t>
            </w:r>
            <w:r>
              <w:rPr>
                <w:bCs/>
                <w:sz w:val="22"/>
                <w:szCs w:val="22"/>
                <w:lang w:val="bg-BG"/>
              </w:rPr>
              <w:t>Размер на мигриращата</w:t>
            </w:r>
            <w:r w:rsidRPr="00400F03">
              <w:rPr>
                <w:bCs/>
                <w:sz w:val="22"/>
                <w:szCs w:val="22"/>
                <w:lang w:val="bg-BG"/>
              </w:rPr>
              <w:t xml:space="preserve"> популация</w:t>
            </w:r>
          </w:p>
        </w:tc>
        <w:tc>
          <w:tcPr>
            <w:tcW w:w="1216" w:type="dxa"/>
            <w:shd w:val="clear" w:color="auto" w:fill="auto"/>
          </w:tcPr>
          <w:p w:rsidR="0050337C" w:rsidRPr="00400F03" w:rsidRDefault="0050337C" w:rsidP="0050337C">
            <w:pPr>
              <w:spacing w:after="0"/>
              <w:rPr>
                <w:sz w:val="22"/>
                <w:szCs w:val="22"/>
                <w:lang w:val="bg-BG"/>
              </w:rPr>
            </w:pPr>
            <w:r w:rsidRPr="00400F03">
              <w:rPr>
                <w:sz w:val="22"/>
                <w:szCs w:val="22"/>
                <w:lang w:val="bg-BG"/>
              </w:rPr>
              <w:t>Брой индивиди</w:t>
            </w:r>
          </w:p>
        </w:tc>
        <w:tc>
          <w:tcPr>
            <w:tcW w:w="1139" w:type="dxa"/>
            <w:shd w:val="clear" w:color="auto" w:fill="auto"/>
          </w:tcPr>
          <w:p w:rsidR="0050337C" w:rsidRPr="00400F03" w:rsidRDefault="001D57F9" w:rsidP="0050337C">
            <w:pPr>
              <w:spacing w:after="0"/>
              <w:rPr>
                <w:sz w:val="22"/>
                <w:szCs w:val="22"/>
                <w:lang w:val="bg-BG"/>
              </w:rPr>
            </w:pPr>
            <w:r>
              <w:rPr>
                <w:sz w:val="22"/>
                <w:szCs w:val="22"/>
                <w:lang w:val="bg-BG"/>
              </w:rPr>
              <w:t>Най-малко 3</w:t>
            </w:r>
            <w:r w:rsidR="0050337C">
              <w:rPr>
                <w:sz w:val="22"/>
                <w:szCs w:val="22"/>
                <w:lang w:val="bg-BG"/>
              </w:rPr>
              <w:t xml:space="preserve"> инд. </w:t>
            </w:r>
          </w:p>
        </w:tc>
        <w:tc>
          <w:tcPr>
            <w:tcW w:w="3685" w:type="dxa"/>
            <w:shd w:val="clear" w:color="auto" w:fill="auto"/>
          </w:tcPr>
          <w:p w:rsidR="0050337C" w:rsidRPr="00C57E03" w:rsidRDefault="0050337C" w:rsidP="0050337C">
            <w:pPr>
              <w:spacing w:after="0"/>
              <w:rPr>
                <w:sz w:val="22"/>
                <w:szCs w:val="22"/>
                <w:lang w:val="bg-BG"/>
              </w:rPr>
            </w:pPr>
            <w:r w:rsidRPr="00C57E03">
              <w:rPr>
                <w:sz w:val="22"/>
                <w:szCs w:val="22"/>
                <w:lang w:val="bg-BG"/>
              </w:rPr>
              <w:t xml:space="preserve">Целевата стойност е определена от </w:t>
            </w:r>
            <w:r w:rsidR="00885ED5">
              <w:rPr>
                <w:sz w:val="22"/>
                <w:szCs w:val="22"/>
                <w:lang w:val="bg-BG"/>
              </w:rPr>
              <w:t>СФ</w:t>
            </w:r>
            <w:r w:rsidRPr="00C57E03">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957" w:type="dxa"/>
          </w:tcPr>
          <w:p w:rsidR="0050337C" w:rsidRPr="00C57E03" w:rsidRDefault="0050337C" w:rsidP="0050337C">
            <w:pPr>
              <w:spacing w:after="0"/>
              <w:rPr>
                <w:sz w:val="22"/>
                <w:szCs w:val="22"/>
                <w:lang w:val="bg-BG"/>
              </w:rPr>
            </w:pPr>
            <w:r w:rsidRPr="00C57E03">
              <w:rPr>
                <w:sz w:val="22"/>
                <w:szCs w:val="22"/>
                <w:lang w:val="bg-BG"/>
              </w:rPr>
              <w:t>Да се извърши целенасочен мониторинг за установяване на размера на мигриращата популация до 2025 г.</w:t>
            </w:r>
          </w:p>
        </w:tc>
      </w:tr>
      <w:tr w:rsidR="0050337C" w:rsidRPr="00400F03" w:rsidTr="00292690">
        <w:trPr>
          <w:jc w:val="center"/>
        </w:trPr>
        <w:tc>
          <w:tcPr>
            <w:tcW w:w="1893" w:type="dxa"/>
            <w:shd w:val="clear" w:color="auto" w:fill="auto"/>
          </w:tcPr>
          <w:p w:rsidR="0050337C" w:rsidRPr="00400F03" w:rsidRDefault="0050337C" w:rsidP="0050337C">
            <w:pPr>
              <w:spacing w:after="0"/>
              <w:rPr>
                <w:b/>
                <w:sz w:val="22"/>
                <w:szCs w:val="22"/>
                <w:lang w:val="bg-BG"/>
              </w:rPr>
            </w:pPr>
            <w:r w:rsidRPr="00400F03">
              <w:rPr>
                <w:b/>
                <w:sz w:val="22"/>
                <w:szCs w:val="22"/>
                <w:lang w:val="bg-BG"/>
              </w:rPr>
              <w:t xml:space="preserve">Местообитание на вида: </w:t>
            </w:r>
            <w:r w:rsidRPr="00400F03">
              <w:rPr>
                <w:bCs/>
                <w:sz w:val="22"/>
                <w:szCs w:val="22"/>
                <w:lang w:val="bg-BG"/>
              </w:rPr>
              <w:t>Площ на подходящите гнездови местообитания на вида</w:t>
            </w:r>
          </w:p>
        </w:tc>
        <w:tc>
          <w:tcPr>
            <w:tcW w:w="1216" w:type="dxa"/>
            <w:shd w:val="clear" w:color="auto" w:fill="auto"/>
          </w:tcPr>
          <w:p w:rsidR="0050337C" w:rsidRPr="00400F03" w:rsidRDefault="0050337C" w:rsidP="0050337C">
            <w:pPr>
              <w:spacing w:after="0"/>
              <w:rPr>
                <w:sz w:val="22"/>
                <w:szCs w:val="22"/>
                <w:lang w:val="bg-BG"/>
              </w:rPr>
            </w:pPr>
            <w:r w:rsidRPr="00400F03">
              <w:rPr>
                <w:sz w:val="22"/>
                <w:szCs w:val="22"/>
                <w:lang w:val="bg-BG"/>
              </w:rPr>
              <w:t>ha</w:t>
            </w:r>
          </w:p>
        </w:tc>
        <w:tc>
          <w:tcPr>
            <w:tcW w:w="1139" w:type="dxa"/>
            <w:shd w:val="clear" w:color="auto" w:fill="auto"/>
          </w:tcPr>
          <w:p w:rsidR="0050337C" w:rsidRDefault="0050337C" w:rsidP="0050337C">
            <w:pPr>
              <w:spacing w:after="0"/>
              <w:rPr>
                <w:sz w:val="22"/>
                <w:szCs w:val="22"/>
                <w:lang w:val="en-GB"/>
              </w:rPr>
            </w:pPr>
            <w:r>
              <w:rPr>
                <w:sz w:val="22"/>
                <w:szCs w:val="22"/>
                <w:lang w:val="bg-BG"/>
              </w:rPr>
              <w:t xml:space="preserve">Най-малко 443 </w:t>
            </w:r>
            <w:r>
              <w:rPr>
                <w:sz w:val="22"/>
                <w:szCs w:val="22"/>
                <w:lang w:val="en-GB"/>
              </w:rPr>
              <w:t>ha</w:t>
            </w:r>
          </w:p>
          <w:p w:rsidR="0050337C" w:rsidRDefault="0050337C" w:rsidP="0050337C">
            <w:pPr>
              <w:spacing w:after="0"/>
              <w:rPr>
                <w:sz w:val="22"/>
                <w:szCs w:val="22"/>
                <w:lang w:val="en-GB"/>
              </w:rPr>
            </w:pPr>
          </w:p>
          <w:p w:rsidR="0050337C" w:rsidRDefault="0050337C" w:rsidP="0050337C">
            <w:pPr>
              <w:spacing w:after="0"/>
              <w:rPr>
                <w:sz w:val="22"/>
                <w:szCs w:val="22"/>
                <w:lang w:val="en-GB"/>
              </w:rPr>
            </w:pPr>
          </w:p>
          <w:p w:rsidR="0050337C" w:rsidRDefault="0050337C" w:rsidP="0050337C">
            <w:pPr>
              <w:spacing w:after="0"/>
              <w:rPr>
                <w:sz w:val="22"/>
                <w:szCs w:val="22"/>
                <w:lang w:val="en-GB"/>
              </w:rPr>
            </w:pPr>
          </w:p>
          <w:p w:rsidR="0050337C" w:rsidRDefault="0050337C" w:rsidP="0050337C">
            <w:pPr>
              <w:spacing w:after="0"/>
              <w:rPr>
                <w:sz w:val="22"/>
                <w:szCs w:val="22"/>
                <w:lang w:val="en-GB"/>
              </w:rPr>
            </w:pPr>
          </w:p>
          <w:p w:rsidR="0050337C" w:rsidRDefault="0050337C" w:rsidP="0050337C">
            <w:pPr>
              <w:spacing w:after="0"/>
              <w:rPr>
                <w:sz w:val="22"/>
                <w:szCs w:val="22"/>
                <w:lang w:val="en-GB"/>
              </w:rPr>
            </w:pPr>
          </w:p>
          <w:p w:rsidR="0050337C" w:rsidRPr="0050337C" w:rsidRDefault="0050337C" w:rsidP="0050337C">
            <w:pPr>
              <w:spacing w:after="0"/>
              <w:rPr>
                <w:sz w:val="22"/>
                <w:szCs w:val="22"/>
                <w:lang w:val="en-GB"/>
              </w:rPr>
            </w:pPr>
          </w:p>
        </w:tc>
        <w:tc>
          <w:tcPr>
            <w:tcW w:w="3685" w:type="dxa"/>
            <w:shd w:val="clear" w:color="auto" w:fill="auto"/>
          </w:tcPr>
          <w:p w:rsidR="0050337C" w:rsidRDefault="0050337C" w:rsidP="0050337C">
            <w:pPr>
              <w:spacing w:after="0"/>
              <w:rPr>
                <w:sz w:val="22"/>
                <w:szCs w:val="22"/>
                <w:lang w:val="bg-BG"/>
              </w:rPr>
            </w:pPr>
            <w:r w:rsidRPr="00400F03">
              <w:rPr>
                <w:sz w:val="22"/>
                <w:szCs w:val="22"/>
                <w:lang w:val="bg-BG"/>
              </w:rPr>
              <w:t xml:space="preserve">Включва </w:t>
            </w:r>
            <w:r>
              <w:rPr>
                <w:sz w:val="22"/>
                <w:szCs w:val="22"/>
                <w:lang w:val="bg-BG"/>
              </w:rPr>
              <w:t xml:space="preserve">площта на рибарници Изток (385 </w:t>
            </w:r>
            <w:r>
              <w:rPr>
                <w:sz w:val="22"/>
                <w:szCs w:val="22"/>
                <w:lang w:val="en-GB"/>
              </w:rPr>
              <w:t>ha</w:t>
            </w:r>
            <w:r>
              <w:rPr>
                <w:sz w:val="22"/>
                <w:szCs w:val="22"/>
                <w:lang w:val="bg-BG"/>
              </w:rPr>
              <w:t>) и рибарници Запад</w:t>
            </w:r>
            <w:r>
              <w:rPr>
                <w:sz w:val="22"/>
                <w:szCs w:val="22"/>
                <w:lang w:val="en-GB"/>
              </w:rPr>
              <w:t xml:space="preserve"> (58 ha)</w:t>
            </w:r>
            <w:r>
              <w:rPr>
                <w:sz w:val="22"/>
                <w:szCs w:val="22"/>
                <w:lang w:val="bg-BG"/>
              </w:rPr>
              <w:t xml:space="preserve">, където е установено гнездене на вида през последните години. Площта на подходящото местообитание ще зависи от наличието на вода в басейните на зоната. </w:t>
            </w:r>
          </w:p>
          <w:p w:rsidR="0050337C" w:rsidRPr="005B75CA" w:rsidRDefault="0050337C" w:rsidP="0050337C">
            <w:pPr>
              <w:spacing w:after="0"/>
              <w:rPr>
                <w:sz w:val="22"/>
                <w:szCs w:val="22"/>
                <w:lang w:val="bg-BG"/>
              </w:rPr>
            </w:pPr>
            <w:r>
              <w:rPr>
                <w:sz w:val="22"/>
                <w:szCs w:val="22"/>
                <w:lang w:val="bg-BG"/>
              </w:rPr>
              <w:t xml:space="preserve">Подходящото хранително местообитание през размножителния сезон е </w:t>
            </w:r>
          </w:p>
        </w:tc>
        <w:tc>
          <w:tcPr>
            <w:tcW w:w="1957" w:type="dxa"/>
          </w:tcPr>
          <w:p w:rsidR="0050337C" w:rsidRPr="00400F03" w:rsidRDefault="0050337C" w:rsidP="0050337C">
            <w:pPr>
              <w:spacing w:after="0"/>
              <w:rPr>
                <w:sz w:val="22"/>
                <w:szCs w:val="22"/>
                <w:lang w:val="bg-BG"/>
              </w:rPr>
            </w:pPr>
            <w:r w:rsidRPr="00400F03">
              <w:rPr>
                <w:sz w:val="22"/>
                <w:szCs w:val="22"/>
                <w:lang w:val="bg-BG"/>
              </w:rPr>
              <w:t xml:space="preserve">Поддържане на площта на подходящите гнездови местообитания на вида в защитената </w:t>
            </w:r>
            <w:r>
              <w:rPr>
                <w:sz w:val="22"/>
                <w:szCs w:val="22"/>
                <w:lang w:val="bg-BG"/>
              </w:rPr>
              <w:t>зона, в размер на най-малко 443</w:t>
            </w:r>
            <w:r w:rsidRPr="00400F03">
              <w:rPr>
                <w:sz w:val="22"/>
                <w:szCs w:val="22"/>
                <w:lang w:val="bg-BG"/>
              </w:rPr>
              <w:t xml:space="preserve"> ha.</w:t>
            </w:r>
          </w:p>
        </w:tc>
      </w:tr>
      <w:tr w:rsidR="0050337C" w:rsidRPr="00400F03" w:rsidTr="00292690">
        <w:trPr>
          <w:jc w:val="center"/>
        </w:trPr>
        <w:tc>
          <w:tcPr>
            <w:tcW w:w="1893" w:type="dxa"/>
            <w:shd w:val="clear" w:color="auto" w:fill="auto"/>
          </w:tcPr>
          <w:p w:rsidR="0050337C" w:rsidRPr="00C57E03" w:rsidRDefault="0050337C" w:rsidP="0050337C">
            <w:pPr>
              <w:spacing w:after="0"/>
              <w:rPr>
                <w:b/>
                <w:sz w:val="22"/>
                <w:szCs w:val="22"/>
                <w:lang w:val="bg-BG"/>
              </w:rPr>
            </w:pPr>
            <w:r w:rsidRPr="00C57E03">
              <w:rPr>
                <w:b/>
                <w:sz w:val="22"/>
                <w:szCs w:val="22"/>
                <w:lang w:val="bg-BG"/>
              </w:rPr>
              <w:t xml:space="preserve">Местообитание на вида: </w:t>
            </w:r>
            <w:r w:rsidRPr="00C57E03">
              <w:rPr>
                <w:bCs/>
                <w:sz w:val="22"/>
                <w:szCs w:val="22"/>
                <w:lang w:val="bg-BG"/>
              </w:rPr>
              <w:t xml:space="preserve">Площ на подходящите </w:t>
            </w:r>
            <w:r w:rsidRPr="00C57E03">
              <w:rPr>
                <w:bCs/>
                <w:sz w:val="22"/>
                <w:szCs w:val="22"/>
                <w:lang w:val="bg-BG"/>
              </w:rPr>
              <w:lastRenderedPageBreak/>
              <w:t>хранителни местообитания на вида</w:t>
            </w:r>
            <w:r w:rsidRPr="00C57E03">
              <w:rPr>
                <w:b/>
                <w:sz w:val="22"/>
                <w:szCs w:val="22"/>
                <w:lang w:val="bg-BG"/>
              </w:rPr>
              <w:t xml:space="preserve"> </w:t>
            </w:r>
          </w:p>
        </w:tc>
        <w:tc>
          <w:tcPr>
            <w:tcW w:w="1216" w:type="dxa"/>
            <w:shd w:val="clear" w:color="auto" w:fill="auto"/>
          </w:tcPr>
          <w:p w:rsidR="0050337C" w:rsidRPr="00C57E03" w:rsidRDefault="0050337C" w:rsidP="0050337C">
            <w:pPr>
              <w:spacing w:after="0"/>
              <w:rPr>
                <w:sz w:val="22"/>
                <w:szCs w:val="22"/>
                <w:lang w:val="bg-BG"/>
              </w:rPr>
            </w:pPr>
            <w:r w:rsidRPr="00C57E03">
              <w:rPr>
                <w:sz w:val="22"/>
                <w:szCs w:val="22"/>
                <w:lang w:val="bg-BG"/>
              </w:rPr>
              <w:lastRenderedPageBreak/>
              <w:t>ha</w:t>
            </w:r>
          </w:p>
        </w:tc>
        <w:tc>
          <w:tcPr>
            <w:tcW w:w="1139" w:type="dxa"/>
            <w:shd w:val="clear" w:color="auto" w:fill="auto"/>
          </w:tcPr>
          <w:p w:rsidR="0050337C" w:rsidRDefault="0050337C" w:rsidP="0050337C">
            <w:pPr>
              <w:spacing w:after="0"/>
              <w:rPr>
                <w:sz w:val="22"/>
                <w:szCs w:val="22"/>
                <w:lang w:val="bg-BG"/>
              </w:rPr>
            </w:pPr>
            <w:r>
              <w:rPr>
                <w:sz w:val="22"/>
                <w:szCs w:val="22"/>
                <w:lang w:val="bg-BG"/>
              </w:rPr>
              <w:t xml:space="preserve">Най-малко 856 </w:t>
            </w:r>
            <w:r>
              <w:rPr>
                <w:sz w:val="22"/>
                <w:szCs w:val="22"/>
                <w:lang w:val="en-GB"/>
              </w:rPr>
              <w:t>ha</w:t>
            </w:r>
          </w:p>
          <w:p w:rsidR="0050337C" w:rsidRDefault="0050337C" w:rsidP="0050337C">
            <w:pPr>
              <w:spacing w:after="0"/>
              <w:rPr>
                <w:sz w:val="22"/>
                <w:szCs w:val="22"/>
                <w:lang w:val="bg-BG"/>
              </w:rPr>
            </w:pPr>
          </w:p>
          <w:p w:rsidR="0050337C" w:rsidRDefault="0050337C" w:rsidP="0050337C">
            <w:pPr>
              <w:spacing w:after="0"/>
              <w:rPr>
                <w:sz w:val="22"/>
                <w:szCs w:val="22"/>
                <w:lang w:val="bg-BG"/>
              </w:rPr>
            </w:pPr>
          </w:p>
          <w:p w:rsidR="00F25C1A" w:rsidRDefault="00F25C1A" w:rsidP="0050337C">
            <w:pPr>
              <w:spacing w:after="0"/>
              <w:rPr>
                <w:sz w:val="22"/>
                <w:szCs w:val="22"/>
                <w:lang w:val="bg-BG"/>
              </w:rPr>
            </w:pPr>
          </w:p>
          <w:p w:rsidR="00F25C1A" w:rsidRDefault="00F25C1A" w:rsidP="0050337C">
            <w:pPr>
              <w:spacing w:after="0"/>
              <w:rPr>
                <w:sz w:val="22"/>
                <w:szCs w:val="22"/>
                <w:lang w:val="bg-BG"/>
              </w:rPr>
            </w:pPr>
          </w:p>
          <w:p w:rsidR="00F25C1A" w:rsidRDefault="00F25C1A" w:rsidP="0050337C">
            <w:pPr>
              <w:spacing w:after="0"/>
              <w:rPr>
                <w:sz w:val="22"/>
                <w:szCs w:val="22"/>
                <w:lang w:val="bg-BG"/>
              </w:rPr>
            </w:pPr>
          </w:p>
          <w:p w:rsidR="0050337C" w:rsidRPr="00C57E03" w:rsidRDefault="0050337C" w:rsidP="0050337C">
            <w:pPr>
              <w:spacing w:after="0"/>
              <w:rPr>
                <w:sz w:val="22"/>
                <w:szCs w:val="22"/>
                <w:lang w:val="bg-BG"/>
              </w:rPr>
            </w:pPr>
            <w:r w:rsidRPr="00C57E03">
              <w:rPr>
                <w:sz w:val="22"/>
                <w:szCs w:val="22"/>
                <w:lang w:val="bg-BG"/>
              </w:rPr>
              <w:t>Най-малко 1218 ha</w:t>
            </w:r>
          </w:p>
        </w:tc>
        <w:tc>
          <w:tcPr>
            <w:tcW w:w="3685" w:type="dxa"/>
            <w:shd w:val="clear" w:color="auto" w:fill="auto"/>
          </w:tcPr>
          <w:p w:rsidR="0050337C" w:rsidRPr="0050337C" w:rsidRDefault="0050337C" w:rsidP="0050337C">
            <w:pPr>
              <w:spacing w:after="0"/>
              <w:rPr>
                <w:sz w:val="22"/>
                <w:szCs w:val="22"/>
                <w:lang w:val="bg-BG"/>
              </w:rPr>
            </w:pPr>
            <w:r>
              <w:rPr>
                <w:sz w:val="22"/>
                <w:szCs w:val="22"/>
                <w:lang w:val="bg-BG"/>
              </w:rPr>
              <w:lastRenderedPageBreak/>
              <w:t xml:space="preserve">Подходящото хранително местообитание през размножителния включва всички </w:t>
            </w:r>
            <w:r>
              <w:rPr>
                <w:sz w:val="22"/>
                <w:szCs w:val="22"/>
                <w:lang w:val="bg-BG"/>
              </w:rPr>
              <w:lastRenderedPageBreak/>
              <w:t>открити водни площи в басейните и каналите на зоната.</w:t>
            </w:r>
          </w:p>
          <w:p w:rsidR="00F25C1A" w:rsidRDefault="00F25C1A" w:rsidP="0050337C">
            <w:pPr>
              <w:spacing w:after="0"/>
              <w:rPr>
                <w:sz w:val="22"/>
                <w:szCs w:val="22"/>
                <w:lang w:val="bg-BG"/>
              </w:rPr>
            </w:pPr>
          </w:p>
          <w:p w:rsidR="00F25C1A" w:rsidRDefault="00F25C1A" w:rsidP="0050337C">
            <w:pPr>
              <w:spacing w:after="0"/>
              <w:rPr>
                <w:sz w:val="22"/>
                <w:szCs w:val="22"/>
                <w:lang w:val="bg-BG"/>
              </w:rPr>
            </w:pPr>
          </w:p>
          <w:p w:rsidR="00F25C1A" w:rsidRDefault="00F25C1A" w:rsidP="0050337C">
            <w:pPr>
              <w:spacing w:after="0"/>
              <w:rPr>
                <w:sz w:val="22"/>
                <w:szCs w:val="22"/>
                <w:lang w:val="bg-BG"/>
              </w:rPr>
            </w:pPr>
          </w:p>
          <w:p w:rsidR="0050337C" w:rsidRPr="00C57E03" w:rsidRDefault="0050337C" w:rsidP="0050337C">
            <w:pPr>
              <w:spacing w:after="0"/>
              <w:rPr>
                <w:sz w:val="22"/>
                <w:szCs w:val="22"/>
                <w:lang w:val="bg-BG"/>
              </w:rPr>
            </w:pPr>
            <w:r w:rsidRPr="00C57E03">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C57E03">
              <w:rPr>
                <w:sz w:val="22"/>
                <w:szCs w:val="22"/>
                <w:lang w:val="bg-BG"/>
              </w:rPr>
              <w:t xml:space="preserve"> като % на местообитание N06 – континентални водни тела, след изваждане на водната площ в басейните и каналите в рибарниците. Вида се храни основно по р. Дунав, дори и през гнездовия сезон.</w:t>
            </w:r>
          </w:p>
        </w:tc>
        <w:tc>
          <w:tcPr>
            <w:tcW w:w="1957" w:type="dxa"/>
          </w:tcPr>
          <w:p w:rsidR="0050337C" w:rsidRPr="00F25C1A" w:rsidRDefault="0050337C" w:rsidP="0050337C">
            <w:pPr>
              <w:spacing w:after="0"/>
              <w:rPr>
                <w:sz w:val="22"/>
                <w:szCs w:val="22"/>
                <w:lang w:val="en-GB"/>
              </w:rPr>
            </w:pPr>
            <w:r>
              <w:rPr>
                <w:sz w:val="22"/>
                <w:szCs w:val="22"/>
                <w:lang w:val="bg-BG"/>
              </w:rPr>
              <w:lastRenderedPageBreak/>
              <w:t xml:space="preserve">Поддържане </w:t>
            </w:r>
            <w:r w:rsidR="00F25C1A">
              <w:rPr>
                <w:sz w:val="22"/>
                <w:szCs w:val="22"/>
                <w:lang w:val="bg-BG"/>
              </w:rPr>
              <w:t xml:space="preserve">на подходящото хранително </w:t>
            </w:r>
            <w:r w:rsidR="00F25C1A">
              <w:rPr>
                <w:sz w:val="22"/>
                <w:szCs w:val="22"/>
                <w:lang w:val="bg-BG"/>
              </w:rPr>
              <w:lastRenderedPageBreak/>
              <w:t xml:space="preserve">местообитание през размножителния сезон в размер най-малко 856 </w:t>
            </w:r>
            <w:r w:rsidR="00F25C1A">
              <w:rPr>
                <w:sz w:val="22"/>
                <w:szCs w:val="22"/>
                <w:lang w:val="en-GB"/>
              </w:rPr>
              <w:t>ha.</w:t>
            </w:r>
          </w:p>
          <w:p w:rsidR="0050337C" w:rsidRPr="00C57E03" w:rsidRDefault="0050337C" w:rsidP="0050337C">
            <w:pPr>
              <w:spacing w:after="0"/>
              <w:rPr>
                <w:sz w:val="22"/>
                <w:szCs w:val="22"/>
                <w:lang w:val="bg-BG"/>
              </w:rPr>
            </w:pPr>
            <w:r w:rsidRPr="00C57E03">
              <w:rPr>
                <w:sz w:val="22"/>
                <w:szCs w:val="22"/>
                <w:lang w:val="bg-BG"/>
              </w:rPr>
              <w:t>Поддържане на площта на подходящото хранително местообитание</w:t>
            </w:r>
            <w:r>
              <w:rPr>
                <w:sz w:val="22"/>
                <w:szCs w:val="22"/>
                <w:lang w:val="bg-BG"/>
              </w:rPr>
              <w:t xml:space="preserve"> през есенно-зимния период</w:t>
            </w:r>
            <w:r w:rsidRPr="00C57E03">
              <w:rPr>
                <w:sz w:val="22"/>
                <w:szCs w:val="22"/>
                <w:lang w:val="bg-BG"/>
              </w:rPr>
              <w:t xml:space="preserve"> в размер на най-малко 1218 ha.</w:t>
            </w:r>
          </w:p>
        </w:tc>
      </w:tr>
      <w:tr w:rsidR="0050337C" w:rsidRPr="00400F03" w:rsidTr="00292690">
        <w:trPr>
          <w:jc w:val="center"/>
        </w:trPr>
        <w:tc>
          <w:tcPr>
            <w:tcW w:w="1893" w:type="dxa"/>
            <w:shd w:val="clear" w:color="auto" w:fill="auto"/>
          </w:tcPr>
          <w:p w:rsidR="0050337C" w:rsidRPr="00400F03" w:rsidRDefault="0050337C" w:rsidP="0050337C">
            <w:pPr>
              <w:spacing w:after="0"/>
              <w:rPr>
                <w:b/>
                <w:sz w:val="22"/>
                <w:szCs w:val="22"/>
                <w:lang w:val="bg-BG"/>
              </w:rPr>
            </w:pPr>
            <w:r w:rsidRPr="00400F03">
              <w:rPr>
                <w:b/>
                <w:sz w:val="22"/>
                <w:szCs w:val="22"/>
                <w:lang w:val="bg-BG"/>
              </w:rPr>
              <w:lastRenderedPageBreak/>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1216" w:type="dxa"/>
            <w:shd w:val="clear" w:color="auto" w:fill="auto"/>
          </w:tcPr>
          <w:p w:rsidR="0050337C" w:rsidRPr="00400F03" w:rsidRDefault="0050337C" w:rsidP="0050337C">
            <w:pPr>
              <w:spacing w:after="0"/>
              <w:rPr>
                <w:sz w:val="22"/>
                <w:szCs w:val="22"/>
                <w:lang w:val="bg-BG"/>
              </w:rPr>
            </w:pPr>
            <w:r w:rsidRPr="00400F03">
              <w:rPr>
                <w:sz w:val="22"/>
                <w:szCs w:val="22"/>
                <w:lang w:val="bg-BG"/>
              </w:rPr>
              <w:t>5 степенна скала</w:t>
            </w:r>
          </w:p>
        </w:tc>
        <w:tc>
          <w:tcPr>
            <w:tcW w:w="1139" w:type="dxa"/>
            <w:shd w:val="clear" w:color="auto" w:fill="auto"/>
          </w:tcPr>
          <w:p w:rsidR="0050337C" w:rsidRPr="00400F03" w:rsidRDefault="0050337C" w:rsidP="0050337C">
            <w:pPr>
              <w:spacing w:after="0"/>
              <w:rPr>
                <w:sz w:val="22"/>
                <w:szCs w:val="22"/>
                <w:lang w:val="bg-BG"/>
              </w:rPr>
            </w:pPr>
            <w:r w:rsidRPr="00400F03">
              <w:rPr>
                <w:sz w:val="22"/>
                <w:szCs w:val="22"/>
                <w:lang w:val="bg-BG"/>
              </w:rPr>
              <w:t>2-Добро или 1-Отлично</w:t>
            </w:r>
          </w:p>
        </w:tc>
        <w:tc>
          <w:tcPr>
            <w:tcW w:w="3685" w:type="dxa"/>
            <w:shd w:val="clear" w:color="auto" w:fill="auto"/>
          </w:tcPr>
          <w:tbl>
            <w:tblPr>
              <w:tblW w:w="3088" w:type="dxa"/>
              <w:jc w:val="center"/>
              <w:tblLayout w:type="fixed"/>
              <w:tblCellMar>
                <w:left w:w="70" w:type="dxa"/>
                <w:right w:w="70" w:type="dxa"/>
              </w:tblCellMar>
              <w:tblLook w:val="04A0" w:firstRow="1" w:lastRow="0" w:firstColumn="1" w:lastColumn="0" w:noHBand="0" w:noVBand="1"/>
            </w:tblPr>
            <w:tblGrid>
              <w:gridCol w:w="3088"/>
            </w:tblGrid>
            <w:tr w:rsidR="0050337C" w:rsidRPr="00400F03" w:rsidTr="00292690">
              <w:trPr>
                <w:trHeight w:val="300"/>
                <w:jc w:val="center"/>
              </w:trPr>
              <w:tc>
                <w:tcPr>
                  <w:tcW w:w="3088" w:type="dxa"/>
                  <w:tcBorders>
                    <w:top w:val="single" w:sz="4" w:space="0" w:color="auto"/>
                    <w:left w:val="single" w:sz="4" w:space="0" w:color="auto"/>
                    <w:bottom w:val="single" w:sz="4" w:space="0" w:color="auto"/>
                    <w:right w:val="nil"/>
                  </w:tcBorders>
                  <w:shd w:val="clear" w:color="000000" w:fill="BFBFBF"/>
                  <w:noWrap/>
                  <w:vAlign w:val="bottom"/>
                  <w:hideMark/>
                </w:tcPr>
                <w:p w:rsidR="0050337C" w:rsidRPr="00400F03" w:rsidRDefault="0050337C" w:rsidP="0050337C">
                  <w:pPr>
                    <w:spacing w:after="0"/>
                    <w:rPr>
                      <w:b/>
                      <w:bCs/>
                      <w:sz w:val="22"/>
                      <w:szCs w:val="22"/>
                      <w:lang w:val="bg-BG"/>
                    </w:rPr>
                  </w:pPr>
                  <w:r w:rsidRPr="00400F03">
                    <w:rPr>
                      <w:b/>
                      <w:bCs/>
                      <w:sz w:val="22"/>
                      <w:szCs w:val="22"/>
                      <w:lang w:val="bg-BG"/>
                    </w:rPr>
                    <w:t>Екологично състояние</w:t>
                  </w:r>
                </w:p>
              </w:tc>
            </w:tr>
            <w:tr w:rsidR="0050337C" w:rsidRPr="00400F03" w:rsidTr="00292690">
              <w:trPr>
                <w:trHeight w:val="300"/>
                <w:jc w:val="center"/>
              </w:trPr>
              <w:tc>
                <w:tcPr>
                  <w:tcW w:w="308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0337C" w:rsidRPr="00400F03" w:rsidRDefault="0050337C" w:rsidP="0050337C">
                  <w:pPr>
                    <w:spacing w:after="0"/>
                    <w:rPr>
                      <w:sz w:val="22"/>
                      <w:szCs w:val="22"/>
                      <w:lang w:val="bg-BG"/>
                    </w:rPr>
                  </w:pPr>
                  <w:r w:rsidRPr="00400F03">
                    <w:rPr>
                      <w:sz w:val="22"/>
                      <w:szCs w:val="22"/>
                      <w:lang w:val="bg-BG"/>
                    </w:rPr>
                    <w:t>1-Отлично - High</w:t>
                  </w:r>
                </w:p>
              </w:tc>
            </w:tr>
            <w:tr w:rsidR="0050337C" w:rsidRPr="00400F03" w:rsidTr="00292690">
              <w:trPr>
                <w:trHeight w:val="300"/>
                <w:jc w:val="center"/>
              </w:trPr>
              <w:tc>
                <w:tcPr>
                  <w:tcW w:w="30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0337C" w:rsidRPr="00400F03" w:rsidRDefault="0050337C" w:rsidP="0050337C">
                  <w:pPr>
                    <w:spacing w:after="0"/>
                    <w:rPr>
                      <w:sz w:val="22"/>
                      <w:szCs w:val="22"/>
                      <w:lang w:val="bg-BG"/>
                    </w:rPr>
                  </w:pPr>
                  <w:r w:rsidRPr="00400F03">
                    <w:rPr>
                      <w:sz w:val="22"/>
                      <w:szCs w:val="22"/>
                      <w:lang w:val="bg-BG"/>
                    </w:rPr>
                    <w:t>2-Добро - Good</w:t>
                  </w:r>
                </w:p>
              </w:tc>
            </w:tr>
            <w:tr w:rsidR="0050337C" w:rsidRPr="00400F03" w:rsidTr="00292690">
              <w:trPr>
                <w:trHeight w:val="300"/>
                <w:jc w:val="center"/>
              </w:trPr>
              <w:tc>
                <w:tcPr>
                  <w:tcW w:w="308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0337C" w:rsidRPr="00400F03" w:rsidRDefault="0050337C" w:rsidP="0050337C">
                  <w:pPr>
                    <w:spacing w:after="0"/>
                    <w:rPr>
                      <w:sz w:val="22"/>
                      <w:szCs w:val="22"/>
                      <w:lang w:val="bg-BG"/>
                    </w:rPr>
                  </w:pPr>
                  <w:r w:rsidRPr="00400F03">
                    <w:rPr>
                      <w:sz w:val="22"/>
                      <w:szCs w:val="22"/>
                      <w:lang w:val="bg-BG"/>
                    </w:rPr>
                    <w:t>3-Умерено - Moderate</w:t>
                  </w:r>
                </w:p>
              </w:tc>
            </w:tr>
            <w:tr w:rsidR="0050337C" w:rsidRPr="00400F03" w:rsidTr="00292690">
              <w:trPr>
                <w:trHeight w:val="300"/>
                <w:jc w:val="center"/>
              </w:trPr>
              <w:tc>
                <w:tcPr>
                  <w:tcW w:w="308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0337C" w:rsidRPr="00400F03" w:rsidRDefault="0050337C" w:rsidP="0050337C">
                  <w:pPr>
                    <w:spacing w:after="0"/>
                    <w:rPr>
                      <w:sz w:val="22"/>
                      <w:szCs w:val="22"/>
                      <w:lang w:val="bg-BG"/>
                    </w:rPr>
                  </w:pPr>
                  <w:r w:rsidRPr="00400F03">
                    <w:rPr>
                      <w:sz w:val="22"/>
                      <w:szCs w:val="22"/>
                      <w:lang w:val="bg-BG"/>
                    </w:rPr>
                    <w:t>4-Лошо - Poor</w:t>
                  </w:r>
                </w:p>
              </w:tc>
            </w:tr>
            <w:tr w:rsidR="0050337C" w:rsidRPr="00400F03" w:rsidTr="00292690">
              <w:trPr>
                <w:trHeight w:val="300"/>
                <w:jc w:val="center"/>
              </w:trPr>
              <w:tc>
                <w:tcPr>
                  <w:tcW w:w="308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0337C" w:rsidRPr="00400F03" w:rsidRDefault="0050337C" w:rsidP="0050337C">
                  <w:pPr>
                    <w:spacing w:after="0"/>
                    <w:rPr>
                      <w:sz w:val="22"/>
                      <w:szCs w:val="22"/>
                      <w:lang w:val="bg-BG"/>
                    </w:rPr>
                  </w:pPr>
                  <w:r w:rsidRPr="00400F03">
                    <w:rPr>
                      <w:sz w:val="22"/>
                      <w:szCs w:val="22"/>
                      <w:lang w:val="bg-BG"/>
                    </w:rPr>
                    <w:t>5-Много лошо - Bad</w:t>
                  </w:r>
                </w:p>
              </w:tc>
            </w:tr>
          </w:tbl>
          <w:p w:rsidR="0050337C" w:rsidRPr="00400F03" w:rsidRDefault="0050337C" w:rsidP="0050337C">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1957" w:type="dxa"/>
          </w:tcPr>
          <w:p w:rsidR="0050337C" w:rsidRPr="00400F03" w:rsidRDefault="0050337C" w:rsidP="0050337C">
            <w:pPr>
              <w:spacing w:after="0"/>
              <w:rPr>
                <w:sz w:val="22"/>
                <w:szCs w:val="22"/>
                <w:lang w:val="bg-BG"/>
              </w:rPr>
            </w:pPr>
            <w:r w:rsidRPr="00400F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A6DA7" w:rsidRPr="000A6DA7" w:rsidRDefault="000A6DA7" w:rsidP="000A6DA7">
      <w:pPr>
        <w:spacing w:after="120"/>
        <w:rPr>
          <w:lang w:val="bg-BG"/>
        </w:rPr>
      </w:pPr>
    </w:p>
    <w:p w:rsidR="000A6DA7" w:rsidRPr="00081BE6" w:rsidRDefault="000A6DA7" w:rsidP="005700AD">
      <w:pPr>
        <w:pStyle w:val="ListParagraph"/>
        <w:numPr>
          <w:ilvl w:val="0"/>
          <w:numId w:val="14"/>
        </w:numPr>
        <w:spacing w:after="120"/>
        <w:ind w:left="0"/>
        <w:rPr>
          <w:b/>
          <w:bCs/>
          <w:lang w:val="bg-BG"/>
        </w:rPr>
      </w:pPr>
      <w:r w:rsidRPr="00081BE6">
        <w:rPr>
          <w:b/>
          <w:bCs/>
          <w:lang w:val="bg-BG"/>
        </w:rPr>
        <w:t xml:space="preserve">Необходимост от промени в </w:t>
      </w:r>
      <w:r w:rsidR="00885ED5">
        <w:rPr>
          <w:b/>
          <w:bCs/>
          <w:lang w:val="bg-BG"/>
        </w:rPr>
        <w:t>СФ</w:t>
      </w:r>
      <w:r w:rsidRPr="00081BE6">
        <w:rPr>
          <w:b/>
          <w:bCs/>
          <w:lang w:val="bg-BG"/>
        </w:rPr>
        <w:t xml:space="preserve"> за </w:t>
      </w:r>
      <w:r w:rsidRPr="00081BE6">
        <w:rPr>
          <w:b/>
          <w:lang w:val="bg-BG"/>
        </w:rPr>
        <w:t>BG0002030 „Комплекс Калимок“</w:t>
      </w:r>
    </w:p>
    <w:p w:rsidR="000A6DA7" w:rsidRPr="000A6DA7" w:rsidRDefault="000A6DA7" w:rsidP="00885ED5">
      <w:pPr>
        <w:spacing w:after="120"/>
        <w:jc w:val="both"/>
        <w:rPr>
          <w:lang w:val="bg-BG"/>
        </w:rPr>
      </w:pPr>
      <w:r w:rsidRPr="000A6DA7">
        <w:rPr>
          <w:lang w:val="bg-BG"/>
        </w:rPr>
        <w:t>Предвид наличната информация за настоящата гнездова и концентрираща се численост на вида в защитената зона по време на зимуване</w:t>
      </w:r>
      <w:r w:rsidR="001D57F9">
        <w:rPr>
          <w:lang w:val="en-GB"/>
        </w:rPr>
        <w:t xml:space="preserve"> </w:t>
      </w:r>
      <w:r w:rsidR="001D57F9">
        <w:rPr>
          <w:lang w:val="bg-BG"/>
        </w:rPr>
        <w:t xml:space="preserve">и миграция </w:t>
      </w:r>
      <w:r w:rsidRPr="000A6DA7">
        <w:rPr>
          <w:lang w:val="bg-BG"/>
        </w:rPr>
        <w:t xml:space="preserve">е необходима следната актуализация на </w:t>
      </w:r>
      <w:r w:rsidR="00885ED5">
        <w:rPr>
          <w:lang w:val="bg-BG"/>
        </w:rPr>
        <w:t>СФ</w:t>
      </w:r>
      <w:r w:rsidRPr="000A6DA7">
        <w:rPr>
          <w:lang w:val="bg-BG"/>
        </w:rPr>
        <w:t xml:space="preserve"> (маркирана в червено):</w:t>
      </w:r>
    </w:p>
    <w:p w:rsidR="000A6DA7" w:rsidRPr="000A6DA7" w:rsidRDefault="000A6DA7" w:rsidP="005700AD">
      <w:pPr>
        <w:numPr>
          <w:ilvl w:val="0"/>
          <w:numId w:val="13"/>
        </w:numPr>
        <w:spacing w:after="120"/>
        <w:rPr>
          <w:lang w:val="bg-BG"/>
        </w:rPr>
      </w:pPr>
      <w:r w:rsidRPr="000A6DA7">
        <w:rPr>
          <w:lang w:val="bg-BG"/>
        </w:rPr>
        <w:t>Промяна на кода (code) и научното наименование на вида (scientific name), съобразно актуалната номенклатура от Докладването по Чл. 12 от 2019 г.</w:t>
      </w:r>
    </w:p>
    <w:p w:rsidR="000A6DA7" w:rsidRPr="000A6DA7" w:rsidRDefault="002B5EDC" w:rsidP="005700AD">
      <w:pPr>
        <w:numPr>
          <w:ilvl w:val="0"/>
          <w:numId w:val="13"/>
        </w:numPr>
        <w:spacing w:after="120"/>
        <w:rPr>
          <w:lang w:val="bg-BG"/>
        </w:rPr>
      </w:pPr>
      <w:r>
        <w:rPr>
          <w:lang w:val="bg-BG"/>
        </w:rPr>
        <w:t>Промяна в категорията за оценка на гнездовата популация от „С“ на „А“, поради факта, че зоната поддържа до 48 % от националната популация</w:t>
      </w:r>
      <w:r w:rsidR="000A6DA7" w:rsidRPr="000A6DA7">
        <w:rPr>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2022"/>
        <w:gridCol w:w="328"/>
        <w:gridCol w:w="483"/>
        <w:gridCol w:w="181"/>
        <w:gridCol w:w="181"/>
        <w:gridCol w:w="572"/>
        <w:gridCol w:w="605"/>
        <w:gridCol w:w="594"/>
        <w:gridCol w:w="578"/>
        <w:gridCol w:w="839"/>
        <w:gridCol w:w="950"/>
        <w:gridCol w:w="622"/>
        <w:gridCol w:w="522"/>
        <w:gridCol w:w="578"/>
      </w:tblGrid>
      <w:tr w:rsidR="000A6DA7" w:rsidRPr="004C4E18" w:rsidTr="00885ED5">
        <w:trPr>
          <w:jc w:val="center"/>
        </w:trPr>
        <w:tc>
          <w:tcPr>
            <w:tcW w:w="0" w:type="auto"/>
            <w:gridSpan w:val="6"/>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Species</w:t>
            </w:r>
          </w:p>
        </w:tc>
        <w:tc>
          <w:tcPr>
            <w:tcW w:w="0" w:type="auto"/>
            <w:gridSpan w:val="6"/>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Population in the site</w:t>
            </w:r>
          </w:p>
        </w:tc>
        <w:tc>
          <w:tcPr>
            <w:tcW w:w="0" w:type="auto"/>
            <w:gridSpan w:val="4"/>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Site assessment</w:t>
            </w:r>
          </w:p>
        </w:tc>
      </w:tr>
      <w:tr w:rsidR="000A6DA7" w:rsidRPr="004C4E18" w:rsidTr="00885ED5">
        <w:trPr>
          <w:jc w:val="center"/>
        </w:trPr>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G</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Code</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Scientific Name</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S</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NP</w:t>
            </w:r>
          </w:p>
        </w:tc>
        <w:tc>
          <w:tcPr>
            <w:tcW w:w="0" w:type="auto"/>
            <w:gridSpan w:val="2"/>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T</w:t>
            </w:r>
          </w:p>
        </w:tc>
        <w:tc>
          <w:tcPr>
            <w:tcW w:w="0" w:type="auto"/>
            <w:gridSpan w:val="2"/>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Size</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Unit</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Cat.</w:t>
            </w:r>
          </w:p>
        </w:tc>
        <w:tc>
          <w:tcPr>
            <w:tcW w:w="0" w:type="auto"/>
            <w:vMerge w:val="restart"/>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D.qual.</w:t>
            </w: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A/B/C/D</w:t>
            </w:r>
          </w:p>
        </w:tc>
        <w:tc>
          <w:tcPr>
            <w:tcW w:w="0" w:type="auto"/>
            <w:gridSpan w:val="3"/>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A/B/C</w:t>
            </w:r>
          </w:p>
        </w:tc>
      </w:tr>
      <w:tr w:rsidR="000A6DA7" w:rsidRPr="004C4E18" w:rsidTr="00885ED5">
        <w:trPr>
          <w:jc w:val="center"/>
        </w:trPr>
        <w:tc>
          <w:tcPr>
            <w:tcW w:w="0" w:type="auto"/>
            <w:vMerge/>
            <w:shd w:val="clear" w:color="auto" w:fill="D9D9D9" w:themeFill="background1" w:themeFillShade="D9"/>
            <w:vAlign w:val="center"/>
          </w:tcPr>
          <w:p w:rsidR="000A6DA7" w:rsidRPr="004C4E18" w:rsidRDefault="000A6DA7" w:rsidP="00885ED5">
            <w:pPr>
              <w:spacing w:after="120"/>
              <w:rPr>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b/>
                <w:sz w:val="20"/>
                <w:szCs w:val="20"/>
                <w:lang w:val="bg-BG"/>
              </w:rPr>
            </w:pPr>
          </w:p>
        </w:tc>
        <w:tc>
          <w:tcPr>
            <w:tcW w:w="0" w:type="auto"/>
            <w:gridSpan w:val="2"/>
            <w:vMerge/>
            <w:shd w:val="clear" w:color="auto" w:fill="D9D9D9" w:themeFill="background1" w:themeFillShade="D9"/>
            <w:vAlign w:val="center"/>
          </w:tcPr>
          <w:p w:rsidR="000A6DA7" w:rsidRPr="004C4E18" w:rsidRDefault="000A6DA7" w:rsidP="00885ED5">
            <w:pPr>
              <w:spacing w:after="120"/>
              <w:rPr>
                <w:b/>
                <w:sz w:val="20"/>
                <w:szCs w:val="20"/>
                <w:lang w:val="bg-BG"/>
              </w:rPr>
            </w:pP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Min</w:t>
            </w: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Max</w:t>
            </w:r>
          </w:p>
        </w:tc>
        <w:tc>
          <w:tcPr>
            <w:tcW w:w="0" w:type="auto"/>
            <w:vMerge/>
            <w:shd w:val="clear" w:color="auto" w:fill="D9D9D9" w:themeFill="background1" w:themeFillShade="D9"/>
            <w:vAlign w:val="center"/>
          </w:tcPr>
          <w:p w:rsidR="000A6DA7" w:rsidRPr="004C4E18" w:rsidRDefault="000A6DA7" w:rsidP="00885ED5">
            <w:pPr>
              <w:spacing w:after="120"/>
              <w:rPr>
                <w:b/>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b/>
                <w:sz w:val="20"/>
                <w:szCs w:val="20"/>
                <w:lang w:val="bg-BG"/>
              </w:rPr>
            </w:pPr>
          </w:p>
        </w:tc>
        <w:tc>
          <w:tcPr>
            <w:tcW w:w="0" w:type="auto"/>
            <w:vMerge/>
            <w:shd w:val="clear" w:color="auto" w:fill="D9D9D9" w:themeFill="background1" w:themeFillShade="D9"/>
            <w:vAlign w:val="center"/>
          </w:tcPr>
          <w:p w:rsidR="000A6DA7" w:rsidRPr="004C4E18" w:rsidRDefault="000A6DA7" w:rsidP="00885ED5">
            <w:pPr>
              <w:spacing w:after="120"/>
              <w:rPr>
                <w:b/>
                <w:sz w:val="20"/>
                <w:szCs w:val="20"/>
                <w:lang w:val="bg-BG"/>
              </w:rPr>
            </w:pP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Pop.</w:t>
            </w: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Con.</w:t>
            </w: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Iso.</w:t>
            </w:r>
          </w:p>
        </w:tc>
        <w:tc>
          <w:tcPr>
            <w:tcW w:w="0" w:type="auto"/>
            <w:shd w:val="clear" w:color="auto" w:fill="D9D9D9" w:themeFill="background1" w:themeFillShade="D9"/>
            <w:vAlign w:val="center"/>
          </w:tcPr>
          <w:p w:rsidR="000A6DA7" w:rsidRPr="004C4E18" w:rsidRDefault="000A6DA7" w:rsidP="00885ED5">
            <w:pPr>
              <w:spacing w:after="120"/>
              <w:rPr>
                <w:b/>
                <w:sz w:val="20"/>
                <w:szCs w:val="20"/>
                <w:lang w:val="bg-BG"/>
              </w:rPr>
            </w:pPr>
            <w:r w:rsidRPr="004C4E18">
              <w:rPr>
                <w:b/>
                <w:sz w:val="20"/>
                <w:szCs w:val="20"/>
                <w:lang w:val="bg-BG"/>
              </w:rPr>
              <w:t>Glo.</w:t>
            </w:r>
          </w:p>
        </w:tc>
      </w:tr>
      <w:tr w:rsidR="00292690" w:rsidRPr="004C4E18" w:rsidTr="00292690">
        <w:trPr>
          <w:jc w:val="center"/>
        </w:trPr>
        <w:tc>
          <w:tcPr>
            <w:tcW w:w="0" w:type="auto"/>
            <w:shd w:val="clear" w:color="auto" w:fill="auto"/>
            <w:vAlign w:val="center"/>
          </w:tcPr>
          <w:p w:rsidR="00292690" w:rsidRPr="004C4E18" w:rsidRDefault="00292690" w:rsidP="00885ED5">
            <w:pPr>
              <w:spacing w:after="120"/>
              <w:rPr>
                <w:sz w:val="20"/>
                <w:szCs w:val="20"/>
                <w:lang w:val="bg-BG"/>
              </w:rPr>
            </w:pPr>
            <w:r w:rsidRPr="004C4E18">
              <w:rPr>
                <w:sz w:val="20"/>
                <w:szCs w:val="20"/>
                <w:lang w:val="bg-BG"/>
              </w:rPr>
              <w:t>В</w:t>
            </w:r>
          </w:p>
        </w:tc>
        <w:tc>
          <w:tcPr>
            <w:tcW w:w="0" w:type="auto"/>
            <w:shd w:val="clear" w:color="auto" w:fill="auto"/>
            <w:vAlign w:val="center"/>
          </w:tcPr>
          <w:p w:rsidR="00292690" w:rsidRPr="004C4E18" w:rsidRDefault="00292690" w:rsidP="00885ED5">
            <w:pPr>
              <w:spacing w:after="120"/>
              <w:rPr>
                <w:color w:val="FF0000"/>
                <w:sz w:val="20"/>
                <w:szCs w:val="20"/>
                <w:lang w:val="bg-BG"/>
              </w:rPr>
            </w:pPr>
            <w:r w:rsidRPr="004C4E18">
              <w:rPr>
                <w:color w:val="FF0000"/>
                <w:sz w:val="20"/>
                <w:szCs w:val="20"/>
                <w:lang w:val="bg-BG"/>
              </w:rPr>
              <w:t>A875</w:t>
            </w:r>
          </w:p>
        </w:tc>
        <w:tc>
          <w:tcPr>
            <w:tcW w:w="0" w:type="auto"/>
            <w:shd w:val="clear" w:color="auto" w:fill="auto"/>
            <w:vAlign w:val="center"/>
          </w:tcPr>
          <w:p w:rsidR="00292690" w:rsidRPr="004C4E18" w:rsidRDefault="00292690" w:rsidP="00885ED5">
            <w:pPr>
              <w:spacing w:after="120"/>
              <w:rPr>
                <w:i/>
                <w:color w:val="FF0000"/>
                <w:sz w:val="20"/>
                <w:szCs w:val="20"/>
                <w:lang w:val="bg-BG"/>
              </w:rPr>
            </w:pPr>
            <w:r w:rsidRPr="004C4E18">
              <w:rPr>
                <w:i/>
                <w:color w:val="FF0000"/>
                <w:sz w:val="20"/>
                <w:szCs w:val="20"/>
                <w:lang w:val="bg-BG"/>
              </w:rPr>
              <w:t>Microcarbo pygmaeus</w:t>
            </w:r>
          </w:p>
        </w:tc>
        <w:tc>
          <w:tcPr>
            <w:tcW w:w="0" w:type="auto"/>
            <w:shd w:val="clear" w:color="auto" w:fill="auto"/>
            <w:vAlign w:val="center"/>
          </w:tcPr>
          <w:p w:rsidR="00292690" w:rsidRPr="004C4E18" w:rsidRDefault="00292690" w:rsidP="00885ED5">
            <w:pPr>
              <w:spacing w:after="120"/>
              <w:rPr>
                <w:sz w:val="20"/>
                <w:szCs w:val="20"/>
                <w:lang w:val="bg-BG"/>
              </w:rPr>
            </w:pPr>
          </w:p>
        </w:tc>
        <w:tc>
          <w:tcPr>
            <w:tcW w:w="0" w:type="auto"/>
            <w:shd w:val="clear" w:color="auto" w:fill="auto"/>
            <w:vAlign w:val="center"/>
          </w:tcPr>
          <w:p w:rsidR="00292690" w:rsidRPr="004C4E18" w:rsidRDefault="00292690" w:rsidP="00885ED5">
            <w:pPr>
              <w:spacing w:after="120"/>
              <w:rPr>
                <w:b/>
                <w:sz w:val="20"/>
                <w:szCs w:val="20"/>
                <w:lang w:val="bg-BG"/>
              </w:rPr>
            </w:pPr>
          </w:p>
        </w:tc>
        <w:tc>
          <w:tcPr>
            <w:tcW w:w="0" w:type="auto"/>
            <w:gridSpan w:val="2"/>
            <w:shd w:val="clear" w:color="auto" w:fill="auto"/>
            <w:vAlign w:val="center"/>
          </w:tcPr>
          <w:p w:rsidR="00292690" w:rsidRPr="004C4E18" w:rsidRDefault="00292690" w:rsidP="00885ED5">
            <w:pPr>
              <w:rPr>
                <w:sz w:val="20"/>
                <w:szCs w:val="20"/>
              </w:rPr>
            </w:pPr>
            <w:r w:rsidRPr="004C4E18">
              <w:rPr>
                <w:sz w:val="20"/>
                <w:szCs w:val="20"/>
              </w:rPr>
              <w:t>r</w:t>
            </w:r>
          </w:p>
        </w:tc>
        <w:tc>
          <w:tcPr>
            <w:tcW w:w="0" w:type="auto"/>
            <w:shd w:val="clear" w:color="auto" w:fill="auto"/>
            <w:vAlign w:val="center"/>
          </w:tcPr>
          <w:p w:rsidR="00292690" w:rsidRPr="004C4E18" w:rsidRDefault="00292690" w:rsidP="00885ED5">
            <w:pPr>
              <w:rPr>
                <w:sz w:val="20"/>
                <w:szCs w:val="20"/>
              </w:rPr>
            </w:pPr>
          </w:p>
        </w:tc>
        <w:tc>
          <w:tcPr>
            <w:tcW w:w="0" w:type="auto"/>
            <w:shd w:val="clear" w:color="auto" w:fill="auto"/>
            <w:vAlign w:val="center"/>
          </w:tcPr>
          <w:p w:rsidR="00292690" w:rsidRPr="004C4E18" w:rsidRDefault="00292690" w:rsidP="00885ED5">
            <w:pPr>
              <w:rPr>
                <w:sz w:val="20"/>
                <w:szCs w:val="20"/>
              </w:rPr>
            </w:pPr>
            <w:r w:rsidRPr="004C4E18">
              <w:rPr>
                <w:sz w:val="20"/>
                <w:szCs w:val="20"/>
              </w:rPr>
              <w:t>434</w:t>
            </w:r>
          </w:p>
        </w:tc>
        <w:tc>
          <w:tcPr>
            <w:tcW w:w="0" w:type="auto"/>
            <w:shd w:val="clear" w:color="auto" w:fill="auto"/>
            <w:vAlign w:val="center"/>
          </w:tcPr>
          <w:p w:rsidR="00292690" w:rsidRPr="004C4E18" w:rsidRDefault="00292690" w:rsidP="00885ED5">
            <w:pPr>
              <w:rPr>
                <w:sz w:val="20"/>
                <w:szCs w:val="20"/>
              </w:rPr>
            </w:pPr>
            <w:r w:rsidRPr="004C4E18">
              <w:rPr>
                <w:sz w:val="20"/>
                <w:szCs w:val="20"/>
              </w:rPr>
              <w:t>p</w:t>
            </w:r>
          </w:p>
        </w:tc>
        <w:tc>
          <w:tcPr>
            <w:tcW w:w="0" w:type="auto"/>
            <w:shd w:val="clear" w:color="auto" w:fill="auto"/>
            <w:vAlign w:val="center"/>
          </w:tcPr>
          <w:p w:rsidR="00292690" w:rsidRPr="004C4E18" w:rsidRDefault="00292690" w:rsidP="00885ED5">
            <w:pPr>
              <w:rPr>
                <w:sz w:val="20"/>
                <w:szCs w:val="20"/>
              </w:rPr>
            </w:pPr>
          </w:p>
        </w:tc>
        <w:tc>
          <w:tcPr>
            <w:tcW w:w="0" w:type="auto"/>
            <w:shd w:val="clear" w:color="auto" w:fill="auto"/>
            <w:vAlign w:val="center"/>
          </w:tcPr>
          <w:p w:rsidR="00292690" w:rsidRPr="004C4E18" w:rsidRDefault="00292690" w:rsidP="00885ED5">
            <w:pPr>
              <w:rPr>
                <w:sz w:val="20"/>
                <w:szCs w:val="20"/>
              </w:rPr>
            </w:pPr>
            <w:r w:rsidRPr="004C4E18">
              <w:rPr>
                <w:sz w:val="20"/>
                <w:szCs w:val="20"/>
              </w:rPr>
              <w:t>G</w:t>
            </w:r>
          </w:p>
        </w:tc>
        <w:tc>
          <w:tcPr>
            <w:tcW w:w="0" w:type="auto"/>
            <w:shd w:val="clear" w:color="auto" w:fill="auto"/>
            <w:vAlign w:val="center"/>
          </w:tcPr>
          <w:p w:rsidR="00292690" w:rsidRPr="004C4E18" w:rsidRDefault="002B5EDC" w:rsidP="00885ED5">
            <w:pPr>
              <w:rPr>
                <w:sz w:val="20"/>
                <w:szCs w:val="20"/>
                <w:lang w:val="bg-BG"/>
              </w:rPr>
            </w:pPr>
            <w:r w:rsidRPr="004C4E18">
              <w:rPr>
                <w:color w:val="FF0000"/>
                <w:sz w:val="20"/>
                <w:szCs w:val="20"/>
                <w:lang w:val="bg-BG"/>
              </w:rPr>
              <w:t>А</w:t>
            </w:r>
          </w:p>
        </w:tc>
        <w:tc>
          <w:tcPr>
            <w:tcW w:w="0" w:type="auto"/>
            <w:shd w:val="clear" w:color="auto" w:fill="auto"/>
            <w:vAlign w:val="center"/>
          </w:tcPr>
          <w:p w:rsidR="00292690" w:rsidRPr="004C4E18" w:rsidRDefault="00292690" w:rsidP="00885ED5">
            <w:pPr>
              <w:rPr>
                <w:sz w:val="20"/>
                <w:szCs w:val="20"/>
              </w:rPr>
            </w:pPr>
            <w:r w:rsidRPr="004C4E18">
              <w:rPr>
                <w:sz w:val="20"/>
                <w:szCs w:val="20"/>
              </w:rPr>
              <w:t>A</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r>
      <w:tr w:rsidR="00292690" w:rsidRPr="004C4E18" w:rsidTr="00292690">
        <w:trPr>
          <w:jc w:val="center"/>
        </w:trPr>
        <w:tc>
          <w:tcPr>
            <w:tcW w:w="0" w:type="auto"/>
            <w:shd w:val="clear" w:color="auto" w:fill="auto"/>
            <w:vAlign w:val="center"/>
          </w:tcPr>
          <w:p w:rsidR="00292690" w:rsidRPr="004C4E18" w:rsidRDefault="00292690" w:rsidP="00885ED5">
            <w:pPr>
              <w:spacing w:after="120"/>
              <w:rPr>
                <w:sz w:val="20"/>
                <w:szCs w:val="20"/>
                <w:lang w:val="bg-BG"/>
              </w:rPr>
            </w:pPr>
            <w:r w:rsidRPr="004C4E18">
              <w:rPr>
                <w:sz w:val="20"/>
                <w:szCs w:val="20"/>
                <w:lang w:val="bg-BG"/>
              </w:rPr>
              <w:lastRenderedPageBreak/>
              <w:t>В</w:t>
            </w:r>
          </w:p>
        </w:tc>
        <w:tc>
          <w:tcPr>
            <w:tcW w:w="0" w:type="auto"/>
            <w:shd w:val="clear" w:color="auto" w:fill="auto"/>
            <w:vAlign w:val="center"/>
          </w:tcPr>
          <w:p w:rsidR="00292690" w:rsidRPr="004C4E18" w:rsidRDefault="00292690" w:rsidP="00885ED5">
            <w:pPr>
              <w:spacing w:after="120"/>
              <w:rPr>
                <w:color w:val="FF0000"/>
                <w:sz w:val="20"/>
                <w:szCs w:val="20"/>
                <w:lang w:val="bg-BG"/>
              </w:rPr>
            </w:pPr>
            <w:r w:rsidRPr="004C4E18">
              <w:rPr>
                <w:color w:val="FF0000"/>
                <w:sz w:val="20"/>
                <w:szCs w:val="20"/>
                <w:lang w:val="bg-BG"/>
              </w:rPr>
              <w:t>A875</w:t>
            </w:r>
          </w:p>
        </w:tc>
        <w:tc>
          <w:tcPr>
            <w:tcW w:w="0" w:type="auto"/>
            <w:shd w:val="clear" w:color="auto" w:fill="auto"/>
            <w:vAlign w:val="center"/>
          </w:tcPr>
          <w:p w:rsidR="00292690" w:rsidRPr="004C4E18" w:rsidRDefault="00292690" w:rsidP="00885ED5">
            <w:pPr>
              <w:spacing w:after="120"/>
              <w:rPr>
                <w:i/>
                <w:color w:val="FF0000"/>
                <w:sz w:val="20"/>
                <w:szCs w:val="20"/>
                <w:lang w:val="bg-BG"/>
              </w:rPr>
            </w:pPr>
            <w:r w:rsidRPr="004C4E18">
              <w:rPr>
                <w:i/>
                <w:color w:val="FF0000"/>
                <w:sz w:val="20"/>
                <w:szCs w:val="20"/>
                <w:lang w:val="bg-BG"/>
              </w:rPr>
              <w:t>Microcarbo pygmaeus</w:t>
            </w:r>
          </w:p>
        </w:tc>
        <w:tc>
          <w:tcPr>
            <w:tcW w:w="0" w:type="auto"/>
            <w:shd w:val="clear" w:color="auto" w:fill="auto"/>
            <w:vAlign w:val="center"/>
          </w:tcPr>
          <w:p w:rsidR="00292690" w:rsidRPr="004C4E18" w:rsidRDefault="00292690" w:rsidP="00885ED5">
            <w:pPr>
              <w:spacing w:after="120"/>
              <w:rPr>
                <w:sz w:val="20"/>
                <w:szCs w:val="20"/>
                <w:lang w:val="bg-BG"/>
              </w:rPr>
            </w:pPr>
          </w:p>
        </w:tc>
        <w:tc>
          <w:tcPr>
            <w:tcW w:w="0" w:type="auto"/>
            <w:shd w:val="clear" w:color="auto" w:fill="auto"/>
            <w:vAlign w:val="center"/>
          </w:tcPr>
          <w:p w:rsidR="00292690" w:rsidRPr="004C4E18" w:rsidRDefault="00292690" w:rsidP="00885ED5">
            <w:pPr>
              <w:spacing w:after="120"/>
              <w:rPr>
                <w:b/>
                <w:sz w:val="20"/>
                <w:szCs w:val="20"/>
                <w:lang w:val="bg-BG"/>
              </w:rPr>
            </w:pPr>
          </w:p>
        </w:tc>
        <w:tc>
          <w:tcPr>
            <w:tcW w:w="0" w:type="auto"/>
            <w:gridSpan w:val="2"/>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3</w:t>
            </w:r>
          </w:p>
        </w:tc>
        <w:tc>
          <w:tcPr>
            <w:tcW w:w="0" w:type="auto"/>
            <w:shd w:val="clear" w:color="auto" w:fill="auto"/>
            <w:vAlign w:val="center"/>
          </w:tcPr>
          <w:p w:rsidR="00292690" w:rsidRPr="004C4E18" w:rsidRDefault="00292690" w:rsidP="00885ED5">
            <w:pPr>
              <w:rPr>
                <w:sz w:val="20"/>
                <w:szCs w:val="20"/>
              </w:rPr>
            </w:pPr>
            <w:r w:rsidRPr="004C4E18">
              <w:rPr>
                <w:sz w:val="20"/>
                <w:szCs w:val="20"/>
              </w:rPr>
              <w:t>220</w:t>
            </w:r>
          </w:p>
        </w:tc>
        <w:tc>
          <w:tcPr>
            <w:tcW w:w="0" w:type="auto"/>
            <w:shd w:val="clear" w:color="auto" w:fill="auto"/>
            <w:vAlign w:val="center"/>
          </w:tcPr>
          <w:p w:rsidR="00292690" w:rsidRPr="004C4E18" w:rsidRDefault="00292690" w:rsidP="00885ED5">
            <w:pPr>
              <w:rPr>
                <w:sz w:val="20"/>
                <w:szCs w:val="20"/>
              </w:rPr>
            </w:pPr>
            <w:r w:rsidRPr="004C4E18">
              <w:rPr>
                <w:sz w:val="20"/>
                <w:szCs w:val="20"/>
              </w:rPr>
              <w:t>i</w:t>
            </w:r>
          </w:p>
        </w:tc>
        <w:tc>
          <w:tcPr>
            <w:tcW w:w="0" w:type="auto"/>
            <w:shd w:val="clear" w:color="auto" w:fill="auto"/>
            <w:vAlign w:val="center"/>
          </w:tcPr>
          <w:p w:rsidR="00292690" w:rsidRPr="004C4E18" w:rsidRDefault="00292690" w:rsidP="00885ED5">
            <w:pPr>
              <w:rPr>
                <w:sz w:val="20"/>
                <w:szCs w:val="20"/>
              </w:rPr>
            </w:pPr>
          </w:p>
        </w:tc>
        <w:tc>
          <w:tcPr>
            <w:tcW w:w="0" w:type="auto"/>
            <w:shd w:val="clear" w:color="auto" w:fill="auto"/>
            <w:vAlign w:val="center"/>
          </w:tcPr>
          <w:p w:rsidR="00292690" w:rsidRPr="004C4E18" w:rsidRDefault="00292690" w:rsidP="00885ED5">
            <w:pPr>
              <w:rPr>
                <w:sz w:val="20"/>
                <w:szCs w:val="20"/>
              </w:rPr>
            </w:pPr>
            <w:r w:rsidRPr="004C4E18">
              <w:rPr>
                <w:sz w:val="20"/>
                <w:szCs w:val="20"/>
              </w:rPr>
              <w:t>G</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A</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r>
      <w:tr w:rsidR="00292690" w:rsidRPr="004C4E18" w:rsidTr="00292690">
        <w:trPr>
          <w:jc w:val="center"/>
        </w:trPr>
        <w:tc>
          <w:tcPr>
            <w:tcW w:w="0" w:type="auto"/>
            <w:shd w:val="clear" w:color="auto" w:fill="auto"/>
            <w:vAlign w:val="center"/>
          </w:tcPr>
          <w:p w:rsidR="00292690" w:rsidRPr="004C4E18" w:rsidRDefault="00292690" w:rsidP="00885ED5">
            <w:pPr>
              <w:spacing w:after="120"/>
              <w:rPr>
                <w:sz w:val="20"/>
                <w:szCs w:val="20"/>
                <w:lang w:val="bg-BG"/>
              </w:rPr>
            </w:pPr>
            <w:r w:rsidRPr="004C4E18">
              <w:rPr>
                <w:sz w:val="20"/>
                <w:szCs w:val="20"/>
                <w:lang w:val="bg-BG"/>
              </w:rPr>
              <w:t>В</w:t>
            </w:r>
          </w:p>
        </w:tc>
        <w:tc>
          <w:tcPr>
            <w:tcW w:w="0" w:type="auto"/>
            <w:shd w:val="clear" w:color="auto" w:fill="auto"/>
            <w:vAlign w:val="center"/>
          </w:tcPr>
          <w:p w:rsidR="00292690" w:rsidRPr="004C4E18" w:rsidRDefault="00292690" w:rsidP="00885ED5">
            <w:pPr>
              <w:spacing w:after="120"/>
              <w:rPr>
                <w:color w:val="FF0000"/>
                <w:sz w:val="20"/>
                <w:szCs w:val="20"/>
                <w:lang w:val="bg-BG"/>
              </w:rPr>
            </w:pPr>
            <w:r w:rsidRPr="004C4E18">
              <w:rPr>
                <w:color w:val="FF0000"/>
                <w:sz w:val="20"/>
                <w:szCs w:val="20"/>
                <w:lang w:val="bg-BG"/>
              </w:rPr>
              <w:t>A875</w:t>
            </w:r>
          </w:p>
        </w:tc>
        <w:tc>
          <w:tcPr>
            <w:tcW w:w="0" w:type="auto"/>
            <w:shd w:val="clear" w:color="auto" w:fill="auto"/>
            <w:vAlign w:val="center"/>
          </w:tcPr>
          <w:p w:rsidR="00292690" w:rsidRPr="004C4E18" w:rsidRDefault="00292690" w:rsidP="00885ED5">
            <w:pPr>
              <w:spacing w:after="120"/>
              <w:rPr>
                <w:i/>
                <w:color w:val="FF0000"/>
                <w:sz w:val="20"/>
                <w:szCs w:val="20"/>
                <w:lang w:val="bg-BG"/>
              </w:rPr>
            </w:pPr>
            <w:r w:rsidRPr="004C4E18">
              <w:rPr>
                <w:i/>
                <w:color w:val="FF0000"/>
                <w:sz w:val="20"/>
                <w:szCs w:val="20"/>
                <w:lang w:val="bg-BG"/>
              </w:rPr>
              <w:t>Microcarbo pygmaeus</w:t>
            </w:r>
          </w:p>
        </w:tc>
        <w:tc>
          <w:tcPr>
            <w:tcW w:w="0" w:type="auto"/>
            <w:shd w:val="clear" w:color="auto" w:fill="auto"/>
            <w:vAlign w:val="center"/>
          </w:tcPr>
          <w:p w:rsidR="00292690" w:rsidRPr="004C4E18" w:rsidRDefault="00292690" w:rsidP="00885ED5">
            <w:pPr>
              <w:spacing w:after="120"/>
              <w:rPr>
                <w:sz w:val="20"/>
                <w:szCs w:val="20"/>
                <w:lang w:val="bg-BG"/>
              </w:rPr>
            </w:pPr>
          </w:p>
        </w:tc>
        <w:tc>
          <w:tcPr>
            <w:tcW w:w="0" w:type="auto"/>
            <w:shd w:val="clear" w:color="auto" w:fill="auto"/>
            <w:vAlign w:val="center"/>
          </w:tcPr>
          <w:p w:rsidR="00292690" w:rsidRPr="004C4E18" w:rsidRDefault="00292690" w:rsidP="00885ED5">
            <w:pPr>
              <w:spacing w:after="120"/>
              <w:rPr>
                <w:b/>
                <w:sz w:val="20"/>
                <w:szCs w:val="20"/>
                <w:lang w:val="bg-BG"/>
              </w:rPr>
            </w:pPr>
          </w:p>
        </w:tc>
        <w:tc>
          <w:tcPr>
            <w:tcW w:w="0" w:type="auto"/>
            <w:gridSpan w:val="2"/>
            <w:shd w:val="clear" w:color="auto" w:fill="auto"/>
            <w:vAlign w:val="center"/>
          </w:tcPr>
          <w:p w:rsidR="00292690" w:rsidRPr="004C4E18" w:rsidRDefault="00292690" w:rsidP="00885ED5">
            <w:pPr>
              <w:rPr>
                <w:sz w:val="20"/>
                <w:szCs w:val="20"/>
              </w:rPr>
            </w:pPr>
            <w:r w:rsidRPr="004C4E18">
              <w:rPr>
                <w:sz w:val="20"/>
                <w:szCs w:val="20"/>
              </w:rPr>
              <w:t>w</w:t>
            </w:r>
          </w:p>
        </w:tc>
        <w:tc>
          <w:tcPr>
            <w:tcW w:w="0" w:type="auto"/>
            <w:shd w:val="clear" w:color="auto" w:fill="auto"/>
            <w:vAlign w:val="center"/>
          </w:tcPr>
          <w:p w:rsidR="00292690" w:rsidRPr="004C4E18" w:rsidRDefault="00292690" w:rsidP="00885ED5">
            <w:pPr>
              <w:rPr>
                <w:sz w:val="20"/>
                <w:szCs w:val="20"/>
              </w:rPr>
            </w:pPr>
          </w:p>
        </w:tc>
        <w:tc>
          <w:tcPr>
            <w:tcW w:w="0" w:type="auto"/>
            <w:shd w:val="clear" w:color="auto" w:fill="auto"/>
            <w:vAlign w:val="center"/>
          </w:tcPr>
          <w:p w:rsidR="00292690" w:rsidRPr="004C4E18" w:rsidRDefault="00292690" w:rsidP="00885ED5">
            <w:pPr>
              <w:rPr>
                <w:sz w:val="20"/>
                <w:szCs w:val="20"/>
              </w:rPr>
            </w:pPr>
            <w:r w:rsidRPr="004C4E18">
              <w:rPr>
                <w:sz w:val="20"/>
                <w:szCs w:val="20"/>
              </w:rPr>
              <w:t>32</w:t>
            </w:r>
          </w:p>
        </w:tc>
        <w:tc>
          <w:tcPr>
            <w:tcW w:w="0" w:type="auto"/>
            <w:shd w:val="clear" w:color="auto" w:fill="auto"/>
            <w:vAlign w:val="center"/>
          </w:tcPr>
          <w:p w:rsidR="00292690" w:rsidRPr="004C4E18" w:rsidRDefault="00292690" w:rsidP="00885ED5">
            <w:pPr>
              <w:rPr>
                <w:sz w:val="20"/>
                <w:szCs w:val="20"/>
              </w:rPr>
            </w:pPr>
            <w:r w:rsidRPr="004C4E18">
              <w:rPr>
                <w:sz w:val="20"/>
                <w:szCs w:val="20"/>
              </w:rPr>
              <w:t>i</w:t>
            </w:r>
          </w:p>
        </w:tc>
        <w:tc>
          <w:tcPr>
            <w:tcW w:w="0" w:type="auto"/>
            <w:shd w:val="clear" w:color="auto" w:fill="auto"/>
            <w:vAlign w:val="center"/>
          </w:tcPr>
          <w:p w:rsidR="00292690" w:rsidRPr="004C4E18" w:rsidRDefault="00292690" w:rsidP="00885ED5">
            <w:pPr>
              <w:rPr>
                <w:sz w:val="20"/>
                <w:szCs w:val="20"/>
              </w:rPr>
            </w:pPr>
          </w:p>
        </w:tc>
        <w:tc>
          <w:tcPr>
            <w:tcW w:w="0" w:type="auto"/>
            <w:shd w:val="clear" w:color="auto" w:fill="auto"/>
            <w:vAlign w:val="center"/>
          </w:tcPr>
          <w:p w:rsidR="00292690" w:rsidRPr="004C4E18" w:rsidRDefault="00292690" w:rsidP="00885ED5">
            <w:pPr>
              <w:rPr>
                <w:sz w:val="20"/>
                <w:szCs w:val="20"/>
              </w:rPr>
            </w:pPr>
            <w:r w:rsidRPr="004C4E18">
              <w:rPr>
                <w:sz w:val="20"/>
                <w:szCs w:val="20"/>
              </w:rPr>
              <w:t>G</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A</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c>
          <w:tcPr>
            <w:tcW w:w="0" w:type="auto"/>
            <w:shd w:val="clear" w:color="auto" w:fill="auto"/>
            <w:vAlign w:val="center"/>
          </w:tcPr>
          <w:p w:rsidR="00292690" w:rsidRPr="004C4E18" w:rsidRDefault="00292690" w:rsidP="00885ED5">
            <w:pPr>
              <w:rPr>
                <w:sz w:val="20"/>
                <w:szCs w:val="20"/>
              </w:rPr>
            </w:pPr>
            <w:r w:rsidRPr="004C4E18">
              <w:rPr>
                <w:sz w:val="20"/>
                <w:szCs w:val="20"/>
              </w:rPr>
              <w:t>C</w:t>
            </w:r>
          </w:p>
        </w:tc>
      </w:tr>
    </w:tbl>
    <w:p w:rsidR="004E3BD7" w:rsidRDefault="004E3BD7" w:rsidP="00F273E1">
      <w:pPr>
        <w:spacing w:after="120"/>
        <w:rPr>
          <w:lang w:val="bg-BG"/>
        </w:rPr>
      </w:pPr>
    </w:p>
    <w:p w:rsidR="007452CA" w:rsidRPr="00511081" w:rsidRDefault="007452CA" w:rsidP="007452CA">
      <w:pPr>
        <w:pStyle w:val="Heading1"/>
        <w:jc w:val="center"/>
        <w:rPr>
          <w:rFonts w:ascii="Times New Roman" w:hAnsi="Times New Roman" w:cs="Times New Roman"/>
          <w:color w:val="44546A" w:themeColor="text2"/>
          <w:lang w:val="bg-BG"/>
        </w:rPr>
      </w:pPr>
      <w:bookmarkStart w:id="17" w:name="_Toc87487755"/>
      <w:bookmarkStart w:id="18" w:name="_Toc89196008"/>
      <w:r w:rsidRPr="00511081">
        <w:rPr>
          <w:rFonts w:ascii="Times New Roman" w:hAnsi="Times New Roman" w:cs="Times New Roman"/>
          <w:color w:val="44546A" w:themeColor="text2"/>
          <w:lang w:val="bg-BG"/>
        </w:rPr>
        <w:t xml:space="preserve">Специфични цели за А019 </w:t>
      </w:r>
      <w:r w:rsidRPr="00511081">
        <w:rPr>
          <w:rFonts w:ascii="Times New Roman" w:hAnsi="Times New Roman" w:cs="Times New Roman"/>
          <w:i/>
          <w:color w:val="44546A" w:themeColor="text2"/>
          <w:lang w:val="en-GB"/>
        </w:rPr>
        <w:t>Pelecanus onocrotalus</w:t>
      </w:r>
      <w:r w:rsidRPr="00511081">
        <w:rPr>
          <w:rFonts w:ascii="Times New Roman" w:hAnsi="Times New Roman" w:cs="Times New Roman"/>
          <w:color w:val="44546A" w:themeColor="text2"/>
          <w:lang w:val="bg-BG"/>
        </w:rPr>
        <w:t xml:space="preserve"> (розов пеликан)</w:t>
      </w:r>
      <w:bookmarkEnd w:id="17"/>
      <w:bookmarkEnd w:id="18"/>
    </w:p>
    <w:p w:rsidR="007452CA" w:rsidRPr="007452CA" w:rsidRDefault="007452CA" w:rsidP="007452CA">
      <w:pPr>
        <w:spacing w:after="120"/>
        <w:rPr>
          <w:lang w:val="bg-BG"/>
        </w:rPr>
      </w:pPr>
    </w:p>
    <w:p w:rsidR="007452CA" w:rsidRPr="007452CA" w:rsidRDefault="007452CA" w:rsidP="005700AD">
      <w:pPr>
        <w:pStyle w:val="ListParagraph"/>
        <w:numPr>
          <w:ilvl w:val="0"/>
          <w:numId w:val="15"/>
        </w:numPr>
        <w:spacing w:after="120"/>
        <w:ind w:left="0"/>
        <w:rPr>
          <w:b/>
          <w:lang w:val="bg-BG"/>
        </w:rPr>
      </w:pPr>
      <w:r w:rsidRPr="007452CA">
        <w:rPr>
          <w:b/>
          <w:lang w:val="bg-BG"/>
        </w:rPr>
        <w:t>Кратка характеристика на вида</w:t>
      </w:r>
    </w:p>
    <w:p w:rsidR="007452CA" w:rsidRPr="007452CA" w:rsidRDefault="007452CA" w:rsidP="00511081">
      <w:pPr>
        <w:spacing w:after="120"/>
        <w:jc w:val="both"/>
        <w:rPr>
          <w:lang w:val="bg-BG"/>
        </w:rPr>
      </w:pPr>
      <w:r w:rsidRPr="007452CA">
        <w:rPr>
          <w:lang w:val="bg-BG"/>
        </w:rPr>
        <w:t xml:space="preserve">Дължина на тялото: 140 – 175 </w:t>
      </w:r>
      <w:r w:rsidRPr="007452CA">
        <w:rPr>
          <w:lang w:val="en-GB"/>
        </w:rPr>
        <w:t>cm</w:t>
      </w:r>
      <w:r w:rsidRPr="007452CA">
        <w:rPr>
          <w:lang w:val="bg-BG"/>
        </w:rPr>
        <w:t xml:space="preserve">. Размах на крилата: 245 – 295 </w:t>
      </w:r>
      <w:r w:rsidRPr="007452CA">
        <w:rPr>
          <w:lang w:val="en-GB"/>
        </w:rPr>
        <w:t>cm</w:t>
      </w:r>
      <w:r w:rsidRPr="007452CA">
        <w:rPr>
          <w:lang w:val="bg-BG"/>
        </w:rPr>
        <w:t xml:space="preserve">. Една от най-едрите летящи птици. Оперението при възрастните е бяло, с розов оттенък през размножителния период. На тила с кичур от удължени пера. С голямо жълто петно на гушата. Клюнът е голям с яркожълто-оранжева „торба” през размножителния период. Ирисът е тъмен </w:t>
      </w:r>
      <w:r w:rsidRPr="007452CA">
        <w:rPr>
          <w:lang w:val="en-GB"/>
        </w:rPr>
        <w:t>(</w:t>
      </w:r>
      <w:r w:rsidRPr="007452CA">
        <w:rPr>
          <w:lang w:val="bg-BG"/>
        </w:rPr>
        <w:t>червен</w:t>
      </w:r>
      <w:r w:rsidRPr="007452CA">
        <w:rPr>
          <w:lang w:val="en-GB"/>
        </w:rPr>
        <w:t>)</w:t>
      </w:r>
      <w:r w:rsidRPr="007452CA">
        <w:rPr>
          <w:lang w:val="bg-BG"/>
        </w:rPr>
        <w:t xml:space="preserve">, обкръжен от розова гола кожа. Краката са жълто-розови, по-червени при гнездене. В полет черните махови пера отдолу рязко контрастират с белите подкрилия. Младите са предимно с тъмно-кафеникаво и сиво оперение, с жълтеникава „торба”, с розова орбитална кожа и жълтеникаворозови крака.  </w:t>
      </w:r>
    </w:p>
    <w:p w:rsidR="007452CA" w:rsidRPr="007452CA" w:rsidRDefault="007452CA" w:rsidP="00511081">
      <w:pPr>
        <w:spacing w:after="120"/>
        <w:jc w:val="both"/>
        <w:rPr>
          <w:i/>
          <w:lang w:val="bg-BG"/>
        </w:rPr>
      </w:pPr>
      <w:r w:rsidRPr="007452CA">
        <w:rPr>
          <w:i/>
          <w:lang w:val="bg-BG"/>
        </w:rPr>
        <w:t>Характер на пребиваване в страната</w:t>
      </w:r>
    </w:p>
    <w:p w:rsidR="007452CA" w:rsidRPr="007452CA" w:rsidRDefault="007452CA" w:rsidP="00511081">
      <w:pPr>
        <w:spacing w:after="120"/>
        <w:jc w:val="both"/>
        <w:rPr>
          <w:lang w:val="bg-BG"/>
        </w:rPr>
      </w:pPr>
      <w:r w:rsidRPr="007452CA">
        <w:rPr>
          <w:lang w:val="bg-BG"/>
        </w:rPr>
        <w:t xml:space="preserve">В миналото розовият пеликан е гнездящо-прелетен и преминаващ. Днес е преминаващ и по изключение зимуващ (Симеонов и др. 1990). С рядко непериодично гнездене през отделни години в езеро Сребърна и в Писченско блато на остров Персин. Последното успешно гнездене е на пет двойки в езерото Сребърна през 2018 г. У нас се среща ежегодно основно по време на миграция, когато между 15 000 и 23 000 птици са регистрирани по Черноморското крайбрежие, основно около Бургас. През август хиляди розови пеликани се събират за почивка и хранене в Бургаското езеро (Вая). Пролетната миграция е от средата на март до средата на април, а есенната – от началото на август до началото на ноември (Симеонов и др. 1990). Зимува в Африка. Отделни малки групи остават да зимуват в страната, основно по влажните зони в района на Южното Черноморско крайбрежие и Южна България.  </w:t>
      </w:r>
    </w:p>
    <w:p w:rsidR="007452CA" w:rsidRPr="007452CA" w:rsidRDefault="007452CA" w:rsidP="00511081">
      <w:pPr>
        <w:spacing w:after="120"/>
        <w:jc w:val="both"/>
        <w:rPr>
          <w:i/>
          <w:lang w:val="bg-BG"/>
        </w:rPr>
      </w:pPr>
      <w:r w:rsidRPr="007452CA">
        <w:rPr>
          <w:i/>
          <w:lang w:val="bg-BG"/>
        </w:rPr>
        <w:t>Характерно местообитание</w:t>
      </w:r>
    </w:p>
    <w:p w:rsidR="007452CA" w:rsidRPr="007452CA" w:rsidRDefault="007452CA" w:rsidP="00511081">
      <w:pPr>
        <w:spacing w:after="120"/>
        <w:jc w:val="both"/>
        <w:rPr>
          <w:lang w:val="bg-BG"/>
        </w:rPr>
      </w:pPr>
      <w:r w:rsidRPr="007452CA">
        <w:rPr>
          <w:lang w:val="bg-BG"/>
        </w:rPr>
        <w:t xml:space="preserve">Обитава обширни блата и езера, обрасли с тръстика и папур, с открити водни огледала и богати на риба, рибарници, язовири и полусолени водоеми. Розовият пеликан гнезди в големи самостоятелни и смесени </w:t>
      </w:r>
      <w:r w:rsidRPr="007452CA">
        <w:rPr>
          <w:lang w:val="en-GB"/>
        </w:rPr>
        <w:t>(</w:t>
      </w:r>
      <w:r w:rsidRPr="007452CA">
        <w:rPr>
          <w:lang w:val="bg-BG"/>
        </w:rPr>
        <w:t>най-често с големи корморани и къдроглави пеликани</w:t>
      </w:r>
      <w:r w:rsidRPr="007452CA">
        <w:rPr>
          <w:lang w:val="en-GB"/>
        </w:rPr>
        <w:t>)</w:t>
      </w:r>
      <w:r w:rsidRPr="007452CA">
        <w:rPr>
          <w:lang w:val="bg-BG"/>
        </w:rPr>
        <w:t xml:space="preserve"> колонии, разположени на плаващи тръстикови острови, или изкуствени платформи. Пълното люпило е от 2-3 яйца. Мътят и двете птици, като имат едно поколение годишно в периода маю-юли. Предпочитаните местообитания са 1130, 1150, 1160, 3130, 3140 и 3150 според Директивата за хабитатите (Кавръкова и др. 2009).</w:t>
      </w:r>
    </w:p>
    <w:p w:rsidR="007452CA" w:rsidRPr="007452CA" w:rsidRDefault="007452CA" w:rsidP="00511081">
      <w:pPr>
        <w:spacing w:after="120"/>
        <w:jc w:val="both"/>
        <w:rPr>
          <w:i/>
          <w:lang w:val="bg-BG"/>
        </w:rPr>
      </w:pPr>
      <w:r w:rsidRPr="007452CA">
        <w:rPr>
          <w:i/>
          <w:lang w:val="bg-BG"/>
        </w:rPr>
        <w:t>Хранене</w:t>
      </w:r>
    </w:p>
    <w:p w:rsidR="007452CA" w:rsidRPr="007452CA" w:rsidRDefault="007452CA" w:rsidP="00511081">
      <w:pPr>
        <w:spacing w:after="120"/>
        <w:jc w:val="both"/>
        <w:rPr>
          <w:lang w:val="en-GB"/>
        </w:rPr>
      </w:pPr>
      <w:r w:rsidRPr="007452CA">
        <w:rPr>
          <w:lang w:val="bg-BG"/>
        </w:rPr>
        <w:t xml:space="preserve">Храни се с риба, предимно </w:t>
      </w:r>
      <w:r w:rsidRPr="007452CA">
        <w:rPr>
          <w:i/>
          <w:lang w:val="en-GB"/>
        </w:rPr>
        <w:t>Carassius spp., Cyprinus carpio</w:t>
      </w:r>
      <w:r w:rsidRPr="007452CA">
        <w:rPr>
          <w:lang w:val="en-GB"/>
        </w:rPr>
        <w:t>,</w:t>
      </w:r>
      <w:r w:rsidRPr="007452CA">
        <w:rPr>
          <w:i/>
          <w:lang w:val="en-GB"/>
        </w:rPr>
        <w:t xml:space="preserve"> Tinca tinca, Rutulus rutulus </w:t>
      </w:r>
      <w:r w:rsidRPr="007452CA">
        <w:rPr>
          <w:lang w:val="bg-BG"/>
        </w:rPr>
        <w:t>и др.</w:t>
      </w:r>
      <w:r w:rsidRPr="007452CA">
        <w:rPr>
          <w:lang w:val="en-GB"/>
        </w:rPr>
        <w:t xml:space="preserve">, </w:t>
      </w:r>
      <w:r w:rsidRPr="007452CA">
        <w:rPr>
          <w:lang w:val="bg-BG"/>
        </w:rPr>
        <w:t>която лови поединично или в групи. Зависим е от големи влажни зони, богати на риба.</w:t>
      </w:r>
      <w:r w:rsidRPr="007452CA">
        <w:rPr>
          <w:lang w:val="en-GB"/>
        </w:rPr>
        <w:t xml:space="preserve"> </w:t>
      </w:r>
    </w:p>
    <w:p w:rsidR="007452CA" w:rsidRPr="007452CA" w:rsidRDefault="007452CA" w:rsidP="005700AD">
      <w:pPr>
        <w:pStyle w:val="ListParagraph"/>
        <w:numPr>
          <w:ilvl w:val="0"/>
          <w:numId w:val="15"/>
        </w:numPr>
        <w:spacing w:after="120"/>
        <w:ind w:left="0"/>
        <w:rPr>
          <w:b/>
          <w:lang w:val="bg-BG"/>
        </w:rPr>
      </w:pPr>
      <w:r w:rsidRPr="007452CA">
        <w:rPr>
          <w:b/>
          <w:lang w:val="bg-BG"/>
        </w:rPr>
        <w:t>Разпространение, природозащитно състояние и тенденции в популацията на вида на национално ниво</w:t>
      </w:r>
    </w:p>
    <w:p w:rsidR="007452CA" w:rsidRPr="007452CA" w:rsidRDefault="007452CA" w:rsidP="00511081">
      <w:pPr>
        <w:spacing w:after="120"/>
        <w:jc w:val="both"/>
        <w:rPr>
          <w:lang w:val="bg-BG"/>
        </w:rPr>
      </w:pPr>
      <w:r w:rsidRPr="007452CA">
        <w:rPr>
          <w:lang w:val="bg-BG"/>
        </w:rPr>
        <w:lastRenderedPageBreak/>
        <w:t xml:space="preserve">Рядък и малоброен гнездящ вид. Колиниален. Единични двойки гнездят непериодично в езерото Сребърна </w:t>
      </w:r>
      <w:r w:rsidRPr="007452CA">
        <w:rPr>
          <w:lang w:val="en-GB"/>
        </w:rPr>
        <w:t>(2018</w:t>
      </w:r>
      <w:r w:rsidRPr="007452CA">
        <w:rPr>
          <w:lang w:val="bg-BG"/>
        </w:rPr>
        <w:t xml:space="preserve"> г.</w:t>
      </w:r>
      <w:r w:rsidRPr="007452CA">
        <w:rPr>
          <w:lang w:val="en-GB"/>
        </w:rPr>
        <w:t>)</w:t>
      </w:r>
      <w:r w:rsidRPr="007452CA">
        <w:rPr>
          <w:lang w:val="bg-BG"/>
        </w:rPr>
        <w:t xml:space="preserve"> и в </w:t>
      </w:r>
      <w:r>
        <w:rPr>
          <w:lang w:val="bg-BG"/>
        </w:rPr>
        <w:t>Писченското</w:t>
      </w:r>
      <w:r w:rsidRPr="007452CA">
        <w:rPr>
          <w:lang w:val="bg-BG"/>
        </w:rPr>
        <w:t xml:space="preserve"> блато на остров Персин (2016). Неразмножаващи се индивиди и ята се задържат през целия гнездови сезон в Бургаските влажни зони и някои други водоеми (Янков отг. ред., 2007). В миналото розовият пеликан е гнездял в Мандренското езеро </w:t>
      </w:r>
      <w:r w:rsidRPr="007452CA">
        <w:rPr>
          <w:lang w:val="en-GB"/>
        </w:rPr>
        <w:t>(</w:t>
      </w:r>
      <w:r w:rsidRPr="007452CA">
        <w:rPr>
          <w:lang w:val="bg-BG"/>
        </w:rPr>
        <w:t>до около 1958 г.</w:t>
      </w:r>
      <w:r w:rsidRPr="007452CA">
        <w:rPr>
          <w:lang w:val="en-GB"/>
        </w:rPr>
        <w:t>)</w:t>
      </w:r>
      <w:r w:rsidRPr="007452CA">
        <w:rPr>
          <w:lang w:val="bg-BG"/>
        </w:rPr>
        <w:t xml:space="preserve"> и Стралджанското блато </w:t>
      </w:r>
      <w:r w:rsidRPr="007452CA">
        <w:rPr>
          <w:lang w:val="en-GB"/>
        </w:rPr>
        <w:t>(</w:t>
      </w:r>
      <w:r w:rsidRPr="007452CA">
        <w:rPr>
          <w:lang w:val="bg-BG"/>
        </w:rPr>
        <w:t>до към 1920 г.</w:t>
      </w:r>
      <w:r w:rsidRPr="007452CA">
        <w:rPr>
          <w:lang w:val="en-GB"/>
        </w:rPr>
        <w:t>)</w:t>
      </w:r>
      <w:r w:rsidRPr="007452CA">
        <w:rPr>
          <w:lang w:val="bg-BG"/>
        </w:rPr>
        <w:t xml:space="preserve">. </w:t>
      </w:r>
    </w:p>
    <w:p w:rsidR="007452CA" w:rsidRPr="007452CA" w:rsidRDefault="007452CA" w:rsidP="00511081">
      <w:pPr>
        <w:spacing w:after="120"/>
        <w:jc w:val="both"/>
        <w:rPr>
          <w:lang w:val="bg-BG"/>
        </w:rPr>
      </w:pPr>
      <w:r w:rsidRPr="007452CA">
        <w:rPr>
          <w:lang w:val="bg-BG"/>
        </w:rPr>
        <w:t>Включен е в Приложение 1 на Директивата за птиците, както и в Приложения 2 и 3 на ЗБР.</w:t>
      </w:r>
      <w:r>
        <w:rPr>
          <w:lang w:val="bg-BG"/>
        </w:rPr>
        <w:t xml:space="preserve"> </w:t>
      </w:r>
      <w:r w:rsidRPr="007452CA">
        <w:rPr>
          <w:lang w:val="bg-BG"/>
        </w:rPr>
        <w:t xml:space="preserve">Природозащитният статус на розовият пеликан според </w:t>
      </w:r>
      <w:r w:rsidRPr="007452CA">
        <w:rPr>
          <w:lang w:val="en-GB"/>
        </w:rPr>
        <w:t xml:space="preserve">IUCN </w:t>
      </w:r>
      <w:r w:rsidRPr="007452CA">
        <w:rPr>
          <w:lang w:val="bg-BG"/>
        </w:rPr>
        <w:t>е</w:t>
      </w:r>
      <w:r w:rsidRPr="007452CA">
        <w:rPr>
          <w:lang w:val="en-GB"/>
        </w:rPr>
        <w:t xml:space="preserve"> LC</w:t>
      </w:r>
      <w:r w:rsidRPr="007452CA">
        <w:rPr>
          <w:lang w:val="bg-BG"/>
        </w:rPr>
        <w:t xml:space="preserve"> (</w:t>
      </w:r>
      <w:r w:rsidRPr="007452CA">
        <w:rPr>
          <w:lang w:val="en-GB"/>
        </w:rPr>
        <w:t>Least Concern)</w:t>
      </w:r>
      <w:r w:rsidRPr="007452CA">
        <w:rPr>
          <w:lang w:val="bg-BG"/>
        </w:rPr>
        <w:t xml:space="preserve">. Включен в Червената книга на Р България в категория „Изчезнал”. Включен в SPEC 3.  </w:t>
      </w:r>
    </w:p>
    <w:p w:rsidR="007452CA" w:rsidRPr="007452CA" w:rsidRDefault="007452CA" w:rsidP="00511081">
      <w:pPr>
        <w:spacing w:after="120"/>
        <w:jc w:val="both"/>
        <w:rPr>
          <w:lang w:val="bg-BG"/>
        </w:rPr>
      </w:pPr>
      <w:r w:rsidRPr="007452CA">
        <w:rPr>
          <w:lang w:val="bg-BG"/>
        </w:rPr>
        <w:t xml:space="preserve">Съгласно Докладването от 2019 г. (за периода 2005 – 2018 г.) националната гнездяща популация на вида се оценя на 0 двойки. </w:t>
      </w:r>
    </w:p>
    <w:p w:rsidR="007452CA" w:rsidRPr="007452CA" w:rsidRDefault="007452CA" w:rsidP="00511081">
      <w:pPr>
        <w:spacing w:after="120"/>
        <w:jc w:val="both"/>
        <w:rPr>
          <w:lang w:val="bg-BG"/>
        </w:rPr>
      </w:pPr>
      <w:r w:rsidRPr="007452CA">
        <w:rPr>
          <w:lang w:val="bg-BG"/>
        </w:rPr>
        <w:t xml:space="preserve">Зимуващата популация е оценена на 1 – 20 индивида. Краткосрочната тенденция на популацията (за периода 2000 – 2018 г.) е стабилна, а дългосрочната (за периода 1980 – 2018 г.) - неизвестна. </w:t>
      </w:r>
    </w:p>
    <w:p w:rsidR="007452CA" w:rsidRPr="007452CA" w:rsidRDefault="007452CA" w:rsidP="00511081">
      <w:pPr>
        <w:spacing w:after="120"/>
        <w:jc w:val="both"/>
        <w:rPr>
          <w:lang w:val="bg-BG"/>
        </w:rPr>
      </w:pPr>
      <w:r w:rsidRPr="007452CA">
        <w:rPr>
          <w:lang w:val="bg-BG"/>
        </w:rPr>
        <w:t xml:space="preserve">Мигриращата национална популация е оценена на 20 000 – 51 000 индивида. </w:t>
      </w:r>
    </w:p>
    <w:p w:rsidR="007452CA" w:rsidRPr="007452CA" w:rsidRDefault="007452CA" w:rsidP="00511081">
      <w:pPr>
        <w:spacing w:after="120"/>
        <w:jc w:val="both"/>
        <w:rPr>
          <w:lang w:val="bg-BG"/>
        </w:rPr>
      </w:pPr>
      <w:r w:rsidRPr="007452CA">
        <w:rPr>
          <w:lang w:val="bg-BG"/>
        </w:rPr>
        <w:t>За мигриращата и зимуващата популация са посочени следните заплахи и влияния: F05, J02, D02, C03,</w:t>
      </w:r>
      <w:r w:rsidRPr="007452CA">
        <w:t xml:space="preserve"> </w:t>
      </w:r>
      <w:r w:rsidRPr="007452CA">
        <w:rPr>
          <w:lang w:val="bg-BG"/>
        </w:rPr>
        <w:t>K04, G01 и</w:t>
      </w:r>
      <w:r w:rsidRPr="007452CA">
        <w:t xml:space="preserve"> </w:t>
      </w:r>
      <w:r w:rsidRPr="007452CA">
        <w:rPr>
          <w:lang w:val="bg-BG"/>
        </w:rPr>
        <w:t>G14.</w:t>
      </w:r>
    </w:p>
    <w:p w:rsidR="007452CA" w:rsidRPr="007452CA" w:rsidRDefault="007452CA" w:rsidP="005700AD">
      <w:pPr>
        <w:pStyle w:val="ListParagraph"/>
        <w:numPr>
          <w:ilvl w:val="0"/>
          <w:numId w:val="15"/>
        </w:numPr>
        <w:spacing w:after="120"/>
        <w:ind w:left="0"/>
        <w:rPr>
          <w:lang w:val="bg-BG"/>
        </w:rPr>
      </w:pPr>
      <w:r w:rsidRPr="007452CA">
        <w:rPr>
          <w:b/>
          <w:lang w:val="bg-BG"/>
        </w:rPr>
        <w:t xml:space="preserve">Състояние в </w:t>
      </w:r>
      <w:r>
        <w:rPr>
          <w:b/>
          <w:lang w:val="bg-BG"/>
        </w:rPr>
        <w:t xml:space="preserve">СЗЗ </w:t>
      </w:r>
      <w:r w:rsidRPr="00081BE6">
        <w:rPr>
          <w:b/>
          <w:lang w:val="bg-BG"/>
        </w:rPr>
        <w:t>BG0002030 „Комплекс Калимок“</w:t>
      </w:r>
    </w:p>
    <w:p w:rsidR="007452CA" w:rsidRPr="007452CA" w:rsidRDefault="007452CA" w:rsidP="00511081">
      <w:pPr>
        <w:spacing w:after="120"/>
        <w:jc w:val="both"/>
        <w:rPr>
          <w:lang w:val="bg-BG"/>
        </w:rPr>
      </w:pPr>
      <w:r w:rsidRPr="007452CA">
        <w:rPr>
          <w:lang w:val="bg-BG"/>
        </w:rPr>
        <w:t xml:space="preserve">Съгласно </w:t>
      </w:r>
      <w:r w:rsidR="00885ED5">
        <w:rPr>
          <w:lang w:val="bg-BG"/>
        </w:rPr>
        <w:t>СФ</w:t>
      </w:r>
      <w:r w:rsidRPr="007452CA">
        <w:rPr>
          <w:lang w:val="bg-BG"/>
        </w:rPr>
        <w:t xml:space="preserve"> на зоната видът е концентриращ/мигриращ. Според </w:t>
      </w:r>
      <w:r w:rsidR="00885ED5">
        <w:rPr>
          <w:lang w:val="bg-BG"/>
        </w:rPr>
        <w:t>СФ</w:t>
      </w:r>
      <w:r w:rsidRPr="007452CA">
        <w:rPr>
          <w:lang w:val="bg-BG"/>
        </w:rPr>
        <w:t xml:space="preserve"> мигриращата популация на розовия пеликан се оценява на </w:t>
      </w:r>
      <w:r>
        <w:rPr>
          <w:b/>
          <w:lang w:val="bg-BG"/>
        </w:rPr>
        <w:t>2 - 15</w:t>
      </w:r>
      <w:r w:rsidRPr="007452CA">
        <w:rPr>
          <w:b/>
          <w:lang w:val="bg-BG"/>
        </w:rPr>
        <w:t xml:space="preserve"> индивида</w:t>
      </w:r>
      <w:r w:rsidRPr="007452CA">
        <w:rPr>
          <w:lang w:val="bg-BG"/>
        </w:rPr>
        <w:t xml:space="preserve">, което е около </w:t>
      </w:r>
      <w:r w:rsidRPr="007452CA">
        <w:rPr>
          <w:b/>
          <w:lang w:val="bg-BG"/>
        </w:rPr>
        <w:t>0</w:t>
      </w:r>
      <w:r>
        <w:rPr>
          <w:b/>
          <w:lang w:val="bg-BG"/>
        </w:rPr>
        <w:t>,01</w:t>
      </w:r>
      <w:r w:rsidRPr="007452CA">
        <w:rPr>
          <w:b/>
          <w:lang w:val="bg-BG"/>
        </w:rPr>
        <w:t xml:space="preserve"> – 0,</w:t>
      </w:r>
      <w:r>
        <w:rPr>
          <w:b/>
          <w:lang w:val="bg-BG"/>
        </w:rPr>
        <w:t>03</w:t>
      </w:r>
      <w:r w:rsidRPr="007452CA">
        <w:rPr>
          <w:b/>
          <w:lang w:val="bg-BG"/>
        </w:rPr>
        <w:t xml:space="preserve"> % от националната мигрираща</w:t>
      </w:r>
      <w:r w:rsidRPr="007452CA">
        <w:rPr>
          <w:lang w:val="bg-BG"/>
        </w:rPr>
        <w:t xml:space="preserve"> популация (оценка „С”). Опазването на вида е </w:t>
      </w:r>
      <w:r w:rsidR="00A46FEC">
        <w:rPr>
          <w:lang w:val="bg-BG"/>
        </w:rPr>
        <w:t>добро</w:t>
      </w:r>
      <w:r w:rsidRPr="007452CA">
        <w:rPr>
          <w:lang w:val="bg-BG"/>
        </w:rPr>
        <w:t xml:space="preserve"> (оценка „</w:t>
      </w:r>
      <w:r w:rsidR="00A46FEC">
        <w:rPr>
          <w:lang w:val="bg-BG"/>
        </w:rPr>
        <w:t>В</w:t>
      </w:r>
      <w:r w:rsidRPr="007452CA">
        <w:rPr>
          <w:lang w:val="bg-BG"/>
        </w:rPr>
        <w:t>”), популацията не е изолирана в рамките на разширен ареал (оценка „С”). Общата оценка на стойността на зоната за съхранение на вида е „</w:t>
      </w:r>
      <w:r w:rsidR="00555FA6">
        <w:rPr>
          <w:lang w:val="en-GB"/>
        </w:rPr>
        <w:t>С</w:t>
      </w:r>
      <w:r w:rsidRPr="007452CA">
        <w:rPr>
          <w:lang w:val="bg-BG"/>
        </w:rPr>
        <w:t xml:space="preserve">” – </w:t>
      </w:r>
      <w:r w:rsidR="00555FA6">
        <w:rPr>
          <w:lang w:val="bg-BG"/>
        </w:rPr>
        <w:t>значима стойност</w:t>
      </w:r>
      <w:r w:rsidRPr="007452CA">
        <w:rPr>
          <w:lang w:val="bg-BG"/>
        </w:rPr>
        <w:t>.</w:t>
      </w:r>
    </w:p>
    <w:p w:rsidR="007452CA" w:rsidRPr="007452CA" w:rsidRDefault="007452CA" w:rsidP="005700AD">
      <w:pPr>
        <w:pStyle w:val="ListParagraph"/>
        <w:numPr>
          <w:ilvl w:val="0"/>
          <w:numId w:val="15"/>
        </w:numPr>
        <w:spacing w:after="120"/>
        <w:ind w:left="0"/>
        <w:rPr>
          <w:b/>
          <w:lang w:val="bg-BG"/>
        </w:rPr>
      </w:pPr>
      <w:r w:rsidRPr="007452CA">
        <w:rPr>
          <w:b/>
          <w:lang w:val="bg-BG"/>
        </w:rPr>
        <w:t xml:space="preserve">Анализ на наличната информация </w:t>
      </w:r>
    </w:p>
    <w:p w:rsidR="007452CA" w:rsidRPr="007452CA" w:rsidRDefault="007452CA" w:rsidP="00511081">
      <w:pPr>
        <w:spacing w:after="120"/>
        <w:jc w:val="both"/>
        <w:rPr>
          <w:lang w:val="bg-BG"/>
        </w:rPr>
      </w:pPr>
      <w:r w:rsidRPr="007452CA">
        <w:rPr>
          <w:lang w:val="bg-BG"/>
        </w:rPr>
        <w:t xml:space="preserve">Розовият пеликан </w:t>
      </w:r>
      <w:r w:rsidR="00DC43A4">
        <w:rPr>
          <w:lang w:val="bg-BG"/>
        </w:rPr>
        <w:t>се среща в района на СЗЗ</w:t>
      </w:r>
      <w:r w:rsidRPr="007452CA">
        <w:rPr>
          <w:lang w:val="bg-BG"/>
        </w:rPr>
        <w:t xml:space="preserve"> по време на пролетната и есенната миграция, </w:t>
      </w:r>
      <w:r w:rsidR="00DC43A4">
        <w:rPr>
          <w:lang w:val="bg-BG"/>
        </w:rPr>
        <w:t>в не големи концентрации 10 – 15 индивида (Куцаров и др., 2007)</w:t>
      </w:r>
      <w:r w:rsidRPr="007452CA">
        <w:rPr>
          <w:lang w:val="bg-BG"/>
        </w:rPr>
        <w:t xml:space="preserve">. Видът </w:t>
      </w:r>
      <w:r w:rsidR="0078748C">
        <w:rPr>
          <w:lang w:val="bg-BG"/>
        </w:rPr>
        <w:t>се храни в акваторията на р Дунав</w:t>
      </w:r>
      <w:r w:rsidRPr="007452CA">
        <w:rPr>
          <w:lang w:val="bg-BG"/>
        </w:rPr>
        <w:t xml:space="preserve"> и </w:t>
      </w:r>
      <w:r w:rsidR="0078748C">
        <w:rPr>
          <w:lang w:val="bg-BG"/>
        </w:rPr>
        <w:t>почива по</w:t>
      </w:r>
      <w:r w:rsidRPr="007452CA">
        <w:rPr>
          <w:lang w:val="bg-BG"/>
        </w:rPr>
        <w:t xml:space="preserve"> пясъчни</w:t>
      </w:r>
      <w:r w:rsidR="0078748C">
        <w:rPr>
          <w:lang w:val="bg-BG"/>
        </w:rPr>
        <w:t>те</w:t>
      </w:r>
      <w:r w:rsidRPr="007452CA">
        <w:rPr>
          <w:lang w:val="bg-BG"/>
        </w:rPr>
        <w:t xml:space="preserve"> коси по река</w:t>
      </w:r>
      <w:r w:rsidR="0078748C">
        <w:rPr>
          <w:lang w:val="bg-BG"/>
        </w:rPr>
        <w:t>та, които се образуват в периода на маловодие</w:t>
      </w:r>
      <w:r w:rsidRPr="007452CA">
        <w:rPr>
          <w:lang w:val="bg-BG"/>
        </w:rPr>
        <w:t>. По време на теренното проучване през 2</w:t>
      </w:r>
      <w:r w:rsidR="0078748C">
        <w:rPr>
          <w:lang w:val="bg-BG"/>
        </w:rPr>
        <w:t xml:space="preserve">021 г., </w:t>
      </w:r>
      <w:r w:rsidRPr="007452CA">
        <w:rPr>
          <w:lang w:val="bg-BG"/>
        </w:rPr>
        <w:t>розови</w:t>
      </w:r>
      <w:r w:rsidR="0078748C">
        <w:rPr>
          <w:lang w:val="bg-BG"/>
        </w:rPr>
        <w:t>я</w:t>
      </w:r>
      <w:r w:rsidRPr="007452CA">
        <w:rPr>
          <w:lang w:val="bg-BG"/>
        </w:rPr>
        <w:t xml:space="preserve"> пеликан</w:t>
      </w:r>
      <w:r w:rsidR="0078748C">
        <w:rPr>
          <w:lang w:val="bg-BG"/>
        </w:rPr>
        <w:t xml:space="preserve"> не е установен на територията на зоната</w:t>
      </w:r>
      <w:r w:rsidRPr="007452CA">
        <w:rPr>
          <w:lang w:val="bg-BG"/>
        </w:rPr>
        <w:t xml:space="preserve">. </w:t>
      </w:r>
      <w:r w:rsidR="00F948D2">
        <w:rPr>
          <w:lang w:val="bg-BG"/>
        </w:rPr>
        <w:t>По всяка вероятност оценката на числеността на мигриращата популация на вида за зоната е актуална, но е необходимо допълнително проучване през миграционния период на вида, за да се добие представа за тенденцията на популацията.</w:t>
      </w:r>
    </w:p>
    <w:p w:rsidR="007452CA" w:rsidRPr="007452CA" w:rsidRDefault="007452CA" w:rsidP="005700AD">
      <w:pPr>
        <w:pStyle w:val="ListParagraph"/>
        <w:numPr>
          <w:ilvl w:val="0"/>
          <w:numId w:val="15"/>
        </w:numPr>
        <w:spacing w:after="120"/>
        <w:ind w:left="0"/>
        <w:rPr>
          <w:lang w:val="bg-BG"/>
        </w:rPr>
      </w:pPr>
      <w:r w:rsidRPr="007452CA">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166"/>
        <w:gridCol w:w="1169"/>
        <w:gridCol w:w="3540"/>
        <w:gridCol w:w="2098"/>
      </w:tblGrid>
      <w:tr w:rsidR="00273F93" w:rsidRPr="007452CA" w:rsidTr="0076787E">
        <w:trPr>
          <w:tblHeader/>
          <w:jc w:val="center"/>
        </w:trPr>
        <w:tc>
          <w:tcPr>
            <w:tcW w:w="0" w:type="auto"/>
            <w:shd w:val="clear" w:color="auto" w:fill="B6DDE8"/>
            <w:vAlign w:val="center"/>
          </w:tcPr>
          <w:p w:rsidR="007452CA" w:rsidRPr="007452CA" w:rsidRDefault="007452CA" w:rsidP="007452CA">
            <w:pPr>
              <w:spacing w:after="120"/>
              <w:jc w:val="center"/>
              <w:rPr>
                <w:b/>
                <w:bCs/>
                <w:sz w:val="22"/>
                <w:szCs w:val="22"/>
                <w:lang w:val="bg-BG"/>
              </w:rPr>
            </w:pPr>
            <w:r w:rsidRPr="007452CA">
              <w:rPr>
                <w:b/>
                <w:bCs/>
                <w:sz w:val="22"/>
                <w:szCs w:val="22"/>
                <w:lang w:val="bg-BG"/>
              </w:rPr>
              <w:t>Параметър</w:t>
            </w:r>
          </w:p>
        </w:tc>
        <w:tc>
          <w:tcPr>
            <w:tcW w:w="0" w:type="auto"/>
            <w:shd w:val="clear" w:color="auto" w:fill="B6DDE8"/>
            <w:vAlign w:val="center"/>
          </w:tcPr>
          <w:p w:rsidR="007452CA" w:rsidRPr="007452CA" w:rsidRDefault="007452CA" w:rsidP="007452CA">
            <w:pPr>
              <w:spacing w:after="120"/>
              <w:jc w:val="center"/>
              <w:rPr>
                <w:b/>
                <w:bCs/>
                <w:sz w:val="22"/>
                <w:szCs w:val="22"/>
                <w:lang w:val="bg-BG"/>
              </w:rPr>
            </w:pPr>
            <w:r w:rsidRPr="007452CA">
              <w:rPr>
                <w:b/>
                <w:bCs/>
                <w:sz w:val="22"/>
                <w:szCs w:val="22"/>
                <w:lang w:val="bg-BG"/>
              </w:rPr>
              <w:t>Мерна единица</w:t>
            </w:r>
          </w:p>
        </w:tc>
        <w:tc>
          <w:tcPr>
            <w:tcW w:w="0" w:type="auto"/>
            <w:shd w:val="clear" w:color="auto" w:fill="B6DDE8"/>
            <w:vAlign w:val="center"/>
          </w:tcPr>
          <w:p w:rsidR="007452CA" w:rsidRPr="007452CA" w:rsidRDefault="007452CA" w:rsidP="007452CA">
            <w:pPr>
              <w:spacing w:after="120"/>
              <w:jc w:val="center"/>
              <w:rPr>
                <w:b/>
                <w:bCs/>
                <w:sz w:val="22"/>
                <w:szCs w:val="22"/>
                <w:lang w:val="bg-BG"/>
              </w:rPr>
            </w:pPr>
            <w:r w:rsidRPr="007452CA">
              <w:rPr>
                <w:b/>
                <w:bCs/>
                <w:sz w:val="22"/>
                <w:szCs w:val="22"/>
                <w:lang w:val="bg-BG"/>
              </w:rPr>
              <w:t>Целева стойност</w:t>
            </w:r>
          </w:p>
        </w:tc>
        <w:tc>
          <w:tcPr>
            <w:tcW w:w="0" w:type="auto"/>
            <w:shd w:val="clear" w:color="auto" w:fill="B6DDE8"/>
            <w:vAlign w:val="center"/>
          </w:tcPr>
          <w:p w:rsidR="007452CA" w:rsidRPr="007452CA" w:rsidRDefault="007452CA" w:rsidP="007452CA">
            <w:pPr>
              <w:spacing w:after="120"/>
              <w:jc w:val="center"/>
              <w:rPr>
                <w:b/>
                <w:bCs/>
                <w:sz w:val="22"/>
                <w:szCs w:val="22"/>
                <w:lang w:val="bg-BG"/>
              </w:rPr>
            </w:pPr>
            <w:r w:rsidRPr="007452CA">
              <w:rPr>
                <w:b/>
                <w:bCs/>
                <w:sz w:val="22"/>
                <w:szCs w:val="22"/>
                <w:lang w:val="bg-BG"/>
              </w:rPr>
              <w:t>Допълнителна информация</w:t>
            </w:r>
          </w:p>
        </w:tc>
        <w:tc>
          <w:tcPr>
            <w:tcW w:w="0" w:type="auto"/>
            <w:shd w:val="clear" w:color="auto" w:fill="B6DDE8"/>
            <w:vAlign w:val="center"/>
          </w:tcPr>
          <w:p w:rsidR="007452CA" w:rsidRPr="007452CA" w:rsidRDefault="007452CA" w:rsidP="007452CA">
            <w:pPr>
              <w:spacing w:after="120"/>
              <w:jc w:val="center"/>
              <w:rPr>
                <w:b/>
                <w:bCs/>
                <w:sz w:val="22"/>
                <w:szCs w:val="22"/>
                <w:lang w:val="bg-BG"/>
              </w:rPr>
            </w:pPr>
            <w:r w:rsidRPr="007452CA">
              <w:rPr>
                <w:b/>
                <w:bCs/>
                <w:sz w:val="22"/>
                <w:szCs w:val="22"/>
                <w:lang w:val="bg-BG"/>
              </w:rPr>
              <w:t>Специфични за зоната цели</w:t>
            </w:r>
          </w:p>
        </w:tc>
      </w:tr>
      <w:tr w:rsidR="00273F93" w:rsidRPr="007452CA" w:rsidTr="0076787E">
        <w:trPr>
          <w:jc w:val="center"/>
        </w:trPr>
        <w:tc>
          <w:tcPr>
            <w:tcW w:w="0" w:type="auto"/>
            <w:shd w:val="clear" w:color="auto" w:fill="auto"/>
          </w:tcPr>
          <w:p w:rsidR="007452CA" w:rsidRPr="007452CA" w:rsidRDefault="007452CA" w:rsidP="007452CA">
            <w:pPr>
              <w:spacing w:after="0"/>
              <w:rPr>
                <w:b/>
                <w:sz w:val="22"/>
                <w:szCs w:val="22"/>
                <w:lang w:val="bg-BG"/>
              </w:rPr>
            </w:pPr>
            <w:r w:rsidRPr="007452CA">
              <w:rPr>
                <w:b/>
                <w:sz w:val="22"/>
                <w:szCs w:val="22"/>
                <w:lang w:val="bg-BG"/>
              </w:rPr>
              <w:t xml:space="preserve">Популация: </w:t>
            </w:r>
            <w:r w:rsidRPr="007452CA">
              <w:rPr>
                <w:bCs/>
                <w:sz w:val="22"/>
                <w:szCs w:val="22"/>
                <w:lang w:val="bg-BG"/>
              </w:rPr>
              <w:t>Размер на мигриращата популация</w:t>
            </w:r>
          </w:p>
        </w:tc>
        <w:tc>
          <w:tcPr>
            <w:tcW w:w="0" w:type="auto"/>
            <w:shd w:val="clear" w:color="auto" w:fill="auto"/>
          </w:tcPr>
          <w:p w:rsidR="007452CA" w:rsidRPr="007452CA" w:rsidRDefault="007452CA" w:rsidP="007452CA">
            <w:pPr>
              <w:spacing w:after="0"/>
              <w:rPr>
                <w:sz w:val="22"/>
                <w:szCs w:val="22"/>
                <w:lang w:val="bg-BG"/>
              </w:rPr>
            </w:pPr>
            <w:r w:rsidRPr="007452CA">
              <w:rPr>
                <w:sz w:val="22"/>
                <w:szCs w:val="22"/>
                <w:lang w:val="bg-BG"/>
              </w:rPr>
              <w:t>Брой индивиди</w:t>
            </w:r>
          </w:p>
        </w:tc>
        <w:tc>
          <w:tcPr>
            <w:tcW w:w="0" w:type="auto"/>
            <w:shd w:val="clear" w:color="auto" w:fill="auto"/>
          </w:tcPr>
          <w:p w:rsidR="007452CA" w:rsidRPr="007452CA" w:rsidRDefault="00652545" w:rsidP="007452CA">
            <w:pPr>
              <w:spacing w:after="0"/>
              <w:rPr>
                <w:sz w:val="22"/>
                <w:szCs w:val="22"/>
                <w:lang w:val="bg-BG"/>
              </w:rPr>
            </w:pPr>
            <w:r>
              <w:rPr>
                <w:sz w:val="22"/>
                <w:szCs w:val="22"/>
                <w:lang w:val="bg-BG"/>
              </w:rPr>
              <w:t>2</w:t>
            </w:r>
            <w:r w:rsidR="007452CA" w:rsidRPr="007452CA">
              <w:rPr>
                <w:sz w:val="22"/>
                <w:szCs w:val="22"/>
                <w:lang w:val="bg-BG"/>
              </w:rPr>
              <w:t xml:space="preserve"> инд.</w:t>
            </w:r>
          </w:p>
        </w:tc>
        <w:tc>
          <w:tcPr>
            <w:tcW w:w="0" w:type="auto"/>
            <w:shd w:val="clear" w:color="auto" w:fill="auto"/>
          </w:tcPr>
          <w:p w:rsidR="007452CA" w:rsidRPr="007452CA" w:rsidRDefault="007452CA" w:rsidP="00652545">
            <w:pPr>
              <w:spacing w:after="0"/>
              <w:rPr>
                <w:sz w:val="22"/>
                <w:szCs w:val="22"/>
                <w:lang w:val="bg-BG"/>
              </w:rPr>
            </w:pPr>
            <w:r w:rsidRPr="007452CA">
              <w:rPr>
                <w:sz w:val="22"/>
                <w:szCs w:val="22"/>
                <w:lang w:val="bg-BG"/>
              </w:rPr>
              <w:t xml:space="preserve">Количеството на мигриращите птици силно зависи от състоянието на водния режим в </w:t>
            </w:r>
            <w:r w:rsidR="00652545">
              <w:rPr>
                <w:sz w:val="22"/>
                <w:szCs w:val="22"/>
                <w:lang w:val="bg-BG"/>
              </w:rPr>
              <w:t>басейните на рибарниците</w:t>
            </w:r>
            <w:r w:rsidRPr="007452CA">
              <w:rPr>
                <w:sz w:val="22"/>
                <w:szCs w:val="22"/>
                <w:lang w:val="bg-BG"/>
              </w:rPr>
              <w:t>,</w:t>
            </w:r>
            <w:r w:rsidR="00652545">
              <w:rPr>
                <w:sz w:val="22"/>
                <w:szCs w:val="22"/>
                <w:lang w:val="bg-BG"/>
              </w:rPr>
              <w:t xml:space="preserve"> както и от наличието на</w:t>
            </w:r>
            <w:r w:rsidRPr="007452CA">
              <w:rPr>
                <w:sz w:val="22"/>
                <w:szCs w:val="22"/>
                <w:lang w:val="bg-BG"/>
              </w:rPr>
              <w:t xml:space="preserve"> пясъчни коси по река Дунав. </w:t>
            </w:r>
          </w:p>
        </w:tc>
        <w:tc>
          <w:tcPr>
            <w:tcW w:w="0" w:type="auto"/>
          </w:tcPr>
          <w:p w:rsidR="007452CA" w:rsidRDefault="007452CA" w:rsidP="007452CA">
            <w:pPr>
              <w:spacing w:after="0"/>
              <w:rPr>
                <w:sz w:val="22"/>
                <w:szCs w:val="22"/>
                <w:lang w:val="bg-BG"/>
              </w:rPr>
            </w:pPr>
            <w:r w:rsidRPr="007452CA">
              <w:rPr>
                <w:sz w:val="22"/>
                <w:szCs w:val="22"/>
                <w:lang w:val="bg-BG"/>
              </w:rPr>
              <w:t>При наличие на воден стълб в блатата -</w:t>
            </w:r>
            <w:r w:rsidR="00652545">
              <w:rPr>
                <w:sz w:val="22"/>
                <w:szCs w:val="22"/>
                <w:lang w:val="bg-BG"/>
              </w:rPr>
              <w:t xml:space="preserve">  поддържане на популацията &gt; 2</w:t>
            </w:r>
            <w:r w:rsidRPr="007452CA">
              <w:rPr>
                <w:sz w:val="22"/>
                <w:szCs w:val="22"/>
                <w:lang w:val="bg-BG"/>
              </w:rPr>
              <w:t xml:space="preserve"> инд.</w:t>
            </w:r>
          </w:p>
          <w:p w:rsidR="00771725" w:rsidRPr="007452CA" w:rsidRDefault="00771725" w:rsidP="007452CA">
            <w:pPr>
              <w:spacing w:after="0"/>
              <w:rPr>
                <w:sz w:val="22"/>
                <w:szCs w:val="22"/>
                <w:lang w:val="bg-BG"/>
              </w:rPr>
            </w:pPr>
            <w:r>
              <w:rPr>
                <w:sz w:val="22"/>
                <w:szCs w:val="22"/>
                <w:lang w:val="bg-BG"/>
              </w:rPr>
              <w:lastRenderedPageBreak/>
              <w:t>Систематизиран мониторинг в периода август – септември и март – април</w:t>
            </w:r>
          </w:p>
        </w:tc>
      </w:tr>
      <w:tr w:rsidR="00273F93" w:rsidRPr="007452CA" w:rsidTr="0076787E">
        <w:trPr>
          <w:jc w:val="center"/>
        </w:trPr>
        <w:tc>
          <w:tcPr>
            <w:tcW w:w="0" w:type="auto"/>
            <w:shd w:val="clear" w:color="auto" w:fill="auto"/>
          </w:tcPr>
          <w:p w:rsidR="00273F93" w:rsidRPr="00C57E03" w:rsidRDefault="00273F93" w:rsidP="00273F93">
            <w:pPr>
              <w:spacing w:after="0"/>
              <w:rPr>
                <w:b/>
                <w:sz w:val="22"/>
                <w:szCs w:val="22"/>
                <w:lang w:val="bg-BG"/>
              </w:rPr>
            </w:pPr>
            <w:r w:rsidRPr="00C57E03">
              <w:rPr>
                <w:b/>
                <w:sz w:val="22"/>
                <w:szCs w:val="22"/>
                <w:lang w:val="bg-BG"/>
              </w:rPr>
              <w:lastRenderedPageBreak/>
              <w:t xml:space="preserve">Местообитание на вида: </w:t>
            </w:r>
            <w:r w:rsidRPr="00C57E03">
              <w:rPr>
                <w:bCs/>
                <w:sz w:val="22"/>
                <w:szCs w:val="22"/>
                <w:lang w:val="bg-BG"/>
              </w:rPr>
              <w:t>Площ на подходящите хранителни местообитания на вида</w:t>
            </w:r>
            <w:r w:rsidRPr="00C57E03">
              <w:rPr>
                <w:b/>
                <w:sz w:val="22"/>
                <w:szCs w:val="22"/>
                <w:lang w:val="bg-BG"/>
              </w:rPr>
              <w:t xml:space="preserve"> </w:t>
            </w:r>
          </w:p>
        </w:tc>
        <w:tc>
          <w:tcPr>
            <w:tcW w:w="0" w:type="auto"/>
            <w:shd w:val="clear" w:color="auto" w:fill="auto"/>
          </w:tcPr>
          <w:p w:rsidR="00273F93" w:rsidRPr="00C57E03" w:rsidRDefault="00273F93" w:rsidP="00273F93">
            <w:pPr>
              <w:spacing w:after="0"/>
              <w:rPr>
                <w:sz w:val="22"/>
                <w:szCs w:val="22"/>
                <w:lang w:val="bg-BG"/>
              </w:rPr>
            </w:pPr>
            <w:r w:rsidRPr="00C57E03">
              <w:rPr>
                <w:sz w:val="22"/>
                <w:szCs w:val="22"/>
                <w:lang w:val="bg-BG"/>
              </w:rPr>
              <w:t>ha</w:t>
            </w:r>
          </w:p>
        </w:tc>
        <w:tc>
          <w:tcPr>
            <w:tcW w:w="0" w:type="auto"/>
            <w:shd w:val="clear" w:color="auto" w:fill="auto"/>
          </w:tcPr>
          <w:p w:rsidR="00273F93" w:rsidRPr="00C57E03" w:rsidRDefault="00273F93" w:rsidP="00273F93">
            <w:pPr>
              <w:spacing w:after="0"/>
              <w:rPr>
                <w:sz w:val="22"/>
                <w:szCs w:val="22"/>
                <w:lang w:val="bg-BG"/>
              </w:rPr>
            </w:pPr>
            <w:r w:rsidRPr="00C57E03">
              <w:rPr>
                <w:sz w:val="22"/>
                <w:szCs w:val="22"/>
                <w:lang w:val="bg-BG"/>
              </w:rPr>
              <w:t>Най-малко 1218 ha</w:t>
            </w:r>
          </w:p>
        </w:tc>
        <w:tc>
          <w:tcPr>
            <w:tcW w:w="0" w:type="auto"/>
            <w:shd w:val="clear" w:color="auto" w:fill="auto"/>
          </w:tcPr>
          <w:p w:rsidR="00273F93" w:rsidRPr="00C57E03" w:rsidRDefault="00273F93" w:rsidP="00273F93">
            <w:pPr>
              <w:spacing w:after="0"/>
              <w:rPr>
                <w:sz w:val="22"/>
                <w:szCs w:val="22"/>
                <w:lang w:val="bg-BG"/>
              </w:rPr>
            </w:pPr>
            <w:r w:rsidRPr="00C57E03">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C57E03">
              <w:rPr>
                <w:sz w:val="22"/>
                <w:szCs w:val="22"/>
                <w:lang w:val="bg-BG"/>
              </w:rPr>
              <w:t xml:space="preserve"> като % на местообитание N06 – континентални водни тела, след изваждане на водната площ в басейните и каналите в рибарниците. Вида се храни основно по р. Дунав</w:t>
            </w:r>
            <w:r>
              <w:rPr>
                <w:sz w:val="22"/>
                <w:szCs w:val="22"/>
                <w:lang w:val="bg-BG"/>
              </w:rPr>
              <w:t>.</w:t>
            </w:r>
          </w:p>
        </w:tc>
        <w:tc>
          <w:tcPr>
            <w:tcW w:w="0" w:type="auto"/>
          </w:tcPr>
          <w:p w:rsidR="00273F93" w:rsidRPr="00C57E03" w:rsidRDefault="00273F93" w:rsidP="00273F93">
            <w:pPr>
              <w:spacing w:after="0"/>
              <w:rPr>
                <w:sz w:val="22"/>
                <w:szCs w:val="22"/>
                <w:lang w:val="bg-BG"/>
              </w:rPr>
            </w:pPr>
            <w:r w:rsidRPr="00C57E03">
              <w:rPr>
                <w:sz w:val="22"/>
                <w:szCs w:val="22"/>
                <w:lang w:val="bg-BG"/>
              </w:rPr>
              <w:t>Поддържане на площта на подходящото хранително местообитание</w:t>
            </w:r>
            <w:r>
              <w:rPr>
                <w:sz w:val="22"/>
                <w:szCs w:val="22"/>
                <w:lang w:val="bg-BG"/>
              </w:rPr>
              <w:t xml:space="preserve"> </w:t>
            </w:r>
            <w:r w:rsidRPr="00C57E03">
              <w:rPr>
                <w:sz w:val="22"/>
                <w:szCs w:val="22"/>
                <w:lang w:val="bg-BG"/>
              </w:rPr>
              <w:t>в размер на най-малко 1218 ha.</w:t>
            </w:r>
          </w:p>
        </w:tc>
      </w:tr>
      <w:tr w:rsidR="002F4E46" w:rsidRPr="007452CA" w:rsidTr="009A3ADA">
        <w:trPr>
          <w:jc w:val="center"/>
        </w:trPr>
        <w:tc>
          <w:tcPr>
            <w:tcW w:w="0" w:type="auto"/>
            <w:shd w:val="clear" w:color="auto" w:fill="auto"/>
          </w:tcPr>
          <w:p w:rsidR="002F4E46" w:rsidRPr="00400F03" w:rsidRDefault="002F4E46" w:rsidP="002F4E46">
            <w:pPr>
              <w:spacing w:after="0"/>
              <w:rPr>
                <w:b/>
                <w:sz w:val="22"/>
                <w:szCs w:val="22"/>
                <w:lang w:val="bg-BG"/>
              </w:rPr>
            </w:pPr>
            <w:r w:rsidRPr="00400F03">
              <w:rPr>
                <w:b/>
                <w:sz w:val="22"/>
                <w:szCs w:val="22"/>
                <w:lang w:val="bg-BG"/>
              </w:rPr>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2F4E46" w:rsidRPr="00400F03" w:rsidRDefault="002F4E46" w:rsidP="002F4E46">
            <w:pPr>
              <w:spacing w:after="0"/>
              <w:rPr>
                <w:sz w:val="22"/>
                <w:szCs w:val="22"/>
                <w:lang w:val="bg-BG"/>
              </w:rPr>
            </w:pPr>
            <w:r w:rsidRPr="00400F03">
              <w:rPr>
                <w:sz w:val="22"/>
                <w:szCs w:val="22"/>
                <w:lang w:val="bg-BG"/>
              </w:rPr>
              <w:t>5 степенна скала</w:t>
            </w:r>
          </w:p>
        </w:tc>
        <w:tc>
          <w:tcPr>
            <w:tcW w:w="0" w:type="auto"/>
            <w:shd w:val="clear" w:color="auto" w:fill="auto"/>
          </w:tcPr>
          <w:p w:rsidR="002F4E46" w:rsidRPr="00400F03" w:rsidRDefault="002F4E46" w:rsidP="002F4E46">
            <w:pPr>
              <w:spacing w:after="0"/>
              <w:rPr>
                <w:sz w:val="22"/>
                <w:szCs w:val="22"/>
                <w:lang w:val="bg-BG"/>
              </w:rPr>
            </w:pPr>
            <w:r w:rsidRPr="00400F03">
              <w:rPr>
                <w:sz w:val="22"/>
                <w:szCs w:val="22"/>
                <w:lang w:val="bg-BG"/>
              </w:rPr>
              <w:t>2-Добро или 1-Отлично</w:t>
            </w:r>
          </w:p>
        </w:tc>
        <w:tc>
          <w:tcPr>
            <w:tcW w:w="3540"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2F4E46" w:rsidRPr="00400F03" w:rsidTr="009A3ADA">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2F4E46" w:rsidRPr="00400F03" w:rsidRDefault="002F4E46" w:rsidP="002F4E46">
                  <w:pPr>
                    <w:spacing w:after="0"/>
                    <w:rPr>
                      <w:b/>
                      <w:bCs/>
                      <w:sz w:val="22"/>
                      <w:szCs w:val="22"/>
                      <w:lang w:val="bg-BG"/>
                    </w:rPr>
                  </w:pPr>
                  <w:r w:rsidRPr="00400F03">
                    <w:rPr>
                      <w:b/>
                      <w:bCs/>
                      <w:sz w:val="22"/>
                      <w:szCs w:val="22"/>
                      <w:lang w:val="bg-BG"/>
                    </w:rPr>
                    <w:t>Екологично състояние</w:t>
                  </w:r>
                </w:p>
              </w:tc>
            </w:tr>
            <w:tr w:rsidR="002F4E46" w:rsidRPr="00400F03" w:rsidTr="009A3ADA">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F4E46" w:rsidRPr="00400F03" w:rsidRDefault="002F4E46" w:rsidP="002F4E46">
                  <w:pPr>
                    <w:spacing w:after="0"/>
                    <w:rPr>
                      <w:sz w:val="22"/>
                      <w:szCs w:val="22"/>
                      <w:lang w:val="bg-BG"/>
                    </w:rPr>
                  </w:pPr>
                  <w:r w:rsidRPr="00400F03">
                    <w:rPr>
                      <w:sz w:val="22"/>
                      <w:szCs w:val="22"/>
                      <w:lang w:val="bg-BG"/>
                    </w:rPr>
                    <w:t>1-Отлично - High</w:t>
                  </w:r>
                </w:p>
              </w:tc>
            </w:tr>
            <w:tr w:rsidR="002F4E46" w:rsidRPr="00400F03" w:rsidTr="009A3ADA">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F4E46" w:rsidRPr="00400F03" w:rsidRDefault="002F4E46" w:rsidP="002F4E46">
                  <w:pPr>
                    <w:spacing w:after="0"/>
                    <w:rPr>
                      <w:sz w:val="22"/>
                      <w:szCs w:val="22"/>
                      <w:lang w:val="bg-BG"/>
                    </w:rPr>
                  </w:pPr>
                  <w:r w:rsidRPr="00400F03">
                    <w:rPr>
                      <w:sz w:val="22"/>
                      <w:szCs w:val="22"/>
                      <w:lang w:val="bg-BG"/>
                    </w:rPr>
                    <w:t>2-Добро - Good</w:t>
                  </w:r>
                </w:p>
              </w:tc>
            </w:tr>
            <w:tr w:rsidR="002F4E46" w:rsidRPr="00400F03" w:rsidTr="009A3ADA">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4E46" w:rsidRPr="00400F03" w:rsidRDefault="002F4E46" w:rsidP="002F4E46">
                  <w:pPr>
                    <w:spacing w:after="0"/>
                    <w:rPr>
                      <w:sz w:val="22"/>
                      <w:szCs w:val="22"/>
                      <w:lang w:val="bg-BG"/>
                    </w:rPr>
                  </w:pPr>
                  <w:r w:rsidRPr="00400F03">
                    <w:rPr>
                      <w:sz w:val="22"/>
                      <w:szCs w:val="22"/>
                      <w:lang w:val="bg-BG"/>
                    </w:rPr>
                    <w:t>3-Умерено - Moderate</w:t>
                  </w:r>
                </w:p>
              </w:tc>
            </w:tr>
            <w:tr w:rsidR="002F4E46" w:rsidRPr="00400F03" w:rsidTr="009A3ADA">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F4E46" w:rsidRPr="00400F03" w:rsidRDefault="002F4E46" w:rsidP="002F4E46">
                  <w:pPr>
                    <w:spacing w:after="0"/>
                    <w:rPr>
                      <w:sz w:val="22"/>
                      <w:szCs w:val="22"/>
                      <w:lang w:val="bg-BG"/>
                    </w:rPr>
                  </w:pPr>
                  <w:r w:rsidRPr="00400F03">
                    <w:rPr>
                      <w:sz w:val="22"/>
                      <w:szCs w:val="22"/>
                      <w:lang w:val="bg-BG"/>
                    </w:rPr>
                    <w:t>4-Лошо - Poor</w:t>
                  </w:r>
                </w:p>
              </w:tc>
            </w:tr>
            <w:tr w:rsidR="002F4E46" w:rsidRPr="00400F03" w:rsidTr="009A3ADA">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F4E46" w:rsidRPr="00400F03" w:rsidRDefault="002F4E46" w:rsidP="002F4E46">
                  <w:pPr>
                    <w:spacing w:after="0"/>
                    <w:rPr>
                      <w:sz w:val="22"/>
                      <w:szCs w:val="22"/>
                      <w:lang w:val="bg-BG"/>
                    </w:rPr>
                  </w:pPr>
                  <w:r w:rsidRPr="00400F03">
                    <w:rPr>
                      <w:sz w:val="22"/>
                      <w:szCs w:val="22"/>
                      <w:lang w:val="bg-BG"/>
                    </w:rPr>
                    <w:t>5-Много лошо - Bad</w:t>
                  </w:r>
                </w:p>
              </w:tc>
            </w:tr>
          </w:tbl>
          <w:p w:rsidR="002F4E46" w:rsidRPr="00400F03" w:rsidRDefault="002F4E46" w:rsidP="002F4E46">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2098" w:type="dxa"/>
          </w:tcPr>
          <w:p w:rsidR="002F4E46" w:rsidRPr="00400F03" w:rsidRDefault="002F4E46" w:rsidP="002F4E46">
            <w:pPr>
              <w:spacing w:after="0"/>
              <w:rPr>
                <w:sz w:val="22"/>
                <w:szCs w:val="22"/>
                <w:lang w:val="bg-BG"/>
              </w:rPr>
            </w:pPr>
            <w:r w:rsidRPr="00400F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7452CA" w:rsidRPr="007452CA" w:rsidRDefault="007452CA" w:rsidP="007452CA">
      <w:pPr>
        <w:spacing w:after="120"/>
      </w:pPr>
    </w:p>
    <w:p w:rsidR="007452CA" w:rsidRPr="007452CA" w:rsidRDefault="007452CA" w:rsidP="005700AD">
      <w:pPr>
        <w:pStyle w:val="ListParagraph"/>
        <w:numPr>
          <w:ilvl w:val="0"/>
          <w:numId w:val="15"/>
        </w:numPr>
        <w:spacing w:after="120"/>
        <w:ind w:left="0"/>
        <w:rPr>
          <w:b/>
          <w:bCs/>
          <w:lang w:val="bg-BG"/>
        </w:rPr>
      </w:pPr>
      <w:r w:rsidRPr="007452CA">
        <w:rPr>
          <w:b/>
          <w:bCs/>
          <w:lang w:val="bg-BG"/>
        </w:rPr>
        <w:t xml:space="preserve">Необходимост от промени в </w:t>
      </w:r>
      <w:r w:rsidR="00885ED5">
        <w:rPr>
          <w:b/>
          <w:bCs/>
          <w:lang w:val="bg-BG"/>
        </w:rPr>
        <w:t>СФ</w:t>
      </w:r>
      <w:r w:rsidRPr="007452CA">
        <w:rPr>
          <w:b/>
          <w:bCs/>
          <w:lang w:val="bg-BG"/>
        </w:rPr>
        <w:t xml:space="preserve"> за </w:t>
      </w:r>
      <w:r>
        <w:rPr>
          <w:b/>
          <w:lang w:val="bg-BG"/>
        </w:rPr>
        <w:t xml:space="preserve">СЗЗ </w:t>
      </w:r>
      <w:r w:rsidRPr="00081BE6">
        <w:rPr>
          <w:b/>
          <w:lang w:val="bg-BG"/>
        </w:rPr>
        <w:t>BG0002030 „Комплекс Калимок“</w:t>
      </w:r>
    </w:p>
    <w:p w:rsidR="007452CA" w:rsidRPr="007452CA" w:rsidRDefault="007452CA" w:rsidP="007452CA">
      <w:pPr>
        <w:spacing w:after="120"/>
        <w:rPr>
          <w:lang w:val="bg-BG"/>
        </w:rPr>
      </w:pPr>
      <w:r w:rsidRPr="007452CA">
        <w:rPr>
          <w:lang w:val="bg-BG"/>
        </w:rPr>
        <w:t>Предвид наличната информация</w:t>
      </w:r>
      <w:r w:rsidR="009A3ADA">
        <w:rPr>
          <w:lang w:val="bg-BG"/>
        </w:rPr>
        <w:t xml:space="preserve"> не</w:t>
      </w:r>
      <w:r w:rsidRPr="007452CA">
        <w:rPr>
          <w:lang w:val="bg-BG"/>
        </w:rPr>
        <w:t xml:space="preserve"> е необходима актуализация на </w:t>
      </w:r>
      <w:r w:rsidR="00885ED5">
        <w:rPr>
          <w:lang w:val="bg-BG"/>
        </w:rPr>
        <w:t>СФ</w:t>
      </w:r>
      <w:r w:rsidRPr="007452CA">
        <w:rPr>
          <w:lang w:val="bg-BG"/>
        </w:rPr>
        <w:t xml:space="preserve"> в частта за концентриращата се популация на вида в СЗЗ</w:t>
      </w:r>
      <w:r w:rsidRPr="007452CA">
        <w:rPr>
          <w:lang w:val="en-GB"/>
        </w:rPr>
        <w:t xml:space="preserve"> </w:t>
      </w:r>
      <w:r w:rsidRPr="007452CA">
        <w:rPr>
          <w:lang w:val="bg-BG"/>
        </w:rPr>
        <w:t>по време на миграция</w:t>
      </w:r>
      <w:r w:rsidR="009A3ADA">
        <w:rPr>
          <w:lang w:val="bg-BG"/>
        </w:rPr>
        <w:t>.</w:t>
      </w:r>
    </w:p>
    <w:p w:rsidR="009E515B" w:rsidRDefault="009E515B" w:rsidP="00F273E1">
      <w:pPr>
        <w:spacing w:after="120"/>
        <w:rPr>
          <w:lang w:val="bg-BG"/>
        </w:rPr>
      </w:pPr>
    </w:p>
    <w:p w:rsidR="00C06FFB" w:rsidRPr="00511081" w:rsidRDefault="00C06FFB" w:rsidP="00C06FFB">
      <w:pPr>
        <w:pStyle w:val="Heading1"/>
        <w:jc w:val="center"/>
        <w:rPr>
          <w:rFonts w:ascii="Times New Roman" w:hAnsi="Times New Roman" w:cs="Times New Roman"/>
          <w:color w:val="44546A" w:themeColor="text2"/>
          <w:lang w:val="bg-BG"/>
        </w:rPr>
      </w:pPr>
      <w:bookmarkStart w:id="19" w:name="_Toc87487756"/>
      <w:bookmarkStart w:id="20" w:name="_Toc89196009"/>
      <w:r w:rsidRPr="00511081">
        <w:rPr>
          <w:rFonts w:ascii="Times New Roman" w:hAnsi="Times New Roman" w:cs="Times New Roman"/>
          <w:color w:val="44546A" w:themeColor="text2"/>
          <w:lang w:val="bg-BG"/>
        </w:rPr>
        <w:t>Специфични цели за А0</w:t>
      </w:r>
      <w:r w:rsidRPr="00511081">
        <w:rPr>
          <w:rFonts w:ascii="Times New Roman" w:hAnsi="Times New Roman" w:cs="Times New Roman"/>
          <w:color w:val="44546A" w:themeColor="text2"/>
          <w:lang w:val="en-GB"/>
        </w:rPr>
        <w:t>20</w:t>
      </w:r>
      <w:r w:rsidRPr="00511081">
        <w:rPr>
          <w:rFonts w:ascii="Times New Roman" w:hAnsi="Times New Roman" w:cs="Times New Roman"/>
          <w:color w:val="44546A" w:themeColor="text2"/>
          <w:lang w:val="bg-BG"/>
        </w:rPr>
        <w:t xml:space="preserve"> </w:t>
      </w:r>
      <w:r w:rsidRPr="00511081">
        <w:rPr>
          <w:rFonts w:ascii="Times New Roman" w:hAnsi="Times New Roman" w:cs="Times New Roman"/>
          <w:i/>
          <w:color w:val="44546A" w:themeColor="text2"/>
          <w:lang w:val="en-GB"/>
        </w:rPr>
        <w:t>Pelecanus crispus</w:t>
      </w:r>
      <w:r w:rsidRPr="00511081">
        <w:rPr>
          <w:rFonts w:ascii="Times New Roman" w:hAnsi="Times New Roman" w:cs="Times New Roman"/>
          <w:color w:val="44546A" w:themeColor="text2"/>
          <w:lang w:val="bg-BG"/>
        </w:rPr>
        <w:t xml:space="preserve"> (къдроглав пеликан)</w:t>
      </w:r>
      <w:bookmarkEnd w:id="19"/>
      <w:bookmarkEnd w:id="20"/>
    </w:p>
    <w:p w:rsidR="00C06FFB" w:rsidRPr="00C06FFB" w:rsidRDefault="00C06FFB" w:rsidP="00C06FFB">
      <w:pPr>
        <w:spacing w:after="120"/>
        <w:rPr>
          <w:lang w:val="bg-BG"/>
        </w:rPr>
      </w:pPr>
    </w:p>
    <w:p w:rsidR="00C06FFB" w:rsidRPr="00C06FFB" w:rsidRDefault="00C06FFB" w:rsidP="005700AD">
      <w:pPr>
        <w:pStyle w:val="ListParagraph"/>
        <w:numPr>
          <w:ilvl w:val="0"/>
          <w:numId w:val="16"/>
        </w:numPr>
        <w:spacing w:after="120"/>
        <w:ind w:left="0"/>
        <w:rPr>
          <w:b/>
          <w:lang w:val="bg-BG"/>
        </w:rPr>
      </w:pPr>
      <w:r w:rsidRPr="00C06FFB">
        <w:rPr>
          <w:b/>
          <w:lang w:val="bg-BG"/>
        </w:rPr>
        <w:t>Кратка характеристика на вида</w:t>
      </w:r>
    </w:p>
    <w:p w:rsidR="00C06FFB" w:rsidRPr="00C06FFB" w:rsidRDefault="00C06FFB" w:rsidP="00511081">
      <w:pPr>
        <w:spacing w:after="120"/>
        <w:jc w:val="both"/>
        <w:rPr>
          <w:lang w:val="bg-BG"/>
        </w:rPr>
      </w:pPr>
      <w:r w:rsidRPr="00C06FFB">
        <w:rPr>
          <w:lang w:val="bg-BG"/>
        </w:rPr>
        <w:t xml:space="preserve">Дължина на тялото: 160 – 180 см. Размах на крилата: 270 – 320 см. Една от най-едрите летящи птици. Оперението при възрастните през размножителния период е сиво-бяло, перата на главата са къдрави, клюнът е голям с яркочервена „торба” и с жълто петно на гушата. Ирисът на очите е сив. Краката са оловносиви. През зимата на темето имат слабо удължени пера, обарузваши ръб, нямат жълто петно на гушата и цветът на кожената „торба” е жълт. Младите са с умерено </w:t>
      </w:r>
      <w:r w:rsidRPr="00C06FFB">
        <w:rPr>
          <w:lang w:val="bg-BG"/>
        </w:rPr>
        <w:lastRenderedPageBreak/>
        <w:t xml:space="preserve">бледокафяво до сиво оперение в горната част на тялото и мръснобяло оперение в долната част. По-едър от розовият пеликан.    </w:t>
      </w:r>
    </w:p>
    <w:p w:rsidR="00C06FFB" w:rsidRPr="00C06FFB" w:rsidRDefault="00C06FFB" w:rsidP="00511081">
      <w:pPr>
        <w:spacing w:after="120"/>
        <w:jc w:val="both"/>
        <w:rPr>
          <w:i/>
          <w:lang w:val="bg-BG"/>
        </w:rPr>
      </w:pPr>
      <w:r w:rsidRPr="00C06FFB">
        <w:rPr>
          <w:i/>
          <w:lang w:val="bg-BG"/>
        </w:rPr>
        <w:t>Характер на пребиваване в страната</w:t>
      </w:r>
    </w:p>
    <w:p w:rsidR="00C06FFB" w:rsidRPr="00C06FFB" w:rsidRDefault="00C06FFB" w:rsidP="00511081">
      <w:pPr>
        <w:spacing w:after="120"/>
        <w:jc w:val="both"/>
        <w:rPr>
          <w:lang w:val="bg-BG"/>
        </w:rPr>
      </w:pPr>
      <w:r w:rsidRPr="00C06FFB">
        <w:rPr>
          <w:lang w:val="bg-BG"/>
        </w:rPr>
        <w:t xml:space="preserve">Къдроглавият пеликан е гнездящ, прелетен, преминаващ и зимуващ във в нашата страна (Симеонов и др. 1990). Птиците от Черноморското-средиземноморската популация са близки мигранти. Пролетната миграция на вида е от края на февруари до края на март, а есенната протича от началото на октомври до ноември (Симеонов и др. 1990). У нас гнезди в езерото Сребърна, в Писченско блато  и Мъртво блато на остров Персин, както и в Защитена местност „Калимок-Бръшлен” </w:t>
      </w:r>
      <w:r w:rsidRPr="00C06FFB">
        <w:rPr>
          <w:lang w:val="en-GB"/>
        </w:rPr>
        <w:t>(</w:t>
      </w:r>
      <w:r w:rsidRPr="00C06FFB">
        <w:rPr>
          <w:lang w:val="bg-BG"/>
        </w:rPr>
        <w:t>Чешмеджиев, непубл. данни, 2021</w:t>
      </w:r>
      <w:r w:rsidRPr="00C06FFB">
        <w:rPr>
          <w:lang w:val="en-GB"/>
        </w:rPr>
        <w:t>)</w:t>
      </w:r>
      <w:r w:rsidRPr="00C06FFB">
        <w:rPr>
          <w:lang w:val="bg-BG"/>
        </w:rPr>
        <w:t>. По време на миграция и през зимата се среща предимно по поречието на река Дунав, Черноморското крайбрежие и големите язовири в Южна България.</w:t>
      </w:r>
    </w:p>
    <w:p w:rsidR="00C06FFB" w:rsidRPr="00C06FFB" w:rsidRDefault="00C06FFB" w:rsidP="00511081">
      <w:pPr>
        <w:spacing w:after="120"/>
        <w:jc w:val="both"/>
        <w:rPr>
          <w:i/>
          <w:lang w:val="bg-BG"/>
        </w:rPr>
      </w:pPr>
      <w:r w:rsidRPr="00C06FFB">
        <w:rPr>
          <w:i/>
          <w:lang w:val="bg-BG"/>
        </w:rPr>
        <w:t>Характерно местообитание</w:t>
      </w:r>
    </w:p>
    <w:p w:rsidR="00C06FFB" w:rsidRPr="00C06FFB" w:rsidRDefault="00C06FFB" w:rsidP="00511081">
      <w:pPr>
        <w:spacing w:after="120"/>
        <w:jc w:val="both"/>
        <w:rPr>
          <w:lang w:val="bg-BG"/>
        </w:rPr>
      </w:pPr>
      <w:r w:rsidRPr="00C06FFB">
        <w:rPr>
          <w:lang w:val="bg-BG"/>
        </w:rPr>
        <w:t>Обитава обширни сладководни и полусолени блата и езера, обрасли с обширни тръстикови масиви, с открити водни огледала и богати на риба. По време на миграция и зимуване се среща и в разнородни влажни зони – язовири, рибарници, солници, утайници, пясъчни коси и др. Къдроглавият пеликан гнезди в самостоятелни колонии, разположени в труднодостъпни и изолирани тръстикови масиви по плаващи острови от тръстика, както и по изкуствени платформи. Пълното люпило е 2-3 яйца. Мътят и двете птици. Предпочитаните местообитания са 1130, 1150, 1160, 3130, 3140 и 3150 според Директивата за хабитатите (Кавръкова и др. 2009).</w:t>
      </w:r>
    </w:p>
    <w:p w:rsidR="00C06FFB" w:rsidRPr="00C06FFB" w:rsidRDefault="00C06FFB" w:rsidP="00511081">
      <w:pPr>
        <w:spacing w:after="120"/>
        <w:jc w:val="both"/>
        <w:rPr>
          <w:i/>
          <w:lang w:val="bg-BG"/>
        </w:rPr>
      </w:pPr>
      <w:r w:rsidRPr="00C06FFB">
        <w:rPr>
          <w:i/>
          <w:lang w:val="bg-BG"/>
        </w:rPr>
        <w:t>Хранене</w:t>
      </w:r>
    </w:p>
    <w:p w:rsidR="00C06FFB" w:rsidRPr="00C06FFB" w:rsidRDefault="00C06FFB" w:rsidP="00511081">
      <w:pPr>
        <w:spacing w:after="120"/>
        <w:jc w:val="both"/>
        <w:rPr>
          <w:lang w:val="bg-BG"/>
        </w:rPr>
      </w:pPr>
      <w:r w:rsidRPr="00C06FFB">
        <w:rPr>
          <w:lang w:val="bg-BG"/>
        </w:rPr>
        <w:t xml:space="preserve">Храни се с риба, като хранителният спектър </w:t>
      </w:r>
      <w:r w:rsidRPr="00C06FFB">
        <w:t xml:space="preserve">се състои от </w:t>
      </w:r>
      <w:r w:rsidRPr="00C06FFB">
        <w:rPr>
          <w:i/>
        </w:rPr>
        <w:t>Carassius carassius</w:t>
      </w:r>
      <w:r w:rsidRPr="00C06FFB">
        <w:t xml:space="preserve">, </w:t>
      </w:r>
      <w:r w:rsidRPr="00C06FFB">
        <w:rPr>
          <w:i/>
        </w:rPr>
        <w:t>Cyprinus carpio</w:t>
      </w:r>
      <w:r w:rsidRPr="00C06FFB">
        <w:t xml:space="preserve">, </w:t>
      </w:r>
      <w:r w:rsidRPr="00C06FFB">
        <w:rPr>
          <w:i/>
        </w:rPr>
        <w:t>Тinca tinca</w:t>
      </w:r>
      <w:r w:rsidRPr="00C06FFB">
        <w:t xml:space="preserve">, </w:t>
      </w:r>
      <w:r w:rsidRPr="00C06FFB">
        <w:rPr>
          <w:i/>
        </w:rPr>
        <w:t>Rutilus rutilus</w:t>
      </w:r>
      <w:r w:rsidRPr="00C06FFB">
        <w:t xml:space="preserve">, </w:t>
      </w:r>
      <w:r w:rsidRPr="00C06FFB">
        <w:rPr>
          <w:i/>
        </w:rPr>
        <w:t xml:space="preserve">Leuciscus idus, </w:t>
      </w:r>
      <w:r w:rsidRPr="00C06FFB">
        <w:rPr>
          <w:i/>
          <w:lang w:val="bg-BG"/>
        </w:rPr>
        <w:t>Scardinius  erythrophthalmus</w:t>
      </w:r>
      <w:r w:rsidRPr="00C06FFB">
        <w:rPr>
          <w:lang w:val="en-GB"/>
        </w:rPr>
        <w:t xml:space="preserve">, </w:t>
      </w:r>
      <w:r w:rsidRPr="00C06FFB">
        <w:rPr>
          <w:i/>
          <w:lang w:val="en-GB"/>
        </w:rPr>
        <w:t>Esox lucius</w:t>
      </w:r>
      <w:r w:rsidRPr="00C06FFB">
        <w:rPr>
          <w:lang w:val="en-GB"/>
        </w:rPr>
        <w:t xml:space="preserve"> </w:t>
      </w:r>
      <w:r w:rsidRPr="00C06FFB">
        <w:rPr>
          <w:lang w:val="bg-BG"/>
        </w:rPr>
        <w:t xml:space="preserve">и др. </w:t>
      </w:r>
      <w:r w:rsidRPr="00C06FFB">
        <w:rPr>
          <w:lang w:val="en-GB"/>
        </w:rPr>
        <w:t>(Michev&amp;Kamburova</w:t>
      </w:r>
      <w:r w:rsidRPr="00C06FFB">
        <w:rPr>
          <w:lang w:val="bg-BG"/>
        </w:rPr>
        <w:t>, 2012</w:t>
      </w:r>
      <w:r w:rsidRPr="00C06FFB">
        <w:rPr>
          <w:lang w:val="en-GB"/>
        </w:rPr>
        <w:t>)</w:t>
      </w:r>
      <w:r w:rsidRPr="00C06FFB">
        <w:rPr>
          <w:lang w:val="bg-BG"/>
        </w:rPr>
        <w:t>. Зависим е от големи влажни зони, богати на риба.</w:t>
      </w:r>
      <w:r w:rsidRPr="00C06FFB">
        <w:rPr>
          <w:lang w:val="en-GB"/>
        </w:rPr>
        <w:t xml:space="preserve"> </w:t>
      </w:r>
      <w:r w:rsidRPr="00C06FFB">
        <w:rPr>
          <w:lang w:val="bg-BG"/>
        </w:rPr>
        <w:t xml:space="preserve">При търсене на храна може да се отдалечи до 20-30 км. от гнездовите колонии. </w:t>
      </w:r>
    </w:p>
    <w:p w:rsidR="00C06FFB" w:rsidRPr="00C06FFB" w:rsidRDefault="00C06FFB" w:rsidP="00511081">
      <w:pPr>
        <w:pStyle w:val="ListParagraph"/>
        <w:numPr>
          <w:ilvl w:val="0"/>
          <w:numId w:val="16"/>
        </w:numPr>
        <w:spacing w:after="120"/>
        <w:ind w:left="0"/>
        <w:jc w:val="both"/>
        <w:rPr>
          <w:b/>
          <w:lang w:val="bg-BG"/>
        </w:rPr>
      </w:pPr>
      <w:r w:rsidRPr="00C06FFB">
        <w:rPr>
          <w:b/>
          <w:lang w:val="bg-BG"/>
        </w:rPr>
        <w:t>Разпространение, природозащитно състояние и тенденции в популацията на вида на национално ниво</w:t>
      </w:r>
    </w:p>
    <w:p w:rsidR="00C06FFB" w:rsidRPr="00C06FFB" w:rsidRDefault="00C06FFB" w:rsidP="00511081">
      <w:pPr>
        <w:spacing w:after="120"/>
        <w:jc w:val="both"/>
        <w:rPr>
          <w:lang w:val="bg-BG"/>
        </w:rPr>
      </w:pPr>
      <w:r w:rsidRPr="00C06FFB">
        <w:rPr>
          <w:lang w:val="bg-BG"/>
        </w:rPr>
        <w:t xml:space="preserve">Рядък и малоброен гнездящ вид. Колиниален. Къдроглавият пеликан гнезди в езерото Сребъра </w:t>
      </w:r>
      <w:r w:rsidRPr="00C06FFB">
        <w:rPr>
          <w:lang w:val="en-GB"/>
        </w:rPr>
        <w:t>(</w:t>
      </w:r>
      <w:r w:rsidRPr="00C06FFB">
        <w:rPr>
          <w:lang w:val="bg-BG"/>
        </w:rPr>
        <w:t>колонията е известна от 1882 г.</w:t>
      </w:r>
      <w:r w:rsidRPr="00C06FFB">
        <w:rPr>
          <w:lang w:val="en-GB"/>
        </w:rPr>
        <w:t>)</w:t>
      </w:r>
      <w:r w:rsidRPr="00C06FFB">
        <w:rPr>
          <w:lang w:val="bg-BG"/>
        </w:rPr>
        <w:t xml:space="preserve">, Писченско блато  </w:t>
      </w:r>
      <w:r w:rsidRPr="00C06FFB">
        <w:rPr>
          <w:lang w:val="en-GB"/>
        </w:rPr>
        <w:t>(</w:t>
      </w:r>
      <w:r w:rsidRPr="00C06FFB">
        <w:rPr>
          <w:lang w:val="bg-BG"/>
        </w:rPr>
        <w:t>от 2016 г.</w:t>
      </w:r>
      <w:r w:rsidRPr="00C06FFB">
        <w:rPr>
          <w:lang w:val="en-GB"/>
        </w:rPr>
        <w:t>)</w:t>
      </w:r>
      <w:r w:rsidRPr="00C06FFB">
        <w:rPr>
          <w:lang w:val="bg-BG"/>
        </w:rPr>
        <w:t xml:space="preserve"> и Мъртво блато</w:t>
      </w:r>
      <w:r w:rsidRPr="00C06FFB">
        <w:rPr>
          <w:lang w:val="en-GB"/>
        </w:rPr>
        <w:t xml:space="preserve"> (</w:t>
      </w:r>
      <w:r w:rsidRPr="00C06FFB">
        <w:rPr>
          <w:lang w:val="bg-BG"/>
        </w:rPr>
        <w:t>от 2020 г.</w:t>
      </w:r>
      <w:r w:rsidRPr="00C06FFB">
        <w:rPr>
          <w:lang w:val="en-GB"/>
        </w:rPr>
        <w:t>)</w:t>
      </w:r>
      <w:r w:rsidRPr="00C06FFB">
        <w:rPr>
          <w:lang w:val="bg-BG"/>
        </w:rPr>
        <w:t xml:space="preserve"> на остров Персин и в Защитена местност „Калимок-Бръшлен” </w:t>
      </w:r>
      <w:r w:rsidRPr="00C06FFB">
        <w:rPr>
          <w:lang w:val="en-GB"/>
        </w:rPr>
        <w:t>(</w:t>
      </w:r>
      <w:r w:rsidRPr="00C06FFB">
        <w:rPr>
          <w:lang w:val="bg-BG"/>
        </w:rPr>
        <w:t>от 2021 г.</w:t>
      </w:r>
      <w:r w:rsidRPr="00C06FFB">
        <w:rPr>
          <w:lang w:val="en-GB"/>
        </w:rPr>
        <w:t>)</w:t>
      </w:r>
      <w:r w:rsidRPr="00C06FFB">
        <w:rPr>
          <w:lang w:val="bg-BG"/>
        </w:rPr>
        <w:t xml:space="preserve">. През гнездовия период малки ята от неразмножаващи се птици са наблюдавани на редица места по поречието на река Дунав, в Бургаските влажни зони, както и в някои водоеми във вътрешността на страната (Янков отг. ред., 2007). </w:t>
      </w:r>
    </w:p>
    <w:p w:rsidR="00C06FFB" w:rsidRPr="00C06FFB" w:rsidRDefault="008B05F6" w:rsidP="00511081">
      <w:pPr>
        <w:spacing w:after="120"/>
        <w:jc w:val="both"/>
        <w:rPr>
          <w:lang w:val="bg-BG"/>
        </w:rPr>
      </w:pPr>
      <w:r w:rsidRPr="00C06FFB">
        <w:rPr>
          <w:lang w:val="bg-BG"/>
        </w:rPr>
        <w:t xml:space="preserve">Включен е в Приложение 1 на Директивата за птиците, както и в Приложения 2 и 3 на ЗБР. </w:t>
      </w:r>
      <w:r w:rsidR="00C06FFB" w:rsidRPr="00C06FFB">
        <w:rPr>
          <w:lang w:val="bg-BG"/>
        </w:rPr>
        <w:t xml:space="preserve">Природозащитният статус на къдроглавия пеликан според </w:t>
      </w:r>
      <w:r w:rsidR="00C06FFB" w:rsidRPr="00C06FFB">
        <w:rPr>
          <w:lang w:val="en-GB"/>
        </w:rPr>
        <w:t xml:space="preserve">IUCN </w:t>
      </w:r>
      <w:r w:rsidR="00C06FFB" w:rsidRPr="00C06FFB">
        <w:rPr>
          <w:lang w:val="bg-BG"/>
        </w:rPr>
        <w:t>е</w:t>
      </w:r>
      <w:r w:rsidR="00C06FFB" w:rsidRPr="00C06FFB">
        <w:rPr>
          <w:lang w:val="en-GB"/>
        </w:rPr>
        <w:t xml:space="preserve"> NT</w:t>
      </w:r>
      <w:r w:rsidR="00C06FFB" w:rsidRPr="00C06FFB">
        <w:rPr>
          <w:lang w:val="bg-BG"/>
        </w:rPr>
        <w:t xml:space="preserve"> (</w:t>
      </w:r>
      <w:r w:rsidR="00C06FFB" w:rsidRPr="00C06FFB">
        <w:rPr>
          <w:lang w:val="en-GB"/>
        </w:rPr>
        <w:t>Near Threatened)</w:t>
      </w:r>
      <w:r w:rsidR="00C06FFB" w:rsidRPr="00C06FFB">
        <w:rPr>
          <w:lang w:val="bg-BG"/>
        </w:rPr>
        <w:t xml:space="preserve">. Включен в Червената книга на Р България в категория „Критично застрашен”. Включен в SPEC 1. </w:t>
      </w:r>
    </w:p>
    <w:p w:rsidR="00C06FFB" w:rsidRPr="00C06FFB" w:rsidRDefault="00C06FFB" w:rsidP="00511081">
      <w:pPr>
        <w:spacing w:after="120"/>
        <w:jc w:val="both"/>
        <w:rPr>
          <w:lang w:val="bg-BG"/>
        </w:rPr>
      </w:pPr>
      <w:r w:rsidRPr="00C06FFB">
        <w:rPr>
          <w:lang w:val="bg-BG"/>
        </w:rPr>
        <w:t>Съгласно Докладването от 2019 г. (за периода 2013 – 2018 г.) националната гнездяща популация на вида се оценя на 80-150 двойки. Краткосрочната тенденция на популацията (за периода 2001 – 2018 г.) е флуктуираща, а дългосрочната (за периода 1980 – 2018 г.) – нарастваща.</w:t>
      </w:r>
    </w:p>
    <w:p w:rsidR="00C06FFB" w:rsidRPr="00C06FFB" w:rsidRDefault="00C06FFB" w:rsidP="00511081">
      <w:pPr>
        <w:spacing w:after="120"/>
        <w:jc w:val="both"/>
        <w:rPr>
          <w:lang w:val="bg-BG"/>
        </w:rPr>
      </w:pPr>
      <w:r w:rsidRPr="00C06FFB">
        <w:rPr>
          <w:lang w:val="bg-BG"/>
        </w:rPr>
        <w:lastRenderedPageBreak/>
        <w:t xml:space="preserve">Зимуващата популация е оценена на 700 – 880 индивида. Краткосрочната тенденция на популацията (за периода 1999 – 2018 г.) е стабилна, а дългосрочната (за периода 1980 – 2018 г.) - нарастваща. </w:t>
      </w:r>
    </w:p>
    <w:p w:rsidR="00C06FFB" w:rsidRPr="00C06FFB" w:rsidRDefault="00C06FFB" w:rsidP="00511081">
      <w:pPr>
        <w:spacing w:after="120"/>
        <w:jc w:val="both"/>
        <w:rPr>
          <w:lang w:val="bg-BG"/>
        </w:rPr>
      </w:pPr>
      <w:r w:rsidRPr="00C06FFB">
        <w:rPr>
          <w:lang w:val="bg-BG"/>
        </w:rPr>
        <w:t xml:space="preserve">Мигриращата национална популация е оценена на 600 – 1800 индивида. </w:t>
      </w:r>
    </w:p>
    <w:p w:rsidR="00C06FFB" w:rsidRPr="00C06FFB" w:rsidRDefault="00C06FFB" w:rsidP="00511081">
      <w:pPr>
        <w:spacing w:after="120"/>
        <w:jc w:val="both"/>
        <w:rPr>
          <w:lang w:val="bg-BG"/>
        </w:rPr>
      </w:pPr>
      <w:r w:rsidRPr="00C06FFB">
        <w:rPr>
          <w:lang w:val="bg-BG"/>
        </w:rPr>
        <w:t xml:space="preserve">За гнездящата, мигриращата и зимуващата популация са посочени следните заплахи и влияния: K03, F02, F05, J02, J03, D02, C03. </w:t>
      </w:r>
    </w:p>
    <w:p w:rsidR="00C06FFB" w:rsidRPr="00C06FFB" w:rsidRDefault="00C06FFB" w:rsidP="00511081">
      <w:pPr>
        <w:pStyle w:val="ListParagraph"/>
        <w:numPr>
          <w:ilvl w:val="0"/>
          <w:numId w:val="16"/>
        </w:numPr>
        <w:spacing w:after="120"/>
        <w:ind w:left="0"/>
        <w:jc w:val="both"/>
        <w:rPr>
          <w:lang w:val="bg-BG"/>
        </w:rPr>
      </w:pPr>
      <w:r w:rsidRPr="00C06FFB">
        <w:rPr>
          <w:b/>
          <w:lang w:val="bg-BG"/>
        </w:rPr>
        <w:t xml:space="preserve">Състояние в </w:t>
      </w:r>
      <w:r>
        <w:rPr>
          <w:b/>
          <w:lang w:val="bg-BG"/>
        </w:rPr>
        <w:t xml:space="preserve">СЗЗ </w:t>
      </w:r>
      <w:r w:rsidRPr="00081BE6">
        <w:rPr>
          <w:b/>
          <w:lang w:val="bg-BG"/>
        </w:rPr>
        <w:t>BG0002030 „Комплекс Калимок“</w:t>
      </w:r>
    </w:p>
    <w:p w:rsidR="00C06FFB" w:rsidRPr="00C06FFB" w:rsidRDefault="00C06FFB" w:rsidP="00511081">
      <w:pPr>
        <w:spacing w:after="120"/>
        <w:jc w:val="both"/>
        <w:rPr>
          <w:lang w:val="bg-BG"/>
        </w:rPr>
      </w:pPr>
      <w:r w:rsidRPr="00C06FFB">
        <w:rPr>
          <w:lang w:val="bg-BG"/>
        </w:rPr>
        <w:t xml:space="preserve">Съгласно </w:t>
      </w:r>
      <w:r w:rsidR="00885ED5">
        <w:rPr>
          <w:lang w:val="bg-BG"/>
        </w:rPr>
        <w:t>СФ</w:t>
      </w:r>
      <w:r w:rsidRPr="00C06FFB">
        <w:rPr>
          <w:lang w:val="bg-BG"/>
        </w:rPr>
        <w:t xml:space="preserve"> на зоната видът е гнездящ, концентриращ и зимуващ. Гнездящата популация се оценява на </w:t>
      </w:r>
      <w:r w:rsidR="008B05F6">
        <w:rPr>
          <w:b/>
          <w:lang w:val="bg-BG"/>
        </w:rPr>
        <w:t>20</w:t>
      </w:r>
      <w:r w:rsidRPr="00C06FFB">
        <w:rPr>
          <w:b/>
          <w:lang w:val="bg-BG"/>
        </w:rPr>
        <w:t xml:space="preserve"> – </w:t>
      </w:r>
      <w:r w:rsidR="008B05F6">
        <w:rPr>
          <w:b/>
          <w:lang w:val="bg-BG"/>
        </w:rPr>
        <w:t>40</w:t>
      </w:r>
      <w:r w:rsidRPr="00C06FFB">
        <w:rPr>
          <w:b/>
          <w:lang w:val="bg-BG"/>
        </w:rPr>
        <w:t xml:space="preserve"> индивида</w:t>
      </w:r>
      <w:r w:rsidRPr="00C06FFB">
        <w:rPr>
          <w:lang w:val="bg-BG"/>
        </w:rPr>
        <w:t xml:space="preserve">, което представлява </w:t>
      </w:r>
      <w:r w:rsidR="008B05F6">
        <w:rPr>
          <w:b/>
          <w:lang w:val="bg-BG"/>
        </w:rPr>
        <w:t>около 12,5 – 13,3</w:t>
      </w:r>
      <w:r w:rsidRPr="00C06FFB">
        <w:rPr>
          <w:b/>
          <w:lang w:val="bg-BG"/>
        </w:rPr>
        <w:t xml:space="preserve"> % от националната</w:t>
      </w:r>
      <w:r w:rsidRPr="00C06FFB">
        <w:rPr>
          <w:lang w:val="bg-BG"/>
        </w:rPr>
        <w:t xml:space="preserve"> гнездяща популация (оценка „</w:t>
      </w:r>
      <w:r w:rsidR="008B05F6">
        <w:rPr>
          <w:lang w:val="bg-BG"/>
        </w:rPr>
        <w:t>В</w:t>
      </w:r>
      <w:r w:rsidRPr="00C06FFB">
        <w:rPr>
          <w:lang w:val="bg-BG"/>
        </w:rPr>
        <w:t>”). Опазването на вида е отлично (оценка „А”), популация</w:t>
      </w:r>
      <w:r w:rsidR="008B05F6">
        <w:rPr>
          <w:lang w:val="bg-BG"/>
        </w:rPr>
        <w:t xml:space="preserve">та не е изолирана, но е на границите на </w:t>
      </w:r>
      <w:r w:rsidRPr="00C06FFB">
        <w:rPr>
          <w:lang w:val="bg-BG"/>
        </w:rPr>
        <w:t>ареал</w:t>
      </w:r>
      <w:r w:rsidR="008B05F6">
        <w:rPr>
          <w:lang w:val="bg-BG"/>
        </w:rPr>
        <w:t>а си</w:t>
      </w:r>
      <w:r w:rsidRPr="00C06FFB">
        <w:rPr>
          <w:lang w:val="bg-BG"/>
        </w:rPr>
        <w:t xml:space="preserve"> (оценка „В”). Общата оценка на стойността на зоната за съхранение на вида е „А” – отлична стойност.</w:t>
      </w:r>
    </w:p>
    <w:p w:rsidR="00C06FFB" w:rsidRPr="00C06FFB" w:rsidRDefault="00C06FFB" w:rsidP="00511081">
      <w:pPr>
        <w:spacing w:after="120"/>
        <w:jc w:val="both"/>
        <w:rPr>
          <w:lang w:val="bg-BG"/>
        </w:rPr>
      </w:pPr>
      <w:r w:rsidRPr="00C06FFB">
        <w:rPr>
          <w:lang w:val="bg-BG"/>
        </w:rPr>
        <w:t xml:space="preserve">Според </w:t>
      </w:r>
      <w:r w:rsidR="00885ED5">
        <w:rPr>
          <w:lang w:val="bg-BG"/>
        </w:rPr>
        <w:t>СФ</w:t>
      </w:r>
      <w:r w:rsidRPr="00C06FFB">
        <w:rPr>
          <w:lang w:val="bg-BG"/>
        </w:rPr>
        <w:t xml:space="preserve"> мигриращата популация на видът се оценява на </w:t>
      </w:r>
      <w:r w:rsidR="00FB35F3">
        <w:rPr>
          <w:b/>
          <w:lang w:val="bg-BG"/>
        </w:rPr>
        <w:t xml:space="preserve">20 – 40 </w:t>
      </w:r>
      <w:r w:rsidRPr="00C06FFB">
        <w:rPr>
          <w:b/>
          <w:lang w:val="bg-BG"/>
        </w:rPr>
        <w:t>индивида</w:t>
      </w:r>
      <w:r w:rsidRPr="00C06FFB">
        <w:rPr>
          <w:lang w:val="bg-BG"/>
        </w:rPr>
        <w:t xml:space="preserve">, което е около </w:t>
      </w:r>
      <w:r w:rsidR="00857C89" w:rsidRPr="00857C89">
        <w:rPr>
          <w:b/>
          <w:lang w:val="bg-BG"/>
        </w:rPr>
        <w:t xml:space="preserve">2,2 - 3,3 </w:t>
      </w:r>
      <w:r w:rsidRPr="00C06FFB">
        <w:rPr>
          <w:b/>
          <w:lang w:val="bg-BG"/>
        </w:rPr>
        <w:t>% от националната мигрираща</w:t>
      </w:r>
      <w:r w:rsidRPr="00C06FFB">
        <w:rPr>
          <w:lang w:val="bg-BG"/>
        </w:rPr>
        <w:t xml:space="preserve"> популация </w:t>
      </w:r>
      <w:r w:rsidR="008B05F6" w:rsidRPr="00C06FFB">
        <w:rPr>
          <w:lang w:val="bg-BG"/>
        </w:rPr>
        <w:t>(оценка „</w:t>
      </w:r>
      <w:r w:rsidR="008B05F6">
        <w:rPr>
          <w:lang w:val="bg-BG"/>
        </w:rPr>
        <w:t>В</w:t>
      </w:r>
      <w:r w:rsidR="008B05F6" w:rsidRPr="00C06FFB">
        <w:rPr>
          <w:lang w:val="bg-BG"/>
        </w:rPr>
        <w:t>”). Опазването на вида е отлично (оценка „А”), популация</w:t>
      </w:r>
      <w:r w:rsidR="008B05F6">
        <w:rPr>
          <w:lang w:val="bg-BG"/>
        </w:rPr>
        <w:t xml:space="preserve">та не е изолирана, но е на границите на </w:t>
      </w:r>
      <w:r w:rsidR="008B05F6" w:rsidRPr="00C06FFB">
        <w:rPr>
          <w:lang w:val="bg-BG"/>
        </w:rPr>
        <w:t>ареал</w:t>
      </w:r>
      <w:r w:rsidR="008B05F6">
        <w:rPr>
          <w:lang w:val="bg-BG"/>
        </w:rPr>
        <w:t>а си</w:t>
      </w:r>
      <w:r w:rsidR="008B05F6" w:rsidRPr="00C06FFB">
        <w:rPr>
          <w:lang w:val="bg-BG"/>
        </w:rPr>
        <w:t xml:space="preserve"> (оценка „В”). Общата оценка на стойността на зоната за съхранение на вида е „А” – отлична стойност.</w:t>
      </w:r>
    </w:p>
    <w:p w:rsidR="00C06FFB" w:rsidRPr="00C06FFB" w:rsidRDefault="00C06FFB" w:rsidP="00511081">
      <w:pPr>
        <w:spacing w:after="120"/>
        <w:jc w:val="both"/>
        <w:rPr>
          <w:lang w:val="bg-BG"/>
        </w:rPr>
      </w:pPr>
      <w:r w:rsidRPr="00C06FFB">
        <w:rPr>
          <w:lang w:val="bg-BG"/>
        </w:rPr>
        <w:t xml:space="preserve">Според </w:t>
      </w:r>
      <w:r w:rsidR="00885ED5">
        <w:rPr>
          <w:lang w:val="bg-BG"/>
        </w:rPr>
        <w:t>СФ</w:t>
      </w:r>
      <w:r w:rsidRPr="00C06FFB">
        <w:rPr>
          <w:lang w:val="bg-BG"/>
        </w:rPr>
        <w:t xml:space="preserve"> зимуващата популация на видът се оценява на </w:t>
      </w:r>
      <w:r w:rsidR="0007427D" w:rsidRPr="0007427D">
        <w:rPr>
          <w:b/>
          <w:lang w:val="bg-BG"/>
        </w:rPr>
        <w:t>до 19</w:t>
      </w:r>
      <w:r w:rsidRPr="00C06FFB">
        <w:rPr>
          <w:b/>
          <w:lang w:val="bg-BG"/>
        </w:rPr>
        <w:t xml:space="preserve"> индивида</w:t>
      </w:r>
      <w:r w:rsidRPr="00C06FFB">
        <w:rPr>
          <w:lang w:val="bg-BG"/>
        </w:rPr>
        <w:t xml:space="preserve">, което е </w:t>
      </w:r>
      <w:r w:rsidR="0007427D">
        <w:rPr>
          <w:b/>
          <w:lang w:val="bg-BG"/>
        </w:rPr>
        <w:t>2,2</w:t>
      </w:r>
      <w:r w:rsidRPr="00C06FFB">
        <w:rPr>
          <w:b/>
          <w:lang w:val="bg-BG"/>
        </w:rPr>
        <w:t xml:space="preserve"> % от националната зимуваща</w:t>
      </w:r>
      <w:r w:rsidRPr="00C06FFB">
        <w:rPr>
          <w:lang w:val="bg-BG"/>
        </w:rPr>
        <w:t xml:space="preserve"> популация </w:t>
      </w:r>
      <w:r w:rsidR="008B05F6" w:rsidRPr="00C06FFB">
        <w:rPr>
          <w:lang w:val="bg-BG"/>
        </w:rPr>
        <w:t>(оценка „</w:t>
      </w:r>
      <w:r w:rsidR="008B05F6">
        <w:rPr>
          <w:lang w:val="bg-BG"/>
        </w:rPr>
        <w:t>В</w:t>
      </w:r>
      <w:r w:rsidR="008B05F6" w:rsidRPr="00C06FFB">
        <w:rPr>
          <w:lang w:val="bg-BG"/>
        </w:rPr>
        <w:t>”). Опазването на вида е отлично (оценка „А”), популация</w:t>
      </w:r>
      <w:r w:rsidR="008B05F6">
        <w:rPr>
          <w:lang w:val="bg-BG"/>
        </w:rPr>
        <w:t xml:space="preserve">та не е изолирана, но е на границите на </w:t>
      </w:r>
      <w:r w:rsidR="008B05F6" w:rsidRPr="00C06FFB">
        <w:rPr>
          <w:lang w:val="bg-BG"/>
        </w:rPr>
        <w:t>ареал</w:t>
      </w:r>
      <w:r w:rsidR="008B05F6">
        <w:rPr>
          <w:lang w:val="bg-BG"/>
        </w:rPr>
        <w:t>а си</w:t>
      </w:r>
      <w:r w:rsidR="008B05F6" w:rsidRPr="00C06FFB">
        <w:rPr>
          <w:lang w:val="bg-BG"/>
        </w:rPr>
        <w:t xml:space="preserve"> (оценка „В”). Общата оценка на стойността на зоната за съхранение на вида е „А” – отлична стойност.</w:t>
      </w:r>
    </w:p>
    <w:p w:rsidR="00C06FFB" w:rsidRPr="00C06FFB" w:rsidRDefault="00C06FFB" w:rsidP="005700AD">
      <w:pPr>
        <w:pStyle w:val="ListParagraph"/>
        <w:numPr>
          <w:ilvl w:val="0"/>
          <w:numId w:val="16"/>
        </w:numPr>
        <w:spacing w:after="120"/>
        <w:ind w:left="0"/>
        <w:rPr>
          <w:b/>
          <w:lang w:val="bg-BG"/>
        </w:rPr>
      </w:pPr>
      <w:r w:rsidRPr="00C06FFB">
        <w:rPr>
          <w:b/>
          <w:lang w:val="bg-BG"/>
        </w:rPr>
        <w:t xml:space="preserve">Анализ на наличната информация </w:t>
      </w:r>
    </w:p>
    <w:p w:rsidR="00C06FFB" w:rsidRPr="00C06FFB" w:rsidRDefault="00C06FFB" w:rsidP="00511081">
      <w:pPr>
        <w:spacing w:after="120"/>
        <w:jc w:val="both"/>
        <w:rPr>
          <w:lang w:val="en-GB"/>
        </w:rPr>
      </w:pPr>
      <w:r w:rsidRPr="00C06FFB">
        <w:rPr>
          <w:lang w:val="bg-BG"/>
        </w:rPr>
        <w:t xml:space="preserve">Къдроглавият пеликан гнезди в </w:t>
      </w:r>
      <w:r w:rsidR="00104148">
        <w:rPr>
          <w:lang w:val="bg-BG"/>
        </w:rPr>
        <w:t xml:space="preserve">рибарници Изток за първи път през настоящата </w:t>
      </w:r>
      <w:r w:rsidRPr="00C06FFB">
        <w:rPr>
          <w:lang w:val="bg-BG"/>
        </w:rPr>
        <w:t>202</w:t>
      </w:r>
      <w:r w:rsidR="00104148">
        <w:rPr>
          <w:lang w:val="bg-BG"/>
        </w:rPr>
        <w:t>1</w:t>
      </w:r>
      <w:r w:rsidRPr="00C06FFB">
        <w:rPr>
          <w:lang w:val="bg-BG"/>
        </w:rPr>
        <w:t xml:space="preserve"> г. </w:t>
      </w:r>
      <w:r w:rsidR="0076787E">
        <w:rPr>
          <w:lang w:val="bg-BG"/>
        </w:rPr>
        <w:t>Видът успешно зае наколна дървена платформа</w:t>
      </w:r>
      <w:r w:rsidRPr="00C06FFB">
        <w:rPr>
          <w:lang w:val="bg-BG"/>
        </w:rPr>
        <w:t xml:space="preserve"> </w:t>
      </w:r>
      <w:r w:rsidR="00CC789D">
        <w:rPr>
          <w:lang w:val="bg-BG"/>
        </w:rPr>
        <w:t xml:space="preserve">с изкуствени макети на птици </w:t>
      </w:r>
      <w:r w:rsidRPr="00C06FFB">
        <w:rPr>
          <w:lang w:val="bg-BG"/>
        </w:rPr>
        <w:t xml:space="preserve">в </w:t>
      </w:r>
      <w:r w:rsidR="0076787E">
        <w:rPr>
          <w:lang w:val="bg-BG"/>
        </w:rPr>
        <w:t xml:space="preserve">басейн с водно огледало в южната част на рибарници Изток. </w:t>
      </w:r>
      <w:r w:rsidRPr="00C06FFB">
        <w:rPr>
          <w:lang w:val="bg-BG"/>
        </w:rPr>
        <w:t xml:space="preserve">Теренното проучване през 2021 г. установи общо </w:t>
      </w:r>
      <w:r w:rsidR="00423940">
        <w:rPr>
          <w:b/>
          <w:lang w:val="bg-BG"/>
        </w:rPr>
        <w:t>3</w:t>
      </w:r>
      <w:r w:rsidRPr="00C06FFB">
        <w:rPr>
          <w:b/>
          <w:lang w:val="bg-BG"/>
        </w:rPr>
        <w:t xml:space="preserve"> двойки</w:t>
      </w:r>
      <w:r w:rsidR="00CC789D">
        <w:rPr>
          <w:b/>
          <w:lang w:val="bg-BG"/>
        </w:rPr>
        <w:t>,</w:t>
      </w:r>
      <w:r w:rsidRPr="00C06FFB">
        <w:rPr>
          <w:lang w:val="bg-BG"/>
        </w:rPr>
        <w:t xml:space="preserve"> </w:t>
      </w:r>
      <w:r w:rsidR="00CC789D">
        <w:rPr>
          <w:lang w:val="bg-BG"/>
        </w:rPr>
        <w:t>които излюпиха 4 малки</w:t>
      </w:r>
      <w:r w:rsidRPr="00C06FFB">
        <w:rPr>
          <w:lang w:val="bg-BG"/>
        </w:rPr>
        <w:t xml:space="preserve">. </w:t>
      </w:r>
      <w:r w:rsidR="00423940">
        <w:rPr>
          <w:lang w:val="bg-BG"/>
        </w:rPr>
        <w:t>През размножителния сезона са наблюдавани общо 14 възрастни екземпляра</w:t>
      </w:r>
      <w:r w:rsidR="00EA660D">
        <w:rPr>
          <w:lang w:val="bg-BG"/>
        </w:rPr>
        <w:t xml:space="preserve"> на платформата и в басейна</w:t>
      </w:r>
      <w:r w:rsidR="00423940">
        <w:rPr>
          <w:lang w:val="bg-BG"/>
        </w:rPr>
        <w:t xml:space="preserve">. </w:t>
      </w:r>
      <w:r w:rsidRPr="00C06FFB">
        <w:rPr>
          <w:lang w:val="bg-BG"/>
        </w:rPr>
        <w:t>Основен фактор за поддържане на подходящо местообитание на вида в СЗЗ „</w:t>
      </w:r>
      <w:r w:rsidR="00CC789D">
        <w:rPr>
          <w:lang w:val="bg-BG"/>
        </w:rPr>
        <w:t>Комплекс Калимок</w:t>
      </w:r>
      <w:r w:rsidRPr="00C06FFB">
        <w:rPr>
          <w:lang w:val="bg-BG"/>
        </w:rPr>
        <w:t>” е правилното функциониране на системата от шлю</w:t>
      </w:r>
      <w:r w:rsidR="00CC789D">
        <w:rPr>
          <w:lang w:val="bg-BG"/>
        </w:rPr>
        <w:t>зове и канали</w:t>
      </w:r>
      <w:r w:rsidRPr="00C06FFB">
        <w:rPr>
          <w:lang w:val="bg-BG"/>
        </w:rPr>
        <w:t xml:space="preserve">, която поддържа </w:t>
      </w:r>
      <w:r w:rsidR="00CC789D">
        <w:rPr>
          <w:lang w:val="bg-BG"/>
        </w:rPr>
        <w:t>нивото на водата в бившите рибарници</w:t>
      </w:r>
      <w:r w:rsidRPr="00C06FFB">
        <w:rPr>
          <w:lang w:val="bg-BG"/>
        </w:rPr>
        <w:t>. В момента системата се контролира от Дирекцията на ПП „</w:t>
      </w:r>
      <w:r w:rsidR="00CC789D">
        <w:rPr>
          <w:lang w:val="bg-BG"/>
        </w:rPr>
        <w:t>Русенски Лом</w:t>
      </w:r>
      <w:r w:rsidRPr="00C06FFB">
        <w:rPr>
          <w:lang w:val="bg-BG"/>
        </w:rPr>
        <w:t>”.</w:t>
      </w:r>
      <w:r w:rsidR="00840428">
        <w:rPr>
          <w:lang w:val="bg-BG"/>
        </w:rPr>
        <w:t xml:space="preserve"> При наличие на водно огледало в басейна, където е платформата през следващите години се предполага, че гнездящата </w:t>
      </w:r>
      <w:r w:rsidR="00EA0B30">
        <w:rPr>
          <w:lang w:val="bg-BG"/>
        </w:rPr>
        <w:t>популация ще се увеличи. Стойностите за числеността на гнездящата популация на вида</w:t>
      </w:r>
      <w:r w:rsidR="00840428">
        <w:rPr>
          <w:lang w:val="bg-BG"/>
        </w:rPr>
        <w:t xml:space="preserve"> в </w:t>
      </w:r>
      <w:r w:rsidR="00885ED5">
        <w:rPr>
          <w:lang w:val="bg-BG"/>
        </w:rPr>
        <w:t>СФ</w:t>
      </w:r>
      <w:r w:rsidR="00840428">
        <w:rPr>
          <w:lang w:val="bg-BG"/>
        </w:rPr>
        <w:t xml:space="preserve"> явно са силно преувеличени, предвид непостоянния характер на водното ниво в зоната</w:t>
      </w:r>
      <w:r w:rsidR="00EA0B30">
        <w:rPr>
          <w:lang w:val="bg-BG"/>
        </w:rPr>
        <w:t>,</w:t>
      </w:r>
      <w:r w:rsidR="00840428">
        <w:rPr>
          <w:lang w:val="bg-BG"/>
        </w:rPr>
        <w:t xml:space="preserve"> и липсата </w:t>
      </w:r>
      <w:r w:rsidR="00EA0B30">
        <w:rPr>
          <w:lang w:val="bg-BG"/>
        </w:rPr>
        <w:t xml:space="preserve">по това време </w:t>
      </w:r>
      <w:r w:rsidR="00840428">
        <w:rPr>
          <w:lang w:val="bg-BG"/>
        </w:rPr>
        <w:t xml:space="preserve">на изкуствено изградени платформи за гнездене на вида. </w:t>
      </w:r>
    </w:p>
    <w:p w:rsidR="00C06FFB" w:rsidRDefault="00C06FFB" w:rsidP="00511081">
      <w:pPr>
        <w:spacing w:after="120"/>
        <w:jc w:val="both"/>
        <w:rPr>
          <w:lang w:val="en-GB"/>
        </w:rPr>
      </w:pPr>
      <w:r w:rsidRPr="00C06FFB">
        <w:rPr>
          <w:lang w:val="bg-BG"/>
        </w:rPr>
        <w:t xml:space="preserve">През есенно-зимния период </w:t>
      </w:r>
      <w:r w:rsidR="00840428">
        <w:rPr>
          <w:lang w:val="bg-BG"/>
        </w:rPr>
        <w:t>басейните в рибарниците обикновено</w:t>
      </w:r>
      <w:r w:rsidRPr="00C06FFB">
        <w:rPr>
          <w:lang w:val="bg-BG"/>
        </w:rPr>
        <w:t xml:space="preserve"> са пресъхн</w:t>
      </w:r>
      <w:r w:rsidR="009A7A95">
        <w:rPr>
          <w:lang w:val="bg-BG"/>
        </w:rPr>
        <w:t>али, или замръзнали и</w:t>
      </w:r>
      <w:r w:rsidRPr="00C06FFB">
        <w:rPr>
          <w:lang w:val="bg-BG"/>
        </w:rPr>
        <w:t xml:space="preserve"> не се наблюдава концентрация на вида в района. Най-често </w:t>
      </w:r>
      <w:r w:rsidR="00840428">
        <w:rPr>
          <w:lang w:val="bg-BG"/>
        </w:rPr>
        <w:t xml:space="preserve">птиците се хранят в акваторията на р. Дунав и почиват по </w:t>
      </w:r>
      <w:r w:rsidRPr="00C06FFB">
        <w:rPr>
          <w:lang w:val="bg-BG"/>
        </w:rPr>
        <w:t xml:space="preserve">съседните пясъчни коси. По данни от средно зимните преброявания през 2019 и 2020 г. по цялото българско поречие на р. Дунав са наблюдавани съответно </w:t>
      </w:r>
      <w:r w:rsidRPr="00C06FFB">
        <w:rPr>
          <w:lang w:val="en-GB"/>
        </w:rPr>
        <w:t>344</w:t>
      </w:r>
      <w:r w:rsidRPr="00C06FFB">
        <w:rPr>
          <w:lang w:val="bg-BG"/>
        </w:rPr>
        <w:t xml:space="preserve"> и </w:t>
      </w:r>
      <w:r w:rsidRPr="00C06FFB">
        <w:rPr>
          <w:lang w:val="en-GB"/>
        </w:rPr>
        <w:t>119</w:t>
      </w:r>
      <w:r w:rsidR="00EA0B30">
        <w:rPr>
          <w:lang w:val="bg-BG"/>
        </w:rPr>
        <w:t xml:space="preserve"> инд. Н</w:t>
      </w:r>
      <w:r w:rsidRPr="00C06FFB">
        <w:rPr>
          <w:lang w:val="bg-BG"/>
        </w:rPr>
        <w:t>а територията на СЗЗ</w:t>
      </w:r>
      <w:r w:rsidR="00EA0B30">
        <w:rPr>
          <w:lang w:val="bg-BG"/>
        </w:rPr>
        <w:t xml:space="preserve"> през 2019 са установени 5 инд., а през 2020 г. с</w:t>
      </w:r>
      <w:r w:rsidRPr="00C06FFB">
        <w:rPr>
          <w:lang w:val="bg-BG"/>
        </w:rPr>
        <w:t>а наблюдавани</w:t>
      </w:r>
      <w:r w:rsidR="00EA0B30">
        <w:rPr>
          <w:lang w:val="bg-BG"/>
        </w:rPr>
        <w:t xml:space="preserve"> 2</w:t>
      </w:r>
      <w:r w:rsidRPr="00C06FFB">
        <w:rPr>
          <w:lang w:val="bg-BG"/>
        </w:rPr>
        <w:t xml:space="preserve"> птици от вида.</w:t>
      </w:r>
    </w:p>
    <w:p w:rsidR="009A7A95" w:rsidRPr="00F753D6" w:rsidRDefault="009A7A95" w:rsidP="00511081">
      <w:pPr>
        <w:spacing w:after="120"/>
        <w:jc w:val="both"/>
        <w:rPr>
          <w:lang w:val="bg-BG"/>
        </w:rPr>
      </w:pPr>
      <w:r w:rsidRPr="009A7A95">
        <w:rPr>
          <w:lang w:val="bg-BG"/>
        </w:rPr>
        <w:lastRenderedPageBreak/>
        <w:t xml:space="preserve">По време на есенна миграция значими количества къдроглави пеликани са отчитани по Дунав в района на </w:t>
      </w:r>
      <w:r>
        <w:rPr>
          <w:lang w:val="bg-BG"/>
        </w:rPr>
        <w:t>Персинските</w:t>
      </w:r>
      <w:r w:rsidRPr="009A7A95">
        <w:rPr>
          <w:lang w:val="bg-BG"/>
        </w:rPr>
        <w:t xml:space="preserve"> блата и блатото Кайкуша – между 260 и 288 птици на миграционен сезон (2008 – 2010г.), както и при Златия – 40 (2009 г.). В района между Беленските острови и Остров Вардим по Дунав са отчитани редовно високи числености на къдроглавия пеликан между 2003 и 2011 г.</w:t>
      </w:r>
      <w:r>
        <w:rPr>
          <w:lang w:val="bg-BG"/>
        </w:rPr>
        <w:t xml:space="preserve"> (Матеева и Янков, 2013). </w:t>
      </w:r>
      <w:r w:rsidR="00266B15">
        <w:rPr>
          <w:lang w:val="bg-BG"/>
        </w:rPr>
        <w:t xml:space="preserve">По данни от </w:t>
      </w:r>
      <w:r w:rsidR="00266B15">
        <w:rPr>
          <w:lang w:val="en-GB"/>
        </w:rPr>
        <w:t xml:space="preserve">ebird.org, </w:t>
      </w:r>
      <w:r w:rsidR="00266B15">
        <w:rPr>
          <w:lang w:val="bg-BG"/>
        </w:rPr>
        <w:t xml:space="preserve">в периода август – ноември могат да бъдат наблюдавани ята от 4 – 20 птици по поречието на р. Дунав </w:t>
      </w:r>
      <w:r w:rsidR="00924EF8">
        <w:rPr>
          <w:lang w:val="bg-BG"/>
        </w:rPr>
        <w:t>в рамките на СЗЗ „Комплекс Калимок“</w:t>
      </w:r>
      <w:r w:rsidR="00266B15">
        <w:rPr>
          <w:lang w:val="bg-BG"/>
        </w:rPr>
        <w:t>(</w:t>
      </w:r>
      <w:r w:rsidR="00266B15">
        <w:rPr>
          <w:lang w:val="en-GB"/>
        </w:rPr>
        <w:t>S. Peev, 2018, 2020</w:t>
      </w:r>
      <w:r w:rsidR="00266B15">
        <w:rPr>
          <w:lang w:val="bg-BG"/>
        </w:rPr>
        <w:t xml:space="preserve">). </w:t>
      </w:r>
      <w:r w:rsidR="00F753D6">
        <w:rPr>
          <w:lang w:val="bg-BG"/>
        </w:rPr>
        <w:t>Споре</w:t>
      </w:r>
      <w:r w:rsidR="0076681A">
        <w:rPr>
          <w:lang w:val="bg-BG"/>
        </w:rPr>
        <w:t>д сателитното проследяване на 23</w:t>
      </w:r>
      <w:r w:rsidR="00F753D6">
        <w:rPr>
          <w:lang w:val="bg-BG"/>
        </w:rPr>
        <w:t xml:space="preserve"> къдроглави пеликана най-значими концентрации се образуват по пясъчните коси северно от о. Голям Бръшлен, о. Калимок и о. Радецки (</w:t>
      </w:r>
      <w:r w:rsidR="00F753D6">
        <w:rPr>
          <w:lang w:val="en-GB"/>
        </w:rPr>
        <w:t>movebank.org</w:t>
      </w:r>
      <w:r w:rsidR="00F753D6">
        <w:rPr>
          <w:lang w:val="bg-BG"/>
        </w:rPr>
        <w:t xml:space="preserve">). </w:t>
      </w:r>
    </w:p>
    <w:p w:rsidR="00C06FFB" w:rsidRPr="00C06FFB" w:rsidRDefault="00C06FFB" w:rsidP="005700AD">
      <w:pPr>
        <w:pStyle w:val="ListParagraph"/>
        <w:numPr>
          <w:ilvl w:val="0"/>
          <w:numId w:val="16"/>
        </w:numPr>
        <w:spacing w:after="120"/>
        <w:ind w:left="0"/>
        <w:rPr>
          <w:lang w:val="bg-BG"/>
        </w:rPr>
      </w:pPr>
      <w:r w:rsidRPr="00C06FFB">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133"/>
        <w:gridCol w:w="1101"/>
        <w:gridCol w:w="3719"/>
        <w:gridCol w:w="2126"/>
      </w:tblGrid>
      <w:tr w:rsidR="00C06FFB" w:rsidRPr="008B05F6" w:rsidTr="008040A9">
        <w:trPr>
          <w:tblHeader/>
          <w:jc w:val="center"/>
        </w:trPr>
        <w:tc>
          <w:tcPr>
            <w:tcW w:w="0" w:type="auto"/>
            <w:shd w:val="clear" w:color="auto" w:fill="B6DDE8"/>
            <w:vAlign w:val="center"/>
          </w:tcPr>
          <w:p w:rsidR="00C06FFB" w:rsidRPr="008B05F6" w:rsidRDefault="00C06FFB" w:rsidP="008B05F6">
            <w:pPr>
              <w:spacing w:after="120"/>
              <w:jc w:val="center"/>
              <w:rPr>
                <w:b/>
                <w:bCs/>
                <w:sz w:val="22"/>
                <w:szCs w:val="22"/>
                <w:lang w:val="bg-BG"/>
              </w:rPr>
            </w:pPr>
            <w:r w:rsidRPr="008B05F6">
              <w:rPr>
                <w:b/>
                <w:bCs/>
                <w:sz w:val="22"/>
                <w:szCs w:val="22"/>
                <w:lang w:val="bg-BG"/>
              </w:rPr>
              <w:t>Параметър</w:t>
            </w:r>
          </w:p>
        </w:tc>
        <w:tc>
          <w:tcPr>
            <w:tcW w:w="1133" w:type="dxa"/>
            <w:shd w:val="clear" w:color="auto" w:fill="B6DDE8"/>
            <w:vAlign w:val="center"/>
          </w:tcPr>
          <w:p w:rsidR="00C06FFB" w:rsidRPr="008B05F6" w:rsidRDefault="00C06FFB" w:rsidP="008B05F6">
            <w:pPr>
              <w:spacing w:after="120"/>
              <w:jc w:val="center"/>
              <w:rPr>
                <w:b/>
                <w:bCs/>
                <w:sz w:val="22"/>
                <w:szCs w:val="22"/>
                <w:lang w:val="bg-BG"/>
              </w:rPr>
            </w:pPr>
            <w:r w:rsidRPr="008B05F6">
              <w:rPr>
                <w:b/>
                <w:bCs/>
                <w:sz w:val="22"/>
                <w:szCs w:val="22"/>
                <w:lang w:val="bg-BG"/>
              </w:rPr>
              <w:t>Мерна единица</w:t>
            </w:r>
          </w:p>
        </w:tc>
        <w:tc>
          <w:tcPr>
            <w:tcW w:w="1099" w:type="dxa"/>
            <w:shd w:val="clear" w:color="auto" w:fill="B6DDE8"/>
            <w:vAlign w:val="center"/>
          </w:tcPr>
          <w:p w:rsidR="00C06FFB" w:rsidRPr="008B05F6" w:rsidRDefault="00C06FFB" w:rsidP="008B05F6">
            <w:pPr>
              <w:spacing w:after="120"/>
              <w:jc w:val="center"/>
              <w:rPr>
                <w:b/>
                <w:bCs/>
                <w:sz w:val="22"/>
                <w:szCs w:val="22"/>
                <w:lang w:val="bg-BG"/>
              </w:rPr>
            </w:pPr>
            <w:r w:rsidRPr="008B05F6">
              <w:rPr>
                <w:b/>
                <w:bCs/>
                <w:sz w:val="22"/>
                <w:szCs w:val="22"/>
                <w:lang w:val="bg-BG"/>
              </w:rPr>
              <w:t>Целева стойност</w:t>
            </w:r>
          </w:p>
        </w:tc>
        <w:tc>
          <w:tcPr>
            <w:tcW w:w="3719" w:type="dxa"/>
            <w:shd w:val="clear" w:color="auto" w:fill="B6DDE8"/>
            <w:vAlign w:val="center"/>
          </w:tcPr>
          <w:p w:rsidR="00C06FFB" w:rsidRPr="008B05F6" w:rsidRDefault="00C06FFB" w:rsidP="008B05F6">
            <w:pPr>
              <w:spacing w:after="120"/>
              <w:jc w:val="center"/>
              <w:rPr>
                <w:b/>
                <w:bCs/>
                <w:sz w:val="22"/>
                <w:szCs w:val="22"/>
                <w:lang w:val="bg-BG"/>
              </w:rPr>
            </w:pPr>
            <w:r w:rsidRPr="008B05F6">
              <w:rPr>
                <w:b/>
                <w:bCs/>
                <w:sz w:val="22"/>
                <w:szCs w:val="22"/>
                <w:lang w:val="bg-BG"/>
              </w:rPr>
              <w:t>Допълнителна информация</w:t>
            </w:r>
          </w:p>
        </w:tc>
        <w:tc>
          <w:tcPr>
            <w:tcW w:w="0" w:type="auto"/>
            <w:shd w:val="clear" w:color="auto" w:fill="B6DDE8"/>
            <w:vAlign w:val="center"/>
          </w:tcPr>
          <w:p w:rsidR="00C06FFB" w:rsidRPr="008B05F6" w:rsidRDefault="00C06FFB" w:rsidP="008B05F6">
            <w:pPr>
              <w:spacing w:after="120"/>
              <w:jc w:val="center"/>
              <w:rPr>
                <w:b/>
                <w:bCs/>
                <w:sz w:val="22"/>
                <w:szCs w:val="22"/>
                <w:lang w:val="bg-BG"/>
              </w:rPr>
            </w:pPr>
            <w:r w:rsidRPr="008B05F6">
              <w:rPr>
                <w:b/>
                <w:bCs/>
                <w:sz w:val="22"/>
                <w:szCs w:val="22"/>
                <w:lang w:val="bg-BG"/>
              </w:rPr>
              <w:t>Специфични за зоната цели</w:t>
            </w:r>
          </w:p>
        </w:tc>
      </w:tr>
      <w:tr w:rsidR="00C06FFB" w:rsidRPr="008B05F6" w:rsidTr="008040A9">
        <w:trPr>
          <w:jc w:val="center"/>
        </w:trPr>
        <w:tc>
          <w:tcPr>
            <w:tcW w:w="0" w:type="auto"/>
            <w:shd w:val="clear" w:color="auto" w:fill="auto"/>
          </w:tcPr>
          <w:p w:rsidR="00C06FFB" w:rsidRPr="008B05F6" w:rsidRDefault="00C06FFB" w:rsidP="00C06FFB">
            <w:pPr>
              <w:spacing w:after="120"/>
              <w:rPr>
                <w:b/>
                <w:sz w:val="22"/>
                <w:szCs w:val="22"/>
                <w:lang w:val="bg-BG"/>
              </w:rPr>
            </w:pPr>
            <w:r w:rsidRPr="008B05F6">
              <w:rPr>
                <w:b/>
                <w:sz w:val="22"/>
                <w:szCs w:val="22"/>
                <w:lang w:val="bg-BG"/>
              </w:rPr>
              <w:t xml:space="preserve">Популация: </w:t>
            </w:r>
            <w:r w:rsidRPr="008B05F6">
              <w:rPr>
                <w:bCs/>
                <w:sz w:val="22"/>
                <w:szCs w:val="22"/>
                <w:lang w:val="bg-BG"/>
              </w:rPr>
              <w:t>Размер на гнездовата популация</w:t>
            </w:r>
          </w:p>
        </w:tc>
        <w:tc>
          <w:tcPr>
            <w:tcW w:w="1133" w:type="dxa"/>
            <w:shd w:val="clear" w:color="auto" w:fill="auto"/>
          </w:tcPr>
          <w:p w:rsidR="00C06FFB" w:rsidRPr="008B05F6" w:rsidRDefault="00C06FFB" w:rsidP="00C06FFB">
            <w:pPr>
              <w:spacing w:after="120"/>
              <w:rPr>
                <w:sz w:val="22"/>
                <w:szCs w:val="22"/>
                <w:lang w:val="bg-BG"/>
              </w:rPr>
            </w:pPr>
            <w:r w:rsidRPr="008B05F6">
              <w:rPr>
                <w:sz w:val="22"/>
                <w:szCs w:val="22"/>
                <w:lang w:val="bg-BG"/>
              </w:rPr>
              <w:t>Брой гнездящи двойки</w:t>
            </w:r>
          </w:p>
        </w:tc>
        <w:tc>
          <w:tcPr>
            <w:tcW w:w="1099" w:type="dxa"/>
            <w:shd w:val="clear" w:color="auto" w:fill="auto"/>
          </w:tcPr>
          <w:p w:rsidR="00C06FFB" w:rsidRPr="008B05F6" w:rsidRDefault="00C70306" w:rsidP="00C06FFB">
            <w:pPr>
              <w:spacing w:after="120"/>
              <w:rPr>
                <w:sz w:val="22"/>
                <w:szCs w:val="22"/>
                <w:lang w:val="bg-BG"/>
              </w:rPr>
            </w:pPr>
            <w:r>
              <w:rPr>
                <w:sz w:val="22"/>
                <w:szCs w:val="22"/>
                <w:lang w:val="bg-BG"/>
              </w:rPr>
              <w:t>Най-малко 3</w:t>
            </w:r>
            <w:r w:rsidR="00C06FFB" w:rsidRPr="008B05F6">
              <w:rPr>
                <w:sz w:val="22"/>
                <w:szCs w:val="22"/>
                <w:lang w:val="bg-BG"/>
              </w:rPr>
              <w:t xml:space="preserve"> дв.</w:t>
            </w:r>
          </w:p>
        </w:tc>
        <w:tc>
          <w:tcPr>
            <w:tcW w:w="3719" w:type="dxa"/>
            <w:shd w:val="clear" w:color="auto" w:fill="auto"/>
          </w:tcPr>
          <w:p w:rsidR="00C06FFB" w:rsidRPr="008B05F6" w:rsidRDefault="00C06FFB" w:rsidP="00C70306">
            <w:pPr>
              <w:spacing w:after="120"/>
              <w:rPr>
                <w:sz w:val="22"/>
                <w:szCs w:val="22"/>
                <w:lang w:val="bg-BG"/>
              </w:rPr>
            </w:pPr>
            <w:r w:rsidRPr="008B05F6">
              <w:rPr>
                <w:sz w:val="22"/>
                <w:szCs w:val="22"/>
                <w:lang w:val="bg-BG"/>
              </w:rPr>
              <w:t>Определена на база актуална информация от теренните проучвания през 2021 г. Размера на гнездовата популация силно ще зависи от нивото на р. Дунав и</w:t>
            </w:r>
            <w:r w:rsidRPr="008B05F6">
              <w:rPr>
                <w:sz w:val="22"/>
                <w:szCs w:val="22"/>
              </w:rPr>
              <w:t xml:space="preserve"> </w:t>
            </w:r>
            <w:r w:rsidRPr="008B05F6">
              <w:rPr>
                <w:sz w:val="22"/>
                <w:szCs w:val="22"/>
                <w:lang w:val="bg-BG"/>
              </w:rPr>
              <w:t xml:space="preserve">поддържането на подходящите местообитания </w:t>
            </w:r>
            <w:r w:rsidR="00C70306">
              <w:rPr>
                <w:sz w:val="22"/>
                <w:szCs w:val="22"/>
                <w:lang w:val="bg-BG"/>
              </w:rPr>
              <w:t>рибарници Изток</w:t>
            </w:r>
            <w:r w:rsidRPr="008B05F6">
              <w:rPr>
                <w:sz w:val="22"/>
                <w:szCs w:val="22"/>
                <w:lang w:val="bg-BG"/>
              </w:rPr>
              <w:t xml:space="preserve">. </w:t>
            </w:r>
          </w:p>
        </w:tc>
        <w:tc>
          <w:tcPr>
            <w:tcW w:w="0" w:type="auto"/>
          </w:tcPr>
          <w:p w:rsidR="00C06FFB" w:rsidRPr="008B05F6" w:rsidRDefault="00C06FFB" w:rsidP="00C06FFB">
            <w:pPr>
              <w:spacing w:after="120"/>
              <w:rPr>
                <w:sz w:val="22"/>
                <w:szCs w:val="22"/>
                <w:lang w:val="bg-BG"/>
              </w:rPr>
            </w:pPr>
            <w:r w:rsidRPr="008B05F6">
              <w:rPr>
                <w:sz w:val="22"/>
                <w:szCs w:val="22"/>
                <w:lang w:val="bg-BG"/>
              </w:rPr>
              <w:t>Поддържане на популацията на вида в зоната в размер от н</w:t>
            </w:r>
            <w:r w:rsidR="00C70306">
              <w:rPr>
                <w:sz w:val="22"/>
                <w:szCs w:val="22"/>
                <w:lang w:val="bg-BG"/>
              </w:rPr>
              <w:t>ай-малко 3</w:t>
            </w:r>
            <w:r w:rsidRPr="008B05F6">
              <w:rPr>
                <w:sz w:val="22"/>
                <w:szCs w:val="22"/>
                <w:lang w:val="bg-BG"/>
              </w:rPr>
              <w:t xml:space="preserve"> гнездящи дв.</w:t>
            </w:r>
          </w:p>
        </w:tc>
      </w:tr>
      <w:tr w:rsidR="00283C35" w:rsidRPr="008B05F6" w:rsidTr="008040A9">
        <w:trPr>
          <w:jc w:val="center"/>
        </w:trPr>
        <w:tc>
          <w:tcPr>
            <w:tcW w:w="0" w:type="auto"/>
            <w:shd w:val="clear" w:color="auto" w:fill="auto"/>
          </w:tcPr>
          <w:p w:rsidR="00283C35" w:rsidRPr="008B05F6" w:rsidRDefault="00283C35" w:rsidP="00283C35">
            <w:pPr>
              <w:spacing w:after="120"/>
              <w:rPr>
                <w:b/>
                <w:sz w:val="22"/>
                <w:szCs w:val="22"/>
                <w:lang w:val="bg-BG"/>
              </w:rPr>
            </w:pPr>
            <w:r w:rsidRPr="008B05F6">
              <w:rPr>
                <w:b/>
                <w:sz w:val="22"/>
                <w:szCs w:val="22"/>
                <w:lang w:val="bg-BG"/>
              </w:rPr>
              <w:t xml:space="preserve">Популация: </w:t>
            </w:r>
            <w:r w:rsidRPr="008B05F6">
              <w:rPr>
                <w:bCs/>
                <w:sz w:val="22"/>
                <w:szCs w:val="22"/>
                <w:lang w:val="bg-BG"/>
              </w:rPr>
              <w:t>Размер на зимуващата популация</w:t>
            </w:r>
          </w:p>
        </w:tc>
        <w:tc>
          <w:tcPr>
            <w:tcW w:w="1133" w:type="dxa"/>
            <w:shd w:val="clear" w:color="auto" w:fill="auto"/>
          </w:tcPr>
          <w:p w:rsidR="00283C35" w:rsidRPr="008B05F6" w:rsidRDefault="00283C35" w:rsidP="00283C35">
            <w:pPr>
              <w:spacing w:after="120"/>
              <w:rPr>
                <w:sz w:val="22"/>
                <w:szCs w:val="22"/>
                <w:lang w:val="bg-BG"/>
              </w:rPr>
            </w:pPr>
            <w:r w:rsidRPr="008B05F6">
              <w:rPr>
                <w:sz w:val="22"/>
                <w:szCs w:val="22"/>
                <w:lang w:val="bg-BG"/>
              </w:rPr>
              <w:t>Брой индивиди</w:t>
            </w:r>
          </w:p>
        </w:tc>
        <w:tc>
          <w:tcPr>
            <w:tcW w:w="1099" w:type="dxa"/>
            <w:shd w:val="clear" w:color="auto" w:fill="auto"/>
          </w:tcPr>
          <w:p w:rsidR="00283C35" w:rsidRPr="008B05F6" w:rsidRDefault="00283C35" w:rsidP="00283C35">
            <w:pPr>
              <w:spacing w:after="120"/>
              <w:rPr>
                <w:sz w:val="22"/>
                <w:szCs w:val="22"/>
                <w:lang w:val="bg-BG"/>
              </w:rPr>
            </w:pPr>
            <w:r>
              <w:rPr>
                <w:sz w:val="22"/>
                <w:szCs w:val="22"/>
                <w:lang w:val="bg-BG"/>
              </w:rPr>
              <w:t>Най-малко 1-19</w:t>
            </w:r>
            <w:r w:rsidRPr="008B05F6">
              <w:rPr>
                <w:sz w:val="22"/>
                <w:szCs w:val="22"/>
                <w:lang w:val="bg-BG"/>
              </w:rPr>
              <w:t xml:space="preserve"> инд.</w:t>
            </w:r>
          </w:p>
        </w:tc>
        <w:tc>
          <w:tcPr>
            <w:tcW w:w="3719" w:type="dxa"/>
            <w:shd w:val="clear" w:color="auto" w:fill="auto"/>
          </w:tcPr>
          <w:p w:rsidR="00283C35" w:rsidRPr="008B05F6" w:rsidRDefault="00283C35" w:rsidP="00283C35">
            <w:pPr>
              <w:spacing w:after="120"/>
              <w:rPr>
                <w:sz w:val="22"/>
                <w:szCs w:val="22"/>
                <w:lang w:val="bg-BG"/>
              </w:rPr>
            </w:pPr>
            <w:r w:rsidRPr="008B05F6">
              <w:rPr>
                <w:sz w:val="22"/>
                <w:szCs w:val="22"/>
                <w:lang w:val="bg-BG"/>
              </w:rPr>
              <w:t xml:space="preserve">Количеството на зимуващите птици силно зависи </w:t>
            </w:r>
            <w:r>
              <w:rPr>
                <w:sz w:val="22"/>
                <w:szCs w:val="22"/>
                <w:lang w:val="bg-BG"/>
              </w:rPr>
              <w:t>метеорологичните условия и подходящи пясъчни коси по р.</w:t>
            </w:r>
            <w:r w:rsidRPr="008B05F6">
              <w:rPr>
                <w:sz w:val="22"/>
                <w:szCs w:val="22"/>
                <w:lang w:val="bg-BG"/>
              </w:rPr>
              <w:t xml:space="preserve"> Дунав.</w:t>
            </w:r>
            <w:r>
              <w:rPr>
                <w:sz w:val="22"/>
                <w:szCs w:val="22"/>
                <w:lang w:val="bg-BG"/>
              </w:rPr>
              <w:t xml:space="preserve"> При средни температури през януари около 0° С, се очаква целевата стойност да е &gt; 1 инд.</w:t>
            </w:r>
            <w:r w:rsidRPr="008B05F6">
              <w:rPr>
                <w:sz w:val="22"/>
                <w:szCs w:val="22"/>
                <w:lang w:val="bg-BG"/>
              </w:rPr>
              <w:t xml:space="preserve"> </w:t>
            </w:r>
          </w:p>
        </w:tc>
        <w:tc>
          <w:tcPr>
            <w:tcW w:w="0" w:type="auto"/>
          </w:tcPr>
          <w:p w:rsidR="00283C35" w:rsidRPr="008B05F6" w:rsidRDefault="00283C35" w:rsidP="00283C35">
            <w:pPr>
              <w:spacing w:after="120"/>
              <w:rPr>
                <w:sz w:val="22"/>
                <w:szCs w:val="22"/>
                <w:lang w:val="bg-BG"/>
              </w:rPr>
            </w:pPr>
            <w:r>
              <w:rPr>
                <w:sz w:val="22"/>
                <w:szCs w:val="22"/>
                <w:lang w:val="bg-BG"/>
              </w:rPr>
              <w:t>При средни температури през януари около 0° С</w:t>
            </w:r>
            <w:r w:rsidRPr="008B05F6">
              <w:rPr>
                <w:sz w:val="22"/>
                <w:szCs w:val="22"/>
                <w:lang w:val="bg-BG"/>
              </w:rPr>
              <w:t xml:space="preserve"> </w:t>
            </w:r>
            <w:r>
              <w:rPr>
                <w:sz w:val="22"/>
                <w:szCs w:val="22"/>
                <w:lang w:val="bg-BG"/>
              </w:rPr>
              <w:t xml:space="preserve">- </w:t>
            </w:r>
            <w:r w:rsidRPr="008B05F6">
              <w:rPr>
                <w:sz w:val="22"/>
                <w:szCs w:val="22"/>
                <w:lang w:val="bg-BG"/>
              </w:rPr>
              <w:t>поддържане на популацията &gt; 1 инд.</w:t>
            </w:r>
            <w:r>
              <w:rPr>
                <w:sz w:val="22"/>
                <w:szCs w:val="22"/>
                <w:lang w:val="bg-BG"/>
              </w:rPr>
              <w:t xml:space="preserve"> Провеждане на мониторинг не само по време на СЗП.</w:t>
            </w:r>
          </w:p>
        </w:tc>
      </w:tr>
      <w:tr w:rsidR="00283C35" w:rsidRPr="008B05F6" w:rsidTr="008040A9">
        <w:trPr>
          <w:jc w:val="center"/>
        </w:trPr>
        <w:tc>
          <w:tcPr>
            <w:tcW w:w="0" w:type="auto"/>
            <w:shd w:val="clear" w:color="auto" w:fill="auto"/>
          </w:tcPr>
          <w:p w:rsidR="00283C35" w:rsidRPr="008B05F6" w:rsidRDefault="00283C35" w:rsidP="00283C35">
            <w:pPr>
              <w:spacing w:after="120"/>
              <w:rPr>
                <w:b/>
                <w:sz w:val="22"/>
                <w:szCs w:val="22"/>
                <w:lang w:val="bg-BG"/>
              </w:rPr>
            </w:pPr>
            <w:r w:rsidRPr="008B05F6">
              <w:rPr>
                <w:b/>
                <w:sz w:val="22"/>
                <w:szCs w:val="22"/>
                <w:lang w:val="bg-BG"/>
              </w:rPr>
              <w:t xml:space="preserve">Популация: </w:t>
            </w:r>
            <w:r>
              <w:rPr>
                <w:bCs/>
                <w:sz w:val="22"/>
                <w:szCs w:val="22"/>
                <w:lang w:val="bg-BG"/>
              </w:rPr>
              <w:t>Размер на мигриращата</w:t>
            </w:r>
            <w:r w:rsidRPr="008B05F6">
              <w:rPr>
                <w:bCs/>
                <w:sz w:val="22"/>
                <w:szCs w:val="22"/>
                <w:lang w:val="bg-BG"/>
              </w:rPr>
              <w:t xml:space="preserve"> популация</w:t>
            </w:r>
          </w:p>
        </w:tc>
        <w:tc>
          <w:tcPr>
            <w:tcW w:w="1133" w:type="dxa"/>
            <w:shd w:val="clear" w:color="auto" w:fill="auto"/>
          </w:tcPr>
          <w:p w:rsidR="00283C35" w:rsidRPr="008B05F6" w:rsidRDefault="00283C35" w:rsidP="00283C35">
            <w:pPr>
              <w:spacing w:after="120"/>
              <w:rPr>
                <w:sz w:val="22"/>
                <w:szCs w:val="22"/>
                <w:lang w:val="bg-BG"/>
              </w:rPr>
            </w:pPr>
            <w:r w:rsidRPr="008B05F6">
              <w:rPr>
                <w:sz w:val="22"/>
                <w:szCs w:val="22"/>
                <w:lang w:val="bg-BG"/>
              </w:rPr>
              <w:t>Брой индивиди</w:t>
            </w:r>
          </w:p>
        </w:tc>
        <w:tc>
          <w:tcPr>
            <w:tcW w:w="1099" w:type="dxa"/>
            <w:shd w:val="clear" w:color="auto" w:fill="auto"/>
          </w:tcPr>
          <w:p w:rsidR="00283C35" w:rsidRPr="008B05F6" w:rsidRDefault="00283C35" w:rsidP="00283C35">
            <w:pPr>
              <w:spacing w:after="120"/>
              <w:rPr>
                <w:sz w:val="22"/>
                <w:szCs w:val="22"/>
                <w:lang w:val="bg-BG"/>
              </w:rPr>
            </w:pPr>
            <w:r>
              <w:rPr>
                <w:sz w:val="22"/>
                <w:szCs w:val="22"/>
                <w:lang w:val="bg-BG"/>
              </w:rPr>
              <w:t>Най-малко 20</w:t>
            </w:r>
            <w:r w:rsidRPr="008B05F6">
              <w:rPr>
                <w:sz w:val="22"/>
                <w:szCs w:val="22"/>
                <w:lang w:val="bg-BG"/>
              </w:rPr>
              <w:t xml:space="preserve"> инд.</w:t>
            </w:r>
          </w:p>
        </w:tc>
        <w:tc>
          <w:tcPr>
            <w:tcW w:w="3719" w:type="dxa"/>
            <w:shd w:val="clear" w:color="auto" w:fill="auto"/>
          </w:tcPr>
          <w:p w:rsidR="00283C35" w:rsidRPr="008B05F6" w:rsidRDefault="00283C35" w:rsidP="00283C35">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Количеството на мигриращите птици ще зависи от подходящите местообитания в акваторията на р. Дунав, като пясъчни коси и наличие на хранителна база в близост.</w:t>
            </w:r>
          </w:p>
        </w:tc>
        <w:tc>
          <w:tcPr>
            <w:tcW w:w="0" w:type="auto"/>
          </w:tcPr>
          <w:p w:rsidR="00283C35" w:rsidRDefault="00283C35" w:rsidP="00283C35">
            <w:pPr>
              <w:spacing w:after="120"/>
              <w:rPr>
                <w:sz w:val="22"/>
                <w:szCs w:val="22"/>
                <w:lang w:val="bg-BG"/>
              </w:rPr>
            </w:pPr>
            <w:r>
              <w:rPr>
                <w:sz w:val="22"/>
                <w:szCs w:val="22"/>
                <w:lang w:val="bg-BG"/>
              </w:rPr>
              <w:t>Поддържане на популацията в размер най-малко 20 инд.</w:t>
            </w:r>
          </w:p>
          <w:p w:rsidR="00283C35" w:rsidRPr="008B05F6" w:rsidRDefault="00283C35" w:rsidP="00283C35">
            <w:pPr>
              <w:spacing w:after="120"/>
              <w:rPr>
                <w:sz w:val="22"/>
                <w:szCs w:val="22"/>
                <w:lang w:val="bg-BG"/>
              </w:rPr>
            </w:pPr>
            <w:r>
              <w:rPr>
                <w:sz w:val="22"/>
                <w:szCs w:val="22"/>
                <w:lang w:val="bg-BG"/>
              </w:rPr>
              <w:t xml:space="preserve">Редовен мониторинг за установяване на тенденция в популацията. </w:t>
            </w:r>
          </w:p>
        </w:tc>
      </w:tr>
      <w:tr w:rsidR="008040A9" w:rsidRPr="008B05F6" w:rsidTr="008040A9">
        <w:trPr>
          <w:jc w:val="center"/>
        </w:trPr>
        <w:tc>
          <w:tcPr>
            <w:tcW w:w="0" w:type="auto"/>
            <w:shd w:val="clear" w:color="auto" w:fill="auto"/>
          </w:tcPr>
          <w:p w:rsidR="008040A9" w:rsidRPr="00400F03" w:rsidRDefault="008040A9" w:rsidP="008040A9">
            <w:pPr>
              <w:spacing w:after="0"/>
              <w:rPr>
                <w:b/>
                <w:sz w:val="22"/>
                <w:szCs w:val="22"/>
                <w:lang w:val="bg-BG"/>
              </w:rPr>
            </w:pPr>
            <w:r w:rsidRPr="00400F03">
              <w:rPr>
                <w:b/>
                <w:sz w:val="22"/>
                <w:szCs w:val="22"/>
                <w:lang w:val="bg-BG"/>
              </w:rPr>
              <w:t xml:space="preserve">Местообитание на вида: </w:t>
            </w:r>
            <w:r w:rsidRPr="00400F03">
              <w:rPr>
                <w:bCs/>
                <w:sz w:val="22"/>
                <w:szCs w:val="22"/>
                <w:lang w:val="bg-BG"/>
              </w:rPr>
              <w:t>Площ на подходящите гнездови местообитания на вида</w:t>
            </w:r>
          </w:p>
        </w:tc>
        <w:tc>
          <w:tcPr>
            <w:tcW w:w="1133" w:type="dxa"/>
            <w:shd w:val="clear" w:color="auto" w:fill="auto"/>
          </w:tcPr>
          <w:p w:rsidR="008040A9" w:rsidRPr="00400F03" w:rsidRDefault="008040A9" w:rsidP="008040A9">
            <w:pPr>
              <w:spacing w:after="0"/>
              <w:rPr>
                <w:sz w:val="22"/>
                <w:szCs w:val="22"/>
                <w:lang w:val="bg-BG"/>
              </w:rPr>
            </w:pPr>
            <w:r w:rsidRPr="00400F03">
              <w:rPr>
                <w:sz w:val="22"/>
                <w:szCs w:val="22"/>
                <w:lang w:val="bg-BG"/>
              </w:rPr>
              <w:t>ha</w:t>
            </w:r>
          </w:p>
        </w:tc>
        <w:tc>
          <w:tcPr>
            <w:tcW w:w="1099" w:type="dxa"/>
            <w:shd w:val="clear" w:color="auto" w:fill="auto"/>
          </w:tcPr>
          <w:p w:rsidR="008040A9" w:rsidRDefault="008040A9" w:rsidP="008040A9">
            <w:pPr>
              <w:spacing w:after="0"/>
              <w:rPr>
                <w:sz w:val="22"/>
                <w:szCs w:val="22"/>
                <w:lang w:val="en-GB"/>
              </w:rPr>
            </w:pPr>
            <w:r>
              <w:rPr>
                <w:sz w:val="22"/>
                <w:szCs w:val="22"/>
                <w:lang w:val="bg-BG"/>
              </w:rPr>
              <w:t xml:space="preserve">Най-малко 385 </w:t>
            </w:r>
            <w:r>
              <w:rPr>
                <w:sz w:val="22"/>
                <w:szCs w:val="22"/>
                <w:lang w:val="en-GB"/>
              </w:rPr>
              <w:t>ha</w:t>
            </w:r>
          </w:p>
          <w:p w:rsidR="008040A9" w:rsidRPr="0050337C" w:rsidRDefault="008040A9" w:rsidP="008040A9">
            <w:pPr>
              <w:spacing w:after="0"/>
              <w:rPr>
                <w:sz w:val="22"/>
                <w:szCs w:val="22"/>
                <w:lang w:val="en-GB"/>
              </w:rPr>
            </w:pPr>
          </w:p>
        </w:tc>
        <w:tc>
          <w:tcPr>
            <w:tcW w:w="3719" w:type="dxa"/>
            <w:shd w:val="clear" w:color="auto" w:fill="auto"/>
          </w:tcPr>
          <w:p w:rsidR="008040A9" w:rsidRDefault="008040A9" w:rsidP="008040A9">
            <w:pPr>
              <w:spacing w:after="0"/>
              <w:rPr>
                <w:sz w:val="22"/>
                <w:szCs w:val="22"/>
                <w:lang w:val="bg-BG"/>
              </w:rPr>
            </w:pPr>
            <w:r w:rsidRPr="00400F03">
              <w:rPr>
                <w:sz w:val="22"/>
                <w:szCs w:val="22"/>
                <w:lang w:val="bg-BG"/>
              </w:rPr>
              <w:t xml:space="preserve">Включва </w:t>
            </w:r>
            <w:r>
              <w:rPr>
                <w:sz w:val="22"/>
                <w:szCs w:val="22"/>
                <w:lang w:val="bg-BG"/>
              </w:rPr>
              <w:t xml:space="preserve">площта на рибарници Изток, където е изградена наколната платформа за гнездене на вида през 2020 г. Площта на подходящото местообитание ще зависи от наличието на вода в басейните на </w:t>
            </w:r>
            <w:r>
              <w:rPr>
                <w:sz w:val="22"/>
                <w:szCs w:val="22"/>
                <w:lang w:val="bg-BG"/>
              </w:rPr>
              <w:lastRenderedPageBreak/>
              <w:t xml:space="preserve">зоната. </w:t>
            </w:r>
          </w:p>
          <w:p w:rsidR="008040A9" w:rsidRPr="005B75CA" w:rsidRDefault="008040A9" w:rsidP="008040A9">
            <w:pPr>
              <w:spacing w:after="0"/>
              <w:rPr>
                <w:sz w:val="22"/>
                <w:szCs w:val="22"/>
                <w:lang w:val="bg-BG"/>
              </w:rPr>
            </w:pPr>
          </w:p>
        </w:tc>
        <w:tc>
          <w:tcPr>
            <w:tcW w:w="0" w:type="auto"/>
          </w:tcPr>
          <w:p w:rsidR="008040A9" w:rsidRPr="00400F03" w:rsidRDefault="008040A9" w:rsidP="008040A9">
            <w:pPr>
              <w:spacing w:after="0"/>
              <w:rPr>
                <w:sz w:val="22"/>
                <w:szCs w:val="22"/>
                <w:lang w:val="bg-BG"/>
              </w:rPr>
            </w:pPr>
            <w:r w:rsidRPr="00400F03">
              <w:rPr>
                <w:sz w:val="22"/>
                <w:szCs w:val="22"/>
                <w:lang w:val="bg-BG"/>
              </w:rPr>
              <w:lastRenderedPageBreak/>
              <w:t xml:space="preserve">Поддържане на площта на подходящите гнездови местообитания на вида в защитената </w:t>
            </w:r>
            <w:r>
              <w:rPr>
                <w:sz w:val="22"/>
                <w:szCs w:val="22"/>
                <w:lang w:val="bg-BG"/>
              </w:rPr>
              <w:lastRenderedPageBreak/>
              <w:t>зона, в размер на най-малко 385</w:t>
            </w:r>
            <w:r w:rsidRPr="00400F03">
              <w:rPr>
                <w:sz w:val="22"/>
                <w:szCs w:val="22"/>
                <w:lang w:val="bg-BG"/>
              </w:rPr>
              <w:t xml:space="preserve"> ha.</w:t>
            </w:r>
          </w:p>
        </w:tc>
      </w:tr>
      <w:tr w:rsidR="008040A9" w:rsidRPr="008B05F6" w:rsidTr="008040A9">
        <w:trPr>
          <w:jc w:val="center"/>
        </w:trPr>
        <w:tc>
          <w:tcPr>
            <w:tcW w:w="0" w:type="auto"/>
            <w:shd w:val="clear" w:color="auto" w:fill="auto"/>
          </w:tcPr>
          <w:p w:rsidR="008040A9" w:rsidRPr="00C57E03" w:rsidRDefault="008040A9" w:rsidP="008040A9">
            <w:pPr>
              <w:spacing w:after="0"/>
              <w:rPr>
                <w:b/>
                <w:sz w:val="22"/>
                <w:szCs w:val="22"/>
                <w:lang w:val="bg-BG"/>
              </w:rPr>
            </w:pPr>
            <w:r w:rsidRPr="00C57E03">
              <w:rPr>
                <w:b/>
                <w:sz w:val="22"/>
                <w:szCs w:val="22"/>
                <w:lang w:val="bg-BG"/>
              </w:rPr>
              <w:lastRenderedPageBreak/>
              <w:t xml:space="preserve">Местообитание на вида: </w:t>
            </w:r>
            <w:r w:rsidRPr="00C57E03">
              <w:rPr>
                <w:bCs/>
                <w:sz w:val="22"/>
                <w:szCs w:val="22"/>
                <w:lang w:val="bg-BG"/>
              </w:rPr>
              <w:t>Площ на подходящите хранителни местообитания на вида</w:t>
            </w:r>
            <w:r w:rsidRPr="00C57E03">
              <w:rPr>
                <w:b/>
                <w:sz w:val="22"/>
                <w:szCs w:val="22"/>
                <w:lang w:val="bg-BG"/>
              </w:rPr>
              <w:t xml:space="preserve"> </w:t>
            </w:r>
          </w:p>
        </w:tc>
        <w:tc>
          <w:tcPr>
            <w:tcW w:w="1133" w:type="dxa"/>
            <w:shd w:val="clear" w:color="auto" w:fill="auto"/>
          </w:tcPr>
          <w:p w:rsidR="008040A9" w:rsidRPr="00C57E03" w:rsidRDefault="008040A9" w:rsidP="008040A9">
            <w:pPr>
              <w:spacing w:after="0"/>
              <w:rPr>
                <w:sz w:val="22"/>
                <w:szCs w:val="22"/>
                <w:lang w:val="bg-BG"/>
              </w:rPr>
            </w:pPr>
            <w:r w:rsidRPr="00C57E03">
              <w:rPr>
                <w:sz w:val="22"/>
                <w:szCs w:val="22"/>
                <w:lang w:val="bg-BG"/>
              </w:rPr>
              <w:t>ha</w:t>
            </w:r>
          </w:p>
        </w:tc>
        <w:tc>
          <w:tcPr>
            <w:tcW w:w="1099" w:type="dxa"/>
            <w:shd w:val="clear" w:color="auto" w:fill="auto"/>
          </w:tcPr>
          <w:p w:rsidR="008040A9" w:rsidRPr="00C57E03" w:rsidRDefault="008040A9" w:rsidP="008040A9">
            <w:pPr>
              <w:spacing w:after="0"/>
              <w:rPr>
                <w:sz w:val="22"/>
                <w:szCs w:val="22"/>
                <w:lang w:val="bg-BG"/>
              </w:rPr>
            </w:pPr>
            <w:r w:rsidRPr="00C57E03">
              <w:rPr>
                <w:sz w:val="22"/>
                <w:szCs w:val="22"/>
                <w:lang w:val="bg-BG"/>
              </w:rPr>
              <w:t>Най-малко 1218 ha</w:t>
            </w:r>
          </w:p>
        </w:tc>
        <w:tc>
          <w:tcPr>
            <w:tcW w:w="3719" w:type="dxa"/>
            <w:shd w:val="clear" w:color="auto" w:fill="auto"/>
          </w:tcPr>
          <w:p w:rsidR="008040A9" w:rsidRPr="00C57E03" w:rsidRDefault="008040A9" w:rsidP="008040A9">
            <w:pPr>
              <w:spacing w:after="0"/>
              <w:rPr>
                <w:sz w:val="22"/>
                <w:szCs w:val="22"/>
                <w:lang w:val="bg-BG"/>
              </w:rPr>
            </w:pPr>
            <w:r w:rsidRPr="00C57E03">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C57E03">
              <w:rPr>
                <w:sz w:val="22"/>
                <w:szCs w:val="22"/>
                <w:lang w:val="bg-BG"/>
              </w:rPr>
              <w:t xml:space="preserve"> като % на местообитание N06 – континентални водни тела, след изваждане на водната площ в басейните и каналите в рибарниците. Вида се храни основно по р. Дунав</w:t>
            </w:r>
            <w:r>
              <w:rPr>
                <w:sz w:val="22"/>
                <w:szCs w:val="22"/>
                <w:lang w:val="bg-BG"/>
              </w:rPr>
              <w:t>.</w:t>
            </w:r>
          </w:p>
        </w:tc>
        <w:tc>
          <w:tcPr>
            <w:tcW w:w="0" w:type="auto"/>
          </w:tcPr>
          <w:p w:rsidR="008040A9" w:rsidRPr="00C57E03" w:rsidRDefault="008040A9" w:rsidP="008040A9">
            <w:pPr>
              <w:spacing w:after="0"/>
              <w:rPr>
                <w:sz w:val="22"/>
                <w:szCs w:val="22"/>
                <w:lang w:val="bg-BG"/>
              </w:rPr>
            </w:pPr>
            <w:r w:rsidRPr="00C57E03">
              <w:rPr>
                <w:sz w:val="22"/>
                <w:szCs w:val="22"/>
                <w:lang w:val="bg-BG"/>
              </w:rPr>
              <w:t>Поддържане на площта на подходящото хранително местообитание</w:t>
            </w:r>
            <w:r>
              <w:rPr>
                <w:sz w:val="22"/>
                <w:szCs w:val="22"/>
                <w:lang w:val="bg-BG"/>
              </w:rPr>
              <w:t xml:space="preserve"> </w:t>
            </w:r>
            <w:r w:rsidRPr="00C57E03">
              <w:rPr>
                <w:sz w:val="22"/>
                <w:szCs w:val="22"/>
                <w:lang w:val="bg-BG"/>
              </w:rPr>
              <w:t>в размер на най-малко 1218 ha.</w:t>
            </w:r>
          </w:p>
        </w:tc>
      </w:tr>
      <w:tr w:rsidR="008040A9" w:rsidRPr="008B05F6" w:rsidTr="008040A9">
        <w:trPr>
          <w:jc w:val="center"/>
        </w:trPr>
        <w:tc>
          <w:tcPr>
            <w:tcW w:w="0" w:type="auto"/>
            <w:shd w:val="clear" w:color="auto" w:fill="auto"/>
          </w:tcPr>
          <w:p w:rsidR="008040A9" w:rsidRPr="00400F03" w:rsidRDefault="008040A9" w:rsidP="008040A9">
            <w:pPr>
              <w:spacing w:after="0"/>
              <w:rPr>
                <w:b/>
                <w:sz w:val="22"/>
                <w:szCs w:val="22"/>
                <w:lang w:val="bg-BG"/>
              </w:rPr>
            </w:pPr>
            <w:r w:rsidRPr="00400F03">
              <w:rPr>
                <w:b/>
                <w:sz w:val="22"/>
                <w:szCs w:val="22"/>
                <w:lang w:val="bg-BG"/>
              </w:rPr>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1133" w:type="dxa"/>
            <w:shd w:val="clear" w:color="auto" w:fill="auto"/>
          </w:tcPr>
          <w:p w:rsidR="008040A9" w:rsidRPr="00400F03" w:rsidRDefault="008040A9" w:rsidP="008040A9">
            <w:pPr>
              <w:spacing w:after="0"/>
              <w:rPr>
                <w:sz w:val="22"/>
                <w:szCs w:val="22"/>
                <w:lang w:val="bg-BG"/>
              </w:rPr>
            </w:pPr>
            <w:r w:rsidRPr="00400F03">
              <w:rPr>
                <w:sz w:val="22"/>
                <w:szCs w:val="22"/>
                <w:lang w:val="bg-BG"/>
              </w:rPr>
              <w:t>5 степенна скала</w:t>
            </w:r>
          </w:p>
        </w:tc>
        <w:tc>
          <w:tcPr>
            <w:tcW w:w="1099" w:type="dxa"/>
            <w:shd w:val="clear" w:color="auto" w:fill="auto"/>
          </w:tcPr>
          <w:p w:rsidR="008040A9" w:rsidRPr="00400F03" w:rsidRDefault="008040A9" w:rsidP="008040A9">
            <w:pPr>
              <w:spacing w:after="0"/>
              <w:rPr>
                <w:sz w:val="22"/>
                <w:szCs w:val="22"/>
                <w:lang w:val="bg-BG"/>
              </w:rPr>
            </w:pPr>
            <w:r w:rsidRPr="00400F03">
              <w:rPr>
                <w:sz w:val="22"/>
                <w:szCs w:val="22"/>
                <w:lang w:val="bg-BG"/>
              </w:rPr>
              <w:t>2-Добро или 1-Отлично</w:t>
            </w:r>
          </w:p>
        </w:tc>
        <w:tc>
          <w:tcPr>
            <w:tcW w:w="3719"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8040A9" w:rsidRPr="00400F03" w:rsidTr="0022271F">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8040A9" w:rsidRPr="00400F03" w:rsidRDefault="008040A9" w:rsidP="008040A9">
                  <w:pPr>
                    <w:spacing w:after="0"/>
                    <w:rPr>
                      <w:b/>
                      <w:bCs/>
                      <w:sz w:val="22"/>
                      <w:szCs w:val="22"/>
                      <w:lang w:val="bg-BG"/>
                    </w:rPr>
                  </w:pPr>
                  <w:r w:rsidRPr="00400F03">
                    <w:rPr>
                      <w:b/>
                      <w:bCs/>
                      <w:sz w:val="22"/>
                      <w:szCs w:val="22"/>
                      <w:lang w:val="bg-BG"/>
                    </w:rPr>
                    <w:t>Екологично състояние</w:t>
                  </w:r>
                </w:p>
              </w:tc>
            </w:tr>
            <w:tr w:rsidR="008040A9" w:rsidRPr="00400F03" w:rsidTr="0022271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040A9" w:rsidRPr="00400F03" w:rsidRDefault="008040A9" w:rsidP="008040A9">
                  <w:pPr>
                    <w:spacing w:after="0"/>
                    <w:rPr>
                      <w:sz w:val="22"/>
                      <w:szCs w:val="22"/>
                      <w:lang w:val="bg-BG"/>
                    </w:rPr>
                  </w:pPr>
                  <w:r w:rsidRPr="00400F03">
                    <w:rPr>
                      <w:sz w:val="22"/>
                      <w:szCs w:val="22"/>
                      <w:lang w:val="bg-BG"/>
                    </w:rPr>
                    <w:t>1-Отлично - High</w:t>
                  </w:r>
                </w:p>
              </w:tc>
            </w:tr>
            <w:tr w:rsidR="008040A9" w:rsidRPr="00400F03" w:rsidTr="0022271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040A9" w:rsidRPr="00400F03" w:rsidRDefault="008040A9" w:rsidP="008040A9">
                  <w:pPr>
                    <w:spacing w:after="0"/>
                    <w:rPr>
                      <w:sz w:val="22"/>
                      <w:szCs w:val="22"/>
                      <w:lang w:val="bg-BG"/>
                    </w:rPr>
                  </w:pPr>
                  <w:r w:rsidRPr="00400F03">
                    <w:rPr>
                      <w:sz w:val="22"/>
                      <w:szCs w:val="22"/>
                      <w:lang w:val="bg-BG"/>
                    </w:rPr>
                    <w:t>2-Добро - Good</w:t>
                  </w:r>
                </w:p>
              </w:tc>
            </w:tr>
            <w:tr w:rsidR="008040A9" w:rsidRPr="00400F03" w:rsidTr="0022271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040A9" w:rsidRPr="00400F03" w:rsidRDefault="008040A9" w:rsidP="008040A9">
                  <w:pPr>
                    <w:spacing w:after="0"/>
                    <w:rPr>
                      <w:sz w:val="22"/>
                      <w:szCs w:val="22"/>
                      <w:lang w:val="bg-BG"/>
                    </w:rPr>
                  </w:pPr>
                  <w:r w:rsidRPr="00400F03">
                    <w:rPr>
                      <w:sz w:val="22"/>
                      <w:szCs w:val="22"/>
                      <w:lang w:val="bg-BG"/>
                    </w:rPr>
                    <w:t>3-Умерено - Moderate</w:t>
                  </w:r>
                </w:p>
              </w:tc>
            </w:tr>
            <w:tr w:rsidR="008040A9" w:rsidRPr="00400F03" w:rsidTr="0022271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040A9" w:rsidRPr="00400F03" w:rsidRDefault="008040A9" w:rsidP="008040A9">
                  <w:pPr>
                    <w:spacing w:after="0"/>
                    <w:rPr>
                      <w:sz w:val="22"/>
                      <w:szCs w:val="22"/>
                      <w:lang w:val="bg-BG"/>
                    </w:rPr>
                  </w:pPr>
                  <w:r w:rsidRPr="00400F03">
                    <w:rPr>
                      <w:sz w:val="22"/>
                      <w:szCs w:val="22"/>
                      <w:lang w:val="bg-BG"/>
                    </w:rPr>
                    <w:t>4-Лошо - Poor</w:t>
                  </w:r>
                </w:p>
              </w:tc>
            </w:tr>
            <w:tr w:rsidR="008040A9" w:rsidRPr="00400F03" w:rsidTr="0022271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040A9" w:rsidRPr="00400F03" w:rsidRDefault="008040A9" w:rsidP="008040A9">
                  <w:pPr>
                    <w:spacing w:after="0"/>
                    <w:rPr>
                      <w:sz w:val="22"/>
                      <w:szCs w:val="22"/>
                      <w:lang w:val="bg-BG"/>
                    </w:rPr>
                  </w:pPr>
                  <w:r w:rsidRPr="00400F03">
                    <w:rPr>
                      <w:sz w:val="22"/>
                      <w:szCs w:val="22"/>
                      <w:lang w:val="bg-BG"/>
                    </w:rPr>
                    <w:t>5-Много лошо - Bad</w:t>
                  </w:r>
                </w:p>
              </w:tc>
            </w:tr>
          </w:tbl>
          <w:p w:rsidR="008040A9" w:rsidRPr="00400F03" w:rsidRDefault="008040A9" w:rsidP="008040A9">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0" w:type="auto"/>
          </w:tcPr>
          <w:p w:rsidR="008040A9" w:rsidRPr="00400F03" w:rsidRDefault="008040A9" w:rsidP="008040A9">
            <w:pPr>
              <w:spacing w:after="0"/>
              <w:rPr>
                <w:sz w:val="22"/>
                <w:szCs w:val="22"/>
                <w:lang w:val="bg-BG"/>
              </w:rPr>
            </w:pPr>
            <w:r w:rsidRPr="00400F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06FFB" w:rsidRPr="00C06FFB" w:rsidRDefault="00C06FFB" w:rsidP="00C06FFB">
      <w:pPr>
        <w:spacing w:after="120"/>
      </w:pPr>
    </w:p>
    <w:p w:rsidR="00C06FFB" w:rsidRPr="00C06FFB" w:rsidRDefault="00C06FFB" w:rsidP="005700AD">
      <w:pPr>
        <w:pStyle w:val="ListParagraph"/>
        <w:numPr>
          <w:ilvl w:val="0"/>
          <w:numId w:val="16"/>
        </w:numPr>
        <w:spacing w:after="120"/>
        <w:ind w:left="0"/>
        <w:rPr>
          <w:b/>
          <w:bCs/>
          <w:lang w:val="bg-BG"/>
        </w:rPr>
      </w:pPr>
      <w:r w:rsidRPr="00C06FFB">
        <w:rPr>
          <w:b/>
          <w:bCs/>
          <w:lang w:val="bg-BG"/>
        </w:rPr>
        <w:t xml:space="preserve">Необходимост от промени в </w:t>
      </w:r>
      <w:r w:rsidR="00885ED5">
        <w:rPr>
          <w:b/>
          <w:bCs/>
          <w:lang w:val="bg-BG"/>
        </w:rPr>
        <w:t>СФ</w:t>
      </w:r>
      <w:r w:rsidRPr="00C06FFB">
        <w:rPr>
          <w:b/>
          <w:bCs/>
          <w:lang w:val="bg-BG"/>
        </w:rPr>
        <w:t xml:space="preserve"> за </w:t>
      </w:r>
      <w:r w:rsidR="001F0B19">
        <w:rPr>
          <w:b/>
          <w:lang w:val="bg-BG"/>
        </w:rPr>
        <w:t xml:space="preserve">СЗЗ </w:t>
      </w:r>
      <w:r w:rsidR="001F0B19" w:rsidRPr="00081BE6">
        <w:rPr>
          <w:b/>
          <w:lang w:val="bg-BG"/>
        </w:rPr>
        <w:t>BG0002030 „Комплекс Калимок“</w:t>
      </w:r>
    </w:p>
    <w:p w:rsidR="00C06FFB" w:rsidRPr="00C06FFB" w:rsidRDefault="00C06FFB" w:rsidP="00511081">
      <w:pPr>
        <w:spacing w:after="120"/>
        <w:jc w:val="both"/>
        <w:rPr>
          <w:lang w:val="bg-BG"/>
        </w:rPr>
      </w:pPr>
      <w:r w:rsidRPr="00C06FFB">
        <w:rPr>
          <w:lang w:val="bg-BG"/>
        </w:rPr>
        <w:t xml:space="preserve">Предвид наличната информация е необходима актуализация на </w:t>
      </w:r>
      <w:r w:rsidR="00885ED5">
        <w:rPr>
          <w:lang w:val="bg-BG"/>
        </w:rPr>
        <w:t>СФ</w:t>
      </w:r>
      <w:r w:rsidRPr="00C06FFB">
        <w:rPr>
          <w:lang w:val="bg-BG"/>
        </w:rPr>
        <w:t xml:space="preserve"> в частта за гнездовата популация на вида в СЗЗ, която трябва да бъ</w:t>
      </w:r>
      <w:r w:rsidR="001B4110">
        <w:rPr>
          <w:lang w:val="bg-BG"/>
        </w:rPr>
        <w:t>де актуализирана по следния начин</w:t>
      </w:r>
      <w:r w:rsidR="00760EC0">
        <w:rPr>
          <w:lang w:val="en-GB"/>
        </w:rPr>
        <w:t xml:space="preserve"> (</w:t>
      </w:r>
      <w:r w:rsidR="00760EC0">
        <w:rPr>
          <w:lang w:val="bg-BG"/>
        </w:rPr>
        <w:t>в червено</w:t>
      </w:r>
      <w:r w:rsidR="00760EC0">
        <w:rPr>
          <w:lang w:val="en-GB"/>
        </w:rPr>
        <w:t>)</w:t>
      </w:r>
      <w:r w:rsidR="001B4110">
        <w:rPr>
          <w:lang w:val="bg-BG"/>
        </w:rPr>
        <w:t xml:space="preserve"> – 3</w:t>
      </w:r>
      <w:r w:rsidR="001B4110">
        <w:rPr>
          <w:lang w:val="en-GB"/>
        </w:rPr>
        <w:t xml:space="preserve"> </w:t>
      </w:r>
      <w:r w:rsidR="001B4110">
        <w:rPr>
          <w:lang w:val="bg-BG"/>
        </w:rPr>
        <w:t>-</w:t>
      </w:r>
      <w:r w:rsidR="001B4110">
        <w:rPr>
          <w:lang w:val="en-GB"/>
        </w:rPr>
        <w:t xml:space="preserve"> </w:t>
      </w:r>
      <w:r w:rsidR="001B4110">
        <w:rPr>
          <w:lang w:val="bg-BG"/>
        </w:rPr>
        <w:t>7</w:t>
      </w:r>
      <w:r w:rsidRPr="00C06FFB">
        <w:rPr>
          <w:lang w:val="bg-BG"/>
        </w:rPr>
        <w:t xml:space="preserve"> гнездящи двойки</w:t>
      </w:r>
      <w:r w:rsidR="001B4110">
        <w:rPr>
          <w:lang w:val="en-GB"/>
        </w:rPr>
        <w:t xml:space="preserve">, </w:t>
      </w:r>
      <w:r w:rsidR="001B4110">
        <w:rPr>
          <w:lang w:val="bg-BG"/>
        </w:rPr>
        <w:t>предвид данните от теренното проучване през 2021 г</w:t>
      </w:r>
      <w:r w:rsidRPr="00C06FFB">
        <w:rPr>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66"/>
        <w:gridCol w:w="328"/>
        <w:gridCol w:w="483"/>
        <w:gridCol w:w="181"/>
        <w:gridCol w:w="181"/>
        <w:gridCol w:w="572"/>
        <w:gridCol w:w="605"/>
        <w:gridCol w:w="594"/>
        <w:gridCol w:w="578"/>
        <w:gridCol w:w="839"/>
        <w:gridCol w:w="950"/>
        <w:gridCol w:w="622"/>
        <w:gridCol w:w="522"/>
        <w:gridCol w:w="578"/>
      </w:tblGrid>
      <w:tr w:rsidR="00C06FFB" w:rsidRPr="001F0B19" w:rsidTr="00511081">
        <w:trPr>
          <w:jc w:val="center"/>
        </w:trPr>
        <w:tc>
          <w:tcPr>
            <w:tcW w:w="0" w:type="auto"/>
            <w:gridSpan w:val="6"/>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Species</w:t>
            </w:r>
          </w:p>
        </w:tc>
        <w:tc>
          <w:tcPr>
            <w:tcW w:w="0" w:type="auto"/>
            <w:gridSpan w:val="6"/>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Population in the site</w:t>
            </w:r>
          </w:p>
        </w:tc>
        <w:tc>
          <w:tcPr>
            <w:tcW w:w="0" w:type="auto"/>
            <w:gridSpan w:val="4"/>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Site assessment</w:t>
            </w:r>
          </w:p>
        </w:tc>
      </w:tr>
      <w:tr w:rsidR="00C06FFB" w:rsidRPr="001F0B19" w:rsidTr="00511081">
        <w:trPr>
          <w:jc w:val="center"/>
        </w:trPr>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G</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Code</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Scientific Name</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S</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NP</w:t>
            </w:r>
          </w:p>
        </w:tc>
        <w:tc>
          <w:tcPr>
            <w:tcW w:w="0" w:type="auto"/>
            <w:gridSpan w:val="2"/>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T</w:t>
            </w:r>
          </w:p>
        </w:tc>
        <w:tc>
          <w:tcPr>
            <w:tcW w:w="0" w:type="auto"/>
            <w:gridSpan w:val="2"/>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Size</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Unit</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Cat.</w:t>
            </w:r>
          </w:p>
        </w:tc>
        <w:tc>
          <w:tcPr>
            <w:tcW w:w="0" w:type="auto"/>
            <w:vMerge w:val="restart"/>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D.qual.</w:t>
            </w: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A/B/C/D</w:t>
            </w:r>
          </w:p>
        </w:tc>
        <w:tc>
          <w:tcPr>
            <w:tcW w:w="0" w:type="auto"/>
            <w:gridSpan w:val="3"/>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A/B/C</w:t>
            </w:r>
          </w:p>
        </w:tc>
      </w:tr>
      <w:tr w:rsidR="00C06FFB" w:rsidRPr="001F0B19" w:rsidTr="00511081">
        <w:trPr>
          <w:jc w:val="center"/>
        </w:trPr>
        <w:tc>
          <w:tcPr>
            <w:tcW w:w="0" w:type="auto"/>
            <w:vMerge/>
            <w:shd w:val="clear" w:color="auto" w:fill="D9D9D9" w:themeFill="background1" w:themeFillShade="D9"/>
            <w:vAlign w:val="center"/>
          </w:tcPr>
          <w:p w:rsidR="00C06FFB" w:rsidRPr="001F0B19" w:rsidRDefault="00C06FFB" w:rsidP="00511081">
            <w:pPr>
              <w:spacing w:after="120"/>
              <w:rPr>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b/>
                <w:sz w:val="20"/>
                <w:szCs w:val="20"/>
                <w:lang w:val="bg-BG"/>
              </w:rPr>
            </w:pPr>
          </w:p>
        </w:tc>
        <w:tc>
          <w:tcPr>
            <w:tcW w:w="0" w:type="auto"/>
            <w:gridSpan w:val="2"/>
            <w:vMerge/>
            <w:shd w:val="clear" w:color="auto" w:fill="D9D9D9" w:themeFill="background1" w:themeFillShade="D9"/>
            <w:vAlign w:val="center"/>
          </w:tcPr>
          <w:p w:rsidR="00C06FFB" w:rsidRPr="001F0B19" w:rsidRDefault="00C06FFB" w:rsidP="00511081">
            <w:pPr>
              <w:spacing w:after="120"/>
              <w:rPr>
                <w:b/>
                <w:sz w:val="20"/>
                <w:szCs w:val="20"/>
                <w:lang w:val="bg-BG"/>
              </w:rPr>
            </w:pP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Min</w:t>
            </w: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Max</w:t>
            </w:r>
          </w:p>
        </w:tc>
        <w:tc>
          <w:tcPr>
            <w:tcW w:w="0" w:type="auto"/>
            <w:vMerge/>
            <w:shd w:val="clear" w:color="auto" w:fill="D9D9D9" w:themeFill="background1" w:themeFillShade="D9"/>
            <w:vAlign w:val="center"/>
          </w:tcPr>
          <w:p w:rsidR="00C06FFB" w:rsidRPr="001F0B19" w:rsidRDefault="00C06FFB" w:rsidP="00511081">
            <w:pPr>
              <w:spacing w:after="120"/>
              <w:rPr>
                <w:b/>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b/>
                <w:sz w:val="20"/>
                <w:szCs w:val="20"/>
                <w:lang w:val="bg-BG"/>
              </w:rPr>
            </w:pPr>
          </w:p>
        </w:tc>
        <w:tc>
          <w:tcPr>
            <w:tcW w:w="0" w:type="auto"/>
            <w:vMerge/>
            <w:shd w:val="clear" w:color="auto" w:fill="D9D9D9" w:themeFill="background1" w:themeFillShade="D9"/>
            <w:vAlign w:val="center"/>
          </w:tcPr>
          <w:p w:rsidR="00C06FFB" w:rsidRPr="001F0B19" w:rsidRDefault="00C06FFB" w:rsidP="00511081">
            <w:pPr>
              <w:spacing w:after="120"/>
              <w:rPr>
                <w:b/>
                <w:sz w:val="20"/>
                <w:szCs w:val="20"/>
                <w:lang w:val="bg-BG"/>
              </w:rPr>
            </w:pP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Pop.</w:t>
            </w: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Con.</w:t>
            </w: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Iso.</w:t>
            </w:r>
          </w:p>
        </w:tc>
        <w:tc>
          <w:tcPr>
            <w:tcW w:w="0" w:type="auto"/>
            <w:shd w:val="clear" w:color="auto" w:fill="D9D9D9" w:themeFill="background1" w:themeFillShade="D9"/>
            <w:vAlign w:val="center"/>
          </w:tcPr>
          <w:p w:rsidR="00C06FFB" w:rsidRPr="001F0B19" w:rsidRDefault="00C06FFB" w:rsidP="00511081">
            <w:pPr>
              <w:spacing w:after="120"/>
              <w:rPr>
                <w:b/>
                <w:sz w:val="20"/>
                <w:szCs w:val="20"/>
                <w:lang w:val="bg-BG"/>
              </w:rPr>
            </w:pPr>
            <w:r w:rsidRPr="001F0B19">
              <w:rPr>
                <w:b/>
                <w:sz w:val="20"/>
                <w:szCs w:val="20"/>
                <w:lang w:val="bg-BG"/>
              </w:rPr>
              <w:t>Glo.</w:t>
            </w:r>
          </w:p>
        </w:tc>
      </w:tr>
      <w:tr w:rsidR="0069797C" w:rsidRPr="001F0B19" w:rsidTr="00BD193F">
        <w:trPr>
          <w:jc w:val="center"/>
        </w:trPr>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lang w:val="bg-BG"/>
              </w:rPr>
              <w:t>В</w:t>
            </w:r>
          </w:p>
        </w:tc>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rPr>
              <w:t>A</w:t>
            </w:r>
            <w:r w:rsidRPr="001F0B19">
              <w:rPr>
                <w:sz w:val="20"/>
                <w:szCs w:val="20"/>
                <w:lang w:val="bg-BG"/>
              </w:rPr>
              <w:t>020</w:t>
            </w:r>
          </w:p>
        </w:tc>
        <w:tc>
          <w:tcPr>
            <w:tcW w:w="0" w:type="auto"/>
            <w:shd w:val="clear" w:color="auto" w:fill="auto"/>
            <w:vAlign w:val="center"/>
          </w:tcPr>
          <w:p w:rsidR="0069797C" w:rsidRPr="001F0B19" w:rsidRDefault="0069797C" w:rsidP="00511081">
            <w:pPr>
              <w:spacing w:after="120"/>
              <w:rPr>
                <w:i/>
                <w:sz w:val="20"/>
                <w:szCs w:val="20"/>
                <w:lang w:val="bg-BG"/>
              </w:rPr>
            </w:pPr>
            <w:r w:rsidRPr="001F0B19">
              <w:rPr>
                <w:i/>
                <w:sz w:val="20"/>
                <w:szCs w:val="20"/>
              </w:rPr>
              <w:t>Pelecanus crispus</w:t>
            </w:r>
          </w:p>
        </w:tc>
        <w:tc>
          <w:tcPr>
            <w:tcW w:w="0" w:type="auto"/>
            <w:shd w:val="clear" w:color="auto" w:fill="auto"/>
            <w:vAlign w:val="center"/>
          </w:tcPr>
          <w:p w:rsidR="0069797C" w:rsidRPr="001F0B19" w:rsidRDefault="0069797C" w:rsidP="00511081">
            <w:pPr>
              <w:spacing w:after="120"/>
              <w:rPr>
                <w:sz w:val="20"/>
                <w:szCs w:val="20"/>
                <w:lang w:val="bg-BG"/>
              </w:rPr>
            </w:pPr>
          </w:p>
        </w:tc>
        <w:tc>
          <w:tcPr>
            <w:tcW w:w="0" w:type="auto"/>
            <w:shd w:val="clear" w:color="auto" w:fill="auto"/>
            <w:vAlign w:val="center"/>
          </w:tcPr>
          <w:p w:rsidR="0069797C" w:rsidRPr="001F0B19" w:rsidRDefault="0069797C" w:rsidP="00511081">
            <w:pPr>
              <w:spacing w:after="120"/>
              <w:rPr>
                <w:b/>
                <w:sz w:val="20"/>
                <w:szCs w:val="20"/>
                <w:lang w:val="bg-BG"/>
              </w:rPr>
            </w:pPr>
          </w:p>
        </w:tc>
        <w:tc>
          <w:tcPr>
            <w:tcW w:w="0" w:type="auto"/>
            <w:gridSpan w:val="2"/>
            <w:shd w:val="clear" w:color="auto" w:fill="auto"/>
            <w:vAlign w:val="center"/>
          </w:tcPr>
          <w:p w:rsidR="0069797C" w:rsidRPr="001F0B19" w:rsidRDefault="0069797C" w:rsidP="00511081">
            <w:pPr>
              <w:rPr>
                <w:sz w:val="20"/>
                <w:szCs w:val="20"/>
              </w:rPr>
            </w:pPr>
            <w:r w:rsidRPr="001F0B19">
              <w:rPr>
                <w:sz w:val="20"/>
                <w:szCs w:val="20"/>
              </w:rPr>
              <w:t>c</w:t>
            </w:r>
          </w:p>
        </w:tc>
        <w:tc>
          <w:tcPr>
            <w:tcW w:w="0" w:type="auto"/>
            <w:shd w:val="clear" w:color="auto" w:fill="auto"/>
            <w:vAlign w:val="center"/>
          </w:tcPr>
          <w:p w:rsidR="0069797C" w:rsidRPr="001F0B19" w:rsidRDefault="0069797C" w:rsidP="00511081">
            <w:pPr>
              <w:rPr>
                <w:sz w:val="20"/>
                <w:szCs w:val="20"/>
              </w:rPr>
            </w:pPr>
            <w:r w:rsidRPr="001F0B19">
              <w:rPr>
                <w:sz w:val="20"/>
                <w:szCs w:val="20"/>
              </w:rPr>
              <w:t>20</w:t>
            </w:r>
          </w:p>
        </w:tc>
        <w:tc>
          <w:tcPr>
            <w:tcW w:w="0" w:type="auto"/>
            <w:shd w:val="clear" w:color="auto" w:fill="auto"/>
            <w:vAlign w:val="center"/>
          </w:tcPr>
          <w:p w:rsidR="0069797C" w:rsidRPr="001F0B19" w:rsidRDefault="0069797C" w:rsidP="00511081">
            <w:pPr>
              <w:rPr>
                <w:sz w:val="20"/>
                <w:szCs w:val="20"/>
              </w:rPr>
            </w:pPr>
            <w:r w:rsidRPr="001F0B19">
              <w:rPr>
                <w:sz w:val="20"/>
                <w:szCs w:val="20"/>
              </w:rPr>
              <w:t>40</w:t>
            </w:r>
          </w:p>
        </w:tc>
        <w:tc>
          <w:tcPr>
            <w:tcW w:w="0" w:type="auto"/>
            <w:shd w:val="clear" w:color="auto" w:fill="auto"/>
            <w:vAlign w:val="center"/>
          </w:tcPr>
          <w:p w:rsidR="0069797C" w:rsidRPr="001F0B19" w:rsidRDefault="0069797C" w:rsidP="00511081">
            <w:pPr>
              <w:rPr>
                <w:sz w:val="20"/>
                <w:szCs w:val="20"/>
              </w:rPr>
            </w:pPr>
            <w:r w:rsidRPr="001F0B19">
              <w:rPr>
                <w:sz w:val="20"/>
                <w:szCs w:val="20"/>
              </w:rPr>
              <w:t>i</w:t>
            </w:r>
          </w:p>
        </w:tc>
        <w:tc>
          <w:tcPr>
            <w:tcW w:w="0" w:type="auto"/>
            <w:shd w:val="clear" w:color="auto" w:fill="auto"/>
            <w:vAlign w:val="center"/>
          </w:tcPr>
          <w:p w:rsidR="0069797C" w:rsidRPr="001F0B19" w:rsidRDefault="0069797C" w:rsidP="00511081">
            <w:pPr>
              <w:rPr>
                <w:sz w:val="20"/>
                <w:szCs w:val="20"/>
              </w:rPr>
            </w:pPr>
          </w:p>
        </w:tc>
        <w:tc>
          <w:tcPr>
            <w:tcW w:w="0" w:type="auto"/>
            <w:shd w:val="clear" w:color="auto" w:fill="auto"/>
            <w:vAlign w:val="center"/>
          </w:tcPr>
          <w:p w:rsidR="0069797C" w:rsidRPr="001F0B19" w:rsidRDefault="0069797C" w:rsidP="00511081">
            <w:pPr>
              <w:rPr>
                <w:sz w:val="20"/>
                <w:szCs w:val="20"/>
              </w:rPr>
            </w:pPr>
            <w:r w:rsidRPr="001F0B19">
              <w:rPr>
                <w:sz w:val="20"/>
                <w:szCs w:val="20"/>
              </w:rPr>
              <w:t>G</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vAlign w:val="center"/>
          </w:tcPr>
          <w:p w:rsidR="0069797C" w:rsidRPr="001F0B19" w:rsidRDefault="0069797C" w:rsidP="00511081">
            <w:pPr>
              <w:rPr>
                <w:sz w:val="20"/>
                <w:szCs w:val="20"/>
              </w:rPr>
            </w:pPr>
            <w:r w:rsidRPr="001F0B19">
              <w:rPr>
                <w:sz w:val="20"/>
                <w:szCs w:val="20"/>
              </w:rPr>
              <w:t>A</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tcPr>
          <w:p w:rsidR="0069797C" w:rsidRDefault="0069797C" w:rsidP="00511081">
            <w:r w:rsidRPr="00963EAA">
              <w:rPr>
                <w:sz w:val="20"/>
                <w:szCs w:val="20"/>
              </w:rPr>
              <w:t>A</w:t>
            </w:r>
          </w:p>
        </w:tc>
      </w:tr>
      <w:tr w:rsidR="0069797C" w:rsidRPr="001F0B19" w:rsidTr="00BD193F">
        <w:trPr>
          <w:jc w:val="center"/>
        </w:trPr>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lang w:val="bg-BG"/>
              </w:rPr>
              <w:t>В</w:t>
            </w:r>
          </w:p>
        </w:tc>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rPr>
              <w:t>A</w:t>
            </w:r>
            <w:r w:rsidRPr="001F0B19">
              <w:rPr>
                <w:sz w:val="20"/>
                <w:szCs w:val="20"/>
                <w:lang w:val="bg-BG"/>
              </w:rPr>
              <w:t>020</w:t>
            </w:r>
          </w:p>
        </w:tc>
        <w:tc>
          <w:tcPr>
            <w:tcW w:w="0" w:type="auto"/>
            <w:shd w:val="clear" w:color="auto" w:fill="auto"/>
            <w:vAlign w:val="center"/>
          </w:tcPr>
          <w:p w:rsidR="0069797C" w:rsidRPr="001F0B19" w:rsidRDefault="0069797C" w:rsidP="00511081">
            <w:pPr>
              <w:spacing w:after="120"/>
              <w:rPr>
                <w:i/>
                <w:sz w:val="20"/>
                <w:szCs w:val="20"/>
                <w:lang w:val="bg-BG"/>
              </w:rPr>
            </w:pPr>
            <w:r w:rsidRPr="001F0B19">
              <w:rPr>
                <w:i/>
                <w:sz w:val="20"/>
                <w:szCs w:val="20"/>
              </w:rPr>
              <w:t>Pelecanus crispus</w:t>
            </w:r>
          </w:p>
        </w:tc>
        <w:tc>
          <w:tcPr>
            <w:tcW w:w="0" w:type="auto"/>
            <w:shd w:val="clear" w:color="auto" w:fill="auto"/>
            <w:vAlign w:val="center"/>
          </w:tcPr>
          <w:p w:rsidR="0069797C" w:rsidRPr="001F0B19" w:rsidRDefault="0069797C" w:rsidP="00511081">
            <w:pPr>
              <w:spacing w:after="120"/>
              <w:rPr>
                <w:sz w:val="20"/>
                <w:szCs w:val="20"/>
                <w:lang w:val="bg-BG"/>
              </w:rPr>
            </w:pPr>
          </w:p>
        </w:tc>
        <w:tc>
          <w:tcPr>
            <w:tcW w:w="0" w:type="auto"/>
            <w:shd w:val="clear" w:color="auto" w:fill="auto"/>
            <w:vAlign w:val="center"/>
          </w:tcPr>
          <w:p w:rsidR="0069797C" w:rsidRPr="001F0B19" w:rsidRDefault="0069797C" w:rsidP="00511081">
            <w:pPr>
              <w:spacing w:after="120"/>
              <w:rPr>
                <w:b/>
                <w:sz w:val="20"/>
                <w:szCs w:val="20"/>
                <w:lang w:val="bg-BG"/>
              </w:rPr>
            </w:pPr>
          </w:p>
        </w:tc>
        <w:tc>
          <w:tcPr>
            <w:tcW w:w="0" w:type="auto"/>
            <w:gridSpan w:val="2"/>
            <w:shd w:val="clear" w:color="auto" w:fill="auto"/>
            <w:vAlign w:val="center"/>
          </w:tcPr>
          <w:p w:rsidR="0069797C" w:rsidRPr="001F0B19" w:rsidRDefault="0069797C" w:rsidP="00511081">
            <w:pPr>
              <w:rPr>
                <w:sz w:val="20"/>
                <w:szCs w:val="20"/>
              </w:rPr>
            </w:pPr>
            <w:r w:rsidRPr="001F0B19">
              <w:rPr>
                <w:sz w:val="20"/>
                <w:szCs w:val="20"/>
              </w:rPr>
              <w:t>w</w:t>
            </w:r>
          </w:p>
        </w:tc>
        <w:tc>
          <w:tcPr>
            <w:tcW w:w="0" w:type="auto"/>
            <w:shd w:val="clear" w:color="auto" w:fill="auto"/>
            <w:vAlign w:val="center"/>
          </w:tcPr>
          <w:p w:rsidR="0069797C" w:rsidRPr="001F0B19" w:rsidRDefault="0069797C" w:rsidP="00511081">
            <w:pPr>
              <w:rPr>
                <w:sz w:val="20"/>
                <w:szCs w:val="20"/>
              </w:rPr>
            </w:pPr>
          </w:p>
        </w:tc>
        <w:tc>
          <w:tcPr>
            <w:tcW w:w="0" w:type="auto"/>
            <w:shd w:val="clear" w:color="auto" w:fill="auto"/>
            <w:vAlign w:val="center"/>
          </w:tcPr>
          <w:p w:rsidR="0069797C" w:rsidRPr="001F0B19" w:rsidRDefault="0069797C" w:rsidP="00511081">
            <w:pPr>
              <w:rPr>
                <w:sz w:val="20"/>
                <w:szCs w:val="20"/>
              </w:rPr>
            </w:pPr>
            <w:r w:rsidRPr="001F0B19">
              <w:rPr>
                <w:sz w:val="20"/>
                <w:szCs w:val="20"/>
              </w:rPr>
              <w:t>19</w:t>
            </w:r>
          </w:p>
        </w:tc>
        <w:tc>
          <w:tcPr>
            <w:tcW w:w="0" w:type="auto"/>
            <w:shd w:val="clear" w:color="auto" w:fill="auto"/>
            <w:vAlign w:val="center"/>
          </w:tcPr>
          <w:p w:rsidR="0069797C" w:rsidRPr="001F0B19" w:rsidRDefault="0069797C" w:rsidP="00511081">
            <w:pPr>
              <w:rPr>
                <w:sz w:val="20"/>
                <w:szCs w:val="20"/>
              </w:rPr>
            </w:pPr>
            <w:r w:rsidRPr="001F0B19">
              <w:rPr>
                <w:sz w:val="20"/>
                <w:szCs w:val="20"/>
              </w:rPr>
              <w:t>i</w:t>
            </w:r>
          </w:p>
        </w:tc>
        <w:tc>
          <w:tcPr>
            <w:tcW w:w="0" w:type="auto"/>
            <w:shd w:val="clear" w:color="auto" w:fill="auto"/>
            <w:vAlign w:val="center"/>
          </w:tcPr>
          <w:p w:rsidR="0069797C" w:rsidRPr="001F0B19" w:rsidRDefault="0069797C" w:rsidP="00511081">
            <w:pPr>
              <w:rPr>
                <w:sz w:val="20"/>
                <w:szCs w:val="20"/>
              </w:rPr>
            </w:pPr>
          </w:p>
        </w:tc>
        <w:tc>
          <w:tcPr>
            <w:tcW w:w="0" w:type="auto"/>
            <w:shd w:val="clear" w:color="auto" w:fill="auto"/>
            <w:vAlign w:val="center"/>
          </w:tcPr>
          <w:p w:rsidR="0069797C" w:rsidRPr="001F0B19" w:rsidRDefault="0069797C" w:rsidP="00511081">
            <w:pPr>
              <w:rPr>
                <w:sz w:val="20"/>
                <w:szCs w:val="20"/>
              </w:rPr>
            </w:pPr>
            <w:r w:rsidRPr="001F0B19">
              <w:rPr>
                <w:sz w:val="20"/>
                <w:szCs w:val="20"/>
              </w:rPr>
              <w:t>G</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vAlign w:val="center"/>
          </w:tcPr>
          <w:p w:rsidR="0069797C" w:rsidRPr="001F0B19" w:rsidRDefault="0069797C" w:rsidP="00511081">
            <w:pPr>
              <w:rPr>
                <w:sz w:val="20"/>
                <w:szCs w:val="20"/>
              </w:rPr>
            </w:pPr>
            <w:r w:rsidRPr="001F0B19">
              <w:rPr>
                <w:sz w:val="20"/>
                <w:szCs w:val="20"/>
              </w:rPr>
              <w:t>A</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tcPr>
          <w:p w:rsidR="0069797C" w:rsidRDefault="0069797C" w:rsidP="00511081">
            <w:r w:rsidRPr="00963EAA">
              <w:rPr>
                <w:sz w:val="20"/>
                <w:szCs w:val="20"/>
              </w:rPr>
              <w:t>A</w:t>
            </w:r>
          </w:p>
        </w:tc>
      </w:tr>
      <w:tr w:rsidR="0069797C" w:rsidRPr="001F0B19" w:rsidTr="00BD193F">
        <w:trPr>
          <w:jc w:val="center"/>
        </w:trPr>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lang w:val="bg-BG"/>
              </w:rPr>
              <w:t>В</w:t>
            </w:r>
          </w:p>
        </w:tc>
        <w:tc>
          <w:tcPr>
            <w:tcW w:w="0" w:type="auto"/>
            <w:shd w:val="clear" w:color="auto" w:fill="auto"/>
            <w:vAlign w:val="center"/>
          </w:tcPr>
          <w:p w:rsidR="0069797C" w:rsidRPr="001F0B19" w:rsidRDefault="0069797C" w:rsidP="00511081">
            <w:pPr>
              <w:spacing w:after="120"/>
              <w:rPr>
                <w:sz w:val="20"/>
                <w:szCs w:val="20"/>
                <w:lang w:val="bg-BG"/>
              </w:rPr>
            </w:pPr>
            <w:r w:rsidRPr="001F0B19">
              <w:rPr>
                <w:sz w:val="20"/>
                <w:szCs w:val="20"/>
              </w:rPr>
              <w:t>A</w:t>
            </w:r>
            <w:r w:rsidRPr="001F0B19">
              <w:rPr>
                <w:sz w:val="20"/>
                <w:szCs w:val="20"/>
                <w:lang w:val="bg-BG"/>
              </w:rPr>
              <w:t>020</w:t>
            </w:r>
          </w:p>
        </w:tc>
        <w:tc>
          <w:tcPr>
            <w:tcW w:w="0" w:type="auto"/>
            <w:shd w:val="clear" w:color="auto" w:fill="auto"/>
            <w:vAlign w:val="center"/>
          </w:tcPr>
          <w:p w:rsidR="0069797C" w:rsidRPr="001F0B19" w:rsidRDefault="0069797C" w:rsidP="00511081">
            <w:pPr>
              <w:spacing w:after="120"/>
              <w:rPr>
                <w:i/>
                <w:sz w:val="20"/>
                <w:szCs w:val="20"/>
                <w:lang w:val="bg-BG"/>
              </w:rPr>
            </w:pPr>
            <w:r w:rsidRPr="001F0B19">
              <w:rPr>
                <w:i/>
                <w:sz w:val="20"/>
                <w:szCs w:val="20"/>
              </w:rPr>
              <w:t>Pelecanus crispus</w:t>
            </w:r>
          </w:p>
        </w:tc>
        <w:tc>
          <w:tcPr>
            <w:tcW w:w="0" w:type="auto"/>
            <w:shd w:val="clear" w:color="auto" w:fill="auto"/>
            <w:vAlign w:val="center"/>
          </w:tcPr>
          <w:p w:rsidR="0069797C" w:rsidRPr="001F0B19" w:rsidRDefault="0069797C" w:rsidP="00511081">
            <w:pPr>
              <w:spacing w:after="120"/>
              <w:rPr>
                <w:sz w:val="20"/>
                <w:szCs w:val="20"/>
                <w:lang w:val="bg-BG"/>
              </w:rPr>
            </w:pPr>
          </w:p>
        </w:tc>
        <w:tc>
          <w:tcPr>
            <w:tcW w:w="0" w:type="auto"/>
            <w:shd w:val="clear" w:color="auto" w:fill="auto"/>
            <w:vAlign w:val="center"/>
          </w:tcPr>
          <w:p w:rsidR="0069797C" w:rsidRPr="001F0B19" w:rsidRDefault="0069797C" w:rsidP="00511081">
            <w:pPr>
              <w:spacing w:after="120"/>
              <w:rPr>
                <w:b/>
                <w:sz w:val="20"/>
                <w:szCs w:val="20"/>
                <w:lang w:val="bg-BG"/>
              </w:rPr>
            </w:pPr>
          </w:p>
        </w:tc>
        <w:tc>
          <w:tcPr>
            <w:tcW w:w="0" w:type="auto"/>
            <w:gridSpan w:val="2"/>
            <w:shd w:val="clear" w:color="auto" w:fill="auto"/>
            <w:vAlign w:val="center"/>
          </w:tcPr>
          <w:p w:rsidR="0069797C" w:rsidRPr="001F0B19" w:rsidRDefault="0069797C" w:rsidP="00511081">
            <w:pPr>
              <w:rPr>
                <w:sz w:val="20"/>
                <w:szCs w:val="20"/>
              </w:rPr>
            </w:pPr>
            <w:r w:rsidRPr="001F0B19">
              <w:rPr>
                <w:sz w:val="20"/>
                <w:szCs w:val="20"/>
              </w:rPr>
              <w:t>r</w:t>
            </w:r>
          </w:p>
        </w:tc>
        <w:tc>
          <w:tcPr>
            <w:tcW w:w="0" w:type="auto"/>
            <w:shd w:val="clear" w:color="auto" w:fill="auto"/>
            <w:vAlign w:val="center"/>
          </w:tcPr>
          <w:p w:rsidR="0069797C" w:rsidRPr="001B4110" w:rsidRDefault="0069797C" w:rsidP="00511081">
            <w:pPr>
              <w:rPr>
                <w:color w:val="FF0000"/>
                <w:sz w:val="20"/>
                <w:szCs w:val="20"/>
                <w:lang w:val="bg-BG"/>
              </w:rPr>
            </w:pPr>
            <w:r w:rsidRPr="001B4110">
              <w:rPr>
                <w:color w:val="FF0000"/>
                <w:sz w:val="20"/>
                <w:szCs w:val="20"/>
                <w:lang w:val="bg-BG"/>
              </w:rPr>
              <w:t>3</w:t>
            </w:r>
          </w:p>
        </w:tc>
        <w:tc>
          <w:tcPr>
            <w:tcW w:w="0" w:type="auto"/>
            <w:shd w:val="clear" w:color="auto" w:fill="auto"/>
            <w:vAlign w:val="center"/>
          </w:tcPr>
          <w:p w:rsidR="0069797C" w:rsidRPr="001B4110" w:rsidRDefault="0069797C" w:rsidP="00511081">
            <w:pPr>
              <w:rPr>
                <w:sz w:val="20"/>
                <w:szCs w:val="20"/>
                <w:lang w:val="bg-BG"/>
              </w:rPr>
            </w:pPr>
            <w:r w:rsidRPr="001B4110">
              <w:rPr>
                <w:color w:val="FF0000"/>
                <w:sz w:val="20"/>
                <w:szCs w:val="20"/>
                <w:lang w:val="bg-BG"/>
              </w:rPr>
              <w:t>7</w:t>
            </w:r>
          </w:p>
        </w:tc>
        <w:tc>
          <w:tcPr>
            <w:tcW w:w="0" w:type="auto"/>
            <w:shd w:val="clear" w:color="auto" w:fill="auto"/>
            <w:vAlign w:val="center"/>
          </w:tcPr>
          <w:p w:rsidR="0069797C" w:rsidRPr="001B4110" w:rsidRDefault="0069797C" w:rsidP="00511081">
            <w:pPr>
              <w:rPr>
                <w:sz w:val="20"/>
                <w:szCs w:val="20"/>
                <w:lang w:val="en-GB"/>
              </w:rPr>
            </w:pPr>
            <w:r w:rsidRPr="001B4110">
              <w:rPr>
                <w:color w:val="FF0000"/>
                <w:sz w:val="20"/>
                <w:szCs w:val="20"/>
                <w:lang w:val="en-GB"/>
              </w:rPr>
              <w:t>p</w:t>
            </w:r>
          </w:p>
        </w:tc>
        <w:tc>
          <w:tcPr>
            <w:tcW w:w="0" w:type="auto"/>
            <w:shd w:val="clear" w:color="auto" w:fill="auto"/>
            <w:vAlign w:val="center"/>
          </w:tcPr>
          <w:p w:rsidR="0069797C" w:rsidRPr="001F0B19" w:rsidRDefault="0069797C" w:rsidP="00511081">
            <w:pPr>
              <w:rPr>
                <w:sz w:val="20"/>
                <w:szCs w:val="20"/>
              </w:rPr>
            </w:pPr>
          </w:p>
        </w:tc>
        <w:tc>
          <w:tcPr>
            <w:tcW w:w="0" w:type="auto"/>
            <w:shd w:val="clear" w:color="auto" w:fill="auto"/>
            <w:vAlign w:val="center"/>
          </w:tcPr>
          <w:p w:rsidR="0069797C" w:rsidRPr="001F0B19" w:rsidRDefault="0069797C" w:rsidP="00511081">
            <w:pPr>
              <w:rPr>
                <w:sz w:val="20"/>
                <w:szCs w:val="20"/>
              </w:rPr>
            </w:pPr>
            <w:r w:rsidRPr="001F0B19">
              <w:rPr>
                <w:sz w:val="20"/>
                <w:szCs w:val="20"/>
              </w:rPr>
              <w:t>G</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vAlign w:val="center"/>
          </w:tcPr>
          <w:p w:rsidR="0069797C" w:rsidRPr="001F0B19" w:rsidRDefault="0069797C" w:rsidP="00511081">
            <w:pPr>
              <w:rPr>
                <w:sz w:val="20"/>
                <w:szCs w:val="20"/>
              </w:rPr>
            </w:pPr>
            <w:r w:rsidRPr="001F0B19">
              <w:rPr>
                <w:sz w:val="20"/>
                <w:szCs w:val="20"/>
              </w:rPr>
              <w:t>A</w:t>
            </w:r>
          </w:p>
        </w:tc>
        <w:tc>
          <w:tcPr>
            <w:tcW w:w="0" w:type="auto"/>
            <w:shd w:val="clear" w:color="auto" w:fill="auto"/>
            <w:vAlign w:val="center"/>
          </w:tcPr>
          <w:p w:rsidR="0069797C" w:rsidRPr="001F0B19" w:rsidRDefault="0069797C" w:rsidP="00511081">
            <w:pPr>
              <w:rPr>
                <w:sz w:val="20"/>
                <w:szCs w:val="20"/>
              </w:rPr>
            </w:pPr>
            <w:r w:rsidRPr="001F0B19">
              <w:rPr>
                <w:sz w:val="20"/>
                <w:szCs w:val="20"/>
              </w:rPr>
              <w:t>B</w:t>
            </w:r>
          </w:p>
        </w:tc>
        <w:tc>
          <w:tcPr>
            <w:tcW w:w="0" w:type="auto"/>
            <w:shd w:val="clear" w:color="auto" w:fill="auto"/>
          </w:tcPr>
          <w:p w:rsidR="0069797C" w:rsidRDefault="0069797C" w:rsidP="00511081">
            <w:r w:rsidRPr="00963EAA">
              <w:rPr>
                <w:sz w:val="20"/>
                <w:szCs w:val="20"/>
              </w:rPr>
              <w:t>A</w:t>
            </w:r>
          </w:p>
        </w:tc>
      </w:tr>
    </w:tbl>
    <w:p w:rsidR="009A3ADA" w:rsidRDefault="009A3ADA" w:rsidP="00F273E1">
      <w:pPr>
        <w:spacing w:after="120"/>
        <w:rPr>
          <w:lang w:val="bg-BG"/>
        </w:rPr>
      </w:pPr>
    </w:p>
    <w:p w:rsidR="0062749C" w:rsidRPr="00511081" w:rsidRDefault="0062749C" w:rsidP="0062749C">
      <w:pPr>
        <w:pStyle w:val="Heading1"/>
        <w:jc w:val="center"/>
        <w:rPr>
          <w:rFonts w:ascii="Times New Roman" w:hAnsi="Times New Roman" w:cs="Times New Roman"/>
          <w:color w:val="44546A" w:themeColor="text2"/>
          <w:lang w:val="bg-BG"/>
        </w:rPr>
      </w:pPr>
      <w:bookmarkStart w:id="21" w:name="_Toc87487757"/>
      <w:bookmarkStart w:id="22" w:name="_Toc89196010"/>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 xml:space="preserve">021 </w:t>
      </w:r>
      <w:r w:rsidRPr="00511081">
        <w:rPr>
          <w:rFonts w:ascii="Times New Roman" w:hAnsi="Times New Roman" w:cs="Times New Roman"/>
          <w:i/>
          <w:color w:val="44546A" w:themeColor="text2"/>
        </w:rPr>
        <w:t>Botaurus stellaris</w:t>
      </w:r>
      <w:r w:rsidRPr="00511081">
        <w:rPr>
          <w:rFonts w:ascii="Times New Roman" w:hAnsi="Times New Roman" w:cs="Times New Roman"/>
          <w:color w:val="44546A" w:themeColor="text2"/>
          <w:lang w:val="bg-BG"/>
        </w:rPr>
        <w:t xml:space="preserve"> (голям воден бик)</w:t>
      </w:r>
      <w:bookmarkEnd w:id="21"/>
      <w:bookmarkEnd w:id="22"/>
    </w:p>
    <w:p w:rsidR="0062749C" w:rsidRPr="0062749C" w:rsidRDefault="0062749C" w:rsidP="0062749C">
      <w:pPr>
        <w:spacing w:after="120"/>
        <w:rPr>
          <w:lang w:val="bg-BG"/>
        </w:rPr>
      </w:pPr>
    </w:p>
    <w:p w:rsidR="0062749C" w:rsidRPr="0062749C" w:rsidRDefault="0062749C" w:rsidP="005700AD">
      <w:pPr>
        <w:pStyle w:val="ListParagraph"/>
        <w:numPr>
          <w:ilvl w:val="0"/>
          <w:numId w:val="17"/>
        </w:numPr>
        <w:spacing w:after="120"/>
        <w:ind w:left="0"/>
        <w:rPr>
          <w:b/>
          <w:lang w:val="bg-BG"/>
        </w:rPr>
      </w:pPr>
      <w:r w:rsidRPr="0062749C">
        <w:rPr>
          <w:b/>
          <w:lang w:val="bg-BG"/>
        </w:rPr>
        <w:t>Кратка характеристика на вида</w:t>
      </w:r>
    </w:p>
    <w:p w:rsidR="0062749C" w:rsidRPr="0062749C" w:rsidRDefault="00104DDC" w:rsidP="00511081">
      <w:pPr>
        <w:spacing w:after="120"/>
        <w:jc w:val="both"/>
        <w:rPr>
          <w:lang w:val="bg-BG"/>
        </w:rPr>
      </w:pPr>
      <w:r>
        <w:rPr>
          <w:lang w:val="bg-BG"/>
        </w:rPr>
        <w:lastRenderedPageBreak/>
        <w:t xml:space="preserve">Дължина на тялото: 69 – 81 </w:t>
      </w:r>
      <w:r>
        <w:rPr>
          <w:lang w:val="en-GB"/>
        </w:rPr>
        <w:t>cm</w:t>
      </w:r>
      <w:r w:rsidR="0062749C" w:rsidRPr="0062749C">
        <w:rPr>
          <w:lang w:val="bg-BG"/>
        </w:rPr>
        <w:t>.</w:t>
      </w:r>
      <w:r>
        <w:rPr>
          <w:lang w:val="bg-BG"/>
        </w:rPr>
        <w:t xml:space="preserve"> Размах на крилата: 100 – 130 cm</w:t>
      </w:r>
      <w:r w:rsidR="0062749C" w:rsidRPr="0062749C">
        <w:rPr>
          <w:lang w:val="bg-BG"/>
        </w:rPr>
        <w:t>. Оперението на тялото на големия воден бик е охренокафяво с по-тъмни петна и черти. Коремът е по-светъл. Горната страна на главата и перата между очите и клюна са чернокафяви. Няма полов диморфизъм. Младите екземпляри имат по-светло оперение, изпъстрено с бели петна и черти. Няма много добре изразен полов диморфизъм.</w:t>
      </w:r>
    </w:p>
    <w:p w:rsidR="0062749C" w:rsidRPr="0062749C" w:rsidRDefault="0062749C" w:rsidP="00511081">
      <w:pPr>
        <w:spacing w:after="120"/>
        <w:jc w:val="both"/>
        <w:rPr>
          <w:i/>
          <w:lang w:val="bg-BG"/>
        </w:rPr>
      </w:pPr>
      <w:r w:rsidRPr="0062749C">
        <w:rPr>
          <w:i/>
          <w:lang w:val="bg-BG"/>
        </w:rPr>
        <w:t>Характер на пребиваване в страната</w:t>
      </w:r>
    </w:p>
    <w:p w:rsidR="0062749C" w:rsidRPr="0062749C" w:rsidRDefault="0062749C" w:rsidP="00511081">
      <w:pPr>
        <w:spacing w:after="120"/>
        <w:jc w:val="both"/>
        <w:rPr>
          <w:lang w:val="bg-BG"/>
        </w:rPr>
      </w:pPr>
      <w:r w:rsidRPr="0062749C">
        <w:rPr>
          <w:lang w:val="bg-BG"/>
        </w:rPr>
        <w:t xml:space="preserve">В България големият воден бик е гнездящ, прелетен, преминаващ и зимуващ вид. По-голямата част от гнездящата популация през зимата мигрира </w:t>
      </w:r>
      <w:r w:rsidR="00104DDC">
        <w:rPr>
          <w:lang w:val="bg-BG"/>
        </w:rPr>
        <w:t xml:space="preserve">на юг и напуска страната. </w:t>
      </w:r>
      <w:r w:rsidRPr="0062749C">
        <w:rPr>
          <w:lang w:val="bg-BG"/>
        </w:rPr>
        <w:t>Над територията</w:t>
      </w:r>
      <w:r w:rsidR="00104DDC">
        <w:rPr>
          <w:lang w:val="bg-BG"/>
        </w:rPr>
        <w:t xml:space="preserve"> на цялата страна</w:t>
      </w:r>
      <w:r w:rsidRPr="0062749C">
        <w:rPr>
          <w:lang w:val="bg-BG"/>
        </w:rPr>
        <w:t xml:space="preserve"> преминава</w:t>
      </w:r>
      <w:r w:rsidR="00104DDC">
        <w:rPr>
          <w:lang w:val="bg-BG"/>
        </w:rPr>
        <w:t xml:space="preserve"> интензивен</w:t>
      </w:r>
      <w:r w:rsidRPr="0062749C">
        <w:rPr>
          <w:lang w:val="bg-BG"/>
        </w:rPr>
        <w:t xml:space="preserve"> миграци</w:t>
      </w:r>
      <w:r w:rsidR="00104DDC">
        <w:rPr>
          <w:lang w:val="bg-BG"/>
        </w:rPr>
        <w:t>онен поток на големи</w:t>
      </w:r>
      <w:r w:rsidRPr="0062749C">
        <w:rPr>
          <w:lang w:val="bg-BG"/>
        </w:rPr>
        <w:t xml:space="preserve"> водни бикове, част от коит</w:t>
      </w:r>
      <w:r w:rsidR="00104DDC">
        <w:rPr>
          <w:lang w:val="bg-BG"/>
        </w:rPr>
        <w:t>о остават да зимуват в страната</w:t>
      </w:r>
      <w:r w:rsidRPr="0062749C">
        <w:rPr>
          <w:lang w:val="bg-BG"/>
        </w:rPr>
        <w:t xml:space="preserve"> </w:t>
      </w:r>
      <w:r w:rsidRPr="0062749C">
        <w:rPr>
          <w:lang w:val="en-GB"/>
        </w:rPr>
        <w:t>(</w:t>
      </w:r>
      <w:r w:rsidRPr="0062749C">
        <w:rPr>
          <w:lang w:val="bg-BG"/>
        </w:rPr>
        <w:t>Шурулинков, 2014</w:t>
      </w:r>
      <w:r w:rsidRPr="0062749C">
        <w:rPr>
          <w:lang w:val="en-GB"/>
        </w:rPr>
        <w:t>)</w:t>
      </w:r>
      <w:r w:rsidRPr="0062749C">
        <w:rPr>
          <w:lang w:val="bg-BG"/>
        </w:rPr>
        <w:t>. Голяма част от българската популация, както и птиците от северните части на ареала зимуват в България (Симеонов и др.</w:t>
      </w:r>
      <w:r w:rsidR="00CD2F7B">
        <w:rPr>
          <w:lang w:val="bg-BG"/>
        </w:rPr>
        <w:t>,</w:t>
      </w:r>
      <w:r w:rsidRPr="0062749C">
        <w:rPr>
          <w:lang w:val="bg-BG"/>
        </w:rPr>
        <w:t xml:space="preserve"> 1990). Долита през март и отлита през септември-октомври. Големият воден бик е нощен мигрант, преминаващ по</w:t>
      </w:r>
      <w:r w:rsidR="00CD2F7B">
        <w:rPr>
          <w:lang w:val="bg-BG"/>
        </w:rPr>
        <w:t xml:space="preserve"> време на своята миграция през територията на цялата страна, но най-масово по </w:t>
      </w:r>
      <w:r w:rsidRPr="0062749C">
        <w:rPr>
          <w:lang w:val="bg-BG"/>
        </w:rPr>
        <w:t>Черномор</w:t>
      </w:r>
      <w:r w:rsidR="00CD2F7B">
        <w:rPr>
          <w:lang w:val="bg-BG"/>
        </w:rPr>
        <w:t>ското крайбрежие.</w:t>
      </w:r>
      <w:r w:rsidRPr="0062749C">
        <w:rPr>
          <w:lang w:val="bg-BG"/>
        </w:rPr>
        <w:t xml:space="preserve"> Обикновено </w:t>
      </w:r>
      <w:r w:rsidR="00CD2F7B">
        <w:rPr>
          <w:lang w:val="bg-BG"/>
        </w:rPr>
        <w:t xml:space="preserve">мигрира поединично или </w:t>
      </w:r>
      <w:r w:rsidRPr="0062749C">
        <w:rPr>
          <w:lang w:val="bg-BG"/>
        </w:rPr>
        <w:t>по двойки, рядко на малки семейни групи (Шурулинков, 2014). Зимува в Средиземноморието. 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Алдомировското блата в Софийско. По Черноморското крайбрежие е твърде малоброен като гнездящ вид.</w:t>
      </w:r>
    </w:p>
    <w:p w:rsidR="0062749C" w:rsidRPr="0062749C" w:rsidRDefault="0062749C" w:rsidP="00511081">
      <w:pPr>
        <w:spacing w:after="120"/>
        <w:jc w:val="both"/>
        <w:rPr>
          <w:i/>
          <w:lang w:val="bg-BG"/>
        </w:rPr>
      </w:pPr>
      <w:r w:rsidRPr="0062749C">
        <w:rPr>
          <w:i/>
          <w:lang w:val="bg-BG"/>
        </w:rPr>
        <w:t>Характерно местообитание</w:t>
      </w:r>
    </w:p>
    <w:p w:rsidR="0062749C" w:rsidRPr="0062749C" w:rsidRDefault="0062749C" w:rsidP="00511081">
      <w:pPr>
        <w:spacing w:after="120"/>
        <w:jc w:val="both"/>
        <w:rPr>
          <w:lang w:val="bg-BG"/>
        </w:rPr>
      </w:pPr>
      <w:r w:rsidRPr="0062749C">
        <w:rPr>
          <w:lang w:val="bg-BG"/>
        </w:rPr>
        <w:t>Големият воден бик у нас гнезди в разнообразни влажни зони, обрасли в една или друга степен с масиви от висша водна растителност (тръстика, папур, камъш), от морското равнище до 860 м н.в. (в миналото – до около 1100 м н.в.). Това са най-често блата, езера, рибарници, язовири, вкл. микрояз</w:t>
      </w:r>
      <w:r w:rsidR="00397BC1">
        <w:rPr>
          <w:lang w:val="bg-BG"/>
        </w:rPr>
        <w:t>овири, бавни речни</w:t>
      </w:r>
      <w:r w:rsidRPr="0062749C">
        <w:rPr>
          <w:lang w:val="bg-BG"/>
        </w:rPr>
        <w:t xml:space="preserve"> участъци</w:t>
      </w:r>
      <w:r w:rsidR="00397BC1">
        <w:rPr>
          <w:lang w:val="bg-BG"/>
        </w:rPr>
        <w:t xml:space="preserve">. Най-голям </w:t>
      </w:r>
      <w:r w:rsidRPr="0062749C">
        <w:rPr>
          <w:lang w:val="bg-BG"/>
        </w:rPr>
        <w:t>дял</w:t>
      </w:r>
      <w:r w:rsidR="00397BC1">
        <w:rPr>
          <w:lang w:val="bg-BG"/>
        </w:rPr>
        <w:t xml:space="preserve"> от находищата (39%)</w:t>
      </w:r>
      <w:r w:rsidRPr="0062749C">
        <w:rPr>
          <w:lang w:val="bg-BG"/>
        </w:rPr>
        <w:t xml:space="preserve"> са в естествени блата и езера. В най-голям брой от находищата (50%), гнездовото местообитание са обширните масиви от тръстика </w:t>
      </w:r>
      <w:r w:rsidRPr="0062749C">
        <w:rPr>
          <w:lang w:val="en-GB"/>
        </w:rPr>
        <w:t>(</w:t>
      </w:r>
      <w:r w:rsidRPr="0062749C">
        <w:rPr>
          <w:lang w:val="bg-BG"/>
        </w:rPr>
        <w:t>Шурулинков, 2014</w:t>
      </w:r>
      <w:r w:rsidRPr="0062749C">
        <w:rPr>
          <w:lang w:val="en-GB"/>
        </w:rPr>
        <w:t>)</w:t>
      </w:r>
      <w:r w:rsidRPr="0062749C">
        <w:rPr>
          <w:lang w:val="bg-BG"/>
        </w:rPr>
        <w:t xml:space="preserve">. Големият воден бик е полигамен вид. В територията на един мъжки, която варира от </w:t>
      </w:r>
      <w:r w:rsidR="00397BC1">
        <w:rPr>
          <w:lang w:val="bg-BG"/>
        </w:rPr>
        <w:t xml:space="preserve">8–10 до 100 </w:t>
      </w:r>
      <w:r w:rsidR="00397BC1">
        <w:rPr>
          <w:lang w:val="en-GB"/>
        </w:rPr>
        <w:t>ha</w:t>
      </w:r>
      <w:r w:rsidR="00397BC1">
        <w:rPr>
          <w:lang w:val="bg-BG"/>
        </w:rPr>
        <w:t>,</w:t>
      </w:r>
      <w:r w:rsidRPr="0062749C">
        <w:rPr>
          <w:lang w:val="bg-BG"/>
        </w:rPr>
        <w:t xml:space="preserve"> обикновено</w:t>
      </w:r>
      <w:r w:rsidR="00397BC1">
        <w:rPr>
          <w:lang w:val="bg-BG"/>
        </w:rPr>
        <w:t xml:space="preserve"> има между 1 и</w:t>
      </w:r>
      <w:r w:rsidRPr="0062749C">
        <w:rPr>
          <w:lang w:val="bg-BG"/>
        </w:rPr>
        <w:t xml:space="preserve"> 5  женски</w:t>
      </w:r>
      <w:r w:rsidR="00397BC1">
        <w:rPr>
          <w:lang w:val="bg-BG"/>
        </w:rPr>
        <w:t>, които строят свои</w:t>
      </w:r>
      <w:r w:rsidRPr="0062749C">
        <w:rPr>
          <w:lang w:val="bg-BG"/>
        </w:rPr>
        <w:t xml:space="preserve"> гнезда</w:t>
      </w:r>
      <w:r w:rsidR="00397BC1">
        <w:rPr>
          <w:lang w:val="bg-BG"/>
        </w:rPr>
        <w:t>. Две съседни гнезда могат да са на</w:t>
      </w:r>
      <w:r w:rsidRPr="0062749C">
        <w:rPr>
          <w:lang w:val="bg-BG"/>
        </w:rPr>
        <w:t xml:space="preserve"> м</w:t>
      </w:r>
      <w:r w:rsidR="00397BC1">
        <w:rPr>
          <w:lang w:val="bg-BG"/>
        </w:rPr>
        <w:t>инимална дистанция от 5</w:t>
      </w:r>
      <w:r w:rsidR="00397BC1">
        <w:rPr>
          <w:lang w:val="en-GB"/>
        </w:rPr>
        <w:t xml:space="preserve"> – </w:t>
      </w:r>
      <w:r w:rsidR="00397BC1">
        <w:rPr>
          <w:lang w:val="bg-BG"/>
        </w:rPr>
        <w:t>39</w:t>
      </w:r>
      <w:r w:rsidR="00397BC1">
        <w:rPr>
          <w:lang w:val="en-GB"/>
        </w:rPr>
        <w:t xml:space="preserve"> </w:t>
      </w:r>
      <w:r w:rsidR="00397BC1" w:rsidRPr="0062749C">
        <w:rPr>
          <w:lang w:val="bg-BG"/>
        </w:rPr>
        <w:t>м.</w:t>
      </w:r>
      <w:r w:rsidRPr="0062749C">
        <w:rPr>
          <w:lang w:val="bg-BG"/>
        </w:rPr>
        <w:t xml:space="preserve"> (Шурулинков, 2014). Гнездата се изграждат в миналогодишна тръстика и се състоят от листа на тръстика и друга висша водна растителност. Предпочитаните местообитания са: 1130, 1150, 3130 и 3150 според Директивата за хабитатите (Кавръкова и др.</w:t>
      </w:r>
      <w:r w:rsidR="002407DE">
        <w:rPr>
          <w:lang w:val="en-GB"/>
        </w:rPr>
        <w:t>,</w:t>
      </w:r>
      <w:r w:rsidRPr="0062749C">
        <w:rPr>
          <w:lang w:val="bg-BG"/>
        </w:rPr>
        <w:t xml:space="preserve"> 2009).</w:t>
      </w:r>
    </w:p>
    <w:p w:rsidR="0062749C" w:rsidRPr="0062749C" w:rsidRDefault="0062749C" w:rsidP="00511081">
      <w:pPr>
        <w:spacing w:after="120"/>
        <w:jc w:val="both"/>
        <w:rPr>
          <w:i/>
          <w:lang w:val="bg-BG"/>
        </w:rPr>
      </w:pPr>
      <w:r w:rsidRPr="0062749C">
        <w:rPr>
          <w:i/>
          <w:lang w:val="bg-BG"/>
        </w:rPr>
        <w:t>Хранене</w:t>
      </w:r>
    </w:p>
    <w:p w:rsidR="0062749C" w:rsidRPr="0062749C" w:rsidRDefault="0062749C" w:rsidP="00511081">
      <w:pPr>
        <w:spacing w:after="120"/>
        <w:jc w:val="both"/>
        <w:rPr>
          <w:lang w:val="bg-BG"/>
        </w:rPr>
      </w:pPr>
      <w:r w:rsidRPr="0062749C">
        <w:rPr>
          <w:lang w:val="bg-BG"/>
        </w:rPr>
        <w:t>Големият воден бик се храни с риби, жаби, тритони,</w:t>
      </w:r>
      <w:r w:rsidR="00C2527C">
        <w:rPr>
          <w:lang w:val="bg-BG"/>
        </w:rPr>
        <w:t xml:space="preserve"> мишевидни </w:t>
      </w:r>
      <w:r w:rsidR="004445F8">
        <w:rPr>
          <w:lang w:val="bg-BG"/>
        </w:rPr>
        <w:t xml:space="preserve">гризачи, </w:t>
      </w:r>
      <w:r w:rsidRPr="0062749C">
        <w:rPr>
          <w:lang w:val="bg-BG"/>
        </w:rPr>
        <w:t xml:space="preserve">раци, охлюви, насекоми, пиявици, червеи, паяци, а по-рядко и с дребни птици и влечуги </w:t>
      </w:r>
      <w:r w:rsidR="004445F8">
        <w:rPr>
          <w:lang w:val="bg-BG"/>
        </w:rPr>
        <w:t>(Симеонов и</w:t>
      </w:r>
      <w:r w:rsidRPr="0062749C">
        <w:rPr>
          <w:lang w:val="bg-BG"/>
        </w:rPr>
        <w:t xml:space="preserve"> др.</w:t>
      </w:r>
      <w:r w:rsidR="004445F8">
        <w:rPr>
          <w:lang w:val="en-GB"/>
        </w:rPr>
        <w:t>,</w:t>
      </w:r>
      <w:r w:rsidR="004445F8">
        <w:rPr>
          <w:lang w:val="bg-BG"/>
        </w:rPr>
        <w:t xml:space="preserve"> 1990).</w:t>
      </w:r>
    </w:p>
    <w:p w:rsidR="0062749C" w:rsidRPr="0062749C" w:rsidRDefault="0062749C" w:rsidP="00511081">
      <w:pPr>
        <w:pStyle w:val="ListParagraph"/>
        <w:numPr>
          <w:ilvl w:val="0"/>
          <w:numId w:val="17"/>
        </w:numPr>
        <w:spacing w:after="120"/>
        <w:ind w:left="0"/>
        <w:jc w:val="both"/>
        <w:rPr>
          <w:lang w:val="bg-BG"/>
        </w:rPr>
      </w:pPr>
      <w:r w:rsidRPr="0062749C">
        <w:rPr>
          <w:b/>
          <w:lang w:val="bg-BG"/>
        </w:rPr>
        <w:t>Разпространение, природозащитно състояние и тенденции в популацията на вида на национално ниво</w:t>
      </w:r>
    </w:p>
    <w:p w:rsidR="0062749C" w:rsidRPr="0062749C" w:rsidRDefault="0062749C" w:rsidP="00511081">
      <w:pPr>
        <w:spacing w:after="120"/>
        <w:jc w:val="both"/>
        <w:rPr>
          <w:lang w:val="bg-BG"/>
        </w:rPr>
      </w:pPr>
      <w:r w:rsidRPr="0062749C">
        <w:rPr>
          <w:lang w:val="bg-BG"/>
        </w:rPr>
        <w:t xml:space="preserve">Рядък и малоброен вид. Гнезди из цялата страна в различни водоеми, обрасли с тръстика или папур. Повечето от установените гнездови находища са в Горнотракийската низина, Тунджанската низина и по р. Дунав, но най-висока е плътността на вида в Драгоманското и </w:t>
      </w:r>
      <w:r w:rsidRPr="0062749C">
        <w:rPr>
          <w:lang w:val="bg-BG"/>
        </w:rPr>
        <w:lastRenderedPageBreak/>
        <w:t xml:space="preserve">Алдомировското блата в Софийско. По Черноморското крайбрежие е твърде малоброен като гнездящ вид </w:t>
      </w:r>
      <w:r w:rsidRPr="0062749C">
        <w:rPr>
          <w:lang w:val="en-GB"/>
        </w:rPr>
        <w:t>(</w:t>
      </w:r>
      <w:r w:rsidR="00C14518">
        <w:rPr>
          <w:lang w:val="bg-BG"/>
        </w:rPr>
        <w:t>Янков</w:t>
      </w:r>
      <w:r w:rsidRPr="0062749C">
        <w:rPr>
          <w:lang w:val="bg-BG"/>
        </w:rPr>
        <w:t xml:space="preserve"> отг. ред.</w:t>
      </w:r>
      <w:r w:rsidR="00C14518">
        <w:rPr>
          <w:lang w:val="en-GB"/>
        </w:rPr>
        <w:t>,</w:t>
      </w:r>
      <w:r w:rsidRPr="0062749C">
        <w:rPr>
          <w:lang w:val="bg-BG"/>
        </w:rPr>
        <w:t xml:space="preserve"> 2007; Шурулинков, 2014</w:t>
      </w:r>
      <w:r w:rsidRPr="0062749C">
        <w:rPr>
          <w:lang w:val="en-GB"/>
        </w:rPr>
        <w:t>)</w:t>
      </w:r>
      <w:r w:rsidRPr="0062749C">
        <w:rPr>
          <w:lang w:val="bg-BG"/>
        </w:rPr>
        <w:t>.</w:t>
      </w:r>
    </w:p>
    <w:p w:rsidR="0062749C" w:rsidRPr="0062749C" w:rsidRDefault="00451E8A" w:rsidP="00511081">
      <w:pPr>
        <w:spacing w:after="120"/>
        <w:jc w:val="both"/>
        <w:rPr>
          <w:lang w:val="bg-BG"/>
        </w:rPr>
      </w:pPr>
      <w:r w:rsidRPr="0062749C">
        <w:rPr>
          <w:lang w:val="bg-BG"/>
        </w:rPr>
        <w:t xml:space="preserve">Включен е в Приложение 1 на Директивата за птиците, както и в Приложения 2 и 3 на ЗБР. </w:t>
      </w:r>
      <w:r w:rsidR="0062749C" w:rsidRPr="0062749C">
        <w:rPr>
          <w:lang w:val="bg-BG"/>
        </w:rPr>
        <w:t xml:space="preserve">Природозащитният статус на големият воден бик според </w:t>
      </w:r>
      <w:r w:rsidR="0062749C" w:rsidRPr="0062749C">
        <w:rPr>
          <w:lang w:val="en-GB"/>
        </w:rPr>
        <w:t xml:space="preserve">IUCN </w:t>
      </w:r>
      <w:r w:rsidR="0062749C" w:rsidRPr="0062749C">
        <w:rPr>
          <w:lang w:val="bg-BG"/>
        </w:rPr>
        <w:t>е</w:t>
      </w:r>
      <w:r w:rsidR="0062749C" w:rsidRPr="0062749C">
        <w:rPr>
          <w:lang w:val="en-GB"/>
        </w:rPr>
        <w:t xml:space="preserve"> LC</w:t>
      </w:r>
      <w:r w:rsidR="0062749C" w:rsidRPr="0062749C">
        <w:rPr>
          <w:lang w:val="bg-BG"/>
        </w:rPr>
        <w:t xml:space="preserve"> (</w:t>
      </w:r>
      <w:r w:rsidR="0062749C" w:rsidRPr="0062749C">
        <w:rPr>
          <w:lang w:val="en-GB"/>
        </w:rPr>
        <w:t>Least Concern)</w:t>
      </w:r>
      <w:r w:rsidR="0062749C" w:rsidRPr="0062749C">
        <w:rPr>
          <w:lang w:val="bg-BG"/>
        </w:rPr>
        <w:t xml:space="preserve">. Включен в Червената книга на Р България в категория „Застрашен”. Включен в SPEC </w:t>
      </w:r>
      <w:r>
        <w:rPr>
          <w:lang w:val="bg-BG"/>
        </w:rPr>
        <w:t>3.</w:t>
      </w:r>
    </w:p>
    <w:p w:rsidR="0062749C" w:rsidRPr="0062749C" w:rsidRDefault="0062749C" w:rsidP="00511081">
      <w:pPr>
        <w:spacing w:after="120"/>
        <w:jc w:val="both"/>
        <w:rPr>
          <w:lang w:val="bg-BG"/>
        </w:rPr>
      </w:pPr>
      <w:r w:rsidRPr="0062749C">
        <w:rPr>
          <w:lang w:val="bg-BG"/>
        </w:rPr>
        <w:t>Съгласно Докладването от 2019 г. (за периода 2005 – 2018 г.) националната гнездяща популация на вида се оценя на 70-110 токуващи мъжки. Краткосрочната тенденция на популацията (за периода 2000 – 2018 г.) е нарастваща, а дългосрочната (за периода 1980 – 2018 г.) – също нарастваща.</w:t>
      </w:r>
    </w:p>
    <w:p w:rsidR="0062749C" w:rsidRPr="0062749C" w:rsidRDefault="0062749C" w:rsidP="00511081">
      <w:pPr>
        <w:spacing w:after="120"/>
        <w:jc w:val="both"/>
        <w:rPr>
          <w:lang w:val="bg-BG"/>
        </w:rPr>
      </w:pPr>
      <w:r w:rsidRPr="0062749C">
        <w:rPr>
          <w:lang w:val="bg-BG"/>
        </w:rPr>
        <w:t xml:space="preserve">Зимуващата популация е оценена на 50 – 100 индивида. Краткосрочната тенденция на популацията (за периода 2000 – 2018 г.) е нарастваща, а дългосрочната (за периода 1980 – 2018 г.) - флуктуираща. </w:t>
      </w:r>
    </w:p>
    <w:p w:rsidR="0062749C" w:rsidRPr="0062749C" w:rsidRDefault="0062749C" w:rsidP="00511081">
      <w:pPr>
        <w:spacing w:after="120"/>
        <w:jc w:val="both"/>
        <w:rPr>
          <w:lang w:val="bg-BG"/>
        </w:rPr>
      </w:pPr>
      <w:r w:rsidRPr="0062749C">
        <w:rPr>
          <w:lang w:val="bg-BG"/>
        </w:rPr>
        <w:t>За гнездящата и зимуващата популация са посочени следните заплахи и влияния: A08</w:t>
      </w:r>
      <w:r w:rsidR="00596A0A">
        <w:rPr>
          <w:lang w:val="bg-BG"/>
        </w:rPr>
        <w:t xml:space="preserve">, </w:t>
      </w:r>
      <w:r w:rsidRPr="0062749C">
        <w:rPr>
          <w:lang w:val="bg-BG"/>
        </w:rPr>
        <w:t xml:space="preserve">D01, F01, F02, F03, F05, H01, J01, J02, G10, G14 и K01. </w:t>
      </w:r>
    </w:p>
    <w:p w:rsidR="0062749C" w:rsidRPr="0062749C" w:rsidRDefault="0062749C" w:rsidP="00511081">
      <w:pPr>
        <w:pStyle w:val="ListParagraph"/>
        <w:numPr>
          <w:ilvl w:val="0"/>
          <w:numId w:val="17"/>
        </w:numPr>
        <w:spacing w:after="120"/>
        <w:ind w:left="0"/>
        <w:jc w:val="both"/>
        <w:rPr>
          <w:b/>
          <w:lang w:val="bg-BG"/>
        </w:rPr>
      </w:pPr>
      <w:r w:rsidRPr="0062749C">
        <w:rPr>
          <w:b/>
          <w:lang w:val="bg-BG"/>
        </w:rPr>
        <w:t xml:space="preserve">Състояние на вида в </w:t>
      </w:r>
      <w:r>
        <w:rPr>
          <w:b/>
          <w:lang w:val="bg-BG"/>
        </w:rPr>
        <w:t xml:space="preserve">СЗЗ </w:t>
      </w:r>
      <w:r w:rsidRPr="00081BE6">
        <w:rPr>
          <w:b/>
          <w:lang w:val="bg-BG"/>
        </w:rPr>
        <w:t>BG0002030 „Комплекс Калимок“</w:t>
      </w:r>
    </w:p>
    <w:p w:rsidR="0062749C" w:rsidRDefault="0062749C" w:rsidP="00511081">
      <w:pPr>
        <w:spacing w:after="120"/>
        <w:jc w:val="both"/>
      </w:pPr>
      <w:r w:rsidRPr="0062749C">
        <w:rPr>
          <w:lang w:val="bg-BG"/>
        </w:rPr>
        <w:t xml:space="preserve">Съгласно </w:t>
      </w:r>
      <w:r w:rsidR="00885ED5">
        <w:rPr>
          <w:lang w:val="bg-BG"/>
        </w:rPr>
        <w:t>СФ</w:t>
      </w:r>
      <w:r w:rsidRPr="0062749C">
        <w:rPr>
          <w:lang w:val="bg-BG"/>
        </w:rPr>
        <w:t xml:space="preserve">, видът е </w:t>
      </w:r>
      <w:r w:rsidR="008401AB" w:rsidRPr="008401AB">
        <w:rPr>
          <w:lang w:val="bg-BG"/>
        </w:rPr>
        <w:t>постоянен и с концентрация по врем на миграция</w:t>
      </w:r>
      <w:r w:rsidR="008401AB">
        <w:rPr>
          <w:lang w:val="bg-BG"/>
        </w:rPr>
        <w:t xml:space="preserve"> в </w:t>
      </w:r>
      <w:r w:rsidRPr="0062749C">
        <w:rPr>
          <w:lang w:val="bg-BG"/>
        </w:rPr>
        <w:t>зоната</w:t>
      </w:r>
      <w:r w:rsidR="008401AB">
        <w:rPr>
          <w:lang w:val="bg-BG"/>
        </w:rPr>
        <w:t>. Ч</w:t>
      </w:r>
      <w:r w:rsidRPr="0062749C">
        <w:rPr>
          <w:lang w:val="bg-BG"/>
        </w:rPr>
        <w:t xml:space="preserve">исленост </w:t>
      </w:r>
      <w:r w:rsidR="008401AB">
        <w:rPr>
          <w:lang w:val="bg-BG"/>
        </w:rPr>
        <w:t>на гнездящата популация е оценена на 1 – 7 токуващи мъжки</w:t>
      </w:r>
      <w:r w:rsidRPr="0062749C">
        <w:rPr>
          <w:lang w:val="bg-BG"/>
        </w:rPr>
        <w:t xml:space="preserve">. Зоната поддържа </w:t>
      </w:r>
      <w:r w:rsidR="00EE347A">
        <w:rPr>
          <w:lang w:val="bg-BG"/>
        </w:rPr>
        <w:t>1,4 – 6,4</w:t>
      </w:r>
      <w:r w:rsidRPr="0062749C">
        <w:rPr>
          <w:lang w:val="bg-BG"/>
        </w:rPr>
        <w:t>% от националната гнездова популация на вида (оценка „В</w:t>
      </w:r>
      <w:r w:rsidRPr="0062749C">
        <w:t>”</w:t>
      </w:r>
      <w:r w:rsidRPr="0062749C">
        <w:rPr>
          <w:lang w:val="bg-BG"/>
        </w:rPr>
        <w:t xml:space="preserve">), опазването на вида е отлично </w:t>
      </w:r>
      <w:r w:rsidRPr="0062749C">
        <w:t>(</w:t>
      </w:r>
      <w:r w:rsidRPr="0062749C">
        <w:rPr>
          <w:lang w:val="bg-BG"/>
        </w:rPr>
        <w:t>оценка „А”</w:t>
      </w:r>
      <w:r w:rsidRPr="0062749C">
        <w:t>)</w:t>
      </w:r>
      <w:r w:rsidRPr="0062749C">
        <w:rPr>
          <w:lang w:val="bg-BG"/>
        </w:rPr>
        <w:t xml:space="preserve">, популацията е неизолирана в рамките на разширен ареал на разпространение </w:t>
      </w:r>
      <w:r w:rsidRPr="0062749C">
        <w:t>(</w:t>
      </w:r>
      <w:r w:rsidRPr="0062749C">
        <w:rPr>
          <w:lang w:val="bg-BG"/>
        </w:rPr>
        <w:t>оценка „С”</w:t>
      </w:r>
      <w:r w:rsidRPr="0062749C">
        <w:t>)</w:t>
      </w:r>
      <w:r w:rsidRPr="0062749C">
        <w:rPr>
          <w:lang w:val="bg-BG"/>
        </w:rPr>
        <w:t>. Общата оценка на стойността на зоната за вида е „А” – отлична стойност.</w:t>
      </w:r>
      <w:r w:rsidRPr="0062749C">
        <w:t xml:space="preserve"> </w:t>
      </w:r>
    </w:p>
    <w:p w:rsidR="00EE347A" w:rsidRPr="00EE347A" w:rsidRDefault="00EE347A" w:rsidP="00511081">
      <w:pPr>
        <w:spacing w:after="120"/>
        <w:jc w:val="both"/>
        <w:rPr>
          <w:lang w:val="bg-BG"/>
        </w:rPr>
      </w:pPr>
      <w:r>
        <w:rPr>
          <w:lang w:val="bg-BG"/>
        </w:rPr>
        <w:t xml:space="preserve">Според </w:t>
      </w:r>
      <w:r w:rsidR="00885ED5">
        <w:rPr>
          <w:lang w:val="bg-BG"/>
        </w:rPr>
        <w:t>СФ</w:t>
      </w:r>
      <w:r>
        <w:rPr>
          <w:lang w:val="bg-BG"/>
        </w:rPr>
        <w:t>, мигриращата популация е оце</w:t>
      </w:r>
      <w:r w:rsidR="003C6FD4">
        <w:rPr>
          <w:lang w:val="bg-BG"/>
        </w:rPr>
        <w:t xml:space="preserve">нена на 1 – 2 индивида. Значимостта на зоната по отношение на числеността на популацията на вида е с </w:t>
      </w:r>
      <w:r w:rsidR="003C6FD4" w:rsidRPr="0062749C">
        <w:rPr>
          <w:lang w:val="bg-BG"/>
        </w:rPr>
        <w:t>оценка „В</w:t>
      </w:r>
      <w:r w:rsidR="003C6FD4" w:rsidRPr="0062749C">
        <w:t>”</w:t>
      </w:r>
      <w:r w:rsidR="003C6FD4">
        <w:rPr>
          <w:lang w:val="bg-BG"/>
        </w:rPr>
        <w:t xml:space="preserve"> (2 – 15 % от националната популация)</w:t>
      </w:r>
      <w:r w:rsidR="003C6FD4" w:rsidRPr="0062749C">
        <w:rPr>
          <w:lang w:val="bg-BG"/>
        </w:rPr>
        <w:t xml:space="preserve">, опазването на вида е отлично </w:t>
      </w:r>
      <w:r w:rsidR="003C6FD4" w:rsidRPr="0062749C">
        <w:t>(</w:t>
      </w:r>
      <w:r w:rsidR="003C6FD4" w:rsidRPr="0062749C">
        <w:rPr>
          <w:lang w:val="bg-BG"/>
        </w:rPr>
        <w:t>оценка „А”</w:t>
      </w:r>
      <w:r w:rsidR="003C6FD4" w:rsidRPr="0062749C">
        <w:t>)</w:t>
      </w:r>
      <w:r w:rsidR="003C6FD4" w:rsidRPr="0062749C">
        <w:rPr>
          <w:lang w:val="bg-BG"/>
        </w:rPr>
        <w:t xml:space="preserve">, популацията е неизолирана в рамките на разширен ареал на разпространение </w:t>
      </w:r>
      <w:r w:rsidR="003C6FD4" w:rsidRPr="0062749C">
        <w:t>(</w:t>
      </w:r>
      <w:r w:rsidR="003C6FD4" w:rsidRPr="0062749C">
        <w:rPr>
          <w:lang w:val="bg-BG"/>
        </w:rPr>
        <w:t>оценка „С”</w:t>
      </w:r>
      <w:r w:rsidR="003C6FD4" w:rsidRPr="0062749C">
        <w:t>)</w:t>
      </w:r>
      <w:r w:rsidR="003C6FD4" w:rsidRPr="0062749C">
        <w:rPr>
          <w:lang w:val="bg-BG"/>
        </w:rPr>
        <w:t>. Общата оценка на стойността на зоната за вида е „А” – отлична стойност.</w:t>
      </w:r>
    </w:p>
    <w:p w:rsidR="0062749C" w:rsidRPr="0062749C" w:rsidRDefault="0062749C" w:rsidP="00511081">
      <w:pPr>
        <w:pStyle w:val="ListParagraph"/>
        <w:numPr>
          <w:ilvl w:val="0"/>
          <w:numId w:val="17"/>
        </w:numPr>
        <w:spacing w:after="120"/>
        <w:ind w:left="0"/>
        <w:jc w:val="both"/>
        <w:rPr>
          <w:b/>
          <w:u w:val="single"/>
          <w:lang w:val="bg-BG"/>
        </w:rPr>
      </w:pPr>
      <w:r w:rsidRPr="0062749C">
        <w:rPr>
          <w:b/>
          <w:lang w:val="bg-BG"/>
        </w:rPr>
        <w:t>Анализ на наличната информация</w:t>
      </w:r>
    </w:p>
    <w:p w:rsidR="0062749C" w:rsidRDefault="0022271F" w:rsidP="00511081">
      <w:pPr>
        <w:spacing w:after="120"/>
        <w:jc w:val="both"/>
        <w:rPr>
          <w:lang w:val="bg-BG"/>
        </w:rPr>
      </w:pPr>
      <w:r>
        <w:rPr>
          <w:lang w:val="bg-BG"/>
        </w:rPr>
        <w:t xml:space="preserve">Големия </w:t>
      </w:r>
      <w:r w:rsidR="0062749C" w:rsidRPr="0062749C">
        <w:rPr>
          <w:lang w:val="bg-BG"/>
        </w:rPr>
        <w:t xml:space="preserve">воден бик е </w:t>
      </w:r>
      <w:r>
        <w:rPr>
          <w:lang w:val="bg-BG"/>
        </w:rPr>
        <w:t xml:space="preserve">добре представен в СЗЗ „Комплекс Калимок“ с 3 – 6 токуващи мъжки (Куцаров и др., 2007). В периода 2010 – 2013 г. токуващи мъжки се чуват всяка година </w:t>
      </w:r>
      <w:r w:rsidR="002D509D">
        <w:rPr>
          <w:lang w:val="bg-BG"/>
        </w:rPr>
        <w:t>на територията на зоната (</w:t>
      </w:r>
      <w:r w:rsidR="002D509D">
        <w:rPr>
          <w:lang w:val="en-GB"/>
        </w:rPr>
        <w:t>Shurulinkov et al., 2019a</w:t>
      </w:r>
      <w:r w:rsidR="002D509D">
        <w:rPr>
          <w:lang w:val="bg-BG"/>
        </w:rPr>
        <w:t>)</w:t>
      </w:r>
      <w:r w:rsidR="002D509D">
        <w:rPr>
          <w:lang w:val="en-GB"/>
        </w:rPr>
        <w:t>.</w:t>
      </w:r>
      <w:r w:rsidR="00325126">
        <w:rPr>
          <w:lang w:val="en-GB"/>
        </w:rPr>
        <w:t xml:space="preserve"> </w:t>
      </w:r>
      <w:r w:rsidR="00325126">
        <w:rPr>
          <w:lang w:val="bg-BG"/>
        </w:rPr>
        <w:t>През 2014, 2017 и 2018 г. са</w:t>
      </w:r>
      <w:r w:rsidR="002D509D">
        <w:rPr>
          <w:lang w:val="bg-BG"/>
        </w:rPr>
        <w:t xml:space="preserve"> </w:t>
      </w:r>
      <w:r w:rsidR="00325126">
        <w:rPr>
          <w:lang w:val="bg-BG"/>
        </w:rPr>
        <w:t>установени 3 – 5 токуващи мъжки през размножителния сезон (Чешмеджиев и Георгиев, 2018).</w:t>
      </w:r>
      <w:r w:rsidR="0062749C" w:rsidRPr="0062749C">
        <w:rPr>
          <w:lang w:val="bg-BG"/>
        </w:rPr>
        <w:t xml:space="preserve"> </w:t>
      </w:r>
      <w:r w:rsidR="004108F9">
        <w:rPr>
          <w:lang w:val="bg-BG"/>
        </w:rPr>
        <w:t>По врем на теренното проучване п</w:t>
      </w:r>
      <w:r w:rsidR="0062749C" w:rsidRPr="0062749C">
        <w:rPr>
          <w:lang w:val="bg-BG"/>
        </w:rPr>
        <w:t xml:space="preserve">рез 2021 г. </w:t>
      </w:r>
      <w:r w:rsidR="004108F9">
        <w:rPr>
          <w:lang w:val="bg-BG"/>
        </w:rPr>
        <w:t>са установени 3</w:t>
      </w:r>
      <w:r w:rsidR="0062749C" w:rsidRPr="0062749C">
        <w:rPr>
          <w:lang w:val="bg-BG"/>
        </w:rPr>
        <w:t xml:space="preserve"> токуващ</w:t>
      </w:r>
      <w:r w:rsidR="004108F9">
        <w:rPr>
          <w:lang w:val="bg-BG"/>
        </w:rPr>
        <w:t>и</w:t>
      </w:r>
      <w:r w:rsidR="0062749C" w:rsidRPr="0062749C">
        <w:rPr>
          <w:lang w:val="bg-BG"/>
        </w:rPr>
        <w:t xml:space="preserve"> мъжки е в </w:t>
      </w:r>
      <w:r w:rsidR="003E58E2">
        <w:rPr>
          <w:lang w:val="bg-BG"/>
        </w:rPr>
        <w:t>централната част на зоната между рибарници Запад и Изток. Предвид изобилието на подходящи гнездови местообитания за вида в зоната</w:t>
      </w:r>
      <w:r w:rsidR="00C3436F">
        <w:rPr>
          <w:lang w:val="bg-BG"/>
        </w:rPr>
        <w:t xml:space="preserve"> и големината на териториалните участъци можем да предположим, че зоната може да поддържа около 15 токуващи мъжки.</w:t>
      </w:r>
    </w:p>
    <w:p w:rsidR="000313D4" w:rsidRPr="0062749C" w:rsidRDefault="000313D4" w:rsidP="00511081">
      <w:pPr>
        <w:spacing w:after="120"/>
        <w:jc w:val="both"/>
        <w:rPr>
          <w:lang w:val="bg-BG"/>
        </w:rPr>
      </w:pPr>
      <w:r>
        <w:rPr>
          <w:lang w:val="bg-BG"/>
        </w:rPr>
        <w:t xml:space="preserve">Единствените данни за мигриращата популация </w:t>
      </w:r>
      <w:r w:rsidR="00924235">
        <w:rPr>
          <w:lang w:val="bg-BG"/>
        </w:rPr>
        <w:t xml:space="preserve">в зоната </w:t>
      </w:r>
      <w:r>
        <w:rPr>
          <w:lang w:val="bg-BG"/>
        </w:rPr>
        <w:t xml:space="preserve">са от </w:t>
      </w:r>
      <w:r w:rsidR="00885ED5">
        <w:rPr>
          <w:lang w:val="bg-BG"/>
        </w:rPr>
        <w:t>СФ</w:t>
      </w:r>
      <w:r>
        <w:rPr>
          <w:lang w:val="bg-BG"/>
        </w:rPr>
        <w:t xml:space="preserve">. Поради прикрития начин на живот и нощната миграция на вида, едва ли може да се направи точна оценка на мигриращата популация. </w:t>
      </w:r>
      <w:r w:rsidR="00924235">
        <w:rPr>
          <w:lang w:val="bg-BG"/>
        </w:rPr>
        <w:t>Големия воден бик се регистрира по обаждането на мъжките през размножителния сезон. Наблюденията по врем на миграция и зимуване са спорадични и до голяма степан случайни.</w:t>
      </w:r>
    </w:p>
    <w:p w:rsidR="0062749C" w:rsidRPr="0062749C" w:rsidRDefault="0062749C" w:rsidP="00511081">
      <w:pPr>
        <w:spacing w:after="120"/>
        <w:jc w:val="both"/>
        <w:rPr>
          <w:lang w:val="bg-BG"/>
        </w:rPr>
      </w:pPr>
      <w:r w:rsidRPr="0062749C">
        <w:rPr>
          <w:lang w:val="bg-BG"/>
        </w:rPr>
        <w:lastRenderedPageBreak/>
        <w:t xml:space="preserve">Основен фактор за поддържане на подходящо местообитание на вида в зоната е правилното функциониране на системата от шлюзове и канали, която поддържа </w:t>
      </w:r>
      <w:r w:rsidR="00FC7150">
        <w:rPr>
          <w:lang w:val="bg-BG"/>
        </w:rPr>
        <w:t>нивото на водата в басейните на бившите рибарници</w:t>
      </w:r>
      <w:r w:rsidRPr="0062749C">
        <w:rPr>
          <w:lang w:val="bg-BG"/>
        </w:rPr>
        <w:t xml:space="preserve">. В момента </w:t>
      </w:r>
      <w:r w:rsidR="00BD08EE">
        <w:rPr>
          <w:lang w:val="bg-BG"/>
        </w:rPr>
        <w:t>басейните</w:t>
      </w:r>
      <w:r w:rsidRPr="0062749C">
        <w:rPr>
          <w:lang w:val="bg-BG"/>
        </w:rPr>
        <w:t xml:space="preserve"> </w:t>
      </w:r>
      <w:r w:rsidR="009B7DB3">
        <w:rPr>
          <w:lang w:val="bg-BG"/>
        </w:rPr>
        <w:t>и каналите в зоната имат обща площ от 1510</w:t>
      </w:r>
      <w:r w:rsidRPr="0062749C">
        <w:rPr>
          <w:lang w:val="bg-BG"/>
        </w:rPr>
        <w:t xml:space="preserve"> </w:t>
      </w:r>
      <w:r w:rsidRPr="0062749C">
        <w:rPr>
          <w:lang w:val="en-GB"/>
        </w:rPr>
        <w:t>ha</w:t>
      </w:r>
      <w:r w:rsidRPr="0062749C">
        <w:rPr>
          <w:lang w:val="bg-BG"/>
        </w:rPr>
        <w:t xml:space="preserve"> и това представляват гнездовите местообитания на вида в зоната. Големият воден бик се придържа к</w:t>
      </w:r>
      <w:r w:rsidR="009B7DB3">
        <w:rPr>
          <w:lang w:val="bg-BG"/>
        </w:rPr>
        <w:t>ъм тръстиковите масиви в басейните</w:t>
      </w:r>
      <w:r w:rsidRPr="0062749C">
        <w:rPr>
          <w:lang w:val="bg-BG"/>
        </w:rPr>
        <w:t xml:space="preserve"> и се храни главно в плитководните им крайбрежни участъци.</w:t>
      </w:r>
      <w:r w:rsidR="009B7DB3">
        <w:rPr>
          <w:lang w:val="bg-BG"/>
        </w:rPr>
        <w:t xml:space="preserve"> </w:t>
      </w:r>
      <w:r w:rsidRPr="0062749C">
        <w:rPr>
          <w:lang w:val="bg-BG"/>
        </w:rPr>
        <w:t>При ниски нива на р.</w:t>
      </w:r>
      <w:r w:rsidR="009B7DB3">
        <w:rPr>
          <w:lang w:val="bg-BG"/>
        </w:rPr>
        <w:t xml:space="preserve"> </w:t>
      </w:r>
      <w:r w:rsidRPr="0062749C">
        <w:rPr>
          <w:lang w:val="bg-BG"/>
        </w:rPr>
        <w:t>Дунав и твърде ниски нива на вода в блатата големият воден бик не се размножава в зоната.</w:t>
      </w:r>
    </w:p>
    <w:p w:rsidR="0062749C" w:rsidRPr="0062749C" w:rsidRDefault="0062749C" w:rsidP="005700AD">
      <w:pPr>
        <w:pStyle w:val="ListParagraph"/>
        <w:numPr>
          <w:ilvl w:val="0"/>
          <w:numId w:val="17"/>
        </w:numPr>
        <w:spacing w:after="120"/>
        <w:ind w:left="0"/>
        <w:rPr>
          <w:lang w:val="bg-BG"/>
        </w:rPr>
      </w:pPr>
      <w:r w:rsidRPr="0062749C">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166"/>
        <w:gridCol w:w="1183"/>
        <w:gridCol w:w="3557"/>
        <w:gridCol w:w="2319"/>
      </w:tblGrid>
      <w:tr w:rsidR="0062749C" w:rsidRPr="00D107EE" w:rsidTr="0048406D">
        <w:trPr>
          <w:tblHeader/>
          <w:jc w:val="center"/>
        </w:trPr>
        <w:tc>
          <w:tcPr>
            <w:tcW w:w="0" w:type="auto"/>
            <w:shd w:val="clear" w:color="auto" w:fill="B6DDE8"/>
            <w:vAlign w:val="center"/>
          </w:tcPr>
          <w:p w:rsidR="0062749C" w:rsidRPr="00D107EE" w:rsidRDefault="0062749C" w:rsidP="00D107EE">
            <w:pPr>
              <w:spacing w:after="120"/>
              <w:jc w:val="center"/>
              <w:rPr>
                <w:b/>
                <w:bCs/>
                <w:sz w:val="22"/>
                <w:szCs w:val="22"/>
                <w:lang w:val="bg-BG"/>
              </w:rPr>
            </w:pPr>
            <w:r w:rsidRPr="00D107EE">
              <w:rPr>
                <w:b/>
                <w:bCs/>
                <w:sz w:val="22"/>
                <w:szCs w:val="22"/>
                <w:lang w:val="bg-BG"/>
              </w:rPr>
              <w:t>Параметър</w:t>
            </w:r>
          </w:p>
        </w:tc>
        <w:tc>
          <w:tcPr>
            <w:tcW w:w="0" w:type="auto"/>
            <w:shd w:val="clear" w:color="auto" w:fill="B6DDE8"/>
            <w:vAlign w:val="center"/>
          </w:tcPr>
          <w:p w:rsidR="0062749C" w:rsidRPr="00D107EE" w:rsidRDefault="0062749C" w:rsidP="00D107EE">
            <w:pPr>
              <w:spacing w:after="120"/>
              <w:jc w:val="center"/>
              <w:rPr>
                <w:b/>
                <w:bCs/>
                <w:sz w:val="22"/>
                <w:szCs w:val="22"/>
                <w:lang w:val="bg-BG"/>
              </w:rPr>
            </w:pPr>
            <w:r w:rsidRPr="00D107EE">
              <w:rPr>
                <w:b/>
                <w:bCs/>
                <w:sz w:val="22"/>
                <w:szCs w:val="22"/>
                <w:lang w:val="bg-BG"/>
              </w:rPr>
              <w:t>Мерна единица</w:t>
            </w:r>
          </w:p>
        </w:tc>
        <w:tc>
          <w:tcPr>
            <w:tcW w:w="0" w:type="auto"/>
            <w:shd w:val="clear" w:color="auto" w:fill="B6DDE8"/>
            <w:vAlign w:val="center"/>
          </w:tcPr>
          <w:p w:rsidR="0062749C" w:rsidRPr="00D107EE" w:rsidRDefault="0062749C" w:rsidP="00D107EE">
            <w:pPr>
              <w:spacing w:after="120"/>
              <w:jc w:val="center"/>
              <w:rPr>
                <w:b/>
                <w:bCs/>
                <w:sz w:val="22"/>
                <w:szCs w:val="22"/>
                <w:lang w:val="bg-BG"/>
              </w:rPr>
            </w:pPr>
            <w:r w:rsidRPr="00D107EE">
              <w:rPr>
                <w:b/>
                <w:bCs/>
                <w:sz w:val="22"/>
                <w:szCs w:val="22"/>
                <w:lang w:val="bg-BG"/>
              </w:rPr>
              <w:t>Целева стойност</w:t>
            </w:r>
          </w:p>
        </w:tc>
        <w:tc>
          <w:tcPr>
            <w:tcW w:w="3557" w:type="dxa"/>
            <w:shd w:val="clear" w:color="auto" w:fill="B6DDE8"/>
            <w:vAlign w:val="center"/>
          </w:tcPr>
          <w:p w:rsidR="0062749C" w:rsidRPr="00D107EE" w:rsidRDefault="0062749C" w:rsidP="00D107EE">
            <w:pPr>
              <w:spacing w:after="120"/>
              <w:jc w:val="center"/>
              <w:rPr>
                <w:b/>
                <w:bCs/>
                <w:sz w:val="22"/>
                <w:szCs w:val="22"/>
                <w:lang w:val="bg-BG"/>
              </w:rPr>
            </w:pPr>
            <w:r w:rsidRPr="00D107EE">
              <w:rPr>
                <w:b/>
                <w:bCs/>
                <w:sz w:val="22"/>
                <w:szCs w:val="22"/>
                <w:lang w:val="bg-BG"/>
              </w:rPr>
              <w:t>Допълнителна информация</w:t>
            </w:r>
          </w:p>
        </w:tc>
        <w:tc>
          <w:tcPr>
            <w:tcW w:w="2319" w:type="dxa"/>
            <w:shd w:val="clear" w:color="auto" w:fill="B6DDE8"/>
            <w:vAlign w:val="center"/>
          </w:tcPr>
          <w:p w:rsidR="0062749C" w:rsidRPr="00D107EE" w:rsidRDefault="0062749C" w:rsidP="00D107EE">
            <w:pPr>
              <w:spacing w:after="120"/>
              <w:jc w:val="center"/>
              <w:rPr>
                <w:b/>
                <w:bCs/>
                <w:sz w:val="22"/>
                <w:szCs w:val="22"/>
                <w:lang w:val="bg-BG"/>
              </w:rPr>
            </w:pPr>
            <w:r w:rsidRPr="00D107EE">
              <w:rPr>
                <w:b/>
                <w:bCs/>
                <w:sz w:val="22"/>
                <w:szCs w:val="22"/>
                <w:lang w:val="bg-BG"/>
              </w:rPr>
              <w:t>Специфични за зоната цели</w:t>
            </w:r>
          </w:p>
        </w:tc>
      </w:tr>
      <w:tr w:rsidR="0062749C" w:rsidRPr="00D107EE" w:rsidTr="0048406D">
        <w:trPr>
          <w:jc w:val="center"/>
        </w:trPr>
        <w:tc>
          <w:tcPr>
            <w:tcW w:w="0" w:type="auto"/>
            <w:shd w:val="clear" w:color="auto" w:fill="auto"/>
          </w:tcPr>
          <w:p w:rsidR="0062749C" w:rsidRPr="00D107EE" w:rsidRDefault="0062749C" w:rsidP="0062749C">
            <w:pPr>
              <w:spacing w:after="120"/>
              <w:rPr>
                <w:b/>
                <w:sz w:val="22"/>
                <w:szCs w:val="22"/>
                <w:lang w:val="bg-BG"/>
              </w:rPr>
            </w:pPr>
            <w:r w:rsidRPr="00D107EE">
              <w:rPr>
                <w:b/>
                <w:sz w:val="22"/>
                <w:szCs w:val="22"/>
                <w:lang w:val="bg-BG"/>
              </w:rPr>
              <w:t xml:space="preserve">Популация: </w:t>
            </w:r>
            <w:r w:rsidRPr="00D107EE">
              <w:rPr>
                <w:bCs/>
                <w:sz w:val="22"/>
                <w:szCs w:val="22"/>
                <w:lang w:val="bg-BG"/>
              </w:rPr>
              <w:t>Размер на гнездовата популация</w:t>
            </w:r>
          </w:p>
        </w:tc>
        <w:tc>
          <w:tcPr>
            <w:tcW w:w="0" w:type="auto"/>
            <w:shd w:val="clear" w:color="auto" w:fill="auto"/>
          </w:tcPr>
          <w:p w:rsidR="0062749C" w:rsidRPr="00D107EE" w:rsidRDefault="0062749C" w:rsidP="00D107EE">
            <w:pPr>
              <w:spacing w:after="120"/>
              <w:rPr>
                <w:sz w:val="22"/>
                <w:szCs w:val="22"/>
                <w:lang w:val="bg-BG"/>
              </w:rPr>
            </w:pPr>
            <w:r w:rsidRPr="00D107EE">
              <w:rPr>
                <w:sz w:val="22"/>
                <w:szCs w:val="22"/>
                <w:lang w:val="bg-BG"/>
              </w:rPr>
              <w:t xml:space="preserve">Брой </w:t>
            </w:r>
            <w:r w:rsidR="00D107EE" w:rsidRPr="00D107EE">
              <w:rPr>
                <w:sz w:val="22"/>
                <w:szCs w:val="22"/>
                <w:lang w:val="bg-BG"/>
              </w:rPr>
              <w:t>токуващи мъжки</w:t>
            </w:r>
          </w:p>
        </w:tc>
        <w:tc>
          <w:tcPr>
            <w:tcW w:w="0" w:type="auto"/>
            <w:shd w:val="clear" w:color="auto" w:fill="auto"/>
          </w:tcPr>
          <w:p w:rsidR="0062749C" w:rsidRPr="00D107EE" w:rsidRDefault="00D107EE" w:rsidP="0062749C">
            <w:pPr>
              <w:spacing w:after="120"/>
              <w:rPr>
                <w:sz w:val="22"/>
                <w:szCs w:val="22"/>
                <w:lang w:val="bg-BG"/>
              </w:rPr>
            </w:pPr>
            <w:r w:rsidRPr="00D107EE">
              <w:rPr>
                <w:sz w:val="22"/>
                <w:szCs w:val="22"/>
                <w:lang w:val="bg-BG"/>
              </w:rPr>
              <w:t>Най-малко 3 токуващи мъжки</w:t>
            </w:r>
            <w:r w:rsidR="0062749C" w:rsidRPr="00D107EE">
              <w:rPr>
                <w:sz w:val="22"/>
                <w:szCs w:val="22"/>
                <w:lang w:val="bg-BG"/>
              </w:rPr>
              <w:t>.</w:t>
            </w:r>
          </w:p>
        </w:tc>
        <w:tc>
          <w:tcPr>
            <w:tcW w:w="3557" w:type="dxa"/>
            <w:shd w:val="clear" w:color="auto" w:fill="auto"/>
          </w:tcPr>
          <w:p w:rsidR="0062749C" w:rsidRPr="00D107EE" w:rsidRDefault="00D107EE" w:rsidP="00D107EE">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публикуваната информация и данните от теренното проучване през 2021 г. </w:t>
            </w:r>
            <w:r w:rsidR="0062749C" w:rsidRPr="00D107EE">
              <w:rPr>
                <w:sz w:val="22"/>
                <w:szCs w:val="22"/>
                <w:lang w:val="bg-BG"/>
              </w:rPr>
              <w:t>Гнезденето на вида зависи от нивото на р. Дунав и</w:t>
            </w:r>
            <w:r w:rsidR="0062749C" w:rsidRPr="00D107EE">
              <w:rPr>
                <w:sz w:val="22"/>
                <w:szCs w:val="22"/>
              </w:rPr>
              <w:t xml:space="preserve"> </w:t>
            </w:r>
            <w:r w:rsidR="0062749C" w:rsidRPr="00D107EE">
              <w:rPr>
                <w:sz w:val="22"/>
                <w:szCs w:val="22"/>
                <w:lang w:val="bg-BG"/>
              </w:rPr>
              <w:t xml:space="preserve">поддържането на подходящите местообитания </w:t>
            </w:r>
            <w:r>
              <w:rPr>
                <w:sz w:val="22"/>
                <w:szCs w:val="22"/>
                <w:lang w:val="bg-BG"/>
              </w:rPr>
              <w:t>басейните на бившите рибарници</w:t>
            </w:r>
            <w:r w:rsidR="0062749C" w:rsidRPr="00D107EE">
              <w:rPr>
                <w:sz w:val="22"/>
                <w:szCs w:val="22"/>
                <w:lang w:val="bg-BG"/>
              </w:rPr>
              <w:t xml:space="preserve">. </w:t>
            </w:r>
          </w:p>
        </w:tc>
        <w:tc>
          <w:tcPr>
            <w:tcW w:w="2319" w:type="dxa"/>
          </w:tcPr>
          <w:p w:rsidR="0062749C" w:rsidRPr="00D107EE" w:rsidRDefault="0062749C" w:rsidP="0062749C">
            <w:pPr>
              <w:spacing w:after="120"/>
              <w:rPr>
                <w:sz w:val="22"/>
                <w:szCs w:val="22"/>
                <w:lang w:val="bg-BG"/>
              </w:rPr>
            </w:pPr>
            <w:r w:rsidRPr="00D107EE">
              <w:rPr>
                <w:sz w:val="22"/>
                <w:szCs w:val="22"/>
                <w:lang w:val="bg-BG"/>
              </w:rPr>
              <w:t xml:space="preserve">Поддържане на популацията на вида </w:t>
            </w:r>
            <w:r w:rsidR="00B44588">
              <w:rPr>
                <w:sz w:val="22"/>
                <w:szCs w:val="22"/>
                <w:lang w:val="bg-BG"/>
              </w:rPr>
              <w:t>в зоната в размер от най-малко 3</w:t>
            </w:r>
            <w:r w:rsidRPr="00D107EE">
              <w:rPr>
                <w:sz w:val="22"/>
                <w:szCs w:val="22"/>
                <w:lang w:val="bg-BG"/>
              </w:rPr>
              <w:t xml:space="preserve"> гнездящи дв. Ежегоден мониторинг на броя на токуващите мъжки.</w:t>
            </w:r>
          </w:p>
        </w:tc>
      </w:tr>
      <w:tr w:rsidR="000A474E" w:rsidRPr="00D107EE" w:rsidTr="0048406D">
        <w:trPr>
          <w:jc w:val="center"/>
        </w:trPr>
        <w:tc>
          <w:tcPr>
            <w:tcW w:w="0" w:type="auto"/>
            <w:shd w:val="clear" w:color="auto" w:fill="auto"/>
          </w:tcPr>
          <w:p w:rsidR="000A474E" w:rsidRPr="00D107EE" w:rsidRDefault="000A474E" w:rsidP="000A474E">
            <w:pPr>
              <w:spacing w:after="120"/>
              <w:rPr>
                <w:b/>
                <w:sz w:val="22"/>
                <w:szCs w:val="22"/>
                <w:lang w:val="bg-BG"/>
              </w:rPr>
            </w:pPr>
            <w:r w:rsidRPr="00D107EE">
              <w:rPr>
                <w:b/>
                <w:sz w:val="22"/>
                <w:szCs w:val="22"/>
                <w:lang w:val="bg-BG"/>
              </w:rPr>
              <w:t xml:space="preserve">Популация: </w:t>
            </w:r>
            <w:r w:rsidRPr="00D107EE">
              <w:rPr>
                <w:bCs/>
                <w:sz w:val="22"/>
                <w:szCs w:val="22"/>
                <w:lang w:val="bg-BG"/>
              </w:rPr>
              <w:t xml:space="preserve">Размер на </w:t>
            </w:r>
            <w:r>
              <w:rPr>
                <w:bCs/>
                <w:sz w:val="22"/>
                <w:szCs w:val="22"/>
                <w:lang w:val="bg-BG"/>
              </w:rPr>
              <w:t>мигриращата</w:t>
            </w:r>
            <w:r w:rsidRPr="00D107EE">
              <w:rPr>
                <w:bCs/>
                <w:sz w:val="22"/>
                <w:szCs w:val="22"/>
                <w:lang w:val="bg-BG"/>
              </w:rPr>
              <w:t xml:space="preserve"> популация</w:t>
            </w:r>
          </w:p>
        </w:tc>
        <w:tc>
          <w:tcPr>
            <w:tcW w:w="0" w:type="auto"/>
            <w:shd w:val="clear" w:color="auto" w:fill="auto"/>
          </w:tcPr>
          <w:p w:rsidR="000A474E" w:rsidRPr="00D107EE" w:rsidRDefault="000A474E" w:rsidP="00D107EE">
            <w:pPr>
              <w:spacing w:after="120"/>
              <w:rPr>
                <w:sz w:val="22"/>
                <w:szCs w:val="22"/>
                <w:lang w:val="bg-BG"/>
              </w:rPr>
            </w:pPr>
            <w:r>
              <w:rPr>
                <w:sz w:val="22"/>
                <w:szCs w:val="22"/>
                <w:lang w:val="bg-BG"/>
              </w:rPr>
              <w:t>Брой индивиди</w:t>
            </w:r>
          </w:p>
        </w:tc>
        <w:tc>
          <w:tcPr>
            <w:tcW w:w="0" w:type="auto"/>
            <w:shd w:val="clear" w:color="auto" w:fill="auto"/>
          </w:tcPr>
          <w:p w:rsidR="000A474E" w:rsidRPr="00D107EE" w:rsidRDefault="000A474E" w:rsidP="0062749C">
            <w:pPr>
              <w:spacing w:after="120"/>
              <w:rPr>
                <w:sz w:val="22"/>
                <w:szCs w:val="22"/>
                <w:lang w:val="bg-BG"/>
              </w:rPr>
            </w:pPr>
            <w:r>
              <w:rPr>
                <w:sz w:val="22"/>
                <w:szCs w:val="22"/>
                <w:lang w:val="bg-BG"/>
              </w:rPr>
              <w:t>Най-малко 1 инд.</w:t>
            </w:r>
          </w:p>
        </w:tc>
        <w:tc>
          <w:tcPr>
            <w:tcW w:w="3557" w:type="dxa"/>
            <w:shd w:val="clear" w:color="auto" w:fill="auto"/>
          </w:tcPr>
          <w:p w:rsidR="000A474E" w:rsidRDefault="000A474E" w:rsidP="00D107EE">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Реалната численост едва ли може да бъде определена, предвид нощната миграция на вида и прикрития начин на живот.</w:t>
            </w:r>
          </w:p>
        </w:tc>
        <w:tc>
          <w:tcPr>
            <w:tcW w:w="2319" w:type="dxa"/>
          </w:tcPr>
          <w:p w:rsidR="000A474E" w:rsidRPr="00D107EE" w:rsidRDefault="000A474E" w:rsidP="000A474E">
            <w:pPr>
              <w:spacing w:after="120"/>
              <w:rPr>
                <w:sz w:val="22"/>
                <w:szCs w:val="22"/>
                <w:lang w:val="bg-BG"/>
              </w:rPr>
            </w:pPr>
            <w:r>
              <w:rPr>
                <w:sz w:val="22"/>
                <w:szCs w:val="22"/>
                <w:lang w:val="bg-BG"/>
              </w:rPr>
              <w:t xml:space="preserve">Поддържане на популацията в размер най-малко 1 инд. </w:t>
            </w:r>
          </w:p>
        </w:tc>
      </w:tr>
      <w:tr w:rsidR="0062749C" w:rsidRPr="00D107EE" w:rsidTr="0048406D">
        <w:trPr>
          <w:jc w:val="center"/>
        </w:trPr>
        <w:tc>
          <w:tcPr>
            <w:tcW w:w="0" w:type="auto"/>
            <w:shd w:val="clear" w:color="auto" w:fill="auto"/>
          </w:tcPr>
          <w:p w:rsidR="0062749C" w:rsidRPr="00D107EE" w:rsidRDefault="0062749C" w:rsidP="0062749C">
            <w:pPr>
              <w:spacing w:after="120"/>
              <w:rPr>
                <w:b/>
                <w:sz w:val="22"/>
                <w:szCs w:val="22"/>
                <w:lang w:val="bg-BG"/>
              </w:rPr>
            </w:pPr>
            <w:r w:rsidRPr="00D107EE">
              <w:rPr>
                <w:b/>
                <w:sz w:val="22"/>
                <w:szCs w:val="22"/>
                <w:lang w:val="bg-BG"/>
              </w:rPr>
              <w:t xml:space="preserve">Местообитание на вида: </w:t>
            </w:r>
            <w:r w:rsidRPr="00D107EE">
              <w:rPr>
                <w:bCs/>
                <w:sz w:val="22"/>
                <w:szCs w:val="22"/>
                <w:lang w:val="bg-BG"/>
              </w:rPr>
              <w:t>Площ на подходящите гнездови местообитания на вида</w:t>
            </w:r>
          </w:p>
        </w:tc>
        <w:tc>
          <w:tcPr>
            <w:tcW w:w="0" w:type="auto"/>
            <w:shd w:val="clear" w:color="auto" w:fill="auto"/>
          </w:tcPr>
          <w:p w:rsidR="0062749C" w:rsidRPr="00D107EE" w:rsidRDefault="00DA13FB" w:rsidP="0062749C">
            <w:pPr>
              <w:spacing w:after="120"/>
              <w:rPr>
                <w:sz w:val="22"/>
                <w:szCs w:val="22"/>
              </w:rPr>
            </w:pPr>
            <w:r>
              <w:rPr>
                <w:sz w:val="22"/>
                <w:szCs w:val="22"/>
                <w:lang w:val="en-GB"/>
              </w:rPr>
              <w:t>ha</w:t>
            </w:r>
          </w:p>
        </w:tc>
        <w:tc>
          <w:tcPr>
            <w:tcW w:w="0" w:type="auto"/>
            <w:shd w:val="clear" w:color="auto" w:fill="auto"/>
          </w:tcPr>
          <w:p w:rsidR="0062749C" w:rsidRPr="00D107EE" w:rsidRDefault="000313D4" w:rsidP="0062749C">
            <w:pPr>
              <w:spacing w:after="120"/>
              <w:rPr>
                <w:sz w:val="22"/>
                <w:szCs w:val="22"/>
                <w:lang w:val="bg-BG"/>
              </w:rPr>
            </w:pPr>
            <w:r>
              <w:rPr>
                <w:sz w:val="22"/>
                <w:szCs w:val="22"/>
                <w:lang w:val="bg-BG"/>
              </w:rPr>
              <w:t>Най-малко 1510</w:t>
            </w:r>
            <w:r w:rsidR="0062749C" w:rsidRPr="00D107EE">
              <w:rPr>
                <w:sz w:val="22"/>
                <w:szCs w:val="22"/>
                <w:lang w:val="bg-BG"/>
              </w:rPr>
              <w:t xml:space="preserve"> </w:t>
            </w:r>
            <w:r w:rsidR="0062749C" w:rsidRPr="00D107EE">
              <w:rPr>
                <w:sz w:val="22"/>
                <w:szCs w:val="22"/>
                <w:lang w:val="en-GB"/>
              </w:rPr>
              <w:t>ha</w:t>
            </w:r>
          </w:p>
        </w:tc>
        <w:tc>
          <w:tcPr>
            <w:tcW w:w="3557" w:type="dxa"/>
            <w:shd w:val="clear" w:color="auto" w:fill="auto"/>
          </w:tcPr>
          <w:p w:rsidR="0062749C" w:rsidRPr="00D107EE" w:rsidRDefault="0062749C" w:rsidP="0062749C">
            <w:pPr>
              <w:spacing w:after="120"/>
              <w:rPr>
                <w:sz w:val="22"/>
                <w:szCs w:val="22"/>
                <w:lang w:val="bg-BG"/>
              </w:rPr>
            </w:pPr>
            <w:r w:rsidRPr="00D107EE">
              <w:rPr>
                <w:sz w:val="22"/>
                <w:szCs w:val="22"/>
                <w:lang w:val="bg-BG"/>
              </w:rPr>
              <w:t>Включва влажните зони, обрасли с водолюбива растителност в зоната.</w:t>
            </w:r>
          </w:p>
        </w:tc>
        <w:tc>
          <w:tcPr>
            <w:tcW w:w="2319" w:type="dxa"/>
          </w:tcPr>
          <w:p w:rsidR="0062749C" w:rsidRPr="00D107EE" w:rsidRDefault="0062749C" w:rsidP="000313D4">
            <w:pPr>
              <w:spacing w:after="120"/>
              <w:rPr>
                <w:sz w:val="22"/>
                <w:szCs w:val="22"/>
                <w:lang w:val="bg-BG"/>
              </w:rPr>
            </w:pPr>
            <w:r w:rsidRPr="00D107EE">
              <w:rPr>
                <w:sz w:val="22"/>
                <w:szCs w:val="22"/>
                <w:lang w:val="bg-BG"/>
              </w:rPr>
              <w:t>Поддържане на площта на подходящите гнездови местообитания на вида в защитената зона, в разме</w:t>
            </w:r>
            <w:r w:rsidR="000313D4">
              <w:rPr>
                <w:sz w:val="22"/>
                <w:szCs w:val="22"/>
                <w:lang w:val="bg-BG"/>
              </w:rPr>
              <w:t>р на най-малко 1510</w:t>
            </w:r>
            <w:r w:rsidRPr="00D107EE">
              <w:rPr>
                <w:sz w:val="22"/>
                <w:szCs w:val="22"/>
                <w:lang w:val="bg-BG"/>
              </w:rPr>
              <w:t xml:space="preserve"> ha, чрез правилно и навременно упра</w:t>
            </w:r>
            <w:r w:rsidR="000313D4">
              <w:rPr>
                <w:sz w:val="22"/>
                <w:szCs w:val="22"/>
                <w:lang w:val="bg-BG"/>
              </w:rPr>
              <w:t>вление на системата от шлюзове.</w:t>
            </w:r>
          </w:p>
        </w:tc>
      </w:tr>
      <w:tr w:rsidR="0048406D" w:rsidRPr="00D107EE" w:rsidTr="0048406D">
        <w:trPr>
          <w:jc w:val="center"/>
        </w:trPr>
        <w:tc>
          <w:tcPr>
            <w:tcW w:w="0" w:type="auto"/>
            <w:shd w:val="clear" w:color="auto" w:fill="auto"/>
          </w:tcPr>
          <w:p w:rsidR="0048406D" w:rsidRPr="00400F03" w:rsidRDefault="0048406D" w:rsidP="0048406D">
            <w:pPr>
              <w:spacing w:after="0"/>
              <w:rPr>
                <w:b/>
                <w:sz w:val="22"/>
                <w:szCs w:val="22"/>
                <w:lang w:val="bg-BG"/>
              </w:rPr>
            </w:pPr>
            <w:r w:rsidRPr="00400F03">
              <w:rPr>
                <w:b/>
                <w:sz w:val="22"/>
                <w:szCs w:val="22"/>
                <w:lang w:val="bg-BG"/>
              </w:rPr>
              <w:t xml:space="preserve">Местообитание на вида: </w:t>
            </w:r>
            <w:r w:rsidRPr="00400F03">
              <w:rPr>
                <w:sz w:val="22"/>
                <w:szCs w:val="22"/>
                <w:lang w:val="bg-BG"/>
              </w:rPr>
              <w:t xml:space="preserve">Екологично състояние на водните тела с местообитания на вида, по </w:t>
            </w:r>
            <w:r w:rsidRPr="00400F03">
              <w:rPr>
                <w:sz w:val="22"/>
                <w:szCs w:val="22"/>
                <w:lang w:val="bg-BG"/>
              </w:rPr>
              <w:lastRenderedPageBreak/>
              <w:t>биологичен елемент риби (JDS4-Fish)</w:t>
            </w:r>
          </w:p>
        </w:tc>
        <w:tc>
          <w:tcPr>
            <w:tcW w:w="0" w:type="auto"/>
            <w:shd w:val="clear" w:color="auto" w:fill="auto"/>
          </w:tcPr>
          <w:p w:rsidR="0048406D" w:rsidRPr="00400F03" w:rsidRDefault="0048406D" w:rsidP="0048406D">
            <w:pPr>
              <w:spacing w:after="0"/>
              <w:rPr>
                <w:sz w:val="22"/>
                <w:szCs w:val="22"/>
                <w:lang w:val="bg-BG"/>
              </w:rPr>
            </w:pPr>
            <w:r w:rsidRPr="00400F03">
              <w:rPr>
                <w:sz w:val="22"/>
                <w:szCs w:val="22"/>
                <w:lang w:val="bg-BG"/>
              </w:rPr>
              <w:lastRenderedPageBreak/>
              <w:t>5 степенна скала</w:t>
            </w:r>
          </w:p>
        </w:tc>
        <w:tc>
          <w:tcPr>
            <w:tcW w:w="0" w:type="auto"/>
            <w:shd w:val="clear" w:color="auto" w:fill="auto"/>
          </w:tcPr>
          <w:p w:rsidR="0048406D" w:rsidRPr="00400F03" w:rsidRDefault="0048406D" w:rsidP="0048406D">
            <w:pPr>
              <w:spacing w:after="0"/>
              <w:rPr>
                <w:sz w:val="22"/>
                <w:szCs w:val="22"/>
                <w:lang w:val="bg-BG"/>
              </w:rPr>
            </w:pPr>
            <w:r w:rsidRPr="00400F03">
              <w:rPr>
                <w:sz w:val="22"/>
                <w:szCs w:val="22"/>
                <w:lang w:val="bg-BG"/>
              </w:rPr>
              <w:t>2-Добро или 1-Отлично</w:t>
            </w:r>
          </w:p>
        </w:tc>
        <w:tc>
          <w:tcPr>
            <w:tcW w:w="3557"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48406D" w:rsidRPr="00400F03" w:rsidTr="00BD193F">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48406D" w:rsidRPr="00400F03" w:rsidRDefault="0048406D" w:rsidP="0048406D">
                  <w:pPr>
                    <w:spacing w:after="0"/>
                    <w:rPr>
                      <w:b/>
                      <w:bCs/>
                      <w:sz w:val="22"/>
                      <w:szCs w:val="22"/>
                      <w:lang w:val="bg-BG"/>
                    </w:rPr>
                  </w:pPr>
                  <w:r w:rsidRPr="00400F03">
                    <w:rPr>
                      <w:b/>
                      <w:bCs/>
                      <w:sz w:val="22"/>
                      <w:szCs w:val="22"/>
                      <w:lang w:val="bg-BG"/>
                    </w:rPr>
                    <w:t>Екологично състояние</w:t>
                  </w:r>
                </w:p>
              </w:tc>
            </w:tr>
            <w:tr w:rsidR="0048406D"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8406D" w:rsidRPr="00400F03" w:rsidRDefault="0048406D" w:rsidP="0048406D">
                  <w:pPr>
                    <w:spacing w:after="0"/>
                    <w:rPr>
                      <w:sz w:val="22"/>
                      <w:szCs w:val="22"/>
                      <w:lang w:val="bg-BG"/>
                    </w:rPr>
                  </w:pPr>
                  <w:r w:rsidRPr="00400F03">
                    <w:rPr>
                      <w:sz w:val="22"/>
                      <w:szCs w:val="22"/>
                      <w:lang w:val="bg-BG"/>
                    </w:rPr>
                    <w:t>1-Отлично - High</w:t>
                  </w:r>
                </w:p>
              </w:tc>
            </w:tr>
            <w:tr w:rsidR="0048406D"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8406D" w:rsidRPr="00400F03" w:rsidRDefault="0048406D" w:rsidP="0048406D">
                  <w:pPr>
                    <w:spacing w:after="0"/>
                    <w:rPr>
                      <w:sz w:val="22"/>
                      <w:szCs w:val="22"/>
                      <w:lang w:val="bg-BG"/>
                    </w:rPr>
                  </w:pPr>
                  <w:r w:rsidRPr="00400F03">
                    <w:rPr>
                      <w:sz w:val="22"/>
                      <w:szCs w:val="22"/>
                      <w:lang w:val="bg-BG"/>
                    </w:rPr>
                    <w:t>2-Добро - Good</w:t>
                  </w:r>
                </w:p>
              </w:tc>
            </w:tr>
            <w:tr w:rsidR="0048406D"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8406D" w:rsidRPr="00400F03" w:rsidRDefault="0048406D" w:rsidP="0048406D">
                  <w:pPr>
                    <w:spacing w:after="0"/>
                    <w:rPr>
                      <w:sz w:val="22"/>
                      <w:szCs w:val="22"/>
                      <w:lang w:val="bg-BG"/>
                    </w:rPr>
                  </w:pPr>
                  <w:r w:rsidRPr="00400F03">
                    <w:rPr>
                      <w:sz w:val="22"/>
                      <w:szCs w:val="22"/>
                      <w:lang w:val="bg-BG"/>
                    </w:rPr>
                    <w:t>3-Умерено - Moderate</w:t>
                  </w:r>
                </w:p>
              </w:tc>
            </w:tr>
            <w:tr w:rsidR="0048406D"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8406D" w:rsidRPr="00400F03" w:rsidRDefault="0048406D" w:rsidP="0048406D">
                  <w:pPr>
                    <w:spacing w:after="0"/>
                    <w:rPr>
                      <w:sz w:val="22"/>
                      <w:szCs w:val="22"/>
                      <w:lang w:val="bg-BG"/>
                    </w:rPr>
                  </w:pPr>
                  <w:r w:rsidRPr="00400F03">
                    <w:rPr>
                      <w:sz w:val="22"/>
                      <w:szCs w:val="22"/>
                      <w:lang w:val="bg-BG"/>
                    </w:rPr>
                    <w:t>4-Лошо - Poor</w:t>
                  </w:r>
                </w:p>
              </w:tc>
            </w:tr>
            <w:tr w:rsidR="0048406D"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8406D" w:rsidRPr="00400F03" w:rsidRDefault="0048406D" w:rsidP="0048406D">
                  <w:pPr>
                    <w:spacing w:after="0"/>
                    <w:rPr>
                      <w:sz w:val="22"/>
                      <w:szCs w:val="22"/>
                      <w:lang w:val="bg-BG"/>
                    </w:rPr>
                  </w:pPr>
                  <w:r w:rsidRPr="00400F03">
                    <w:rPr>
                      <w:sz w:val="22"/>
                      <w:szCs w:val="22"/>
                      <w:lang w:val="bg-BG"/>
                    </w:rPr>
                    <w:lastRenderedPageBreak/>
                    <w:t>5-Много лошо - Bad</w:t>
                  </w:r>
                </w:p>
              </w:tc>
            </w:tr>
          </w:tbl>
          <w:p w:rsidR="0048406D" w:rsidRPr="00400F03" w:rsidRDefault="0048406D" w:rsidP="0048406D">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2319" w:type="dxa"/>
          </w:tcPr>
          <w:p w:rsidR="0048406D" w:rsidRPr="00400F03" w:rsidRDefault="0048406D" w:rsidP="0048406D">
            <w:pPr>
              <w:spacing w:after="0"/>
              <w:rPr>
                <w:sz w:val="22"/>
                <w:szCs w:val="22"/>
                <w:lang w:val="bg-BG"/>
              </w:rPr>
            </w:pPr>
            <w:r w:rsidRPr="00400F03">
              <w:rPr>
                <w:sz w:val="22"/>
                <w:szCs w:val="22"/>
                <w:lang w:val="bg-BG"/>
              </w:rPr>
              <w:lastRenderedPageBreak/>
              <w:t>Подобряване на екологичното състояние на водните тела с подходящи местообитания на вида, на стойности 2-</w:t>
            </w:r>
            <w:r w:rsidRPr="00400F03">
              <w:rPr>
                <w:sz w:val="22"/>
                <w:szCs w:val="22"/>
                <w:lang w:val="bg-BG"/>
              </w:rPr>
              <w:lastRenderedPageBreak/>
              <w:t>Добро или 1-Отлично състояние.</w:t>
            </w:r>
          </w:p>
        </w:tc>
      </w:tr>
    </w:tbl>
    <w:p w:rsidR="0062749C" w:rsidRPr="0062749C" w:rsidRDefault="0062749C" w:rsidP="0062749C">
      <w:pPr>
        <w:spacing w:after="120"/>
        <w:rPr>
          <w:b/>
          <w:bCs/>
          <w:lang w:val="bg-BG"/>
        </w:rPr>
      </w:pPr>
    </w:p>
    <w:p w:rsidR="0062749C" w:rsidRPr="0062749C" w:rsidRDefault="0062749C" w:rsidP="005700AD">
      <w:pPr>
        <w:pStyle w:val="ListParagraph"/>
        <w:numPr>
          <w:ilvl w:val="0"/>
          <w:numId w:val="17"/>
        </w:numPr>
        <w:spacing w:after="120"/>
        <w:ind w:left="0"/>
        <w:rPr>
          <w:b/>
          <w:bCs/>
          <w:lang w:val="bg-BG"/>
        </w:rPr>
      </w:pPr>
      <w:r w:rsidRPr="0062749C">
        <w:rPr>
          <w:b/>
          <w:bCs/>
          <w:lang w:val="bg-BG"/>
        </w:rPr>
        <w:t xml:space="preserve">Необходимост от промени в </w:t>
      </w:r>
      <w:r w:rsidR="00885ED5">
        <w:rPr>
          <w:b/>
          <w:bCs/>
          <w:lang w:val="bg-BG"/>
        </w:rPr>
        <w:t>СФ</w:t>
      </w:r>
      <w:r w:rsidRPr="0062749C">
        <w:rPr>
          <w:b/>
          <w:bCs/>
          <w:lang w:val="bg-BG"/>
        </w:rPr>
        <w:t xml:space="preserve"> за </w:t>
      </w:r>
      <w:r>
        <w:rPr>
          <w:b/>
          <w:lang w:val="bg-BG"/>
        </w:rPr>
        <w:t xml:space="preserve">СЗЗ </w:t>
      </w:r>
      <w:r w:rsidRPr="00081BE6">
        <w:rPr>
          <w:b/>
          <w:lang w:val="bg-BG"/>
        </w:rPr>
        <w:t>BG0002030 „Комплекс Калимок“</w:t>
      </w:r>
    </w:p>
    <w:p w:rsidR="0062749C" w:rsidRPr="0062749C" w:rsidRDefault="0062749C" w:rsidP="0062749C">
      <w:pPr>
        <w:spacing w:after="120"/>
        <w:rPr>
          <w:lang w:val="bg-BG"/>
        </w:rPr>
      </w:pPr>
      <w:r w:rsidRPr="0062749C">
        <w:rPr>
          <w:lang w:val="bg-BG"/>
        </w:rPr>
        <w:t xml:space="preserve">Не са необходими промени в </w:t>
      </w:r>
      <w:r w:rsidR="00885ED5">
        <w:rPr>
          <w:lang w:val="bg-BG"/>
        </w:rPr>
        <w:t>СФ</w:t>
      </w:r>
      <w:r w:rsidRPr="0062749C">
        <w:rPr>
          <w:lang w:val="bg-BG"/>
        </w:rPr>
        <w:t xml:space="preserve"> за този вид.</w:t>
      </w:r>
    </w:p>
    <w:p w:rsidR="000D724B" w:rsidRDefault="000D724B" w:rsidP="00F273E1">
      <w:pPr>
        <w:spacing w:after="120"/>
        <w:rPr>
          <w:lang w:val="bg-BG"/>
        </w:rPr>
      </w:pPr>
    </w:p>
    <w:p w:rsidR="00696984" w:rsidRPr="00511081" w:rsidRDefault="00696984" w:rsidP="00F50A4E">
      <w:pPr>
        <w:pStyle w:val="Heading1"/>
        <w:jc w:val="center"/>
        <w:rPr>
          <w:rFonts w:ascii="Times New Roman" w:hAnsi="Times New Roman" w:cs="Times New Roman"/>
          <w:color w:val="44546A" w:themeColor="text2"/>
          <w:lang w:val="bg-BG"/>
        </w:rPr>
      </w:pPr>
      <w:bookmarkStart w:id="23" w:name="_Toc88765467"/>
      <w:bookmarkStart w:id="24" w:name="_Toc89196011"/>
      <w:r w:rsidRPr="00511081">
        <w:rPr>
          <w:rFonts w:ascii="Times New Roman" w:hAnsi="Times New Roman" w:cs="Times New Roman"/>
          <w:color w:val="44546A" w:themeColor="text2"/>
          <w:lang w:val="bg-BG"/>
        </w:rPr>
        <w:t>Специфични цели за А0</w:t>
      </w:r>
      <w:r w:rsidRPr="00511081">
        <w:rPr>
          <w:rFonts w:ascii="Times New Roman" w:hAnsi="Times New Roman" w:cs="Times New Roman"/>
          <w:color w:val="44546A" w:themeColor="text2"/>
          <w:lang w:val="en-GB"/>
        </w:rPr>
        <w:t>22</w:t>
      </w:r>
      <w:r w:rsidRPr="00511081">
        <w:rPr>
          <w:rFonts w:ascii="Times New Roman" w:hAnsi="Times New Roman" w:cs="Times New Roman"/>
          <w:color w:val="44546A" w:themeColor="text2"/>
          <w:lang w:val="bg-BG"/>
        </w:rPr>
        <w:t xml:space="preserve"> </w:t>
      </w:r>
      <w:r w:rsidRPr="00511081">
        <w:rPr>
          <w:rFonts w:ascii="Times New Roman" w:hAnsi="Times New Roman" w:cs="Times New Roman"/>
          <w:i/>
          <w:iCs/>
          <w:color w:val="44546A" w:themeColor="text2"/>
          <w:lang w:val="en-GB"/>
        </w:rPr>
        <w:t>Ixobrychus minutus</w:t>
      </w:r>
      <w:r w:rsidRPr="00511081">
        <w:rPr>
          <w:rFonts w:ascii="Times New Roman" w:hAnsi="Times New Roman" w:cs="Times New Roman"/>
          <w:color w:val="44546A" w:themeColor="text2"/>
          <w:lang w:val="bg-BG"/>
        </w:rPr>
        <w:t xml:space="preserve"> (малък воден бик)</w:t>
      </w:r>
      <w:bookmarkEnd w:id="23"/>
      <w:bookmarkEnd w:id="24"/>
    </w:p>
    <w:p w:rsidR="00157936" w:rsidRDefault="00157936" w:rsidP="00696984">
      <w:pPr>
        <w:spacing w:after="120"/>
        <w:rPr>
          <w:lang w:val="bg-BG"/>
        </w:rPr>
      </w:pPr>
    </w:p>
    <w:p w:rsidR="00157936" w:rsidRPr="00157936" w:rsidRDefault="00511081" w:rsidP="00511081">
      <w:pPr>
        <w:pStyle w:val="TOC1"/>
        <w:numPr>
          <w:ilvl w:val="0"/>
          <w:numId w:val="0"/>
        </w:numPr>
      </w:pPr>
      <w:r>
        <w:t>1.</w:t>
      </w:r>
      <w:r w:rsidR="00157936">
        <w:t>Кратка характеристика на вида</w:t>
      </w:r>
    </w:p>
    <w:p w:rsidR="00696984" w:rsidRPr="00696984" w:rsidRDefault="00143E11" w:rsidP="00511081">
      <w:pPr>
        <w:spacing w:after="120"/>
        <w:jc w:val="both"/>
        <w:rPr>
          <w:lang w:val="bg-BG"/>
        </w:rPr>
      </w:pPr>
      <w:r>
        <w:rPr>
          <w:lang w:val="bg-BG"/>
        </w:rPr>
        <w:t xml:space="preserve">Дължина на тялото: 32 </w:t>
      </w:r>
      <w:r>
        <w:rPr>
          <w:lang w:val="en-GB"/>
        </w:rPr>
        <w:t>cm</w:t>
      </w:r>
      <w:r>
        <w:rPr>
          <w:lang w:val="bg-BG"/>
        </w:rPr>
        <w:t>. Размах на крилете: 42 cm</w:t>
      </w:r>
      <w:r w:rsidR="00696984" w:rsidRPr="00696984">
        <w:rPr>
          <w:lang w:val="bg-BG"/>
        </w:rPr>
        <w:t>. Темето, тилът, гърбът, крилата и опашката на мъжкия малък воден бик са черни със зеленикав оттенък. Челото и надочната ивица са бели. Двете страни на главата, шията, гърдите и плещите са охрено-ръждиви. По гърдите има тъмни надлъжни резки. Коремът и подопашката са белезникави. Темето и тилът на женската са черни, а останалите части от горната страна на тялото - тъмнокафяви с жълтеникави крайща на перата. От предната страна на шията има неясни надлъжни резки. Горната страна на главата при младите екземпляри е тъмнокафява, а гърбът - кафяв изпъстрен с белезникави точки. Долната страна на тялото има белезникав цвят с надлъжни тъмнокафяви петна. Мъжкият е по-едър. Младите са жълто-кафяви, с черни надлъжни щрихи.</w:t>
      </w:r>
    </w:p>
    <w:p w:rsidR="00696984" w:rsidRPr="00696984" w:rsidRDefault="00696984" w:rsidP="00511081">
      <w:pPr>
        <w:spacing w:after="120"/>
        <w:jc w:val="both"/>
        <w:rPr>
          <w:lang w:val="bg-BG"/>
        </w:rPr>
      </w:pPr>
      <w:r w:rsidRPr="00696984">
        <w:rPr>
          <w:i/>
          <w:iCs/>
          <w:lang w:val="bg-BG"/>
        </w:rPr>
        <w:t>Характер на пребиваване в страната</w:t>
      </w:r>
    </w:p>
    <w:p w:rsidR="00696984" w:rsidRPr="00696984" w:rsidRDefault="00696984" w:rsidP="00511081">
      <w:pPr>
        <w:spacing w:after="120"/>
        <w:jc w:val="both"/>
        <w:rPr>
          <w:lang w:val="bg-BG"/>
        </w:rPr>
      </w:pPr>
      <w:r w:rsidRPr="00696984">
        <w:rPr>
          <w:lang w:val="bg-BG"/>
        </w:rPr>
        <w:t>В България малкият воден бик е гнездящ и прелетен вид. Пролетната миграция е от март до средата на май, а есенният прелет е от края на август до октомври (Симеонов и др.</w:t>
      </w:r>
      <w:r w:rsidR="00143E11">
        <w:rPr>
          <w:lang w:val="en-GB"/>
        </w:rPr>
        <w:t>,</w:t>
      </w:r>
      <w:r w:rsidRPr="00696984">
        <w:rPr>
          <w:lang w:val="bg-BG"/>
        </w:rPr>
        <w:t xml:space="preserve"> 1990). Зимува в Африка и около Средиземноморието. </w:t>
      </w:r>
    </w:p>
    <w:p w:rsidR="00696984" w:rsidRPr="00696984" w:rsidRDefault="00696984" w:rsidP="00696984">
      <w:pPr>
        <w:spacing w:after="120"/>
        <w:rPr>
          <w:lang w:val="bg-BG"/>
        </w:rPr>
      </w:pPr>
      <w:r w:rsidRPr="00696984">
        <w:rPr>
          <w:i/>
          <w:iCs/>
          <w:lang w:val="bg-BG"/>
        </w:rPr>
        <w:t>Характерно местообитание</w:t>
      </w:r>
    </w:p>
    <w:p w:rsidR="00696984" w:rsidRPr="00696984" w:rsidRDefault="00696984" w:rsidP="00511081">
      <w:pPr>
        <w:spacing w:after="120"/>
        <w:jc w:val="both"/>
        <w:rPr>
          <w:lang w:val="bg-BG"/>
        </w:rPr>
      </w:pPr>
      <w:r w:rsidRPr="00696984">
        <w:rPr>
          <w:lang w:val="bg-BG"/>
        </w:rPr>
        <w:t>Малкият воден бик обитава блата и езера, разливи на реки, микроязовири, язовири, канали на напоителни системи, рибарници и оризища, обрасли с предимно с тръстика (Симеонов и др.</w:t>
      </w:r>
      <w:r w:rsidR="00143E11">
        <w:rPr>
          <w:lang w:val="en-GB"/>
        </w:rPr>
        <w:t>,</w:t>
      </w:r>
      <w:r w:rsidRPr="00696984">
        <w:rPr>
          <w:lang w:val="bg-BG"/>
        </w:rPr>
        <w:t xml:space="preserve"> 1990). Среща се дори в изолирани малки водоеми с достатъчно тръстика, където да се крие. Изгражда гнездова платформа от тръстика, често издигната над водното ниво, закрепена за тръстиката или ниски храсти. Снася 2 – 7 яйца, има едно поколение годишно през периода май-юли. Предпочитаните местообитания са: 1130, 1150, 3130 и 3150 според Директивата за хабитатите (Кавръкова и др.</w:t>
      </w:r>
      <w:r w:rsidR="00143E11">
        <w:rPr>
          <w:lang w:val="en-GB"/>
        </w:rPr>
        <w:t>,</w:t>
      </w:r>
      <w:r w:rsidRPr="00696984">
        <w:rPr>
          <w:lang w:val="bg-BG"/>
        </w:rPr>
        <w:t xml:space="preserve"> 2009).</w:t>
      </w:r>
    </w:p>
    <w:p w:rsidR="00696984" w:rsidRPr="00696984" w:rsidRDefault="00696984" w:rsidP="00511081">
      <w:pPr>
        <w:spacing w:after="120"/>
        <w:jc w:val="both"/>
        <w:rPr>
          <w:lang w:val="bg-BG"/>
        </w:rPr>
      </w:pPr>
      <w:r w:rsidRPr="00696984">
        <w:rPr>
          <w:i/>
          <w:iCs/>
          <w:lang w:val="bg-BG"/>
        </w:rPr>
        <w:t>Хранене</w:t>
      </w:r>
    </w:p>
    <w:p w:rsidR="00696984" w:rsidRPr="00696984" w:rsidRDefault="00696984" w:rsidP="00511081">
      <w:pPr>
        <w:spacing w:after="120"/>
        <w:jc w:val="both"/>
        <w:rPr>
          <w:lang w:val="bg-BG"/>
        </w:rPr>
      </w:pPr>
      <w:r w:rsidRPr="00696984">
        <w:rPr>
          <w:lang w:val="bg-BG"/>
        </w:rPr>
        <w:lastRenderedPageBreak/>
        <w:t>Малкият воден бик се храни предимно рано сутрин и привечер. Храната си търси в тръстикови масиви, по края на водни площи с различни размери и по-рядко на открито (Симеонов и др.</w:t>
      </w:r>
      <w:r w:rsidR="00143E11">
        <w:rPr>
          <w:lang w:val="en-GB"/>
        </w:rPr>
        <w:t>,</w:t>
      </w:r>
      <w:r w:rsidRPr="00696984">
        <w:rPr>
          <w:lang w:val="bg-BG"/>
        </w:rPr>
        <w:t xml:space="preserve"> 1990). Лови малки рибки, жаби, пиявици, водни насекоми, миди, охлюви и червеи. Рядко напада гнездата на дребни блатни птици и унищожава яйцата и малките им.</w:t>
      </w:r>
    </w:p>
    <w:p w:rsidR="00696984" w:rsidRPr="00696984" w:rsidRDefault="00511081" w:rsidP="00511081">
      <w:pPr>
        <w:pStyle w:val="TOC1"/>
        <w:numPr>
          <w:ilvl w:val="0"/>
          <w:numId w:val="0"/>
        </w:numPr>
      </w:pPr>
      <w:r>
        <w:t>2.</w:t>
      </w:r>
      <w:r w:rsidR="00696984" w:rsidRPr="00696984">
        <w:t>Разпространение, природозащитно състояние и тенденции в популацията на вида на национално ниво</w:t>
      </w:r>
    </w:p>
    <w:p w:rsidR="00696984" w:rsidRPr="00696984" w:rsidRDefault="00696984" w:rsidP="00511081">
      <w:pPr>
        <w:spacing w:after="120"/>
        <w:jc w:val="both"/>
        <w:rPr>
          <w:lang w:val="bg-BG"/>
        </w:rPr>
      </w:pPr>
      <w:r w:rsidRPr="00696984">
        <w:rPr>
          <w:lang w:val="bg-BG"/>
        </w:rPr>
        <w:t>С широко и сравнително плътно разпространение по Дунавското поречие, в Дунавската равнина, Тракийската низина, по Черноморското крайбрежие и някои котловинни полета в Западна България, на места в Добруджа и по долините на реките Арда, Струма и Места (Янков, отг. ред. 2007</w:t>
      </w:r>
      <w:r w:rsidRPr="00696984">
        <w:rPr>
          <w:lang w:val="en-GB"/>
        </w:rPr>
        <w:t>)</w:t>
      </w:r>
      <w:r w:rsidRPr="00696984">
        <w:rPr>
          <w:lang w:val="bg-BG"/>
        </w:rPr>
        <w:t xml:space="preserve">. </w:t>
      </w:r>
    </w:p>
    <w:p w:rsidR="00696984" w:rsidRPr="00696984" w:rsidRDefault="00696984" w:rsidP="00511081">
      <w:pPr>
        <w:spacing w:after="120"/>
        <w:jc w:val="both"/>
        <w:rPr>
          <w:lang w:val="bg-BG"/>
        </w:rPr>
      </w:pPr>
      <w:r w:rsidRPr="00696984">
        <w:rPr>
          <w:lang w:val="bg-BG"/>
        </w:rPr>
        <w:t xml:space="preserve">Природозащитният статус на малкият воден бик според </w:t>
      </w:r>
      <w:r w:rsidRPr="00696984">
        <w:rPr>
          <w:lang w:val="en-GB"/>
        </w:rPr>
        <w:t xml:space="preserve">IUCN </w:t>
      </w:r>
      <w:r w:rsidRPr="00696984">
        <w:rPr>
          <w:lang w:val="bg-BG"/>
        </w:rPr>
        <w:t>е</w:t>
      </w:r>
      <w:r w:rsidRPr="00696984">
        <w:rPr>
          <w:lang w:val="en-GB"/>
        </w:rPr>
        <w:t xml:space="preserve"> LC</w:t>
      </w:r>
      <w:r w:rsidRPr="00696984">
        <w:rPr>
          <w:lang w:val="bg-BG"/>
        </w:rPr>
        <w:t xml:space="preserve"> (</w:t>
      </w:r>
      <w:r w:rsidRPr="00696984">
        <w:rPr>
          <w:lang w:val="en-GB"/>
        </w:rPr>
        <w:t>Least Concern)</w:t>
      </w:r>
      <w:r w:rsidRPr="00696984">
        <w:rPr>
          <w:lang w:val="bg-BG"/>
        </w:rPr>
        <w:t xml:space="preserve">. Включен в Червената книга на Р България в категория „Застрашен“. Включен в SPEC 3. Включен е в Приложение 1 на Директивата за птиците, както и в Приложения 2 и 3 на ЗБР. </w:t>
      </w:r>
    </w:p>
    <w:p w:rsidR="00696984" w:rsidRPr="00696984" w:rsidRDefault="00696984" w:rsidP="00511081">
      <w:pPr>
        <w:spacing w:after="120"/>
        <w:jc w:val="both"/>
        <w:rPr>
          <w:lang w:val="bg-BG"/>
        </w:rPr>
      </w:pPr>
      <w:r w:rsidRPr="00696984">
        <w:rPr>
          <w:lang w:val="bg-BG"/>
        </w:rPr>
        <w:t xml:space="preserve">Съгласно Докладването от 2019 г. (за периода 2005 – 2018 г.) националната гнездяща популация на вида се оценя на 1500-4500 двойки. Краткосрочната тенденция на популацията (за периода 2000 – 2018 г.) е стабилна, а дългосрочната (за периода 1980 – 2018 г.) – също стабилна. </w:t>
      </w:r>
    </w:p>
    <w:p w:rsidR="00696984" w:rsidRPr="00696984" w:rsidRDefault="00696984" w:rsidP="00511081">
      <w:pPr>
        <w:spacing w:after="120"/>
        <w:jc w:val="both"/>
        <w:rPr>
          <w:lang w:val="bg-BG"/>
        </w:rPr>
      </w:pPr>
      <w:r w:rsidRPr="00696984">
        <w:rPr>
          <w:lang w:val="bg-BG"/>
        </w:rPr>
        <w:t xml:space="preserve">За гнездящата популация са посочени следните заплахи и влияния: F01, F05, H01, J01, J02. </w:t>
      </w:r>
    </w:p>
    <w:p w:rsidR="00696984" w:rsidRPr="00143E11" w:rsidRDefault="00696984" w:rsidP="00511081">
      <w:pPr>
        <w:pStyle w:val="ListParagraph"/>
        <w:numPr>
          <w:ilvl w:val="0"/>
          <w:numId w:val="131"/>
        </w:numPr>
        <w:spacing w:after="120"/>
        <w:ind w:left="0"/>
        <w:jc w:val="both"/>
        <w:rPr>
          <w:lang w:val="bg-BG"/>
        </w:rPr>
      </w:pPr>
      <w:r w:rsidRPr="00143E11">
        <w:rPr>
          <w:b/>
          <w:bCs/>
          <w:lang w:val="bg-BG"/>
        </w:rPr>
        <w:t>Състо</w:t>
      </w:r>
      <w:r w:rsidR="00143E11">
        <w:rPr>
          <w:b/>
          <w:bCs/>
          <w:lang w:val="bg-BG"/>
        </w:rPr>
        <w:t xml:space="preserve">яние в </w:t>
      </w:r>
      <w:r w:rsidR="00143E11">
        <w:rPr>
          <w:b/>
          <w:lang w:val="bg-BG"/>
        </w:rPr>
        <w:t xml:space="preserve">СЗЗ </w:t>
      </w:r>
      <w:r w:rsidR="00143E11" w:rsidRPr="00081BE6">
        <w:rPr>
          <w:b/>
          <w:lang w:val="bg-BG"/>
        </w:rPr>
        <w:t>BG0002030 „Комплекс Калимок“</w:t>
      </w:r>
    </w:p>
    <w:p w:rsidR="00696984" w:rsidRDefault="00696984" w:rsidP="00511081">
      <w:pPr>
        <w:spacing w:after="120"/>
        <w:jc w:val="both"/>
        <w:rPr>
          <w:lang w:val="bg-BG"/>
        </w:rPr>
      </w:pPr>
      <w:r w:rsidRPr="00696984">
        <w:rPr>
          <w:lang w:val="bg-BG"/>
        </w:rPr>
        <w:t>Съгласн</w:t>
      </w:r>
      <w:r w:rsidR="007F62BB">
        <w:rPr>
          <w:lang w:val="bg-BG"/>
        </w:rPr>
        <w:t xml:space="preserve">о </w:t>
      </w:r>
      <w:r w:rsidR="00885ED5">
        <w:rPr>
          <w:lang w:val="bg-BG"/>
        </w:rPr>
        <w:t>СФ</w:t>
      </w:r>
      <w:r w:rsidRPr="00696984">
        <w:rPr>
          <w:lang w:val="bg-BG"/>
        </w:rPr>
        <w:t xml:space="preserve"> на зоната</w:t>
      </w:r>
      <w:r w:rsidR="007F62BB">
        <w:rPr>
          <w:lang w:val="bg-BG"/>
        </w:rPr>
        <w:t>,</w:t>
      </w:r>
      <w:r w:rsidRPr="00696984">
        <w:rPr>
          <w:lang w:val="bg-BG"/>
        </w:rPr>
        <w:t xml:space="preserve"> вида е </w:t>
      </w:r>
      <w:r w:rsidRPr="00084972">
        <w:rPr>
          <w:lang w:val="bg-BG"/>
        </w:rPr>
        <w:t>гнездящ</w:t>
      </w:r>
      <w:r w:rsidR="00274980" w:rsidRPr="00084972">
        <w:rPr>
          <w:lang w:val="bg-BG"/>
        </w:rPr>
        <w:t xml:space="preserve"> и мигриращ</w:t>
      </w:r>
      <w:r w:rsidRPr="00696984">
        <w:rPr>
          <w:lang w:val="bg-BG"/>
        </w:rPr>
        <w:t xml:space="preserve">. </w:t>
      </w:r>
      <w:r w:rsidRPr="00084972">
        <w:rPr>
          <w:b/>
          <w:lang w:val="bg-BG"/>
        </w:rPr>
        <w:t>Гнездящата</w:t>
      </w:r>
      <w:r w:rsidRPr="00696984">
        <w:rPr>
          <w:lang w:val="bg-BG"/>
        </w:rPr>
        <w:t xml:space="preserve"> популация се оценява на </w:t>
      </w:r>
      <w:r w:rsidR="00084972">
        <w:rPr>
          <w:b/>
          <w:bCs/>
          <w:lang w:val="bg-BG"/>
        </w:rPr>
        <w:t>4</w:t>
      </w:r>
      <w:r w:rsidRPr="00696984">
        <w:rPr>
          <w:b/>
          <w:bCs/>
          <w:lang w:val="bg-BG"/>
        </w:rPr>
        <w:t xml:space="preserve"> - </w:t>
      </w:r>
      <w:r w:rsidR="00084972">
        <w:rPr>
          <w:b/>
          <w:bCs/>
          <w:lang w:val="bg-BG"/>
        </w:rPr>
        <w:t>15</w:t>
      </w:r>
      <w:r w:rsidRPr="00696984">
        <w:rPr>
          <w:b/>
          <w:bCs/>
          <w:lang w:val="bg-BG"/>
        </w:rPr>
        <w:t xml:space="preserve"> двойки</w:t>
      </w:r>
      <w:r w:rsidRPr="00696984">
        <w:rPr>
          <w:lang w:val="bg-BG"/>
        </w:rPr>
        <w:t xml:space="preserve">, което представлява </w:t>
      </w:r>
      <w:r w:rsidR="00084972" w:rsidRPr="00084972">
        <w:rPr>
          <w:bCs/>
          <w:lang w:val="bg-BG"/>
        </w:rPr>
        <w:t>около</w:t>
      </w:r>
      <w:r w:rsidRPr="00696984">
        <w:rPr>
          <w:b/>
          <w:bCs/>
          <w:lang w:val="bg-BG"/>
        </w:rPr>
        <w:t xml:space="preserve"> </w:t>
      </w:r>
      <w:r w:rsidR="00084972">
        <w:rPr>
          <w:b/>
          <w:bCs/>
          <w:lang w:val="bg-BG"/>
        </w:rPr>
        <w:t>0,3</w:t>
      </w:r>
      <w:r w:rsidRPr="00696984">
        <w:rPr>
          <w:b/>
          <w:bCs/>
          <w:lang w:val="bg-BG"/>
        </w:rPr>
        <w:t xml:space="preserve"> % от националната</w:t>
      </w:r>
      <w:r w:rsidRPr="00696984">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w:t>
      </w:r>
      <w:r w:rsidR="00084972">
        <w:rPr>
          <w:lang w:val="bg-BG"/>
        </w:rPr>
        <w:t>оната за съхранение на вида е „В</w:t>
      </w:r>
      <w:r w:rsidRPr="00696984">
        <w:rPr>
          <w:lang w:val="bg-BG"/>
        </w:rPr>
        <w:t xml:space="preserve">“ – </w:t>
      </w:r>
      <w:r w:rsidR="00084972">
        <w:rPr>
          <w:lang w:val="bg-BG"/>
        </w:rPr>
        <w:t>добра</w:t>
      </w:r>
      <w:r w:rsidRPr="00696984">
        <w:rPr>
          <w:lang w:val="bg-BG"/>
        </w:rPr>
        <w:t xml:space="preserve"> стойност.</w:t>
      </w:r>
    </w:p>
    <w:p w:rsidR="007F62BB" w:rsidRPr="00696984" w:rsidRDefault="007F62BB" w:rsidP="00511081">
      <w:pPr>
        <w:spacing w:after="120"/>
        <w:jc w:val="both"/>
        <w:rPr>
          <w:lang w:val="bg-BG"/>
        </w:rPr>
      </w:pPr>
      <w:r>
        <w:rPr>
          <w:lang w:val="bg-BG"/>
        </w:rPr>
        <w:t xml:space="preserve">Според </w:t>
      </w:r>
      <w:r w:rsidR="00885ED5">
        <w:rPr>
          <w:lang w:val="bg-BG"/>
        </w:rPr>
        <w:t>СФ</w:t>
      </w:r>
      <w:r>
        <w:rPr>
          <w:lang w:val="bg-BG"/>
        </w:rPr>
        <w:t>, размера на мигриращата (с концентрация) популация е неизвестна, поради липса на данни (</w:t>
      </w:r>
      <w:r>
        <w:rPr>
          <w:lang w:val="en-GB"/>
        </w:rPr>
        <w:t>DD</w:t>
      </w:r>
      <w:r>
        <w:rPr>
          <w:lang w:val="bg-BG"/>
        </w:rPr>
        <w:t>)</w:t>
      </w:r>
      <w:r>
        <w:rPr>
          <w:lang w:val="en-GB"/>
        </w:rPr>
        <w:t xml:space="preserve">. </w:t>
      </w:r>
      <w:r>
        <w:rPr>
          <w:lang w:val="bg-BG"/>
        </w:rPr>
        <w:t xml:space="preserve">Оценката на популацията е „С“. </w:t>
      </w:r>
      <w:r w:rsidRPr="00696984">
        <w:rPr>
          <w:lang w:val="bg-BG"/>
        </w:rPr>
        <w:t>Опазването на вида е отлично (оценка „А“), популацията не е изолирана в рамките на разширен ареал (оценка „С“). Общата оценка на стойността на з</w:t>
      </w:r>
      <w:r>
        <w:rPr>
          <w:lang w:val="bg-BG"/>
        </w:rPr>
        <w:t>оната за съхранение на вида е „В</w:t>
      </w:r>
      <w:r w:rsidRPr="00696984">
        <w:rPr>
          <w:lang w:val="bg-BG"/>
        </w:rPr>
        <w:t xml:space="preserve">“ – </w:t>
      </w:r>
      <w:r>
        <w:rPr>
          <w:lang w:val="bg-BG"/>
        </w:rPr>
        <w:t>добра</w:t>
      </w:r>
      <w:r w:rsidRPr="00696984">
        <w:rPr>
          <w:lang w:val="bg-BG"/>
        </w:rPr>
        <w:t xml:space="preserve"> стойност.</w:t>
      </w:r>
    </w:p>
    <w:p w:rsidR="00696984" w:rsidRPr="00143E11" w:rsidRDefault="00696984" w:rsidP="00511081">
      <w:pPr>
        <w:pStyle w:val="ListParagraph"/>
        <w:numPr>
          <w:ilvl w:val="0"/>
          <w:numId w:val="131"/>
        </w:numPr>
        <w:spacing w:after="120"/>
        <w:ind w:left="0"/>
        <w:jc w:val="both"/>
        <w:rPr>
          <w:b/>
          <w:lang w:val="bg-BG"/>
        </w:rPr>
      </w:pPr>
      <w:r w:rsidRPr="00143E11">
        <w:rPr>
          <w:b/>
          <w:iCs/>
          <w:lang w:val="bg-BG"/>
        </w:rPr>
        <w:t>Анализ на наличната информация</w:t>
      </w:r>
      <w:r w:rsidRPr="00143E11">
        <w:rPr>
          <w:b/>
          <w:lang w:val="bg-BG"/>
        </w:rPr>
        <w:t xml:space="preserve"> </w:t>
      </w:r>
    </w:p>
    <w:p w:rsidR="00696984" w:rsidRDefault="00696984" w:rsidP="00511081">
      <w:pPr>
        <w:spacing w:after="120"/>
        <w:jc w:val="both"/>
        <w:rPr>
          <w:lang w:val="bg-BG"/>
        </w:rPr>
      </w:pPr>
      <w:r w:rsidRPr="00696984">
        <w:rPr>
          <w:lang w:val="bg-BG"/>
        </w:rPr>
        <w:t>По Дунавското крайбрежие видът е широко разпространен, като гнезди дори и в малки влажни зони, канали с водна растителност и др.</w:t>
      </w:r>
      <w:r w:rsidR="00FC36AB">
        <w:rPr>
          <w:lang w:val="bg-BG"/>
        </w:rPr>
        <w:t xml:space="preserve"> 40 -93 дв./год. (</w:t>
      </w:r>
      <w:r w:rsidR="00FC36AB">
        <w:rPr>
          <w:lang w:val="en-GB"/>
        </w:rPr>
        <w:t>Shurulinkov et al., 2019a</w:t>
      </w:r>
      <w:r w:rsidR="00FC36AB">
        <w:rPr>
          <w:lang w:val="bg-BG"/>
        </w:rPr>
        <w:t>).</w:t>
      </w:r>
      <w:r w:rsidRPr="00696984">
        <w:rPr>
          <w:lang w:val="bg-BG"/>
        </w:rPr>
        <w:t xml:space="preserve"> </w:t>
      </w:r>
      <w:r w:rsidR="00143E11">
        <w:rPr>
          <w:lang w:val="bg-BG"/>
        </w:rPr>
        <w:t>СЗЗ „Комплекс Калимок“</w:t>
      </w:r>
      <w:r w:rsidRPr="00696984">
        <w:rPr>
          <w:lang w:val="bg-BG"/>
        </w:rPr>
        <w:t xml:space="preserve"> е важно гнездовище на вида, едно от най-значимите места в страната. К</w:t>
      </w:r>
      <w:r w:rsidR="00143E11">
        <w:rPr>
          <w:lang w:val="bg-BG"/>
        </w:rPr>
        <w:t>уцаров и др.</w:t>
      </w:r>
      <w:r w:rsidRPr="00696984">
        <w:rPr>
          <w:lang w:val="bg-BG"/>
        </w:rPr>
        <w:t xml:space="preserve"> </w:t>
      </w:r>
      <w:r w:rsidR="00143E11">
        <w:rPr>
          <w:lang w:val="bg-BG"/>
        </w:rPr>
        <w:t>(</w:t>
      </w:r>
      <w:r w:rsidRPr="00696984">
        <w:rPr>
          <w:lang w:val="bg-BG"/>
        </w:rPr>
        <w:t>2007</w:t>
      </w:r>
      <w:r w:rsidR="00143E11">
        <w:rPr>
          <w:lang w:val="bg-BG"/>
        </w:rPr>
        <w:t>),</w:t>
      </w:r>
      <w:r w:rsidRPr="00696984">
        <w:rPr>
          <w:lang w:val="bg-BG"/>
        </w:rPr>
        <w:t xml:space="preserve"> дават чи</w:t>
      </w:r>
      <w:r w:rsidR="00143E11">
        <w:rPr>
          <w:lang w:val="bg-BG"/>
        </w:rPr>
        <w:t xml:space="preserve">слености от 15 – </w:t>
      </w:r>
      <w:r w:rsidRPr="00696984">
        <w:rPr>
          <w:lang w:val="bg-BG"/>
        </w:rPr>
        <w:t>3</w:t>
      </w:r>
      <w:r w:rsidR="00143E11">
        <w:rPr>
          <w:lang w:val="bg-BG"/>
        </w:rPr>
        <w:t xml:space="preserve">0 </w:t>
      </w:r>
      <w:r w:rsidRPr="00696984">
        <w:rPr>
          <w:lang w:val="bg-BG"/>
        </w:rPr>
        <w:t>гнездящи двойки</w:t>
      </w:r>
      <w:r w:rsidR="00CD536B">
        <w:rPr>
          <w:lang w:val="bg-BG"/>
        </w:rPr>
        <w:t xml:space="preserve"> и 0 – 2 инд. по време на миграция</w:t>
      </w:r>
      <w:r w:rsidRPr="00696984">
        <w:rPr>
          <w:lang w:val="bg-BG"/>
        </w:rPr>
        <w:t xml:space="preserve">. Според Матеева и др. (2013) </w:t>
      </w:r>
      <w:r w:rsidR="00143E11">
        <w:rPr>
          <w:lang w:val="bg-BG"/>
        </w:rPr>
        <w:t>видът е гнездил с численост от 3-5</w:t>
      </w:r>
      <w:r w:rsidRPr="00696984">
        <w:rPr>
          <w:lang w:val="bg-BG"/>
        </w:rPr>
        <w:t xml:space="preserve"> дв. през 2011 г</w:t>
      </w:r>
      <w:r w:rsidR="00143E11">
        <w:rPr>
          <w:lang w:val="bg-BG"/>
        </w:rPr>
        <w:t>. и 5-10</w:t>
      </w:r>
      <w:r w:rsidRPr="00696984">
        <w:rPr>
          <w:lang w:val="bg-BG"/>
        </w:rPr>
        <w:t xml:space="preserve"> дв. през 2012г. </w:t>
      </w:r>
      <w:r w:rsidR="00E25BE3">
        <w:rPr>
          <w:lang w:val="bg-BG"/>
        </w:rPr>
        <w:t xml:space="preserve">Според Чешмеджиев и Георгиев (2018), в зоната са установени 15 – 25 дв. (2017г.) и 25 – 35 дв. (2018г.). През маловодната 2020 г. вида не е установен в зоната (Чешмеджиев и Христов, 2020). </w:t>
      </w:r>
      <w:r w:rsidRPr="00696984">
        <w:rPr>
          <w:lang w:val="bg-BG"/>
        </w:rPr>
        <w:t xml:space="preserve">При теренните проучвания през 2021 г. видът е наблюдаван в зоната през месец май </w:t>
      </w:r>
      <w:r w:rsidR="004A7CF1">
        <w:rPr>
          <w:lang w:val="bg-BG"/>
        </w:rPr>
        <w:t>и юни – 2</w:t>
      </w:r>
      <w:r w:rsidRPr="00696984">
        <w:rPr>
          <w:lang w:val="bg-BG"/>
        </w:rPr>
        <w:t xml:space="preserve"> индивид</w:t>
      </w:r>
      <w:r w:rsidR="00E25BE3">
        <w:rPr>
          <w:lang w:val="bg-BG"/>
        </w:rPr>
        <w:t>а</w:t>
      </w:r>
      <w:r w:rsidRPr="00696984">
        <w:rPr>
          <w:lang w:val="bg-BG"/>
        </w:rPr>
        <w:t xml:space="preserve">. </w:t>
      </w:r>
      <w:r w:rsidR="00E25BE3">
        <w:rPr>
          <w:lang w:val="bg-BG"/>
        </w:rPr>
        <w:t xml:space="preserve">Според </w:t>
      </w:r>
      <w:r w:rsidR="00E25BE3">
        <w:rPr>
          <w:lang w:val="en-GB"/>
        </w:rPr>
        <w:t xml:space="preserve">ebird.org, </w:t>
      </w:r>
      <w:r w:rsidR="00A77503">
        <w:rPr>
          <w:lang w:val="bg-BG"/>
        </w:rPr>
        <w:t>през юли</w:t>
      </w:r>
      <w:r w:rsidR="00E25BE3">
        <w:rPr>
          <w:lang w:val="bg-BG"/>
        </w:rPr>
        <w:t xml:space="preserve"> 2021 г.са регистрирани </w:t>
      </w:r>
      <w:r w:rsidR="00A77503">
        <w:rPr>
          <w:lang w:val="bg-BG"/>
        </w:rPr>
        <w:t>8 инд. в подходящо гнездово местообитание (</w:t>
      </w:r>
      <w:r w:rsidR="00A77503">
        <w:rPr>
          <w:lang w:val="en-GB"/>
        </w:rPr>
        <w:t xml:space="preserve">S. Peev). </w:t>
      </w:r>
      <w:r w:rsidR="00C3055C">
        <w:rPr>
          <w:lang w:val="bg-BG"/>
        </w:rPr>
        <w:t>Вероятно през 2021 г. са гнездили поне 8 дв. в зоната.</w:t>
      </w:r>
    </w:p>
    <w:p w:rsidR="00274980" w:rsidRPr="00C3055C" w:rsidRDefault="004D17B2" w:rsidP="00511081">
      <w:pPr>
        <w:spacing w:after="120"/>
        <w:jc w:val="both"/>
        <w:rPr>
          <w:lang w:val="bg-BG"/>
        </w:rPr>
      </w:pPr>
      <w:r>
        <w:rPr>
          <w:lang w:val="bg-BG"/>
        </w:rPr>
        <w:lastRenderedPageBreak/>
        <w:t xml:space="preserve">Вида е нощно активен и води прикрит начин на живот, поради тази причина оценката на мигриращата популация са трудна задача. До колкто ни е известно към момента няма информация за размера на мигриращата популация в зоната. Необходимо е извършването на систематизиран мониторинг за оценка </w:t>
      </w:r>
      <w:r w:rsidR="00E36F50">
        <w:rPr>
          <w:lang w:val="bg-BG"/>
        </w:rPr>
        <w:t>на концентрацията на вида по време на миграция.</w:t>
      </w:r>
    </w:p>
    <w:p w:rsidR="00AA6412" w:rsidRPr="0062749C" w:rsidRDefault="00AA6412" w:rsidP="00511081">
      <w:pPr>
        <w:spacing w:after="120"/>
        <w:jc w:val="both"/>
        <w:rPr>
          <w:lang w:val="bg-BG"/>
        </w:rPr>
      </w:pPr>
      <w:r w:rsidRPr="0062749C">
        <w:rPr>
          <w:lang w:val="bg-BG"/>
        </w:rPr>
        <w:t xml:space="preserve">Основен фактор за поддържане на подходящо местообитание на вида в зоната е правилното функциониране на системата от шлюзове и канали, която поддържа </w:t>
      </w:r>
      <w:r>
        <w:rPr>
          <w:lang w:val="bg-BG"/>
        </w:rPr>
        <w:t>нивото на водата в басейните на бившите рибарници</w:t>
      </w:r>
      <w:r w:rsidRPr="0062749C">
        <w:rPr>
          <w:lang w:val="bg-BG"/>
        </w:rPr>
        <w:t xml:space="preserve">. В момента </w:t>
      </w:r>
      <w:r>
        <w:rPr>
          <w:lang w:val="bg-BG"/>
        </w:rPr>
        <w:t>басейните</w:t>
      </w:r>
      <w:r w:rsidRPr="0062749C">
        <w:rPr>
          <w:lang w:val="bg-BG"/>
        </w:rPr>
        <w:t xml:space="preserve"> </w:t>
      </w:r>
      <w:r>
        <w:rPr>
          <w:lang w:val="bg-BG"/>
        </w:rPr>
        <w:t>и каналите в зоната имат обща площ от 1510</w:t>
      </w:r>
      <w:r w:rsidRPr="0062749C">
        <w:rPr>
          <w:lang w:val="bg-BG"/>
        </w:rPr>
        <w:t xml:space="preserve"> </w:t>
      </w:r>
      <w:r w:rsidRPr="0062749C">
        <w:rPr>
          <w:lang w:val="en-GB"/>
        </w:rPr>
        <w:t>ha</w:t>
      </w:r>
      <w:r w:rsidRPr="0062749C">
        <w:rPr>
          <w:lang w:val="bg-BG"/>
        </w:rPr>
        <w:t xml:space="preserve"> и това представляват гнездовите местооби</w:t>
      </w:r>
      <w:r>
        <w:rPr>
          <w:lang w:val="bg-BG"/>
        </w:rPr>
        <w:t>тания на вида в зоната. Малкия</w:t>
      </w:r>
      <w:r w:rsidRPr="0062749C">
        <w:rPr>
          <w:lang w:val="bg-BG"/>
        </w:rPr>
        <w:t xml:space="preserve"> воден бик се придържа к</w:t>
      </w:r>
      <w:r>
        <w:rPr>
          <w:lang w:val="bg-BG"/>
        </w:rPr>
        <w:t>ъм тръстиковите масиви в басейните</w:t>
      </w:r>
      <w:r w:rsidRPr="0062749C">
        <w:rPr>
          <w:lang w:val="bg-BG"/>
        </w:rPr>
        <w:t xml:space="preserve"> и се храни главно в плитководните им крайбрежни участъци.</w:t>
      </w:r>
      <w:r>
        <w:rPr>
          <w:lang w:val="bg-BG"/>
        </w:rPr>
        <w:t xml:space="preserve"> </w:t>
      </w:r>
      <w:r w:rsidRPr="0062749C">
        <w:rPr>
          <w:lang w:val="bg-BG"/>
        </w:rPr>
        <w:t>При ниски нива на р.</w:t>
      </w:r>
      <w:r>
        <w:rPr>
          <w:lang w:val="bg-BG"/>
        </w:rPr>
        <w:t xml:space="preserve"> </w:t>
      </w:r>
      <w:r w:rsidRPr="0062749C">
        <w:rPr>
          <w:lang w:val="bg-BG"/>
        </w:rPr>
        <w:t>Дунав и твърде ниски</w:t>
      </w:r>
      <w:r>
        <w:rPr>
          <w:lang w:val="bg-BG"/>
        </w:rPr>
        <w:t xml:space="preserve"> нива на водата в блатата малкия</w:t>
      </w:r>
      <w:r w:rsidRPr="0062749C">
        <w:rPr>
          <w:lang w:val="bg-BG"/>
        </w:rPr>
        <w:t xml:space="preserve"> воден бик не се размножава в зоната</w:t>
      </w:r>
      <w:r>
        <w:rPr>
          <w:lang w:val="bg-BG"/>
        </w:rPr>
        <w:t xml:space="preserve"> или числеността му е значително редуцирана</w:t>
      </w:r>
      <w:r w:rsidRPr="0062749C">
        <w:rPr>
          <w:lang w:val="bg-BG"/>
        </w:rPr>
        <w:t>.</w:t>
      </w:r>
    </w:p>
    <w:p w:rsidR="00696984" w:rsidRPr="00143E11" w:rsidRDefault="00696984" w:rsidP="00143E11">
      <w:pPr>
        <w:pStyle w:val="ListParagraph"/>
        <w:numPr>
          <w:ilvl w:val="0"/>
          <w:numId w:val="131"/>
        </w:numPr>
        <w:spacing w:after="120"/>
        <w:ind w:left="0"/>
        <w:rPr>
          <w:lang w:val="bg-BG"/>
        </w:rPr>
      </w:pPr>
      <w:r w:rsidRPr="00143E11">
        <w:rPr>
          <w:b/>
          <w:bCs/>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153"/>
        <w:gridCol w:w="1318"/>
        <w:gridCol w:w="3557"/>
        <w:gridCol w:w="2319"/>
      </w:tblGrid>
      <w:tr w:rsidR="00CD536B" w:rsidRPr="00D107EE" w:rsidTr="00885ED5">
        <w:trPr>
          <w:tblHeader/>
          <w:jc w:val="center"/>
        </w:trPr>
        <w:tc>
          <w:tcPr>
            <w:tcW w:w="0" w:type="auto"/>
            <w:shd w:val="clear" w:color="auto" w:fill="B6DDE8"/>
            <w:vAlign w:val="center"/>
          </w:tcPr>
          <w:p w:rsidR="00CD536B" w:rsidRPr="00D107EE" w:rsidRDefault="00CD536B" w:rsidP="00885ED5">
            <w:pPr>
              <w:spacing w:after="120"/>
              <w:jc w:val="center"/>
              <w:rPr>
                <w:b/>
                <w:bCs/>
                <w:sz w:val="22"/>
                <w:szCs w:val="22"/>
                <w:lang w:val="bg-BG"/>
              </w:rPr>
            </w:pPr>
            <w:r w:rsidRPr="00D107EE">
              <w:rPr>
                <w:b/>
                <w:bCs/>
                <w:sz w:val="22"/>
                <w:szCs w:val="22"/>
                <w:lang w:val="bg-BG"/>
              </w:rPr>
              <w:t>Параметър</w:t>
            </w:r>
          </w:p>
        </w:tc>
        <w:tc>
          <w:tcPr>
            <w:tcW w:w="0" w:type="auto"/>
            <w:shd w:val="clear" w:color="auto" w:fill="B6DDE8"/>
            <w:vAlign w:val="center"/>
          </w:tcPr>
          <w:p w:rsidR="00CD536B" w:rsidRPr="00D107EE" w:rsidRDefault="00CD536B" w:rsidP="00885ED5">
            <w:pPr>
              <w:spacing w:after="120"/>
              <w:jc w:val="center"/>
              <w:rPr>
                <w:b/>
                <w:bCs/>
                <w:sz w:val="22"/>
                <w:szCs w:val="22"/>
                <w:lang w:val="bg-BG"/>
              </w:rPr>
            </w:pPr>
            <w:r w:rsidRPr="00D107EE">
              <w:rPr>
                <w:b/>
                <w:bCs/>
                <w:sz w:val="22"/>
                <w:szCs w:val="22"/>
                <w:lang w:val="bg-BG"/>
              </w:rPr>
              <w:t>Мерна единица</w:t>
            </w:r>
          </w:p>
        </w:tc>
        <w:tc>
          <w:tcPr>
            <w:tcW w:w="0" w:type="auto"/>
            <w:shd w:val="clear" w:color="auto" w:fill="B6DDE8"/>
            <w:vAlign w:val="center"/>
          </w:tcPr>
          <w:p w:rsidR="00CD536B" w:rsidRPr="00D107EE" w:rsidRDefault="00CD536B" w:rsidP="00885ED5">
            <w:pPr>
              <w:spacing w:after="120"/>
              <w:jc w:val="center"/>
              <w:rPr>
                <w:b/>
                <w:bCs/>
                <w:sz w:val="22"/>
                <w:szCs w:val="22"/>
                <w:lang w:val="bg-BG"/>
              </w:rPr>
            </w:pPr>
            <w:r w:rsidRPr="00D107EE">
              <w:rPr>
                <w:b/>
                <w:bCs/>
                <w:sz w:val="22"/>
                <w:szCs w:val="22"/>
                <w:lang w:val="bg-BG"/>
              </w:rPr>
              <w:t>Целева стойност</w:t>
            </w:r>
          </w:p>
        </w:tc>
        <w:tc>
          <w:tcPr>
            <w:tcW w:w="3557" w:type="dxa"/>
            <w:shd w:val="clear" w:color="auto" w:fill="B6DDE8"/>
            <w:vAlign w:val="center"/>
          </w:tcPr>
          <w:p w:rsidR="00CD536B" w:rsidRPr="00D107EE" w:rsidRDefault="00CD536B" w:rsidP="00885ED5">
            <w:pPr>
              <w:spacing w:after="120"/>
              <w:jc w:val="center"/>
              <w:rPr>
                <w:b/>
                <w:bCs/>
                <w:sz w:val="22"/>
                <w:szCs w:val="22"/>
                <w:lang w:val="bg-BG"/>
              </w:rPr>
            </w:pPr>
            <w:r w:rsidRPr="00D107EE">
              <w:rPr>
                <w:b/>
                <w:bCs/>
                <w:sz w:val="22"/>
                <w:szCs w:val="22"/>
                <w:lang w:val="bg-BG"/>
              </w:rPr>
              <w:t>Допълнителна информация</w:t>
            </w:r>
          </w:p>
        </w:tc>
        <w:tc>
          <w:tcPr>
            <w:tcW w:w="2319" w:type="dxa"/>
            <w:shd w:val="clear" w:color="auto" w:fill="B6DDE8"/>
            <w:vAlign w:val="center"/>
          </w:tcPr>
          <w:p w:rsidR="00CD536B" w:rsidRPr="00D107EE" w:rsidRDefault="00CD536B" w:rsidP="00885ED5">
            <w:pPr>
              <w:spacing w:after="120"/>
              <w:jc w:val="center"/>
              <w:rPr>
                <w:b/>
                <w:bCs/>
                <w:sz w:val="22"/>
                <w:szCs w:val="22"/>
                <w:lang w:val="bg-BG"/>
              </w:rPr>
            </w:pPr>
            <w:r w:rsidRPr="00D107EE">
              <w:rPr>
                <w:b/>
                <w:bCs/>
                <w:sz w:val="22"/>
                <w:szCs w:val="22"/>
                <w:lang w:val="bg-BG"/>
              </w:rPr>
              <w:t>Специфични за зоната цели</w:t>
            </w:r>
          </w:p>
        </w:tc>
      </w:tr>
      <w:tr w:rsidR="00CD536B" w:rsidRPr="00D107EE" w:rsidTr="00885ED5">
        <w:trPr>
          <w:jc w:val="center"/>
        </w:trPr>
        <w:tc>
          <w:tcPr>
            <w:tcW w:w="0" w:type="auto"/>
            <w:shd w:val="clear" w:color="auto" w:fill="auto"/>
          </w:tcPr>
          <w:p w:rsidR="00CD536B" w:rsidRPr="00D107EE" w:rsidRDefault="00CD536B" w:rsidP="00885ED5">
            <w:pPr>
              <w:spacing w:after="120"/>
              <w:rPr>
                <w:b/>
                <w:sz w:val="22"/>
                <w:szCs w:val="22"/>
                <w:lang w:val="bg-BG"/>
              </w:rPr>
            </w:pPr>
            <w:r w:rsidRPr="00D107EE">
              <w:rPr>
                <w:b/>
                <w:sz w:val="22"/>
                <w:szCs w:val="22"/>
                <w:lang w:val="bg-BG"/>
              </w:rPr>
              <w:t xml:space="preserve">Популация: </w:t>
            </w:r>
            <w:r w:rsidRPr="00D107EE">
              <w:rPr>
                <w:bCs/>
                <w:sz w:val="22"/>
                <w:szCs w:val="22"/>
                <w:lang w:val="bg-BG"/>
              </w:rPr>
              <w:t>Размер на гнездовата популация</w:t>
            </w:r>
          </w:p>
        </w:tc>
        <w:tc>
          <w:tcPr>
            <w:tcW w:w="0" w:type="auto"/>
            <w:shd w:val="clear" w:color="auto" w:fill="auto"/>
          </w:tcPr>
          <w:p w:rsidR="00CD536B" w:rsidRPr="00D107EE" w:rsidRDefault="00CD536B" w:rsidP="00885ED5">
            <w:pPr>
              <w:spacing w:after="120"/>
              <w:rPr>
                <w:sz w:val="22"/>
                <w:szCs w:val="22"/>
                <w:lang w:val="bg-BG"/>
              </w:rPr>
            </w:pPr>
            <w:r w:rsidRPr="00D107EE">
              <w:rPr>
                <w:sz w:val="22"/>
                <w:szCs w:val="22"/>
                <w:lang w:val="bg-BG"/>
              </w:rPr>
              <w:t>Брой токуващи мъжки</w:t>
            </w:r>
          </w:p>
        </w:tc>
        <w:tc>
          <w:tcPr>
            <w:tcW w:w="0" w:type="auto"/>
            <w:shd w:val="clear" w:color="auto" w:fill="auto"/>
          </w:tcPr>
          <w:p w:rsidR="00CD536B" w:rsidRPr="00D107EE" w:rsidRDefault="00E36F50" w:rsidP="00885ED5">
            <w:pPr>
              <w:spacing w:after="120"/>
              <w:rPr>
                <w:sz w:val="22"/>
                <w:szCs w:val="22"/>
                <w:lang w:val="bg-BG"/>
              </w:rPr>
            </w:pPr>
            <w:r>
              <w:rPr>
                <w:sz w:val="22"/>
                <w:szCs w:val="22"/>
                <w:lang w:val="bg-BG"/>
              </w:rPr>
              <w:t>Най-малко 4</w:t>
            </w:r>
            <w:r w:rsidR="00CD536B" w:rsidRPr="00D107EE">
              <w:rPr>
                <w:sz w:val="22"/>
                <w:szCs w:val="22"/>
                <w:lang w:val="bg-BG"/>
              </w:rPr>
              <w:t xml:space="preserve"> токуващи мъжки.</w:t>
            </w:r>
          </w:p>
        </w:tc>
        <w:tc>
          <w:tcPr>
            <w:tcW w:w="3557" w:type="dxa"/>
            <w:shd w:val="clear" w:color="auto" w:fill="auto"/>
          </w:tcPr>
          <w:p w:rsidR="00CD536B" w:rsidRPr="00D107EE" w:rsidRDefault="00CD536B" w:rsidP="00885ED5">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публикуваната информация и данните от теренното проучване през 2021 г. </w:t>
            </w:r>
            <w:r w:rsidRPr="00D107EE">
              <w:rPr>
                <w:sz w:val="22"/>
                <w:szCs w:val="22"/>
                <w:lang w:val="bg-BG"/>
              </w:rPr>
              <w:t>Гнезденето на вида зависи от нивото на р. Дунав и</w:t>
            </w:r>
            <w:r w:rsidRPr="00D107EE">
              <w:rPr>
                <w:sz w:val="22"/>
                <w:szCs w:val="22"/>
              </w:rPr>
              <w:t xml:space="preserve"> </w:t>
            </w:r>
            <w:r w:rsidRPr="00D107EE">
              <w:rPr>
                <w:sz w:val="22"/>
                <w:szCs w:val="22"/>
                <w:lang w:val="bg-BG"/>
              </w:rPr>
              <w:t xml:space="preserve">поддържането на подходящите местообитания </w:t>
            </w:r>
            <w:r>
              <w:rPr>
                <w:sz w:val="22"/>
                <w:szCs w:val="22"/>
                <w:lang w:val="bg-BG"/>
              </w:rPr>
              <w:t>басейните на бившите рибарници</w:t>
            </w:r>
            <w:r w:rsidRPr="00D107EE">
              <w:rPr>
                <w:sz w:val="22"/>
                <w:szCs w:val="22"/>
                <w:lang w:val="bg-BG"/>
              </w:rPr>
              <w:t xml:space="preserve">. </w:t>
            </w:r>
          </w:p>
        </w:tc>
        <w:tc>
          <w:tcPr>
            <w:tcW w:w="2319" w:type="dxa"/>
          </w:tcPr>
          <w:p w:rsidR="00CD536B" w:rsidRPr="00D107EE" w:rsidRDefault="00CD536B" w:rsidP="00885ED5">
            <w:pPr>
              <w:spacing w:after="120"/>
              <w:rPr>
                <w:sz w:val="22"/>
                <w:szCs w:val="22"/>
                <w:lang w:val="bg-BG"/>
              </w:rPr>
            </w:pPr>
            <w:r w:rsidRPr="00D107EE">
              <w:rPr>
                <w:sz w:val="22"/>
                <w:szCs w:val="22"/>
                <w:lang w:val="bg-BG"/>
              </w:rPr>
              <w:t xml:space="preserve">Поддържане на популацията на вида </w:t>
            </w:r>
            <w:r>
              <w:rPr>
                <w:sz w:val="22"/>
                <w:szCs w:val="22"/>
                <w:lang w:val="bg-BG"/>
              </w:rPr>
              <w:t>в зоната в ра</w:t>
            </w:r>
            <w:r w:rsidR="00E36F50">
              <w:rPr>
                <w:sz w:val="22"/>
                <w:szCs w:val="22"/>
                <w:lang w:val="bg-BG"/>
              </w:rPr>
              <w:t>змер от най-малко 4</w:t>
            </w:r>
            <w:r w:rsidRPr="00D107EE">
              <w:rPr>
                <w:sz w:val="22"/>
                <w:szCs w:val="22"/>
                <w:lang w:val="bg-BG"/>
              </w:rPr>
              <w:t xml:space="preserve"> гнездящи дв. Ежегоден мониторинг на броя на токуващите мъжки.</w:t>
            </w:r>
          </w:p>
        </w:tc>
      </w:tr>
      <w:tr w:rsidR="00CD536B" w:rsidRPr="00D107EE" w:rsidTr="00885ED5">
        <w:trPr>
          <w:jc w:val="center"/>
        </w:trPr>
        <w:tc>
          <w:tcPr>
            <w:tcW w:w="0" w:type="auto"/>
            <w:shd w:val="clear" w:color="auto" w:fill="auto"/>
          </w:tcPr>
          <w:p w:rsidR="00CD536B" w:rsidRPr="00D107EE" w:rsidRDefault="00CD536B" w:rsidP="00885ED5">
            <w:pPr>
              <w:spacing w:after="120"/>
              <w:rPr>
                <w:b/>
                <w:sz w:val="22"/>
                <w:szCs w:val="22"/>
                <w:lang w:val="bg-BG"/>
              </w:rPr>
            </w:pPr>
            <w:r w:rsidRPr="00D107EE">
              <w:rPr>
                <w:b/>
                <w:sz w:val="22"/>
                <w:szCs w:val="22"/>
                <w:lang w:val="bg-BG"/>
              </w:rPr>
              <w:t xml:space="preserve">Популация: </w:t>
            </w:r>
            <w:r w:rsidRPr="00D107EE">
              <w:rPr>
                <w:bCs/>
                <w:sz w:val="22"/>
                <w:szCs w:val="22"/>
                <w:lang w:val="bg-BG"/>
              </w:rPr>
              <w:t xml:space="preserve">Размер на </w:t>
            </w:r>
            <w:r>
              <w:rPr>
                <w:bCs/>
                <w:sz w:val="22"/>
                <w:szCs w:val="22"/>
                <w:lang w:val="bg-BG"/>
              </w:rPr>
              <w:t>мигриращата</w:t>
            </w:r>
            <w:r w:rsidRPr="00D107EE">
              <w:rPr>
                <w:bCs/>
                <w:sz w:val="22"/>
                <w:szCs w:val="22"/>
                <w:lang w:val="bg-BG"/>
              </w:rPr>
              <w:t xml:space="preserve"> популация</w:t>
            </w:r>
          </w:p>
        </w:tc>
        <w:tc>
          <w:tcPr>
            <w:tcW w:w="0" w:type="auto"/>
            <w:shd w:val="clear" w:color="auto" w:fill="auto"/>
          </w:tcPr>
          <w:p w:rsidR="00CD536B" w:rsidRPr="00D107EE" w:rsidRDefault="00CD536B" w:rsidP="00885ED5">
            <w:pPr>
              <w:spacing w:after="120"/>
              <w:rPr>
                <w:sz w:val="22"/>
                <w:szCs w:val="22"/>
                <w:lang w:val="bg-BG"/>
              </w:rPr>
            </w:pPr>
            <w:r>
              <w:rPr>
                <w:sz w:val="22"/>
                <w:szCs w:val="22"/>
                <w:lang w:val="bg-BG"/>
              </w:rPr>
              <w:t>Брой индивиди</w:t>
            </w:r>
          </w:p>
        </w:tc>
        <w:tc>
          <w:tcPr>
            <w:tcW w:w="0" w:type="auto"/>
            <w:shd w:val="clear" w:color="auto" w:fill="auto"/>
          </w:tcPr>
          <w:p w:rsidR="00CD536B" w:rsidRPr="00D107EE" w:rsidRDefault="00AE528E" w:rsidP="00885ED5">
            <w:pPr>
              <w:spacing w:after="120"/>
              <w:rPr>
                <w:sz w:val="22"/>
                <w:szCs w:val="22"/>
                <w:lang w:val="bg-BG"/>
              </w:rPr>
            </w:pPr>
            <w:r>
              <w:rPr>
                <w:sz w:val="22"/>
                <w:szCs w:val="22"/>
                <w:lang w:val="bg-BG"/>
              </w:rPr>
              <w:t>Неизвестна</w:t>
            </w:r>
          </w:p>
        </w:tc>
        <w:tc>
          <w:tcPr>
            <w:tcW w:w="3557" w:type="dxa"/>
            <w:shd w:val="clear" w:color="auto" w:fill="auto"/>
          </w:tcPr>
          <w:p w:rsidR="00CD536B" w:rsidRDefault="00CD536B" w:rsidP="00885ED5">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Реалната численост едва ли може да бъде определена, предвид нощната миграция на вида и прикрития начин на живот.</w:t>
            </w:r>
          </w:p>
        </w:tc>
        <w:tc>
          <w:tcPr>
            <w:tcW w:w="2319" w:type="dxa"/>
          </w:tcPr>
          <w:p w:rsidR="00CD536B" w:rsidRPr="00D107EE" w:rsidRDefault="00CD536B" w:rsidP="00885ED5">
            <w:pPr>
              <w:spacing w:after="120"/>
              <w:rPr>
                <w:sz w:val="22"/>
                <w:szCs w:val="22"/>
                <w:lang w:val="bg-BG"/>
              </w:rPr>
            </w:pPr>
            <w:r>
              <w:rPr>
                <w:sz w:val="22"/>
                <w:szCs w:val="22"/>
                <w:lang w:val="bg-BG"/>
              </w:rPr>
              <w:t xml:space="preserve">Поддържане на популацията в размер най-малко 1 инд. </w:t>
            </w:r>
          </w:p>
        </w:tc>
      </w:tr>
      <w:tr w:rsidR="00CD536B" w:rsidRPr="00D107EE" w:rsidTr="00885ED5">
        <w:trPr>
          <w:jc w:val="center"/>
        </w:trPr>
        <w:tc>
          <w:tcPr>
            <w:tcW w:w="0" w:type="auto"/>
            <w:shd w:val="clear" w:color="auto" w:fill="auto"/>
          </w:tcPr>
          <w:p w:rsidR="00CD536B" w:rsidRPr="00D107EE" w:rsidRDefault="00CD536B" w:rsidP="00885ED5">
            <w:pPr>
              <w:spacing w:after="120"/>
              <w:rPr>
                <w:b/>
                <w:sz w:val="22"/>
                <w:szCs w:val="22"/>
                <w:lang w:val="bg-BG"/>
              </w:rPr>
            </w:pPr>
            <w:r w:rsidRPr="00D107EE">
              <w:rPr>
                <w:b/>
                <w:sz w:val="22"/>
                <w:szCs w:val="22"/>
                <w:lang w:val="bg-BG"/>
              </w:rPr>
              <w:t xml:space="preserve">Местообитание на вида: </w:t>
            </w:r>
            <w:r w:rsidRPr="00D107EE">
              <w:rPr>
                <w:bCs/>
                <w:sz w:val="22"/>
                <w:szCs w:val="22"/>
                <w:lang w:val="bg-BG"/>
              </w:rPr>
              <w:t>Площ на подходящите гнездови местообитания на вида</w:t>
            </w:r>
          </w:p>
        </w:tc>
        <w:tc>
          <w:tcPr>
            <w:tcW w:w="0" w:type="auto"/>
            <w:shd w:val="clear" w:color="auto" w:fill="auto"/>
          </w:tcPr>
          <w:p w:rsidR="00CD536B" w:rsidRPr="00D107EE" w:rsidRDefault="00CD536B" w:rsidP="00885ED5">
            <w:pPr>
              <w:spacing w:after="120"/>
              <w:rPr>
                <w:sz w:val="22"/>
                <w:szCs w:val="22"/>
              </w:rPr>
            </w:pPr>
            <w:r>
              <w:rPr>
                <w:sz w:val="22"/>
                <w:szCs w:val="22"/>
                <w:lang w:val="en-GB"/>
              </w:rPr>
              <w:t>ha</w:t>
            </w:r>
          </w:p>
        </w:tc>
        <w:tc>
          <w:tcPr>
            <w:tcW w:w="0" w:type="auto"/>
            <w:shd w:val="clear" w:color="auto" w:fill="auto"/>
          </w:tcPr>
          <w:p w:rsidR="00CD536B" w:rsidRPr="00D107EE" w:rsidRDefault="00AE528E" w:rsidP="00885ED5">
            <w:pPr>
              <w:spacing w:after="120"/>
              <w:rPr>
                <w:sz w:val="22"/>
                <w:szCs w:val="22"/>
                <w:lang w:val="bg-BG"/>
              </w:rPr>
            </w:pPr>
            <w:r>
              <w:rPr>
                <w:sz w:val="22"/>
                <w:szCs w:val="22"/>
                <w:lang w:val="bg-BG"/>
              </w:rPr>
              <w:t>Най-малко 1098</w:t>
            </w:r>
            <w:r w:rsidR="00CD536B" w:rsidRPr="00D107EE">
              <w:rPr>
                <w:sz w:val="22"/>
                <w:szCs w:val="22"/>
                <w:lang w:val="bg-BG"/>
              </w:rPr>
              <w:t xml:space="preserve"> </w:t>
            </w:r>
            <w:r w:rsidR="00CD536B" w:rsidRPr="00D107EE">
              <w:rPr>
                <w:sz w:val="22"/>
                <w:szCs w:val="22"/>
                <w:lang w:val="en-GB"/>
              </w:rPr>
              <w:t>ha</w:t>
            </w:r>
          </w:p>
        </w:tc>
        <w:tc>
          <w:tcPr>
            <w:tcW w:w="3557" w:type="dxa"/>
            <w:shd w:val="clear" w:color="auto" w:fill="auto"/>
          </w:tcPr>
          <w:p w:rsidR="00CD536B" w:rsidRPr="00D107EE" w:rsidRDefault="00CD536B" w:rsidP="00AE528E">
            <w:pPr>
              <w:spacing w:after="120"/>
              <w:rPr>
                <w:sz w:val="22"/>
                <w:szCs w:val="22"/>
                <w:lang w:val="bg-BG"/>
              </w:rPr>
            </w:pPr>
            <w:r w:rsidRPr="00D107EE">
              <w:rPr>
                <w:sz w:val="22"/>
                <w:szCs w:val="22"/>
                <w:lang w:val="bg-BG"/>
              </w:rPr>
              <w:t>Включва влажните зони, обрасли с водолюбива растителност в зоната.</w:t>
            </w:r>
            <w:r w:rsidR="00AE528E">
              <w:rPr>
                <w:sz w:val="22"/>
                <w:szCs w:val="22"/>
                <w:lang w:val="bg-BG"/>
              </w:rPr>
              <w:t xml:space="preserve"> Хранителното местообитание съвпада.</w:t>
            </w:r>
            <w:r w:rsidR="00AE528E" w:rsidRPr="00D107EE">
              <w:rPr>
                <w:sz w:val="22"/>
                <w:szCs w:val="22"/>
                <w:lang w:val="bg-BG"/>
              </w:rPr>
              <w:t xml:space="preserve"> </w:t>
            </w:r>
            <w:r w:rsidR="00AE528E">
              <w:rPr>
                <w:sz w:val="22"/>
                <w:szCs w:val="22"/>
                <w:lang w:val="bg-BG"/>
              </w:rPr>
              <w:t>Нужно е п</w:t>
            </w:r>
            <w:r w:rsidR="00AE528E" w:rsidRPr="00D107EE">
              <w:rPr>
                <w:sz w:val="22"/>
                <w:szCs w:val="22"/>
                <w:lang w:val="bg-BG"/>
              </w:rPr>
              <w:t>равилно и навременно упра</w:t>
            </w:r>
            <w:r w:rsidR="00AE528E">
              <w:rPr>
                <w:sz w:val="22"/>
                <w:szCs w:val="22"/>
                <w:lang w:val="bg-BG"/>
              </w:rPr>
              <w:t>вление на системата от шлюзове и канали в зоната за осиигуряване на отимално местообитание за вида.</w:t>
            </w:r>
          </w:p>
        </w:tc>
        <w:tc>
          <w:tcPr>
            <w:tcW w:w="2319" w:type="dxa"/>
          </w:tcPr>
          <w:p w:rsidR="00CD536B" w:rsidRPr="00D107EE" w:rsidRDefault="00CD536B" w:rsidP="00AE528E">
            <w:pPr>
              <w:spacing w:after="120"/>
              <w:rPr>
                <w:sz w:val="22"/>
                <w:szCs w:val="22"/>
                <w:lang w:val="bg-BG"/>
              </w:rPr>
            </w:pPr>
            <w:r w:rsidRPr="00D107EE">
              <w:rPr>
                <w:sz w:val="22"/>
                <w:szCs w:val="22"/>
                <w:lang w:val="bg-BG"/>
              </w:rPr>
              <w:t>Поддържане на площта на подходящите гнездови местообитания на вида в защитената зона, в разме</w:t>
            </w:r>
            <w:r w:rsidR="00AE528E">
              <w:rPr>
                <w:sz w:val="22"/>
                <w:szCs w:val="22"/>
                <w:lang w:val="bg-BG"/>
              </w:rPr>
              <w:t>р на най-малко 1098</w:t>
            </w:r>
            <w:r w:rsidRPr="00D107EE">
              <w:rPr>
                <w:sz w:val="22"/>
                <w:szCs w:val="22"/>
                <w:lang w:val="bg-BG"/>
              </w:rPr>
              <w:t xml:space="preserve"> ha, </w:t>
            </w:r>
          </w:p>
        </w:tc>
      </w:tr>
      <w:tr w:rsidR="00CD536B" w:rsidRPr="00D107EE" w:rsidTr="00885ED5">
        <w:trPr>
          <w:jc w:val="center"/>
        </w:trPr>
        <w:tc>
          <w:tcPr>
            <w:tcW w:w="0" w:type="auto"/>
            <w:shd w:val="clear" w:color="auto" w:fill="auto"/>
          </w:tcPr>
          <w:p w:rsidR="00CD536B" w:rsidRPr="00400F03" w:rsidRDefault="00CD536B" w:rsidP="00885ED5">
            <w:pPr>
              <w:spacing w:after="0"/>
              <w:rPr>
                <w:b/>
                <w:sz w:val="22"/>
                <w:szCs w:val="22"/>
                <w:lang w:val="bg-BG"/>
              </w:rPr>
            </w:pPr>
            <w:r w:rsidRPr="00400F03">
              <w:rPr>
                <w:b/>
                <w:sz w:val="22"/>
                <w:szCs w:val="22"/>
                <w:lang w:val="bg-BG"/>
              </w:rPr>
              <w:t xml:space="preserve">Местообитание на вида: </w:t>
            </w:r>
            <w:r w:rsidRPr="00400F03">
              <w:rPr>
                <w:sz w:val="22"/>
                <w:szCs w:val="22"/>
                <w:lang w:val="bg-BG"/>
              </w:rPr>
              <w:t xml:space="preserve">Екологично състояние на водните тела с местообитания на вида, по </w:t>
            </w:r>
            <w:r w:rsidRPr="00400F03">
              <w:rPr>
                <w:sz w:val="22"/>
                <w:szCs w:val="22"/>
                <w:lang w:val="bg-BG"/>
              </w:rPr>
              <w:lastRenderedPageBreak/>
              <w:t>биологичен елемент риби (JDS4-Fish)</w:t>
            </w:r>
          </w:p>
        </w:tc>
        <w:tc>
          <w:tcPr>
            <w:tcW w:w="0" w:type="auto"/>
            <w:shd w:val="clear" w:color="auto" w:fill="auto"/>
          </w:tcPr>
          <w:p w:rsidR="00CD536B" w:rsidRPr="00400F03" w:rsidRDefault="00CD536B" w:rsidP="00885ED5">
            <w:pPr>
              <w:spacing w:after="0"/>
              <w:rPr>
                <w:sz w:val="22"/>
                <w:szCs w:val="22"/>
                <w:lang w:val="bg-BG"/>
              </w:rPr>
            </w:pPr>
            <w:r w:rsidRPr="00400F03">
              <w:rPr>
                <w:sz w:val="22"/>
                <w:szCs w:val="22"/>
                <w:lang w:val="bg-BG"/>
              </w:rPr>
              <w:lastRenderedPageBreak/>
              <w:t>5 степенна скала</w:t>
            </w:r>
          </w:p>
        </w:tc>
        <w:tc>
          <w:tcPr>
            <w:tcW w:w="0" w:type="auto"/>
            <w:shd w:val="clear" w:color="auto" w:fill="auto"/>
          </w:tcPr>
          <w:p w:rsidR="00CD536B" w:rsidRPr="00400F03" w:rsidRDefault="00CD536B" w:rsidP="00885ED5">
            <w:pPr>
              <w:spacing w:after="0"/>
              <w:rPr>
                <w:sz w:val="22"/>
                <w:szCs w:val="22"/>
                <w:lang w:val="bg-BG"/>
              </w:rPr>
            </w:pPr>
            <w:r w:rsidRPr="00400F03">
              <w:rPr>
                <w:sz w:val="22"/>
                <w:szCs w:val="22"/>
                <w:lang w:val="bg-BG"/>
              </w:rPr>
              <w:t>2-Добро или 1-Отлично</w:t>
            </w:r>
          </w:p>
        </w:tc>
        <w:tc>
          <w:tcPr>
            <w:tcW w:w="3557"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CD536B" w:rsidRPr="00400F03" w:rsidTr="00885ED5">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CD536B" w:rsidRPr="00400F03" w:rsidRDefault="00CD536B" w:rsidP="00885ED5">
                  <w:pPr>
                    <w:spacing w:after="0"/>
                    <w:rPr>
                      <w:b/>
                      <w:bCs/>
                      <w:sz w:val="22"/>
                      <w:szCs w:val="22"/>
                      <w:lang w:val="bg-BG"/>
                    </w:rPr>
                  </w:pPr>
                  <w:r w:rsidRPr="00400F03">
                    <w:rPr>
                      <w:b/>
                      <w:bCs/>
                      <w:sz w:val="22"/>
                      <w:szCs w:val="22"/>
                      <w:lang w:val="bg-BG"/>
                    </w:rPr>
                    <w:t>Екологично състояние</w:t>
                  </w:r>
                </w:p>
              </w:tc>
            </w:tr>
            <w:tr w:rsidR="00CD536B" w:rsidRPr="00400F03" w:rsidTr="00885ED5">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536B" w:rsidRPr="00400F03" w:rsidRDefault="00CD536B" w:rsidP="00885ED5">
                  <w:pPr>
                    <w:spacing w:after="0"/>
                    <w:rPr>
                      <w:sz w:val="22"/>
                      <w:szCs w:val="22"/>
                      <w:lang w:val="bg-BG"/>
                    </w:rPr>
                  </w:pPr>
                  <w:r w:rsidRPr="00400F03">
                    <w:rPr>
                      <w:sz w:val="22"/>
                      <w:szCs w:val="22"/>
                      <w:lang w:val="bg-BG"/>
                    </w:rPr>
                    <w:t>1-Отлично - High</w:t>
                  </w:r>
                </w:p>
              </w:tc>
            </w:tr>
            <w:tr w:rsidR="00CD536B" w:rsidRPr="00400F03" w:rsidTr="00885ED5">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536B" w:rsidRPr="00400F03" w:rsidRDefault="00CD536B" w:rsidP="00885ED5">
                  <w:pPr>
                    <w:spacing w:after="0"/>
                    <w:rPr>
                      <w:sz w:val="22"/>
                      <w:szCs w:val="22"/>
                      <w:lang w:val="bg-BG"/>
                    </w:rPr>
                  </w:pPr>
                  <w:r w:rsidRPr="00400F03">
                    <w:rPr>
                      <w:sz w:val="22"/>
                      <w:szCs w:val="22"/>
                      <w:lang w:val="bg-BG"/>
                    </w:rPr>
                    <w:t>2-Добро - Good</w:t>
                  </w:r>
                </w:p>
              </w:tc>
            </w:tr>
            <w:tr w:rsidR="00CD536B" w:rsidRPr="00400F03" w:rsidTr="00885ED5">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536B" w:rsidRPr="00400F03" w:rsidRDefault="00CD536B" w:rsidP="00885ED5">
                  <w:pPr>
                    <w:spacing w:after="0"/>
                    <w:rPr>
                      <w:sz w:val="22"/>
                      <w:szCs w:val="22"/>
                      <w:lang w:val="bg-BG"/>
                    </w:rPr>
                  </w:pPr>
                  <w:r w:rsidRPr="00400F03">
                    <w:rPr>
                      <w:sz w:val="22"/>
                      <w:szCs w:val="22"/>
                      <w:lang w:val="bg-BG"/>
                    </w:rPr>
                    <w:t>3-Умерено - Moderate</w:t>
                  </w:r>
                </w:p>
              </w:tc>
            </w:tr>
            <w:tr w:rsidR="00CD536B" w:rsidRPr="00400F03" w:rsidTr="00885ED5">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536B" w:rsidRPr="00400F03" w:rsidRDefault="00CD536B" w:rsidP="00885ED5">
                  <w:pPr>
                    <w:spacing w:after="0"/>
                    <w:rPr>
                      <w:sz w:val="22"/>
                      <w:szCs w:val="22"/>
                      <w:lang w:val="bg-BG"/>
                    </w:rPr>
                  </w:pPr>
                  <w:r w:rsidRPr="00400F03">
                    <w:rPr>
                      <w:sz w:val="22"/>
                      <w:szCs w:val="22"/>
                      <w:lang w:val="bg-BG"/>
                    </w:rPr>
                    <w:t>4-Лошо - Poor</w:t>
                  </w:r>
                </w:p>
              </w:tc>
            </w:tr>
            <w:tr w:rsidR="00CD536B" w:rsidRPr="00400F03" w:rsidTr="00885ED5">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536B" w:rsidRPr="00400F03" w:rsidRDefault="00CD536B" w:rsidP="00885ED5">
                  <w:pPr>
                    <w:spacing w:after="0"/>
                    <w:rPr>
                      <w:sz w:val="22"/>
                      <w:szCs w:val="22"/>
                      <w:lang w:val="bg-BG"/>
                    </w:rPr>
                  </w:pPr>
                  <w:r w:rsidRPr="00400F03">
                    <w:rPr>
                      <w:sz w:val="22"/>
                      <w:szCs w:val="22"/>
                      <w:lang w:val="bg-BG"/>
                    </w:rPr>
                    <w:t>5-Много лошо - Bad</w:t>
                  </w:r>
                </w:p>
              </w:tc>
            </w:tr>
          </w:tbl>
          <w:p w:rsidR="00CD536B" w:rsidRPr="00400F03" w:rsidRDefault="00CD536B" w:rsidP="00885ED5">
            <w:pPr>
              <w:spacing w:after="0"/>
              <w:rPr>
                <w:sz w:val="22"/>
                <w:szCs w:val="22"/>
                <w:lang w:val="bg-BG"/>
              </w:rPr>
            </w:pPr>
            <w:r w:rsidRPr="00400F03">
              <w:rPr>
                <w:sz w:val="22"/>
                <w:szCs w:val="22"/>
                <w:lang w:val="bg-BG"/>
              </w:rPr>
              <w:lastRenderedPageBreak/>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2319" w:type="dxa"/>
          </w:tcPr>
          <w:p w:rsidR="00CD536B" w:rsidRPr="00400F03" w:rsidRDefault="00CD536B" w:rsidP="00885ED5">
            <w:pPr>
              <w:spacing w:after="0"/>
              <w:rPr>
                <w:sz w:val="22"/>
                <w:szCs w:val="22"/>
                <w:lang w:val="bg-BG"/>
              </w:rPr>
            </w:pPr>
            <w:r w:rsidRPr="00400F03">
              <w:rPr>
                <w:sz w:val="22"/>
                <w:szCs w:val="22"/>
                <w:lang w:val="bg-BG"/>
              </w:rPr>
              <w:lastRenderedPageBreak/>
              <w:t xml:space="preserve">Подобряване на екологичното състояние на водните тела с подходящи местообитания на вида, на стойности 2-Добро или 1-Отлично </w:t>
            </w:r>
            <w:r w:rsidRPr="00400F03">
              <w:rPr>
                <w:sz w:val="22"/>
                <w:szCs w:val="22"/>
                <w:lang w:val="bg-BG"/>
              </w:rPr>
              <w:lastRenderedPageBreak/>
              <w:t>състояние.</w:t>
            </w:r>
          </w:p>
        </w:tc>
      </w:tr>
    </w:tbl>
    <w:p w:rsidR="00696984" w:rsidRPr="00696984" w:rsidRDefault="00696984" w:rsidP="00696984">
      <w:pPr>
        <w:spacing w:after="120"/>
        <w:rPr>
          <w:lang w:val="bg-BG"/>
        </w:rPr>
      </w:pPr>
    </w:p>
    <w:p w:rsidR="00696984" w:rsidRPr="00143E11" w:rsidRDefault="00696984" w:rsidP="00143E11">
      <w:pPr>
        <w:pStyle w:val="ListParagraph"/>
        <w:numPr>
          <w:ilvl w:val="0"/>
          <w:numId w:val="131"/>
        </w:numPr>
        <w:spacing w:after="120"/>
        <w:ind w:left="0"/>
        <w:rPr>
          <w:b/>
          <w:bCs/>
          <w:lang w:val="bg-BG"/>
        </w:rPr>
      </w:pPr>
      <w:r w:rsidRPr="00143E11">
        <w:rPr>
          <w:b/>
          <w:bCs/>
          <w:lang w:val="bg-BG"/>
        </w:rPr>
        <w:t xml:space="preserve">Необходимост от промени в </w:t>
      </w:r>
      <w:r w:rsidR="00885ED5">
        <w:rPr>
          <w:b/>
          <w:bCs/>
          <w:lang w:val="bg-BG"/>
        </w:rPr>
        <w:t>СФ</w:t>
      </w:r>
      <w:r w:rsidRPr="00143E11">
        <w:rPr>
          <w:b/>
          <w:bCs/>
          <w:lang w:val="bg-BG"/>
        </w:rPr>
        <w:t xml:space="preserve"> за </w:t>
      </w:r>
      <w:r w:rsidR="00143E11">
        <w:rPr>
          <w:b/>
          <w:lang w:val="bg-BG"/>
        </w:rPr>
        <w:t xml:space="preserve">СЗЗ </w:t>
      </w:r>
      <w:r w:rsidR="00143E11" w:rsidRPr="00081BE6">
        <w:rPr>
          <w:b/>
          <w:lang w:val="bg-BG"/>
        </w:rPr>
        <w:t>BG0002030 „Комплекс Калимок“</w:t>
      </w:r>
    </w:p>
    <w:p w:rsidR="0046283C" w:rsidRDefault="00AE528E" w:rsidP="00F273E1">
      <w:pPr>
        <w:spacing w:after="120"/>
        <w:rPr>
          <w:lang w:val="bg-BG"/>
        </w:rPr>
      </w:pPr>
      <w:r>
        <w:rPr>
          <w:lang w:val="bg-BG"/>
        </w:rPr>
        <w:t xml:space="preserve">Към момента не могат да бъдат предложени промени в </w:t>
      </w:r>
      <w:r w:rsidR="00885ED5">
        <w:rPr>
          <w:lang w:val="bg-BG"/>
        </w:rPr>
        <w:t>СФ</w:t>
      </w:r>
      <w:r>
        <w:rPr>
          <w:lang w:val="bg-BG"/>
        </w:rPr>
        <w:t>.</w:t>
      </w:r>
    </w:p>
    <w:p w:rsidR="0046283C" w:rsidRDefault="0046283C" w:rsidP="00F273E1">
      <w:pPr>
        <w:spacing w:after="120"/>
        <w:rPr>
          <w:lang w:val="bg-BG"/>
        </w:rPr>
      </w:pPr>
    </w:p>
    <w:p w:rsidR="003E7322" w:rsidRPr="00511081" w:rsidRDefault="003E7322" w:rsidP="003E7322">
      <w:pPr>
        <w:pStyle w:val="Heading1"/>
        <w:jc w:val="center"/>
        <w:rPr>
          <w:rFonts w:ascii="Times New Roman" w:hAnsi="Times New Roman" w:cs="Times New Roman"/>
          <w:color w:val="44546A" w:themeColor="text2"/>
          <w:lang w:val="bg-BG"/>
        </w:rPr>
      </w:pPr>
      <w:bookmarkStart w:id="25" w:name="_Toc87115662"/>
      <w:bookmarkStart w:id="26" w:name="_Toc89196012"/>
      <w:r w:rsidRPr="00511081">
        <w:rPr>
          <w:rFonts w:ascii="Times New Roman" w:hAnsi="Times New Roman" w:cs="Times New Roman"/>
          <w:color w:val="44546A" w:themeColor="text2"/>
          <w:lang w:val="bg-BG"/>
        </w:rPr>
        <w:t xml:space="preserve">Специфични цели за А023 </w:t>
      </w:r>
      <w:r w:rsidRPr="00511081">
        <w:rPr>
          <w:rFonts w:ascii="Times New Roman" w:hAnsi="Times New Roman" w:cs="Times New Roman"/>
          <w:i/>
          <w:color w:val="44546A" w:themeColor="text2"/>
          <w:lang w:val="bg-BG"/>
        </w:rPr>
        <w:t>Nycticorax nycticorax</w:t>
      </w:r>
      <w:r w:rsidRPr="00511081">
        <w:rPr>
          <w:rFonts w:ascii="Times New Roman" w:hAnsi="Times New Roman" w:cs="Times New Roman"/>
          <w:color w:val="44546A" w:themeColor="text2"/>
          <w:lang w:val="bg-BG"/>
        </w:rPr>
        <w:t xml:space="preserve"> (нощна чапла)</w:t>
      </w:r>
      <w:bookmarkEnd w:id="25"/>
      <w:bookmarkEnd w:id="26"/>
    </w:p>
    <w:p w:rsidR="003E7322" w:rsidRPr="003E7322" w:rsidRDefault="003E7322" w:rsidP="003E7322">
      <w:pPr>
        <w:spacing w:after="120"/>
        <w:rPr>
          <w:lang w:val="bg-BG"/>
        </w:rPr>
      </w:pPr>
    </w:p>
    <w:p w:rsidR="003E7322" w:rsidRPr="00346CE3" w:rsidRDefault="003E7322" w:rsidP="005700AD">
      <w:pPr>
        <w:pStyle w:val="ListParagraph"/>
        <w:numPr>
          <w:ilvl w:val="0"/>
          <w:numId w:val="18"/>
        </w:numPr>
        <w:spacing w:after="120"/>
        <w:ind w:left="0"/>
        <w:rPr>
          <w:b/>
          <w:lang w:val="bg-BG"/>
        </w:rPr>
      </w:pPr>
      <w:r w:rsidRPr="00346CE3">
        <w:rPr>
          <w:b/>
          <w:lang w:val="bg-BG"/>
        </w:rPr>
        <w:t xml:space="preserve">Кратка </w:t>
      </w:r>
      <w:r w:rsidR="00346CE3" w:rsidRPr="00346CE3">
        <w:rPr>
          <w:b/>
          <w:lang w:val="bg-BG"/>
        </w:rPr>
        <w:t>характеристика</w:t>
      </w:r>
      <w:r w:rsidRPr="00346CE3">
        <w:rPr>
          <w:b/>
          <w:lang w:val="bg-BG"/>
        </w:rPr>
        <w:t xml:space="preserve"> на вида</w:t>
      </w:r>
    </w:p>
    <w:p w:rsidR="003E7322" w:rsidRPr="003E7322" w:rsidRDefault="003E7322" w:rsidP="00511081">
      <w:pPr>
        <w:spacing w:after="120"/>
        <w:jc w:val="both"/>
        <w:rPr>
          <w:lang w:val="bg-BG"/>
        </w:rPr>
      </w:pPr>
      <w:r w:rsidRPr="003E7322">
        <w:rPr>
          <w:lang w:val="bg-BG"/>
        </w:rPr>
        <w:t>Дължината на тялото на нощната чапла достига до 63 cm, а размахът на крилата ѝ - до 110 cm. Оперението е трицветно. Долната страна на врата, гърдите, челото и бузите са бели. Горната страна на главата и гърбът са черни с метален блясък, а останалата част от тялото е сива или сиво-охрена. През размножителния период от тила израстват две дълги лентовидни пера, които през останалите сезони липсват. Има сравнително къси крака с дълги нокти и червени очи. Няма полов диморфизъм. Горната част на тялото на младите индивиди е тъмнокафява, с ръждиви надлъжни черти и многобройни бели капковидни петна, по които се различава от големия воден бик. Долната част е белезникава с кафяви ивици по гърдите.</w:t>
      </w:r>
    </w:p>
    <w:p w:rsidR="003E7322" w:rsidRPr="003E7322" w:rsidRDefault="003E7322" w:rsidP="00511081">
      <w:pPr>
        <w:spacing w:after="120"/>
        <w:jc w:val="both"/>
        <w:rPr>
          <w:i/>
          <w:lang w:val="bg-BG"/>
        </w:rPr>
      </w:pPr>
      <w:r w:rsidRPr="003E7322">
        <w:rPr>
          <w:i/>
          <w:lang w:val="bg-BG"/>
        </w:rPr>
        <w:t>Характер на пребиваване в страната</w:t>
      </w:r>
    </w:p>
    <w:p w:rsidR="003E7322" w:rsidRPr="003E7322" w:rsidRDefault="003E7322" w:rsidP="00511081">
      <w:pPr>
        <w:spacing w:after="120"/>
        <w:jc w:val="both"/>
        <w:rPr>
          <w:lang w:val="bg-BG"/>
        </w:rPr>
      </w:pPr>
      <w:r w:rsidRPr="003E7322">
        <w:rPr>
          <w:lang w:val="bg-BG"/>
        </w:rPr>
        <w:t>Нощната чапла е гнездящ, прелетен, преминаващ и по изключение зимуващ вид в България (Симеонов и др., 1990). Пролетната миграция е през март-април, а есенната – през август-септември. Зимува в Африка.</w:t>
      </w:r>
    </w:p>
    <w:p w:rsidR="003E7322" w:rsidRPr="003E7322" w:rsidRDefault="003E7322" w:rsidP="00511081">
      <w:pPr>
        <w:spacing w:after="120"/>
        <w:jc w:val="both"/>
        <w:rPr>
          <w:i/>
          <w:lang w:val="bg-BG"/>
        </w:rPr>
      </w:pPr>
      <w:r w:rsidRPr="003E7322">
        <w:rPr>
          <w:i/>
          <w:lang w:val="bg-BG"/>
        </w:rPr>
        <w:t>Характерно местообитание</w:t>
      </w:r>
    </w:p>
    <w:p w:rsidR="003E7322" w:rsidRPr="003E7322" w:rsidRDefault="003E7322" w:rsidP="00511081">
      <w:pPr>
        <w:spacing w:after="120"/>
        <w:jc w:val="both"/>
        <w:rPr>
          <w:lang w:val="bg-BG"/>
        </w:rPr>
      </w:pPr>
      <w:r w:rsidRPr="003E7322">
        <w:rPr>
          <w:lang w:val="bg-BG"/>
        </w:rPr>
        <w:t xml:space="preserve">Нощната чапла обитава блата, езера, разливи на реки, микроязовири, язовири, канали на напоителни системи, рибарници, оризища, всички обрасли с изобилна блатна растителност, както и заливни гори и равнинни дъбови гори. Размножителният период започва от май и продължава до август, по изключение до септември. Гнезди в самостоятелни, или смесени колонии заедно с други видове чапли, корморани, блестящи ибиси и лопатарки. Единични гнезда не са известни. Познати са три типа гнездови колонии: в тръстикови масиви, в заливни гори и в равнинни дъбови гори. Гнездата са разположени предимно в горните етажи или до около 1 м. от водната повърхност (Симеонов и др., 1990). Снася 3 – 5 яйца и има едно поколение годишно. Предпочитаните местообитания са 1130, 1150, 1160, 3130, 3150, 91D0, 91E0 и 91F0 според Директивата за </w:t>
      </w:r>
      <w:r w:rsidR="00346CE3" w:rsidRPr="003E7322">
        <w:rPr>
          <w:lang w:val="bg-BG"/>
        </w:rPr>
        <w:t>хабитатите</w:t>
      </w:r>
      <w:r w:rsidRPr="003E7322">
        <w:rPr>
          <w:lang w:val="bg-BG"/>
        </w:rPr>
        <w:t xml:space="preserve"> (Кавръкова и др., 2009).</w:t>
      </w:r>
    </w:p>
    <w:p w:rsidR="003E7322" w:rsidRPr="003E7322" w:rsidRDefault="003E7322" w:rsidP="00511081">
      <w:pPr>
        <w:spacing w:after="120"/>
        <w:jc w:val="both"/>
        <w:rPr>
          <w:i/>
          <w:lang w:val="bg-BG"/>
        </w:rPr>
      </w:pPr>
      <w:r w:rsidRPr="003E7322">
        <w:rPr>
          <w:i/>
          <w:lang w:val="bg-BG"/>
        </w:rPr>
        <w:t>Хранене</w:t>
      </w:r>
    </w:p>
    <w:p w:rsidR="003E7322" w:rsidRPr="003E7322" w:rsidRDefault="003E7322" w:rsidP="00511081">
      <w:pPr>
        <w:spacing w:after="120"/>
        <w:jc w:val="both"/>
        <w:rPr>
          <w:lang w:val="bg-BG"/>
        </w:rPr>
      </w:pPr>
      <w:r w:rsidRPr="003E7322">
        <w:rPr>
          <w:lang w:val="bg-BG"/>
        </w:rPr>
        <w:lastRenderedPageBreak/>
        <w:t xml:space="preserve">Храни се предимно с животни - риби, водни охлюви, ракообразни, насекоми, жаби, гущери, гризачи и други малки водни и наземни животни. </w:t>
      </w:r>
    </w:p>
    <w:p w:rsidR="003E7322" w:rsidRPr="00346CE3" w:rsidRDefault="003E7322" w:rsidP="00511081">
      <w:pPr>
        <w:pStyle w:val="ListParagraph"/>
        <w:numPr>
          <w:ilvl w:val="0"/>
          <w:numId w:val="18"/>
        </w:numPr>
        <w:spacing w:after="120"/>
        <w:ind w:left="0"/>
        <w:jc w:val="both"/>
        <w:rPr>
          <w:b/>
          <w:lang w:val="bg-BG"/>
        </w:rPr>
      </w:pPr>
      <w:r w:rsidRPr="00346CE3">
        <w:rPr>
          <w:b/>
          <w:lang w:val="bg-BG"/>
        </w:rPr>
        <w:t>Разпространение, природозащитно състояние и тенденции в популацията на вида на национално ниво</w:t>
      </w:r>
    </w:p>
    <w:p w:rsidR="003E7322" w:rsidRPr="003E7322" w:rsidRDefault="003E7322" w:rsidP="00511081">
      <w:pPr>
        <w:spacing w:after="120"/>
        <w:jc w:val="both"/>
        <w:rPr>
          <w:lang w:val="bg-BG"/>
        </w:rPr>
      </w:pPr>
      <w:r w:rsidRPr="003E7322">
        <w:rPr>
          <w:lang w:val="bg-BG"/>
        </w:rPr>
        <w:t>С разпръснато и групово разпространение по Дунавското крайбрежие, Горнотракийската низина, Бургаските влажни зони, по р. Арда и Софийското поле (Янков отг. ред., 2007).</w:t>
      </w:r>
    </w:p>
    <w:p w:rsidR="003E7322" w:rsidRPr="003E7322" w:rsidRDefault="003E7322" w:rsidP="00511081">
      <w:pPr>
        <w:spacing w:after="120"/>
        <w:jc w:val="both"/>
        <w:rPr>
          <w:lang w:val="bg-BG"/>
        </w:rPr>
      </w:pPr>
      <w:r w:rsidRPr="003E7322">
        <w:rPr>
          <w:lang w:val="bg-BG"/>
        </w:rPr>
        <w:t xml:space="preserve">Включен е в </w:t>
      </w:r>
      <w:r w:rsidRPr="003E7322">
        <w:rPr>
          <w:b/>
          <w:lang w:val="bg-BG"/>
        </w:rPr>
        <w:t>Приложение 1</w:t>
      </w:r>
      <w:r w:rsidRPr="003E7322">
        <w:rPr>
          <w:lang w:val="bg-BG"/>
        </w:rPr>
        <w:t xml:space="preserve"> на Директивата за птиците, както и в Приложения 2 и 3 на ЗБР. Природозащитният статус на нощната чапла според IUCN е LC (Least Concern). Включен е в SPEC 3. Включен в Червената книга на Р България в категория „Уязвим“. </w:t>
      </w:r>
    </w:p>
    <w:p w:rsidR="003E7322" w:rsidRPr="003E7322" w:rsidRDefault="003E7322" w:rsidP="00511081">
      <w:pPr>
        <w:spacing w:after="120"/>
        <w:jc w:val="both"/>
        <w:rPr>
          <w:lang w:val="bg-BG"/>
        </w:rPr>
      </w:pPr>
      <w:r w:rsidRPr="003E7322">
        <w:rPr>
          <w:lang w:val="bg-BG"/>
        </w:rPr>
        <w:t xml:space="preserve">Съгласно Докладването от 2019 г. (за периода 2013 – 2018 г.) националната гнездяща популация на вида се оценя на </w:t>
      </w:r>
      <w:r w:rsidRPr="003E7322">
        <w:rPr>
          <w:b/>
          <w:lang w:val="bg-BG"/>
        </w:rPr>
        <w:t>500 – 2500 двойки</w:t>
      </w:r>
      <w:r w:rsidRPr="003E7322">
        <w:rPr>
          <w:lang w:val="bg-BG"/>
        </w:rPr>
        <w:t xml:space="preserve">. Краткосрочната тенденция на популацията (за периода 2000 – 2018 г.) е </w:t>
      </w:r>
      <w:r w:rsidRPr="003E7322">
        <w:rPr>
          <w:b/>
          <w:lang w:val="bg-BG"/>
        </w:rPr>
        <w:t>намаляваща</w:t>
      </w:r>
      <w:r w:rsidRPr="003E7322">
        <w:rPr>
          <w:lang w:val="bg-BG"/>
        </w:rPr>
        <w:t xml:space="preserve">, а дългосрочната (за периода 1980 – 2018 г.) – </w:t>
      </w:r>
      <w:r w:rsidRPr="003E7322">
        <w:rPr>
          <w:b/>
          <w:lang w:val="bg-BG"/>
        </w:rPr>
        <w:t>стабилна</w:t>
      </w:r>
      <w:r w:rsidRPr="003E7322">
        <w:rPr>
          <w:lang w:val="bg-BG"/>
        </w:rPr>
        <w:t>. Краткосрочната тенденция на популацията в рамките на Натура 2000 е намаляваща.</w:t>
      </w:r>
    </w:p>
    <w:p w:rsidR="003E7322" w:rsidRPr="003E7322" w:rsidRDefault="003E7322" w:rsidP="00511081">
      <w:pPr>
        <w:spacing w:after="120"/>
        <w:jc w:val="both"/>
        <w:rPr>
          <w:lang w:val="bg-BG"/>
        </w:rPr>
      </w:pPr>
      <w:r w:rsidRPr="003E7322">
        <w:rPr>
          <w:lang w:val="bg-BG"/>
        </w:rPr>
        <w:t xml:space="preserve">Мигриращата национална популация (за периода 2001 – 2018 г.) е оценена на </w:t>
      </w:r>
      <w:r w:rsidRPr="003E7322">
        <w:rPr>
          <w:b/>
          <w:lang w:val="bg-BG"/>
        </w:rPr>
        <w:t>2500 – 6000 индивида</w:t>
      </w:r>
      <w:r w:rsidRPr="003E7322">
        <w:rPr>
          <w:lang w:val="bg-BG"/>
        </w:rPr>
        <w:t xml:space="preserve">. </w:t>
      </w:r>
    </w:p>
    <w:p w:rsidR="003E7322" w:rsidRPr="003E7322" w:rsidRDefault="003E7322" w:rsidP="00511081">
      <w:pPr>
        <w:spacing w:after="120"/>
        <w:jc w:val="both"/>
        <w:rPr>
          <w:lang w:val="bg-BG"/>
        </w:rPr>
      </w:pPr>
      <w:r w:rsidRPr="003E7322">
        <w:rPr>
          <w:lang w:val="bg-BG"/>
        </w:rPr>
        <w:t>За гнездящата и мигриращата популация са посочени следните заплахи и влияния: F05, K01, F26, G01, H01, J02, M08 и G05.</w:t>
      </w:r>
    </w:p>
    <w:p w:rsidR="003E7322" w:rsidRPr="00346CE3" w:rsidRDefault="003E7322" w:rsidP="00511081">
      <w:pPr>
        <w:pStyle w:val="ListParagraph"/>
        <w:numPr>
          <w:ilvl w:val="0"/>
          <w:numId w:val="18"/>
        </w:numPr>
        <w:spacing w:after="120"/>
        <w:ind w:left="0"/>
        <w:jc w:val="both"/>
        <w:rPr>
          <w:lang w:val="bg-BG"/>
        </w:rPr>
      </w:pPr>
      <w:r w:rsidRPr="00346CE3">
        <w:rPr>
          <w:b/>
          <w:lang w:val="bg-BG"/>
        </w:rPr>
        <w:t xml:space="preserve">Състояние в </w:t>
      </w:r>
      <w:r w:rsidR="00346CE3" w:rsidRPr="00346CE3">
        <w:rPr>
          <w:b/>
          <w:lang w:val="bg-BG"/>
        </w:rPr>
        <w:t>СЗЗ BG0002030 „Комплекс Калимок“</w:t>
      </w:r>
    </w:p>
    <w:p w:rsidR="003E7322" w:rsidRPr="003E7322" w:rsidRDefault="003E7322" w:rsidP="00511081">
      <w:pPr>
        <w:spacing w:after="120"/>
        <w:jc w:val="both"/>
        <w:rPr>
          <w:lang w:val="bg-BG"/>
        </w:rPr>
      </w:pPr>
      <w:r w:rsidRPr="003E7322">
        <w:rPr>
          <w:lang w:val="bg-BG"/>
        </w:rPr>
        <w:t xml:space="preserve">Според </w:t>
      </w:r>
      <w:r w:rsidR="00885ED5">
        <w:rPr>
          <w:lang w:val="bg-BG"/>
        </w:rPr>
        <w:t>СФ</w:t>
      </w:r>
      <w:r w:rsidRPr="003E7322">
        <w:rPr>
          <w:lang w:val="bg-BG"/>
        </w:rPr>
        <w:t xml:space="preserve">, нощната чапла е гнездящ и с концентрация по време на миграция вид в зоната. Гнездящата популация на вида се оценява на </w:t>
      </w:r>
      <w:r w:rsidR="00115D96">
        <w:rPr>
          <w:b/>
          <w:lang w:val="bg-BG"/>
        </w:rPr>
        <w:t>25</w:t>
      </w:r>
      <w:r w:rsidRPr="003E7322">
        <w:rPr>
          <w:b/>
          <w:lang w:val="bg-BG"/>
        </w:rPr>
        <w:t xml:space="preserve"> - </w:t>
      </w:r>
      <w:r w:rsidR="00115D96">
        <w:rPr>
          <w:b/>
          <w:lang w:val="bg-BG"/>
        </w:rPr>
        <w:t>114</w:t>
      </w:r>
      <w:r w:rsidRPr="003E7322">
        <w:rPr>
          <w:b/>
          <w:lang w:val="bg-BG"/>
        </w:rPr>
        <w:t xml:space="preserve"> двойки</w:t>
      </w:r>
      <w:r w:rsidRPr="003E7322">
        <w:rPr>
          <w:lang w:val="bg-BG"/>
        </w:rPr>
        <w:t>, което е</w:t>
      </w:r>
      <w:r w:rsidR="00115D96">
        <w:rPr>
          <w:b/>
          <w:lang w:val="bg-BG"/>
        </w:rPr>
        <w:t xml:space="preserve"> 4,6</w:t>
      </w:r>
      <w:r w:rsidRPr="003E7322">
        <w:rPr>
          <w:b/>
          <w:lang w:val="bg-BG"/>
        </w:rPr>
        <w:t xml:space="preserve"> </w:t>
      </w:r>
      <w:r w:rsidR="00115D96">
        <w:rPr>
          <w:b/>
          <w:lang w:val="bg-BG"/>
        </w:rPr>
        <w:t>– 5</w:t>
      </w:r>
      <w:r w:rsidRPr="003E7322">
        <w:rPr>
          <w:b/>
          <w:lang w:val="bg-BG"/>
        </w:rPr>
        <w:t>,0 % от националната гнездяща</w:t>
      </w:r>
      <w:r w:rsidRPr="003E7322">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E7322" w:rsidRPr="003E7322" w:rsidRDefault="003E7322" w:rsidP="00511081">
      <w:pPr>
        <w:spacing w:after="120"/>
        <w:jc w:val="both"/>
        <w:rPr>
          <w:lang w:val="bg-BG"/>
        </w:rPr>
      </w:pPr>
      <w:r w:rsidRPr="003E7322">
        <w:rPr>
          <w:lang w:val="bg-BG"/>
        </w:rPr>
        <w:t xml:space="preserve">Мигриращата популация на нощната чапла е </w:t>
      </w:r>
      <w:r w:rsidR="00115D96" w:rsidRPr="00115D96">
        <w:rPr>
          <w:lang w:val="bg-BG"/>
        </w:rPr>
        <w:t>оценена на 100 – 750 индивида</w:t>
      </w:r>
      <w:r w:rsidRPr="003E7322">
        <w:rPr>
          <w:lang w:val="bg-BG"/>
        </w:rPr>
        <w:t xml:space="preserve"> според </w:t>
      </w:r>
      <w:r w:rsidR="00885ED5">
        <w:rPr>
          <w:lang w:val="bg-BG"/>
        </w:rPr>
        <w:t>СФ</w:t>
      </w:r>
      <w:r w:rsidRPr="003E7322">
        <w:rPr>
          <w:lang w:val="bg-BG"/>
        </w:rPr>
        <w:t xml:space="preserve">, </w:t>
      </w:r>
      <w:r w:rsidR="003578EA">
        <w:rPr>
          <w:lang w:val="bg-BG"/>
        </w:rPr>
        <w:t>което</w:t>
      </w:r>
      <w:r w:rsidRPr="003E7322">
        <w:rPr>
          <w:lang w:val="bg-BG"/>
        </w:rPr>
        <w:t xml:space="preserve"> </w:t>
      </w:r>
      <w:r w:rsidR="003578EA">
        <w:rPr>
          <w:lang w:val="bg-BG"/>
        </w:rPr>
        <w:t>представлява 4 – 12,5 % от националната мигрираща популация (оценка</w:t>
      </w:r>
      <w:r w:rsidRPr="003E7322">
        <w:rPr>
          <w:lang w:val="bg-BG"/>
        </w:rPr>
        <w:t xml:space="preserve"> „В“</w:t>
      </w:r>
      <w:r w:rsidR="003578EA">
        <w:rPr>
          <w:lang w:val="bg-BG"/>
        </w:rPr>
        <w:t>)</w:t>
      </w:r>
      <w:r w:rsidRPr="003E7322">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E7322" w:rsidRPr="00346CE3" w:rsidRDefault="003E7322" w:rsidP="00511081">
      <w:pPr>
        <w:pStyle w:val="ListParagraph"/>
        <w:numPr>
          <w:ilvl w:val="0"/>
          <w:numId w:val="18"/>
        </w:numPr>
        <w:spacing w:after="120"/>
        <w:ind w:left="0"/>
        <w:jc w:val="both"/>
        <w:rPr>
          <w:b/>
          <w:lang w:val="bg-BG"/>
        </w:rPr>
      </w:pPr>
      <w:r w:rsidRPr="00346CE3">
        <w:rPr>
          <w:b/>
          <w:lang w:val="bg-BG"/>
        </w:rPr>
        <w:t xml:space="preserve">Анализ на наличната информация </w:t>
      </w:r>
    </w:p>
    <w:p w:rsidR="003E7322" w:rsidRPr="003E7322" w:rsidRDefault="00D073D8" w:rsidP="00511081">
      <w:pPr>
        <w:spacing w:after="120"/>
        <w:jc w:val="both"/>
        <w:rPr>
          <w:lang w:val="bg-BG"/>
        </w:rPr>
      </w:pPr>
      <w:r>
        <w:rPr>
          <w:lang w:val="bg-BG"/>
        </w:rPr>
        <w:t>Н</w:t>
      </w:r>
      <w:r w:rsidR="003E7322" w:rsidRPr="003E7322">
        <w:rPr>
          <w:lang w:val="bg-BG"/>
        </w:rPr>
        <w:t xml:space="preserve">ощната чапла редовно гнезди </w:t>
      </w:r>
      <w:r>
        <w:rPr>
          <w:lang w:val="bg-BG"/>
        </w:rPr>
        <w:t>в зоната на три места – о. Мишка, рибарници Запад и рибарници Изток. С</w:t>
      </w:r>
      <w:r w:rsidRPr="003E7322">
        <w:rPr>
          <w:lang w:val="bg-BG"/>
        </w:rPr>
        <w:t>поред Shurulinkov et al. (2019b)</w:t>
      </w:r>
      <w:r w:rsidR="008C4F9E">
        <w:rPr>
          <w:lang w:val="bg-BG"/>
        </w:rPr>
        <w:t>,</w:t>
      </w:r>
      <w:r>
        <w:rPr>
          <w:lang w:val="bg-BG"/>
        </w:rPr>
        <w:t xml:space="preserve"> през 2006 и периода 2010 – 2014 г. </w:t>
      </w:r>
      <w:r w:rsidR="0031213B">
        <w:rPr>
          <w:lang w:val="bg-BG"/>
        </w:rPr>
        <w:t>колонията на о. Мишка е 5 – 50 двойки, в рибарници Запад е 15 – 85 двойки и в рибарници Изток 0 – 10 двойки (непостоянна)</w:t>
      </w:r>
      <w:r w:rsidRPr="003E7322">
        <w:rPr>
          <w:lang w:val="bg-BG"/>
        </w:rPr>
        <w:t xml:space="preserve">. </w:t>
      </w:r>
      <w:r w:rsidR="008C4F9E">
        <w:rPr>
          <w:lang w:val="bg-BG"/>
        </w:rPr>
        <w:t xml:space="preserve">Според Куцаров и др. (2007) гнездящата популация е 200 – 250 двойки. </w:t>
      </w:r>
      <w:r w:rsidR="00677182">
        <w:rPr>
          <w:lang w:val="bg-BG"/>
        </w:rPr>
        <w:t>През маловодната</w:t>
      </w:r>
      <w:r w:rsidR="00CB3C58">
        <w:rPr>
          <w:lang w:val="bg-BG"/>
        </w:rPr>
        <w:t xml:space="preserve"> 2017 г. е наблюдавано, значително намаляване на размножаващите се птици по р. Дунав, като в зоната са установени </w:t>
      </w:r>
      <w:r w:rsidR="00677182">
        <w:rPr>
          <w:lang w:val="bg-BG"/>
        </w:rPr>
        <w:t xml:space="preserve">едва </w:t>
      </w:r>
      <w:r w:rsidR="00CB3C58">
        <w:rPr>
          <w:lang w:val="bg-BG"/>
        </w:rPr>
        <w:t>4 възрастни птици в подходящо гнездово местообитание</w:t>
      </w:r>
      <w:r w:rsidR="003E7322" w:rsidRPr="003E7322">
        <w:rPr>
          <w:lang w:val="bg-BG"/>
        </w:rPr>
        <w:t xml:space="preserve"> (Димитров, 2018).</w:t>
      </w:r>
      <w:r w:rsidR="00677182">
        <w:rPr>
          <w:lang w:val="bg-BG"/>
        </w:rPr>
        <w:t xml:space="preserve"> Следващата 2018 г. в зоната са гнездили 70 – 80 двойки (Чешмеджиев и Георгиев, 2018).</w:t>
      </w:r>
      <w:r w:rsidR="003E7322" w:rsidRPr="003E7322">
        <w:rPr>
          <w:lang w:val="bg-BG"/>
        </w:rPr>
        <w:t xml:space="preserve"> По врем на теренните проучвания през 2020 г. са установени 1</w:t>
      </w:r>
      <w:r w:rsidR="004B6D2C">
        <w:rPr>
          <w:lang w:val="bg-BG"/>
        </w:rPr>
        <w:t>2</w:t>
      </w:r>
      <w:r w:rsidR="003E7322" w:rsidRPr="003E7322">
        <w:rPr>
          <w:lang w:val="bg-BG"/>
        </w:rPr>
        <w:t xml:space="preserve"> гнезда на нощна чапла на о. </w:t>
      </w:r>
      <w:r w:rsidR="004B6D2C">
        <w:rPr>
          <w:lang w:val="bg-BG"/>
        </w:rPr>
        <w:t>Мишка</w:t>
      </w:r>
      <w:r w:rsidR="003E7322" w:rsidRPr="003E7322">
        <w:rPr>
          <w:lang w:val="bg-BG"/>
        </w:rPr>
        <w:t xml:space="preserve"> (</w:t>
      </w:r>
      <w:r w:rsidR="004B6D2C">
        <w:rPr>
          <w:lang w:val="bg-BG"/>
        </w:rPr>
        <w:t>Чешмеджиев и Христов, 2020</w:t>
      </w:r>
      <w:r w:rsidR="003E7322" w:rsidRPr="003E7322">
        <w:rPr>
          <w:lang w:val="bg-BG"/>
        </w:rPr>
        <w:t xml:space="preserve">). По врем на последното теренно проучване през 2021 г. са установени </w:t>
      </w:r>
      <w:r w:rsidR="00677182">
        <w:rPr>
          <w:lang w:val="bg-BG"/>
        </w:rPr>
        <w:t>10</w:t>
      </w:r>
      <w:r w:rsidR="003E7322" w:rsidRPr="003E7322">
        <w:rPr>
          <w:lang w:val="bg-BG"/>
        </w:rPr>
        <w:t xml:space="preserve"> </w:t>
      </w:r>
      <w:r w:rsidR="00677182">
        <w:rPr>
          <w:lang w:val="bg-BG"/>
        </w:rPr>
        <w:t xml:space="preserve">двойки </w:t>
      </w:r>
      <w:r w:rsidR="003E7322" w:rsidRPr="003E7322">
        <w:rPr>
          <w:lang w:val="bg-BG"/>
        </w:rPr>
        <w:t xml:space="preserve">в </w:t>
      </w:r>
      <w:r w:rsidR="00677182">
        <w:rPr>
          <w:lang w:val="bg-BG"/>
        </w:rPr>
        <w:t>рибарници Изток</w:t>
      </w:r>
      <w:r w:rsidR="003E7322" w:rsidRPr="003E7322">
        <w:rPr>
          <w:lang w:val="bg-BG"/>
        </w:rPr>
        <w:t xml:space="preserve">. Може да се каже, че през последните </w:t>
      </w:r>
      <w:r w:rsidR="003E7322" w:rsidRPr="003E7322">
        <w:rPr>
          <w:lang w:val="bg-BG"/>
        </w:rPr>
        <w:lastRenderedPageBreak/>
        <w:t xml:space="preserve">години </w:t>
      </w:r>
      <w:r w:rsidR="00677182">
        <w:rPr>
          <w:lang w:val="bg-BG"/>
        </w:rPr>
        <w:t xml:space="preserve">размера на </w:t>
      </w:r>
      <w:r w:rsidR="003E7322" w:rsidRPr="003E7322">
        <w:rPr>
          <w:lang w:val="bg-BG"/>
        </w:rPr>
        <w:t xml:space="preserve">гнездящата популация на вида в зоната </w:t>
      </w:r>
      <w:r w:rsidR="00392E68">
        <w:rPr>
          <w:lang w:val="bg-BG"/>
        </w:rPr>
        <w:t xml:space="preserve">зависи силно от наличието на вода в басейните и </w:t>
      </w:r>
      <w:r w:rsidR="00DC1086">
        <w:rPr>
          <w:lang w:val="bg-BG"/>
        </w:rPr>
        <w:t>каналите на рибарниците</w:t>
      </w:r>
      <w:r w:rsidR="00392E68">
        <w:rPr>
          <w:lang w:val="bg-BG"/>
        </w:rPr>
        <w:t>.</w:t>
      </w:r>
    </w:p>
    <w:p w:rsidR="003E7322" w:rsidRPr="003E7322" w:rsidRDefault="003E7322" w:rsidP="003E7322">
      <w:pPr>
        <w:spacing w:after="120"/>
        <w:rPr>
          <w:lang w:val="bg-BG"/>
        </w:rPr>
      </w:pPr>
      <w:r w:rsidRPr="003E7322">
        <w:rPr>
          <w:lang w:val="bg-BG"/>
        </w:rPr>
        <w:t>По отношение на мигриращата популация.</w:t>
      </w:r>
    </w:p>
    <w:p w:rsidR="003E7322" w:rsidRPr="00346CE3" w:rsidRDefault="003E7322" w:rsidP="005700AD">
      <w:pPr>
        <w:pStyle w:val="ListParagraph"/>
        <w:numPr>
          <w:ilvl w:val="0"/>
          <w:numId w:val="18"/>
        </w:numPr>
        <w:spacing w:after="120"/>
        <w:ind w:left="0"/>
        <w:rPr>
          <w:lang w:val="bg-BG"/>
        </w:rPr>
      </w:pPr>
      <w:r w:rsidRPr="00346CE3">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168"/>
        <w:gridCol w:w="1140"/>
        <w:gridCol w:w="3805"/>
        <w:gridCol w:w="2098"/>
      </w:tblGrid>
      <w:tr w:rsidR="00055C58" w:rsidRPr="00115D96" w:rsidTr="00055C58">
        <w:trPr>
          <w:tblHeader/>
          <w:jc w:val="center"/>
        </w:trPr>
        <w:tc>
          <w:tcPr>
            <w:tcW w:w="0" w:type="auto"/>
            <w:shd w:val="clear" w:color="auto" w:fill="B6DDE8"/>
            <w:vAlign w:val="center"/>
          </w:tcPr>
          <w:p w:rsidR="003E7322" w:rsidRPr="00115D96" w:rsidRDefault="003E7322" w:rsidP="00115D96">
            <w:pPr>
              <w:spacing w:after="120"/>
              <w:jc w:val="center"/>
              <w:rPr>
                <w:b/>
                <w:bCs/>
                <w:sz w:val="22"/>
                <w:szCs w:val="22"/>
                <w:lang w:val="bg-BG"/>
              </w:rPr>
            </w:pPr>
            <w:r w:rsidRPr="00115D96">
              <w:rPr>
                <w:b/>
                <w:bCs/>
                <w:sz w:val="22"/>
                <w:szCs w:val="22"/>
                <w:lang w:val="bg-BG"/>
              </w:rPr>
              <w:t>Параметър</w:t>
            </w:r>
          </w:p>
        </w:tc>
        <w:tc>
          <w:tcPr>
            <w:tcW w:w="0" w:type="auto"/>
            <w:shd w:val="clear" w:color="auto" w:fill="B6DDE8"/>
            <w:vAlign w:val="center"/>
          </w:tcPr>
          <w:p w:rsidR="003E7322" w:rsidRPr="00115D96" w:rsidRDefault="003E7322" w:rsidP="00115D96">
            <w:pPr>
              <w:spacing w:after="120"/>
              <w:jc w:val="center"/>
              <w:rPr>
                <w:b/>
                <w:bCs/>
                <w:sz w:val="22"/>
                <w:szCs w:val="22"/>
                <w:lang w:val="bg-BG"/>
              </w:rPr>
            </w:pPr>
            <w:r w:rsidRPr="00115D96">
              <w:rPr>
                <w:b/>
                <w:bCs/>
                <w:sz w:val="22"/>
                <w:szCs w:val="22"/>
                <w:lang w:val="bg-BG"/>
              </w:rPr>
              <w:t>Мерна единица</w:t>
            </w:r>
          </w:p>
        </w:tc>
        <w:tc>
          <w:tcPr>
            <w:tcW w:w="0" w:type="auto"/>
            <w:shd w:val="clear" w:color="auto" w:fill="B6DDE8"/>
            <w:vAlign w:val="center"/>
          </w:tcPr>
          <w:p w:rsidR="003E7322" w:rsidRPr="00115D96" w:rsidRDefault="003E7322" w:rsidP="00115D96">
            <w:pPr>
              <w:spacing w:after="120"/>
              <w:jc w:val="center"/>
              <w:rPr>
                <w:b/>
                <w:bCs/>
                <w:sz w:val="22"/>
                <w:szCs w:val="22"/>
                <w:lang w:val="bg-BG"/>
              </w:rPr>
            </w:pPr>
            <w:r w:rsidRPr="00115D96">
              <w:rPr>
                <w:b/>
                <w:bCs/>
                <w:sz w:val="22"/>
                <w:szCs w:val="22"/>
                <w:lang w:val="bg-BG"/>
              </w:rPr>
              <w:t>Целева стойност</w:t>
            </w:r>
          </w:p>
        </w:tc>
        <w:tc>
          <w:tcPr>
            <w:tcW w:w="3805" w:type="dxa"/>
            <w:shd w:val="clear" w:color="auto" w:fill="B6DDE8"/>
            <w:vAlign w:val="center"/>
          </w:tcPr>
          <w:p w:rsidR="003E7322" w:rsidRPr="00115D96" w:rsidRDefault="003E7322" w:rsidP="00115D96">
            <w:pPr>
              <w:spacing w:after="120"/>
              <w:jc w:val="center"/>
              <w:rPr>
                <w:b/>
                <w:bCs/>
                <w:sz w:val="22"/>
                <w:szCs w:val="22"/>
                <w:lang w:val="bg-BG"/>
              </w:rPr>
            </w:pPr>
            <w:r w:rsidRPr="00115D96">
              <w:rPr>
                <w:b/>
                <w:bCs/>
                <w:sz w:val="22"/>
                <w:szCs w:val="22"/>
                <w:lang w:val="bg-BG"/>
              </w:rPr>
              <w:t>Допълнителна информация</w:t>
            </w:r>
          </w:p>
        </w:tc>
        <w:tc>
          <w:tcPr>
            <w:tcW w:w="2098" w:type="dxa"/>
            <w:shd w:val="clear" w:color="auto" w:fill="B6DDE8"/>
            <w:vAlign w:val="center"/>
          </w:tcPr>
          <w:p w:rsidR="003E7322" w:rsidRPr="00115D96" w:rsidRDefault="003E7322" w:rsidP="00115D96">
            <w:pPr>
              <w:spacing w:after="120"/>
              <w:jc w:val="center"/>
              <w:rPr>
                <w:b/>
                <w:bCs/>
                <w:sz w:val="22"/>
                <w:szCs w:val="22"/>
                <w:lang w:val="bg-BG"/>
              </w:rPr>
            </w:pPr>
            <w:r w:rsidRPr="00115D96">
              <w:rPr>
                <w:b/>
                <w:bCs/>
                <w:sz w:val="22"/>
                <w:szCs w:val="22"/>
                <w:lang w:val="bg-BG"/>
              </w:rPr>
              <w:t>Специфични за зоната цели</w:t>
            </w:r>
          </w:p>
        </w:tc>
      </w:tr>
      <w:tr w:rsidR="003E7322" w:rsidRPr="00115D96" w:rsidTr="00055C58">
        <w:trPr>
          <w:jc w:val="center"/>
        </w:trPr>
        <w:tc>
          <w:tcPr>
            <w:tcW w:w="0" w:type="auto"/>
            <w:shd w:val="clear" w:color="auto" w:fill="auto"/>
          </w:tcPr>
          <w:p w:rsidR="003E7322" w:rsidRPr="00115D96" w:rsidRDefault="003E7322" w:rsidP="003E7322">
            <w:pPr>
              <w:spacing w:after="120"/>
              <w:rPr>
                <w:b/>
                <w:sz w:val="22"/>
                <w:szCs w:val="22"/>
                <w:lang w:val="bg-BG"/>
              </w:rPr>
            </w:pPr>
            <w:r w:rsidRPr="00115D96">
              <w:rPr>
                <w:b/>
                <w:sz w:val="22"/>
                <w:szCs w:val="22"/>
                <w:lang w:val="bg-BG"/>
              </w:rPr>
              <w:t xml:space="preserve">Популация: </w:t>
            </w:r>
            <w:r w:rsidR="001D10D2">
              <w:rPr>
                <w:bCs/>
                <w:sz w:val="22"/>
                <w:szCs w:val="22"/>
                <w:lang w:val="bg-BG"/>
              </w:rPr>
              <w:t>Размер гнездовата популация</w:t>
            </w:r>
          </w:p>
        </w:tc>
        <w:tc>
          <w:tcPr>
            <w:tcW w:w="0" w:type="auto"/>
            <w:shd w:val="clear" w:color="auto" w:fill="auto"/>
          </w:tcPr>
          <w:p w:rsidR="003E7322" w:rsidRPr="00115D96" w:rsidRDefault="003E7322" w:rsidP="003E7322">
            <w:pPr>
              <w:spacing w:after="120"/>
              <w:rPr>
                <w:sz w:val="22"/>
                <w:szCs w:val="22"/>
                <w:lang w:val="bg-BG"/>
              </w:rPr>
            </w:pPr>
            <w:r w:rsidRPr="00115D96">
              <w:rPr>
                <w:sz w:val="22"/>
                <w:szCs w:val="22"/>
                <w:lang w:val="bg-BG"/>
              </w:rPr>
              <w:t>Брой гнездящи двойки</w:t>
            </w:r>
          </w:p>
        </w:tc>
        <w:tc>
          <w:tcPr>
            <w:tcW w:w="0" w:type="auto"/>
            <w:shd w:val="clear" w:color="auto" w:fill="auto"/>
          </w:tcPr>
          <w:p w:rsidR="003E7322" w:rsidRPr="00115D96" w:rsidRDefault="009D619D" w:rsidP="003E7322">
            <w:pPr>
              <w:spacing w:after="120"/>
              <w:rPr>
                <w:sz w:val="22"/>
                <w:szCs w:val="22"/>
                <w:lang w:val="bg-BG"/>
              </w:rPr>
            </w:pPr>
            <w:r>
              <w:rPr>
                <w:sz w:val="22"/>
                <w:szCs w:val="22"/>
                <w:lang w:val="bg-BG"/>
              </w:rPr>
              <w:t>Най-малко 25</w:t>
            </w:r>
            <w:r w:rsidR="003E7322" w:rsidRPr="00115D96">
              <w:rPr>
                <w:sz w:val="22"/>
                <w:szCs w:val="22"/>
                <w:lang w:val="bg-BG"/>
              </w:rPr>
              <w:t xml:space="preserve"> двойки </w:t>
            </w:r>
          </w:p>
        </w:tc>
        <w:tc>
          <w:tcPr>
            <w:tcW w:w="3805" w:type="dxa"/>
            <w:shd w:val="clear" w:color="auto" w:fill="auto"/>
          </w:tcPr>
          <w:p w:rsidR="003E7322" w:rsidRPr="00115D96" w:rsidRDefault="003E7322" w:rsidP="001D10D2">
            <w:pPr>
              <w:spacing w:after="120"/>
              <w:rPr>
                <w:sz w:val="22"/>
                <w:szCs w:val="22"/>
                <w:lang w:val="bg-BG"/>
              </w:rPr>
            </w:pPr>
            <w:r w:rsidRPr="00115D96">
              <w:rPr>
                <w:sz w:val="22"/>
                <w:szCs w:val="22"/>
                <w:lang w:val="bg-BG"/>
              </w:rPr>
              <w:t xml:space="preserve">Стойността е определена на база данните от 2020 г. и посочените в </w:t>
            </w:r>
            <w:r w:rsidR="00885ED5">
              <w:rPr>
                <w:sz w:val="22"/>
                <w:szCs w:val="22"/>
                <w:lang w:val="bg-BG"/>
              </w:rPr>
              <w:t>СФ</w:t>
            </w:r>
            <w:r w:rsidRPr="00115D96">
              <w:rPr>
                <w:sz w:val="22"/>
                <w:szCs w:val="22"/>
                <w:lang w:val="bg-BG"/>
              </w:rPr>
              <w:t xml:space="preserve"> стойности.</w:t>
            </w:r>
            <w:r w:rsidR="009D619D" w:rsidRPr="00115D96">
              <w:rPr>
                <w:sz w:val="22"/>
                <w:szCs w:val="22"/>
                <w:lang w:val="bg-BG"/>
              </w:rPr>
              <w:t xml:space="preserve"> През изминалата 2021 г. </w:t>
            </w:r>
            <w:r w:rsidR="009D619D">
              <w:rPr>
                <w:sz w:val="22"/>
                <w:szCs w:val="22"/>
                <w:lang w:val="bg-BG"/>
              </w:rPr>
              <w:t>са</w:t>
            </w:r>
            <w:r w:rsidR="009D619D" w:rsidRPr="00115D96">
              <w:rPr>
                <w:sz w:val="22"/>
                <w:szCs w:val="22"/>
                <w:lang w:val="bg-BG"/>
              </w:rPr>
              <w:t xml:space="preserve"> установен</w:t>
            </w:r>
            <w:r w:rsidR="009D619D">
              <w:rPr>
                <w:sz w:val="22"/>
                <w:szCs w:val="22"/>
                <w:lang w:val="bg-BG"/>
              </w:rPr>
              <w:t>и 10 двойки, което е два пъти по малко от целевата стойност.</w:t>
            </w:r>
            <w:r w:rsidR="009D619D" w:rsidRPr="00115D96">
              <w:rPr>
                <w:sz w:val="22"/>
                <w:szCs w:val="22"/>
                <w:lang w:val="bg-BG"/>
              </w:rPr>
              <w:t xml:space="preserve"> </w:t>
            </w:r>
            <w:r w:rsidR="009F2795">
              <w:rPr>
                <w:sz w:val="22"/>
                <w:szCs w:val="22"/>
                <w:lang w:val="bg-BG"/>
              </w:rPr>
              <w:t>При благопри</w:t>
            </w:r>
            <w:r w:rsidR="001D10D2">
              <w:rPr>
                <w:sz w:val="22"/>
                <w:szCs w:val="22"/>
                <w:lang w:val="bg-BG"/>
              </w:rPr>
              <w:t>ятни в хидрологично отношение</w:t>
            </w:r>
            <w:r w:rsidR="009F2795">
              <w:rPr>
                <w:sz w:val="22"/>
                <w:szCs w:val="22"/>
                <w:lang w:val="bg-BG"/>
              </w:rPr>
              <w:t xml:space="preserve"> години и наличие на вода в басейните на рибарниците се очаква целевата стойност да бъде изпълнена.</w:t>
            </w:r>
          </w:p>
        </w:tc>
        <w:tc>
          <w:tcPr>
            <w:tcW w:w="2098" w:type="dxa"/>
          </w:tcPr>
          <w:p w:rsidR="003E7322" w:rsidRPr="00115D96" w:rsidRDefault="00721B8F" w:rsidP="00721B8F">
            <w:pPr>
              <w:spacing w:after="120"/>
              <w:rPr>
                <w:sz w:val="22"/>
                <w:szCs w:val="22"/>
                <w:lang w:val="bg-BG"/>
              </w:rPr>
            </w:pPr>
            <w:r>
              <w:rPr>
                <w:sz w:val="22"/>
                <w:szCs w:val="22"/>
                <w:lang w:val="bg-BG"/>
              </w:rPr>
              <w:t>Подобряване на условията за гнездене в зоната до постигане на минимална стойност от 25 двойки.</w:t>
            </w:r>
          </w:p>
        </w:tc>
      </w:tr>
      <w:tr w:rsidR="003E7322" w:rsidRPr="00115D96" w:rsidTr="00055C58">
        <w:trPr>
          <w:jc w:val="center"/>
        </w:trPr>
        <w:tc>
          <w:tcPr>
            <w:tcW w:w="0" w:type="auto"/>
            <w:shd w:val="clear" w:color="auto" w:fill="auto"/>
          </w:tcPr>
          <w:p w:rsidR="003E7322" w:rsidRPr="00115D96" w:rsidRDefault="003E7322" w:rsidP="003E7322">
            <w:pPr>
              <w:spacing w:after="120"/>
              <w:rPr>
                <w:b/>
                <w:sz w:val="22"/>
                <w:szCs w:val="22"/>
                <w:lang w:val="bg-BG"/>
              </w:rPr>
            </w:pPr>
            <w:r w:rsidRPr="00115D96">
              <w:rPr>
                <w:b/>
                <w:sz w:val="22"/>
                <w:szCs w:val="22"/>
                <w:lang w:val="bg-BG"/>
              </w:rPr>
              <w:t xml:space="preserve">Популация: </w:t>
            </w:r>
            <w:r w:rsidRPr="00115D96">
              <w:rPr>
                <w:bCs/>
                <w:sz w:val="22"/>
                <w:szCs w:val="22"/>
                <w:lang w:val="bg-BG"/>
              </w:rPr>
              <w:t>Размер на мигриращата популация</w:t>
            </w:r>
          </w:p>
        </w:tc>
        <w:tc>
          <w:tcPr>
            <w:tcW w:w="0" w:type="auto"/>
            <w:shd w:val="clear" w:color="auto" w:fill="auto"/>
          </w:tcPr>
          <w:p w:rsidR="003E7322" w:rsidRPr="00115D96" w:rsidRDefault="003E7322" w:rsidP="003E7322">
            <w:pPr>
              <w:spacing w:after="120"/>
              <w:rPr>
                <w:sz w:val="22"/>
                <w:szCs w:val="22"/>
                <w:lang w:val="bg-BG"/>
              </w:rPr>
            </w:pPr>
            <w:r w:rsidRPr="00115D96">
              <w:rPr>
                <w:sz w:val="22"/>
                <w:szCs w:val="22"/>
                <w:lang w:val="bg-BG"/>
              </w:rPr>
              <w:t>Брой индивиди</w:t>
            </w:r>
          </w:p>
        </w:tc>
        <w:tc>
          <w:tcPr>
            <w:tcW w:w="0" w:type="auto"/>
            <w:shd w:val="clear" w:color="auto" w:fill="auto"/>
          </w:tcPr>
          <w:p w:rsidR="003E7322" w:rsidRPr="00115D96" w:rsidRDefault="0036677E" w:rsidP="003E7322">
            <w:pPr>
              <w:spacing w:after="120"/>
              <w:rPr>
                <w:sz w:val="22"/>
                <w:szCs w:val="22"/>
                <w:lang w:val="bg-BG"/>
              </w:rPr>
            </w:pPr>
            <w:r>
              <w:rPr>
                <w:sz w:val="22"/>
                <w:szCs w:val="22"/>
                <w:lang w:val="bg-BG"/>
              </w:rPr>
              <w:t>Най-малко 200</w:t>
            </w:r>
            <w:r w:rsidR="001D10D2">
              <w:rPr>
                <w:sz w:val="22"/>
                <w:szCs w:val="22"/>
                <w:lang w:val="bg-BG"/>
              </w:rPr>
              <w:t xml:space="preserve"> инд.</w:t>
            </w:r>
          </w:p>
        </w:tc>
        <w:tc>
          <w:tcPr>
            <w:tcW w:w="3805" w:type="dxa"/>
            <w:shd w:val="clear" w:color="auto" w:fill="auto"/>
          </w:tcPr>
          <w:p w:rsidR="003E7322" w:rsidRPr="00115D96" w:rsidRDefault="003E7322" w:rsidP="005835DD">
            <w:pPr>
              <w:spacing w:after="120"/>
              <w:rPr>
                <w:sz w:val="22"/>
                <w:szCs w:val="22"/>
                <w:lang w:val="bg-BG"/>
              </w:rPr>
            </w:pPr>
            <w:r w:rsidRPr="00115D96">
              <w:rPr>
                <w:sz w:val="22"/>
                <w:szCs w:val="22"/>
                <w:lang w:val="bg-BG"/>
              </w:rPr>
              <w:t xml:space="preserve">Целевата стойност е </w:t>
            </w:r>
            <w:r w:rsidR="0036677E">
              <w:rPr>
                <w:sz w:val="22"/>
                <w:szCs w:val="22"/>
                <w:lang w:val="bg-BG"/>
              </w:rPr>
              <w:t xml:space="preserve">определена </w:t>
            </w:r>
            <w:r w:rsidRPr="00115D96">
              <w:rPr>
                <w:sz w:val="22"/>
                <w:szCs w:val="22"/>
                <w:lang w:val="bg-BG"/>
              </w:rPr>
              <w:t>според</w:t>
            </w:r>
            <w:r w:rsidR="0036677E">
              <w:rPr>
                <w:sz w:val="22"/>
                <w:szCs w:val="22"/>
                <w:lang w:val="bg-BG"/>
              </w:rPr>
              <w:t xml:space="preserve"> </w:t>
            </w:r>
            <w:r w:rsidR="00885ED5">
              <w:rPr>
                <w:sz w:val="22"/>
                <w:szCs w:val="22"/>
                <w:lang w:val="bg-BG"/>
              </w:rPr>
              <w:t>СФ</w:t>
            </w:r>
            <w:r w:rsidRPr="00115D96">
              <w:rPr>
                <w:sz w:val="22"/>
                <w:szCs w:val="22"/>
                <w:lang w:val="bg-BG"/>
              </w:rPr>
              <w:t xml:space="preserve">. За да се установи </w:t>
            </w:r>
            <w:r w:rsidR="005835DD">
              <w:rPr>
                <w:sz w:val="22"/>
                <w:szCs w:val="22"/>
                <w:lang w:val="bg-BG"/>
              </w:rPr>
              <w:t xml:space="preserve">тенденция в популацията </w:t>
            </w:r>
            <w:r w:rsidRPr="00115D96">
              <w:rPr>
                <w:sz w:val="22"/>
                <w:szCs w:val="22"/>
                <w:lang w:val="bg-BG"/>
              </w:rPr>
              <w:t>е необходимо прилагане на адекватен мониторинг в периода на пролетната миграция - от средата на март до май, и за есенната – от края на август до октомври.</w:t>
            </w:r>
          </w:p>
        </w:tc>
        <w:tc>
          <w:tcPr>
            <w:tcW w:w="2098" w:type="dxa"/>
          </w:tcPr>
          <w:p w:rsidR="003E7322" w:rsidRPr="00115D96" w:rsidRDefault="005835DD" w:rsidP="005835DD">
            <w:pPr>
              <w:spacing w:after="120"/>
              <w:rPr>
                <w:sz w:val="22"/>
                <w:szCs w:val="22"/>
                <w:lang w:val="bg-BG"/>
              </w:rPr>
            </w:pPr>
            <w:r>
              <w:rPr>
                <w:sz w:val="22"/>
                <w:szCs w:val="22"/>
                <w:lang w:val="bg-BG"/>
              </w:rPr>
              <w:t>Поддържане</w:t>
            </w:r>
            <w:r w:rsidR="003E7322" w:rsidRPr="00115D96">
              <w:rPr>
                <w:sz w:val="22"/>
                <w:szCs w:val="22"/>
                <w:lang w:val="bg-BG"/>
              </w:rPr>
              <w:t xml:space="preserve"> на мигриращата популация </w:t>
            </w:r>
            <w:r>
              <w:rPr>
                <w:sz w:val="22"/>
                <w:szCs w:val="22"/>
                <w:lang w:val="bg-BG"/>
              </w:rPr>
              <w:t>на вида в размер най-малко 200 инд.</w:t>
            </w:r>
          </w:p>
        </w:tc>
      </w:tr>
      <w:tr w:rsidR="00055C58" w:rsidRPr="00115D96" w:rsidTr="00055C58">
        <w:trPr>
          <w:jc w:val="center"/>
        </w:trPr>
        <w:tc>
          <w:tcPr>
            <w:tcW w:w="0" w:type="auto"/>
            <w:shd w:val="clear" w:color="auto" w:fill="auto"/>
          </w:tcPr>
          <w:p w:rsidR="00055C58" w:rsidRPr="00400F03" w:rsidRDefault="00055C58" w:rsidP="00055C58">
            <w:pPr>
              <w:spacing w:after="0"/>
              <w:rPr>
                <w:b/>
                <w:sz w:val="22"/>
                <w:szCs w:val="22"/>
                <w:lang w:val="bg-BG"/>
              </w:rPr>
            </w:pPr>
            <w:r w:rsidRPr="00400F03">
              <w:rPr>
                <w:b/>
                <w:sz w:val="22"/>
                <w:szCs w:val="22"/>
                <w:lang w:val="bg-BG"/>
              </w:rPr>
              <w:t xml:space="preserve">Местообитание на вида: </w:t>
            </w:r>
            <w:r>
              <w:rPr>
                <w:bCs/>
                <w:sz w:val="22"/>
                <w:szCs w:val="22"/>
                <w:lang w:val="bg-BG"/>
              </w:rPr>
              <w:t>Площ на подходящите</w:t>
            </w:r>
            <w:r w:rsidRPr="00400F03">
              <w:rPr>
                <w:bCs/>
                <w:sz w:val="22"/>
                <w:szCs w:val="22"/>
                <w:lang w:val="bg-BG"/>
              </w:rPr>
              <w:t xml:space="preserve"> местообитания на вида</w:t>
            </w:r>
          </w:p>
        </w:tc>
        <w:tc>
          <w:tcPr>
            <w:tcW w:w="0" w:type="auto"/>
            <w:shd w:val="clear" w:color="auto" w:fill="auto"/>
          </w:tcPr>
          <w:p w:rsidR="00055C58" w:rsidRPr="00400F03" w:rsidRDefault="00055C58" w:rsidP="00055C58">
            <w:pPr>
              <w:spacing w:after="0"/>
              <w:rPr>
                <w:sz w:val="22"/>
                <w:szCs w:val="22"/>
                <w:lang w:val="bg-BG"/>
              </w:rPr>
            </w:pPr>
            <w:r w:rsidRPr="00400F03">
              <w:rPr>
                <w:sz w:val="22"/>
                <w:szCs w:val="22"/>
                <w:lang w:val="bg-BG"/>
              </w:rPr>
              <w:t>ha</w:t>
            </w:r>
          </w:p>
        </w:tc>
        <w:tc>
          <w:tcPr>
            <w:tcW w:w="0" w:type="auto"/>
            <w:shd w:val="clear" w:color="auto" w:fill="auto"/>
          </w:tcPr>
          <w:p w:rsidR="00055C58" w:rsidRPr="0050337C" w:rsidRDefault="00055C58" w:rsidP="00B60FB9">
            <w:pPr>
              <w:spacing w:after="0"/>
              <w:rPr>
                <w:sz w:val="22"/>
                <w:szCs w:val="22"/>
                <w:lang w:val="en-GB"/>
              </w:rPr>
            </w:pPr>
            <w:r>
              <w:rPr>
                <w:sz w:val="22"/>
                <w:szCs w:val="22"/>
                <w:lang w:val="bg-BG"/>
              </w:rPr>
              <w:t xml:space="preserve">Най-малко 473 </w:t>
            </w:r>
            <w:r w:rsidR="00B60FB9">
              <w:rPr>
                <w:sz w:val="22"/>
                <w:szCs w:val="22"/>
                <w:lang w:val="en-GB"/>
              </w:rPr>
              <w:t>ha</w:t>
            </w:r>
          </w:p>
        </w:tc>
        <w:tc>
          <w:tcPr>
            <w:tcW w:w="3805" w:type="dxa"/>
            <w:shd w:val="clear" w:color="auto" w:fill="auto"/>
          </w:tcPr>
          <w:p w:rsidR="00055C58" w:rsidRPr="00055C58" w:rsidRDefault="00055C58" w:rsidP="00B60FB9">
            <w:pPr>
              <w:spacing w:after="0"/>
              <w:rPr>
                <w:sz w:val="22"/>
                <w:szCs w:val="22"/>
                <w:lang w:val="bg-BG"/>
              </w:rPr>
            </w:pPr>
            <w:r w:rsidRPr="00400F03">
              <w:rPr>
                <w:sz w:val="22"/>
                <w:szCs w:val="22"/>
                <w:lang w:val="bg-BG"/>
              </w:rPr>
              <w:t xml:space="preserve">Включва </w:t>
            </w:r>
            <w:r>
              <w:rPr>
                <w:sz w:val="22"/>
                <w:szCs w:val="22"/>
                <w:lang w:val="bg-BG"/>
              </w:rPr>
              <w:t xml:space="preserve">площта на рибарници Изток (385 </w:t>
            </w:r>
            <w:r>
              <w:rPr>
                <w:sz w:val="22"/>
                <w:szCs w:val="22"/>
                <w:lang w:val="en-GB"/>
              </w:rPr>
              <w:t>ha</w:t>
            </w:r>
            <w:r>
              <w:rPr>
                <w:sz w:val="22"/>
                <w:szCs w:val="22"/>
                <w:lang w:val="bg-BG"/>
              </w:rPr>
              <w:t>), рибарници Запад</w:t>
            </w:r>
            <w:r>
              <w:rPr>
                <w:sz w:val="22"/>
                <w:szCs w:val="22"/>
                <w:lang w:val="en-GB"/>
              </w:rPr>
              <w:t xml:space="preserve"> (58 ha) </w:t>
            </w:r>
            <w:r>
              <w:rPr>
                <w:sz w:val="22"/>
                <w:szCs w:val="22"/>
                <w:lang w:val="bg-BG"/>
              </w:rPr>
              <w:t xml:space="preserve">и естествената гора в северозападния край на о. Мишка (30 </w:t>
            </w:r>
            <w:r>
              <w:rPr>
                <w:sz w:val="22"/>
                <w:szCs w:val="22"/>
                <w:lang w:val="en-GB"/>
              </w:rPr>
              <w:t>ha)</w:t>
            </w:r>
            <w:r>
              <w:rPr>
                <w:sz w:val="22"/>
                <w:szCs w:val="22"/>
                <w:lang w:val="bg-BG"/>
              </w:rPr>
              <w:t xml:space="preserve">, където е установено гнездене на вида през последните години. Площта на подходящото местообитание ще зависи от наличието на вода в басейните на зоната. </w:t>
            </w:r>
            <w:r w:rsidR="00B60FB9">
              <w:rPr>
                <w:sz w:val="22"/>
                <w:szCs w:val="22"/>
                <w:lang w:val="bg-BG"/>
              </w:rPr>
              <w:t>Хранителното и гнездовото местообитание съвпадат.</w:t>
            </w:r>
          </w:p>
        </w:tc>
        <w:tc>
          <w:tcPr>
            <w:tcW w:w="2098" w:type="dxa"/>
          </w:tcPr>
          <w:p w:rsidR="00055C58" w:rsidRPr="00400F03" w:rsidRDefault="00055C58" w:rsidP="00055C58">
            <w:pPr>
              <w:spacing w:after="0"/>
              <w:rPr>
                <w:sz w:val="22"/>
                <w:szCs w:val="22"/>
                <w:lang w:val="bg-BG"/>
              </w:rPr>
            </w:pPr>
            <w:r w:rsidRPr="00400F03">
              <w:rPr>
                <w:sz w:val="22"/>
                <w:szCs w:val="22"/>
                <w:lang w:val="bg-BG"/>
              </w:rPr>
              <w:t xml:space="preserve">Поддържане на площта на подходящите гнездови местообитания на вида в защитената </w:t>
            </w:r>
            <w:r>
              <w:rPr>
                <w:sz w:val="22"/>
                <w:szCs w:val="22"/>
                <w:lang w:val="bg-BG"/>
              </w:rPr>
              <w:t>зона, в размер на най-малко 473</w:t>
            </w:r>
            <w:r w:rsidRPr="00400F03">
              <w:rPr>
                <w:sz w:val="22"/>
                <w:szCs w:val="22"/>
                <w:lang w:val="bg-BG"/>
              </w:rPr>
              <w:t xml:space="preserve"> ha.</w:t>
            </w:r>
          </w:p>
        </w:tc>
      </w:tr>
      <w:tr w:rsidR="00E5529E" w:rsidRPr="00115D96" w:rsidTr="00055C58">
        <w:trPr>
          <w:jc w:val="center"/>
        </w:trPr>
        <w:tc>
          <w:tcPr>
            <w:tcW w:w="0" w:type="auto"/>
            <w:shd w:val="clear" w:color="auto" w:fill="auto"/>
          </w:tcPr>
          <w:p w:rsidR="00E5529E" w:rsidRPr="00400F03" w:rsidRDefault="00E5529E" w:rsidP="00E5529E">
            <w:pPr>
              <w:spacing w:after="0"/>
              <w:rPr>
                <w:b/>
                <w:sz w:val="22"/>
                <w:szCs w:val="22"/>
                <w:lang w:val="bg-BG"/>
              </w:rPr>
            </w:pPr>
            <w:r w:rsidRPr="00400F03">
              <w:rPr>
                <w:b/>
                <w:sz w:val="22"/>
                <w:szCs w:val="22"/>
                <w:lang w:val="bg-BG"/>
              </w:rPr>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0" w:type="auto"/>
            <w:shd w:val="clear" w:color="auto" w:fill="auto"/>
          </w:tcPr>
          <w:p w:rsidR="00E5529E" w:rsidRPr="00400F03" w:rsidRDefault="00E5529E" w:rsidP="00E5529E">
            <w:pPr>
              <w:spacing w:after="0"/>
              <w:rPr>
                <w:sz w:val="22"/>
                <w:szCs w:val="22"/>
                <w:lang w:val="bg-BG"/>
              </w:rPr>
            </w:pPr>
            <w:r w:rsidRPr="00400F03">
              <w:rPr>
                <w:sz w:val="22"/>
                <w:szCs w:val="22"/>
                <w:lang w:val="bg-BG"/>
              </w:rPr>
              <w:t>5 степенна скала</w:t>
            </w:r>
          </w:p>
        </w:tc>
        <w:tc>
          <w:tcPr>
            <w:tcW w:w="0" w:type="auto"/>
            <w:shd w:val="clear" w:color="auto" w:fill="auto"/>
          </w:tcPr>
          <w:p w:rsidR="00E5529E" w:rsidRPr="00400F03" w:rsidRDefault="00E5529E" w:rsidP="00E5529E">
            <w:pPr>
              <w:spacing w:after="0"/>
              <w:rPr>
                <w:sz w:val="22"/>
                <w:szCs w:val="22"/>
                <w:lang w:val="bg-BG"/>
              </w:rPr>
            </w:pPr>
            <w:r w:rsidRPr="00400F03">
              <w:rPr>
                <w:sz w:val="22"/>
                <w:szCs w:val="22"/>
                <w:lang w:val="bg-BG"/>
              </w:rPr>
              <w:t>2-Добро или 1-Отлично</w:t>
            </w:r>
          </w:p>
        </w:tc>
        <w:tc>
          <w:tcPr>
            <w:tcW w:w="3805"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E5529E" w:rsidRPr="00400F03" w:rsidTr="00BD193F">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E5529E" w:rsidRPr="00400F03" w:rsidRDefault="00E5529E" w:rsidP="00E5529E">
                  <w:pPr>
                    <w:spacing w:after="0"/>
                    <w:rPr>
                      <w:b/>
                      <w:bCs/>
                      <w:sz w:val="22"/>
                      <w:szCs w:val="22"/>
                      <w:lang w:val="bg-BG"/>
                    </w:rPr>
                  </w:pPr>
                  <w:r w:rsidRPr="00400F03">
                    <w:rPr>
                      <w:b/>
                      <w:bCs/>
                      <w:sz w:val="22"/>
                      <w:szCs w:val="22"/>
                      <w:lang w:val="bg-BG"/>
                    </w:rPr>
                    <w:t>Екологично състояние</w:t>
                  </w:r>
                </w:p>
              </w:tc>
            </w:tr>
            <w:tr w:rsidR="00E5529E"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E5529E" w:rsidRPr="00400F03" w:rsidRDefault="00E5529E" w:rsidP="00E5529E">
                  <w:pPr>
                    <w:spacing w:after="0"/>
                    <w:rPr>
                      <w:sz w:val="22"/>
                      <w:szCs w:val="22"/>
                      <w:lang w:val="bg-BG"/>
                    </w:rPr>
                  </w:pPr>
                  <w:r w:rsidRPr="00400F03">
                    <w:rPr>
                      <w:sz w:val="22"/>
                      <w:szCs w:val="22"/>
                      <w:lang w:val="bg-BG"/>
                    </w:rPr>
                    <w:t>1-Отлично - High</w:t>
                  </w:r>
                </w:p>
              </w:tc>
            </w:tr>
            <w:tr w:rsidR="00E5529E"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E5529E" w:rsidRPr="00400F03" w:rsidRDefault="00E5529E" w:rsidP="00E5529E">
                  <w:pPr>
                    <w:spacing w:after="0"/>
                    <w:rPr>
                      <w:sz w:val="22"/>
                      <w:szCs w:val="22"/>
                      <w:lang w:val="bg-BG"/>
                    </w:rPr>
                  </w:pPr>
                  <w:r w:rsidRPr="00400F03">
                    <w:rPr>
                      <w:sz w:val="22"/>
                      <w:szCs w:val="22"/>
                      <w:lang w:val="bg-BG"/>
                    </w:rPr>
                    <w:t>2-Добро - Good</w:t>
                  </w:r>
                </w:p>
              </w:tc>
            </w:tr>
            <w:tr w:rsidR="00E5529E"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5529E" w:rsidRPr="00400F03" w:rsidRDefault="00E5529E" w:rsidP="00E5529E">
                  <w:pPr>
                    <w:spacing w:after="0"/>
                    <w:rPr>
                      <w:sz w:val="22"/>
                      <w:szCs w:val="22"/>
                      <w:lang w:val="bg-BG"/>
                    </w:rPr>
                  </w:pPr>
                  <w:r w:rsidRPr="00400F03">
                    <w:rPr>
                      <w:sz w:val="22"/>
                      <w:szCs w:val="22"/>
                      <w:lang w:val="bg-BG"/>
                    </w:rPr>
                    <w:t>3-Умерено - Moderate</w:t>
                  </w:r>
                </w:p>
              </w:tc>
            </w:tr>
            <w:tr w:rsidR="00E5529E"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E5529E" w:rsidRPr="00400F03" w:rsidRDefault="00E5529E" w:rsidP="00E5529E">
                  <w:pPr>
                    <w:spacing w:after="0"/>
                    <w:rPr>
                      <w:sz w:val="22"/>
                      <w:szCs w:val="22"/>
                      <w:lang w:val="bg-BG"/>
                    </w:rPr>
                  </w:pPr>
                  <w:r w:rsidRPr="00400F03">
                    <w:rPr>
                      <w:sz w:val="22"/>
                      <w:szCs w:val="22"/>
                      <w:lang w:val="bg-BG"/>
                    </w:rPr>
                    <w:t>4-Лошо - Poor</w:t>
                  </w:r>
                </w:p>
              </w:tc>
            </w:tr>
            <w:tr w:rsidR="00E5529E"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E5529E" w:rsidRPr="00400F03" w:rsidRDefault="00E5529E" w:rsidP="00E5529E">
                  <w:pPr>
                    <w:spacing w:after="0"/>
                    <w:rPr>
                      <w:sz w:val="22"/>
                      <w:szCs w:val="22"/>
                      <w:lang w:val="bg-BG"/>
                    </w:rPr>
                  </w:pPr>
                  <w:r w:rsidRPr="00400F03">
                    <w:rPr>
                      <w:sz w:val="22"/>
                      <w:szCs w:val="22"/>
                      <w:lang w:val="bg-BG"/>
                    </w:rPr>
                    <w:t>5-Много лошо - Bad</w:t>
                  </w:r>
                </w:p>
              </w:tc>
            </w:tr>
          </w:tbl>
          <w:p w:rsidR="00E5529E" w:rsidRPr="00400F03" w:rsidRDefault="00E5529E" w:rsidP="00E5529E">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lastRenderedPageBreak/>
              <w:t xml:space="preserve">умерено (3) </w:t>
            </w:r>
            <w:r w:rsidRPr="00400F03">
              <w:rPr>
                <w:sz w:val="22"/>
                <w:szCs w:val="22"/>
                <w:lang w:val="bg-BG"/>
              </w:rPr>
              <w:t>според доклада на JDS4 (2019-2020, Табл. 5, стр. 51).</w:t>
            </w:r>
          </w:p>
        </w:tc>
        <w:tc>
          <w:tcPr>
            <w:tcW w:w="2098" w:type="dxa"/>
          </w:tcPr>
          <w:p w:rsidR="00E5529E" w:rsidRPr="00400F03" w:rsidRDefault="00E5529E" w:rsidP="00E5529E">
            <w:pPr>
              <w:spacing w:after="0"/>
              <w:rPr>
                <w:sz w:val="22"/>
                <w:szCs w:val="22"/>
                <w:lang w:val="bg-BG"/>
              </w:rPr>
            </w:pPr>
            <w:r w:rsidRPr="00400F03">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3E7322" w:rsidRPr="003E7322" w:rsidRDefault="003E7322" w:rsidP="003E7322">
      <w:pPr>
        <w:spacing w:after="120"/>
        <w:rPr>
          <w:lang w:val="bg-BG"/>
        </w:rPr>
      </w:pPr>
    </w:p>
    <w:p w:rsidR="003E7322" w:rsidRPr="00346CE3" w:rsidRDefault="003E7322" w:rsidP="005700AD">
      <w:pPr>
        <w:pStyle w:val="ListParagraph"/>
        <w:numPr>
          <w:ilvl w:val="0"/>
          <w:numId w:val="18"/>
        </w:numPr>
        <w:spacing w:after="120"/>
        <w:ind w:left="0"/>
        <w:rPr>
          <w:b/>
          <w:bCs/>
          <w:lang w:val="bg-BG"/>
        </w:rPr>
      </w:pPr>
      <w:r w:rsidRPr="00346CE3">
        <w:rPr>
          <w:b/>
          <w:bCs/>
          <w:lang w:val="bg-BG"/>
        </w:rPr>
        <w:t xml:space="preserve">Необходимост от промени в </w:t>
      </w:r>
      <w:r w:rsidR="00885ED5">
        <w:rPr>
          <w:b/>
          <w:bCs/>
          <w:lang w:val="bg-BG"/>
        </w:rPr>
        <w:t>СФ</w:t>
      </w:r>
      <w:r w:rsidRPr="00346CE3">
        <w:rPr>
          <w:b/>
          <w:bCs/>
          <w:lang w:val="bg-BG"/>
        </w:rPr>
        <w:t xml:space="preserve"> за </w:t>
      </w:r>
      <w:r w:rsidR="00346CE3" w:rsidRPr="00346CE3">
        <w:rPr>
          <w:b/>
          <w:lang w:val="bg-BG"/>
        </w:rPr>
        <w:t>СЗЗ BG0002030 „Комплекс Калимок“</w:t>
      </w:r>
    </w:p>
    <w:p w:rsidR="003E7322" w:rsidRPr="003E7322" w:rsidRDefault="003E7322" w:rsidP="00511081">
      <w:pPr>
        <w:spacing w:after="120"/>
        <w:jc w:val="both"/>
        <w:rPr>
          <w:lang w:val="bg-BG"/>
        </w:rPr>
      </w:pPr>
      <w:r w:rsidRPr="003E7322">
        <w:rPr>
          <w:lang w:val="bg-BG"/>
        </w:rPr>
        <w:t xml:space="preserve">Предвид наличната информация за настоящата гнездяща популация и концентрираща се численост на вида в защитената зона по време на миграция не може да бъде направена актуализация на </w:t>
      </w:r>
      <w:r w:rsidR="00885ED5">
        <w:rPr>
          <w:lang w:val="bg-BG"/>
        </w:rPr>
        <w:t>СФ</w:t>
      </w:r>
      <w:r w:rsidRPr="003E7322">
        <w:rPr>
          <w:lang w:val="bg-BG"/>
        </w:rPr>
        <w:t>.</w:t>
      </w:r>
    </w:p>
    <w:p w:rsidR="00450400" w:rsidRDefault="00450400" w:rsidP="00F273E1">
      <w:pPr>
        <w:spacing w:after="120"/>
        <w:rPr>
          <w:lang w:val="bg-BG"/>
        </w:rPr>
      </w:pPr>
    </w:p>
    <w:p w:rsidR="0006797B" w:rsidRPr="00511081" w:rsidRDefault="0006797B" w:rsidP="0006797B">
      <w:pPr>
        <w:pStyle w:val="Heading1"/>
        <w:jc w:val="center"/>
        <w:rPr>
          <w:rFonts w:ascii="Times New Roman" w:hAnsi="Times New Roman" w:cs="Times New Roman"/>
          <w:color w:val="44546A" w:themeColor="text2"/>
          <w:lang w:val="bg-BG"/>
        </w:rPr>
      </w:pPr>
      <w:bookmarkStart w:id="27" w:name="_Toc87487760"/>
      <w:bookmarkStart w:id="28" w:name="_Toc89196013"/>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 xml:space="preserve">024 </w:t>
      </w:r>
      <w:r w:rsidRPr="00511081">
        <w:rPr>
          <w:rFonts w:ascii="Times New Roman" w:hAnsi="Times New Roman" w:cs="Times New Roman"/>
          <w:i/>
          <w:color w:val="44546A" w:themeColor="text2"/>
          <w:lang w:val="en-GB"/>
        </w:rPr>
        <w:t>Ardeola ralloides</w:t>
      </w:r>
      <w:r w:rsidRPr="00511081">
        <w:rPr>
          <w:rFonts w:ascii="Times New Roman" w:hAnsi="Times New Roman" w:cs="Times New Roman"/>
          <w:color w:val="44546A" w:themeColor="text2"/>
          <w:lang w:val="bg-BG"/>
        </w:rPr>
        <w:t xml:space="preserve"> (гривеста чапла)</w:t>
      </w:r>
      <w:bookmarkEnd w:id="27"/>
      <w:bookmarkEnd w:id="28"/>
    </w:p>
    <w:p w:rsidR="0006797B" w:rsidRPr="0006797B" w:rsidRDefault="0006797B" w:rsidP="0006797B">
      <w:pPr>
        <w:spacing w:after="120"/>
        <w:rPr>
          <w:lang w:val="bg-BG"/>
        </w:rPr>
      </w:pPr>
    </w:p>
    <w:p w:rsidR="0006797B" w:rsidRPr="0006797B" w:rsidRDefault="0006797B" w:rsidP="005700AD">
      <w:pPr>
        <w:pStyle w:val="ListParagraph"/>
        <w:numPr>
          <w:ilvl w:val="0"/>
          <w:numId w:val="19"/>
        </w:numPr>
        <w:spacing w:after="120"/>
        <w:ind w:left="0"/>
        <w:rPr>
          <w:b/>
          <w:lang w:val="bg-BG"/>
        </w:rPr>
      </w:pPr>
      <w:r w:rsidRPr="0006797B">
        <w:rPr>
          <w:b/>
          <w:lang w:val="bg-BG"/>
        </w:rPr>
        <w:t>Кратка характеристика на вида</w:t>
      </w:r>
    </w:p>
    <w:p w:rsidR="0006797B" w:rsidRPr="0006797B" w:rsidRDefault="0006797B" w:rsidP="00511081">
      <w:pPr>
        <w:spacing w:after="120"/>
        <w:jc w:val="both"/>
        <w:rPr>
          <w:lang w:val="bg-BG"/>
        </w:rPr>
      </w:pPr>
      <w:r w:rsidRPr="0006797B">
        <w:rPr>
          <w:lang w:val="bg-BG"/>
        </w:rPr>
        <w:t>Дължина на тялото: 4</w:t>
      </w:r>
      <w:r w:rsidR="00C423EF">
        <w:rPr>
          <w:lang w:val="bg-BG"/>
        </w:rPr>
        <w:t xml:space="preserve">5 </w:t>
      </w:r>
      <w:r w:rsidR="00C423EF">
        <w:rPr>
          <w:lang w:val="en-GB"/>
        </w:rPr>
        <w:t>cm</w:t>
      </w:r>
      <w:r w:rsidR="00C423EF">
        <w:rPr>
          <w:lang w:val="bg-BG"/>
        </w:rPr>
        <w:t>. Размах на крилете: 86 cm</w:t>
      </w:r>
      <w:r w:rsidRPr="0006797B">
        <w:rPr>
          <w:lang w:val="bg-BG"/>
        </w:rPr>
        <w:t xml:space="preserve">. Има възрастов диморфизъм и малки сезонни различия. Възрастните през размножителния период имат на главата удължени украсяващи пера с черни ръбове, гърбът е жълто-кафяв, клюнът синкав, с черна предна половина, краката са червеникави, кожата около очите е синьо-зелена. През другите сезони клюньт, краката и кожата около очите са жълто-зелени. Младите отгоре са кафяви, а отдолу по-светли с кафяви щрихи. Клюнът е с жълта основна половина. </w:t>
      </w:r>
    </w:p>
    <w:p w:rsidR="0006797B" w:rsidRPr="0006797B" w:rsidRDefault="0006797B" w:rsidP="00511081">
      <w:pPr>
        <w:spacing w:after="120"/>
        <w:jc w:val="both"/>
        <w:rPr>
          <w:i/>
          <w:lang w:val="bg-BG"/>
        </w:rPr>
      </w:pPr>
      <w:r w:rsidRPr="0006797B">
        <w:rPr>
          <w:i/>
          <w:lang w:val="bg-BG"/>
        </w:rPr>
        <w:t>Характер на пребиваване в страната</w:t>
      </w:r>
    </w:p>
    <w:p w:rsidR="0006797B" w:rsidRPr="0006797B" w:rsidRDefault="0006797B" w:rsidP="00511081">
      <w:pPr>
        <w:spacing w:after="120"/>
        <w:jc w:val="both"/>
        <w:rPr>
          <w:lang w:val="bg-BG"/>
        </w:rPr>
      </w:pPr>
      <w:r w:rsidRPr="0006797B">
        <w:rPr>
          <w:lang w:val="bg-BG"/>
        </w:rPr>
        <w:t>Гривестата чапла е гнездящо-прелетен вид в България (Симеонов и др.</w:t>
      </w:r>
      <w:r w:rsidR="006D20CC">
        <w:rPr>
          <w:lang w:val="bg-BG"/>
        </w:rPr>
        <w:t>,</w:t>
      </w:r>
      <w:r w:rsidRPr="0006797B">
        <w:rPr>
          <w:lang w:val="bg-BG"/>
        </w:rPr>
        <w:t xml:space="preserve"> 1990). Пролетната миграция е през март-април, а есенната – август до октомври. Зи</w:t>
      </w:r>
      <w:r w:rsidR="002A10AA">
        <w:rPr>
          <w:lang w:val="bg-BG"/>
        </w:rPr>
        <w:t>мува в Африка, южно от Сахара.</w:t>
      </w:r>
    </w:p>
    <w:p w:rsidR="0006797B" w:rsidRPr="0006797B" w:rsidRDefault="0006797B" w:rsidP="00511081">
      <w:pPr>
        <w:spacing w:after="120"/>
        <w:jc w:val="both"/>
        <w:rPr>
          <w:i/>
          <w:lang w:val="bg-BG"/>
        </w:rPr>
      </w:pPr>
      <w:r w:rsidRPr="0006797B">
        <w:rPr>
          <w:i/>
          <w:lang w:val="bg-BG"/>
        </w:rPr>
        <w:t>Характерно местообитание</w:t>
      </w:r>
    </w:p>
    <w:p w:rsidR="0006797B" w:rsidRPr="0006797B" w:rsidRDefault="002A10AA" w:rsidP="00511081">
      <w:pPr>
        <w:spacing w:after="120"/>
        <w:jc w:val="both"/>
        <w:rPr>
          <w:lang w:val="bg-BG"/>
        </w:rPr>
      </w:pPr>
      <w:r>
        <w:rPr>
          <w:lang w:val="bg-BG"/>
        </w:rPr>
        <w:t>Гривестата чапла обитава</w:t>
      </w:r>
      <w:r w:rsidR="0006797B" w:rsidRPr="0006797B">
        <w:rPr>
          <w:lang w:val="bg-BG"/>
        </w:rPr>
        <w:t xml:space="preserve"> блата, езера, разливи на реки, микроязовири, язовири, канали на напоителни системи, рибарници, оризища, както и заливни гори и равнинни дъбови гори. Размножителният период започва към средата на май и продължава до началото на август. Гнезди в смесени колонии. Познати са три типа гнездови колонии: в тръстикови масиви, в заливни гори и в равнинни дъбови гори. Гнездото е разположено предимно в долните етажи на дърветата, или до около 1 м. от водната повърхност (Симеонов и др.</w:t>
      </w:r>
      <w:r w:rsidR="006D20CC">
        <w:rPr>
          <w:lang w:val="bg-BG"/>
        </w:rPr>
        <w:t>,</w:t>
      </w:r>
      <w:r w:rsidR="0006797B" w:rsidRPr="0006797B">
        <w:rPr>
          <w:lang w:val="bg-BG"/>
        </w:rPr>
        <w:t xml:space="preserve"> 1990). Снася 4 – 6 яйца, като има едно поколение годишно. Предпочитаните местообитания са 1130, 1150, 1160, 3130, 3150, 91</w:t>
      </w:r>
      <w:r w:rsidR="0006797B" w:rsidRPr="0006797B">
        <w:rPr>
          <w:lang w:val="en-GB"/>
        </w:rPr>
        <w:t xml:space="preserve">D0, 91E0 </w:t>
      </w:r>
      <w:r w:rsidR="0006797B" w:rsidRPr="0006797B">
        <w:rPr>
          <w:lang w:val="bg-BG"/>
        </w:rPr>
        <w:t xml:space="preserve">и </w:t>
      </w:r>
      <w:r w:rsidR="0006797B" w:rsidRPr="0006797B">
        <w:rPr>
          <w:lang w:val="en-GB"/>
        </w:rPr>
        <w:t xml:space="preserve">91F0 </w:t>
      </w:r>
      <w:r w:rsidR="0006797B" w:rsidRPr="0006797B">
        <w:rPr>
          <w:lang w:val="bg-BG"/>
        </w:rPr>
        <w:t>според Директивата за хабитатите (Кавръкова и др.</w:t>
      </w:r>
      <w:r w:rsidR="006D20CC">
        <w:rPr>
          <w:lang w:val="bg-BG"/>
        </w:rPr>
        <w:t>,</w:t>
      </w:r>
      <w:r w:rsidR="0006797B" w:rsidRPr="0006797B">
        <w:rPr>
          <w:lang w:val="bg-BG"/>
        </w:rPr>
        <w:t xml:space="preserve"> 2009).</w:t>
      </w:r>
    </w:p>
    <w:p w:rsidR="0006797B" w:rsidRPr="0006797B" w:rsidRDefault="0006797B" w:rsidP="00511081">
      <w:pPr>
        <w:spacing w:after="120"/>
        <w:jc w:val="both"/>
        <w:rPr>
          <w:i/>
          <w:lang w:val="bg-BG"/>
        </w:rPr>
      </w:pPr>
      <w:r w:rsidRPr="0006797B">
        <w:rPr>
          <w:i/>
          <w:lang w:val="bg-BG"/>
        </w:rPr>
        <w:t>Хранене</w:t>
      </w:r>
    </w:p>
    <w:p w:rsidR="0006797B" w:rsidRPr="0006797B" w:rsidRDefault="0006797B" w:rsidP="00511081">
      <w:pPr>
        <w:spacing w:after="120"/>
        <w:jc w:val="both"/>
        <w:rPr>
          <w:lang w:val="bg-BG"/>
        </w:rPr>
      </w:pPr>
      <w:r w:rsidRPr="0006797B">
        <w:rPr>
          <w:lang w:val="bg-BG"/>
        </w:rPr>
        <w:t xml:space="preserve">Храни се с малки рибки, земноводни, насекоми и безгръбначни. В изследване на птици от Софийско са установени </w:t>
      </w:r>
      <w:r w:rsidRPr="0006797B">
        <w:rPr>
          <w:i/>
          <w:lang w:val="en-GB"/>
        </w:rPr>
        <w:t>Rana ridbunda</w:t>
      </w:r>
      <w:r w:rsidRPr="0006797B">
        <w:rPr>
          <w:lang w:val="bg-BG"/>
        </w:rPr>
        <w:t xml:space="preserve">, </w:t>
      </w:r>
      <w:r w:rsidRPr="0006797B">
        <w:rPr>
          <w:i/>
          <w:lang w:val="en-GB"/>
        </w:rPr>
        <w:t>Tinca tinca</w:t>
      </w:r>
      <w:r w:rsidRPr="0006797B">
        <w:rPr>
          <w:lang w:val="en-GB"/>
        </w:rPr>
        <w:t xml:space="preserve">, </w:t>
      </w:r>
      <w:r w:rsidRPr="0006797B">
        <w:rPr>
          <w:i/>
          <w:lang w:val="en-GB"/>
        </w:rPr>
        <w:t>Carasius auratus, Cobitis tenia</w:t>
      </w:r>
      <w:r w:rsidRPr="0006797B">
        <w:rPr>
          <w:lang w:val="en-GB"/>
        </w:rPr>
        <w:t xml:space="preserve">, Libellulidae, </w:t>
      </w:r>
      <w:r w:rsidRPr="0006797B">
        <w:rPr>
          <w:i/>
          <w:lang w:val="en-GB"/>
        </w:rPr>
        <w:t>Gryllotalpa gryllotalpa</w:t>
      </w:r>
      <w:r w:rsidRPr="0006797B">
        <w:rPr>
          <w:lang w:val="en-GB"/>
        </w:rPr>
        <w:t xml:space="preserve">, Dytiscidae, Elateridae, Hydrophilidae, Chrysomelidae, Curculeonidae, Chilopoda, </w:t>
      </w:r>
      <w:r w:rsidRPr="0006797B">
        <w:rPr>
          <w:i/>
          <w:lang w:val="en-GB"/>
        </w:rPr>
        <w:t>Asellus aquaticus</w:t>
      </w:r>
      <w:r w:rsidRPr="0006797B">
        <w:rPr>
          <w:lang w:val="en-GB"/>
        </w:rPr>
        <w:t>, Lumbricidae</w:t>
      </w:r>
      <w:r w:rsidRPr="0006797B">
        <w:rPr>
          <w:lang w:val="bg-BG"/>
        </w:rPr>
        <w:t>.</w:t>
      </w:r>
      <w:r w:rsidRPr="0006797B">
        <w:rPr>
          <w:lang w:val="en-GB"/>
        </w:rPr>
        <w:t xml:space="preserve"> </w:t>
      </w:r>
      <w:r w:rsidRPr="0006797B">
        <w:rPr>
          <w:lang w:val="bg-BG"/>
        </w:rPr>
        <w:t>Ловува в ранните утринни часове и особено привечер. Местата за хранене са отдалечени до около 10 км. от гнездовите колонии (Симеонов и др.</w:t>
      </w:r>
      <w:r w:rsidR="002A10AA">
        <w:rPr>
          <w:lang w:val="bg-BG"/>
        </w:rPr>
        <w:t>,</w:t>
      </w:r>
      <w:r w:rsidRPr="0006797B">
        <w:rPr>
          <w:lang w:val="bg-BG"/>
        </w:rPr>
        <w:t xml:space="preserve"> 1990)</w:t>
      </w:r>
      <w:r w:rsidR="002A10AA">
        <w:rPr>
          <w:lang w:val="bg-BG"/>
        </w:rPr>
        <w:t>.</w:t>
      </w:r>
    </w:p>
    <w:p w:rsidR="0006797B" w:rsidRPr="0006797B" w:rsidRDefault="0006797B" w:rsidP="00511081">
      <w:pPr>
        <w:pStyle w:val="ListParagraph"/>
        <w:numPr>
          <w:ilvl w:val="0"/>
          <w:numId w:val="19"/>
        </w:numPr>
        <w:spacing w:after="120"/>
        <w:ind w:left="0"/>
        <w:jc w:val="both"/>
        <w:rPr>
          <w:b/>
          <w:lang w:val="bg-BG"/>
        </w:rPr>
      </w:pPr>
      <w:r w:rsidRPr="0006797B">
        <w:rPr>
          <w:b/>
          <w:lang w:val="bg-BG"/>
        </w:rPr>
        <w:lastRenderedPageBreak/>
        <w:t>Разпространение, природозащитно състояние и тенденции в популацията на вида на национално ниво</w:t>
      </w:r>
    </w:p>
    <w:p w:rsidR="0006797B" w:rsidRPr="0006797B" w:rsidRDefault="0006797B" w:rsidP="00511081">
      <w:pPr>
        <w:spacing w:after="120"/>
        <w:jc w:val="both"/>
        <w:rPr>
          <w:lang w:val="bg-BG"/>
        </w:rPr>
      </w:pPr>
      <w:r w:rsidRPr="0006797B">
        <w:rPr>
          <w:lang w:val="bg-BG"/>
        </w:rPr>
        <w:t xml:space="preserve">Сравнително рядък и малоброен гнездящ вид. 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и Бургаските влажни зони. Сигурно, но епизодично находище в Софийското поле (Янков отг. ред., 2007).  </w:t>
      </w:r>
    </w:p>
    <w:p w:rsidR="0006797B" w:rsidRPr="0006797B" w:rsidRDefault="0054062B" w:rsidP="00511081">
      <w:pPr>
        <w:spacing w:after="120"/>
        <w:jc w:val="both"/>
        <w:rPr>
          <w:lang w:val="bg-BG"/>
        </w:rPr>
      </w:pPr>
      <w:r w:rsidRPr="0006797B">
        <w:rPr>
          <w:lang w:val="bg-BG"/>
        </w:rPr>
        <w:t xml:space="preserve">Включен е в Приложение 1 на Директивата за птиците, както и в Приложения 2 и 3 на ЗБР. </w:t>
      </w:r>
      <w:r w:rsidR="0006797B" w:rsidRPr="0006797B">
        <w:rPr>
          <w:lang w:val="bg-BG"/>
        </w:rPr>
        <w:t xml:space="preserve">Природозащитният статус на гривестата чапла според </w:t>
      </w:r>
      <w:r w:rsidR="0006797B" w:rsidRPr="0006797B">
        <w:rPr>
          <w:lang w:val="en-GB"/>
        </w:rPr>
        <w:t xml:space="preserve">IUCN </w:t>
      </w:r>
      <w:r w:rsidR="0006797B" w:rsidRPr="0006797B">
        <w:rPr>
          <w:lang w:val="bg-BG"/>
        </w:rPr>
        <w:t>е</w:t>
      </w:r>
      <w:r w:rsidR="0006797B" w:rsidRPr="0006797B">
        <w:rPr>
          <w:lang w:val="en-GB"/>
        </w:rPr>
        <w:t xml:space="preserve"> LC</w:t>
      </w:r>
      <w:r w:rsidR="0006797B" w:rsidRPr="0006797B">
        <w:rPr>
          <w:lang w:val="bg-BG"/>
        </w:rPr>
        <w:t xml:space="preserve"> (</w:t>
      </w:r>
      <w:r w:rsidR="0006797B" w:rsidRPr="0006797B">
        <w:rPr>
          <w:lang w:val="en-GB"/>
        </w:rPr>
        <w:t>Least Concern)</w:t>
      </w:r>
      <w:r w:rsidR="0006797B" w:rsidRPr="0006797B">
        <w:rPr>
          <w:lang w:val="bg-BG"/>
        </w:rPr>
        <w:t>. Включен е в SPEC 3</w:t>
      </w:r>
      <w:r w:rsidR="0006797B" w:rsidRPr="0006797B">
        <w:rPr>
          <w:lang w:val="en-GB"/>
        </w:rPr>
        <w:t xml:space="preserve">. </w:t>
      </w:r>
      <w:r w:rsidR="0006797B" w:rsidRPr="0006797B">
        <w:rPr>
          <w:lang w:val="bg-BG"/>
        </w:rPr>
        <w:t xml:space="preserve">Включен в Червената книга на Р България в категория „Застрашен”. </w:t>
      </w:r>
    </w:p>
    <w:p w:rsidR="0006797B" w:rsidRPr="0006797B" w:rsidRDefault="0006797B" w:rsidP="00511081">
      <w:pPr>
        <w:spacing w:after="120"/>
        <w:jc w:val="both"/>
        <w:rPr>
          <w:lang w:val="bg-BG"/>
        </w:rPr>
      </w:pPr>
      <w:r w:rsidRPr="0006797B">
        <w:rPr>
          <w:lang w:val="bg-BG"/>
        </w:rPr>
        <w:t>Съгласно Докладването от 2019 г. (за периода 2013 – 2018 г.) националната гнездяща популация на вида се оценя на 150 – 550 двойки. Краткосрочната тенденция на популацията (за периода 2001 – 2018 г.) е намаляваща, а дългосрочната (за периода 1980 – 2018 г.) – също намаляваща. Краткосрочната тенденция на популацията в рамките на Натура 2000 е стабилна.</w:t>
      </w:r>
    </w:p>
    <w:p w:rsidR="0006797B" w:rsidRPr="0006797B" w:rsidRDefault="0006797B" w:rsidP="00511081">
      <w:pPr>
        <w:spacing w:after="120"/>
        <w:jc w:val="both"/>
        <w:rPr>
          <w:lang w:val="bg-BG"/>
        </w:rPr>
      </w:pPr>
      <w:r w:rsidRPr="0006797B">
        <w:rPr>
          <w:lang w:val="bg-BG"/>
        </w:rPr>
        <w:t>Мигриращата национална популация (за периода 2001 – 2018 г.) е оценена на 600 – 1200 индивида.</w:t>
      </w:r>
    </w:p>
    <w:p w:rsidR="0006797B" w:rsidRPr="0006797B" w:rsidRDefault="0006797B" w:rsidP="00511081">
      <w:pPr>
        <w:spacing w:after="120"/>
        <w:jc w:val="both"/>
        <w:rPr>
          <w:lang w:val="bg-BG"/>
        </w:rPr>
      </w:pPr>
      <w:r w:rsidRPr="0006797B">
        <w:rPr>
          <w:lang w:val="bg-BG"/>
        </w:rPr>
        <w:t>За гнездящата и мигриращата популация са посочени следните заплахи и влияния: F05, G01, H01, J02, K01, M08 и G05.</w:t>
      </w:r>
    </w:p>
    <w:p w:rsidR="0006797B" w:rsidRPr="0006797B" w:rsidRDefault="0006797B" w:rsidP="00511081">
      <w:pPr>
        <w:pStyle w:val="ListParagraph"/>
        <w:numPr>
          <w:ilvl w:val="0"/>
          <w:numId w:val="19"/>
        </w:numPr>
        <w:spacing w:after="120"/>
        <w:ind w:left="0"/>
        <w:jc w:val="both"/>
        <w:rPr>
          <w:lang w:val="bg-BG"/>
        </w:rPr>
      </w:pPr>
      <w:r w:rsidRPr="0006797B">
        <w:rPr>
          <w:b/>
          <w:lang w:val="bg-BG"/>
        </w:rPr>
        <w:t xml:space="preserve">Състояние в </w:t>
      </w:r>
      <w:r w:rsidRPr="00346CE3">
        <w:rPr>
          <w:b/>
          <w:lang w:val="bg-BG"/>
        </w:rPr>
        <w:t>СЗЗ BG0002030 „Комплекс Калимок“</w:t>
      </w:r>
    </w:p>
    <w:p w:rsidR="0006797B" w:rsidRPr="0006797B" w:rsidRDefault="0006797B" w:rsidP="00511081">
      <w:pPr>
        <w:spacing w:after="120"/>
        <w:jc w:val="both"/>
        <w:rPr>
          <w:lang w:val="bg-BG"/>
        </w:rPr>
      </w:pPr>
      <w:r w:rsidRPr="0006797B">
        <w:rPr>
          <w:lang w:val="bg-BG"/>
        </w:rPr>
        <w:t xml:space="preserve">Съгласно </w:t>
      </w:r>
      <w:r w:rsidR="00885ED5">
        <w:rPr>
          <w:lang w:val="bg-BG"/>
        </w:rPr>
        <w:t>СФ</w:t>
      </w:r>
      <w:r w:rsidRPr="0006797B">
        <w:rPr>
          <w:lang w:val="bg-BG"/>
        </w:rPr>
        <w:t xml:space="preserve"> на зоната</w:t>
      </w:r>
      <w:r w:rsidR="00025A84">
        <w:rPr>
          <w:lang w:val="bg-BG"/>
        </w:rPr>
        <w:t>,</w:t>
      </w:r>
      <w:r w:rsidRPr="0006797B">
        <w:rPr>
          <w:lang w:val="bg-BG"/>
        </w:rPr>
        <w:t xml:space="preserve"> видът е гнездящ и мигриращ. Гнездящата популация на гривестата чапла се оценява на </w:t>
      </w:r>
      <w:r w:rsidR="00410256">
        <w:rPr>
          <w:b/>
          <w:lang w:val="bg-BG"/>
        </w:rPr>
        <w:t>до 40</w:t>
      </w:r>
      <w:r w:rsidRPr="0006797B">
        <w:rPr>
          <w:b/>
          <w:lang w:val="bg-BG"/>
        </w:rPr>
        <w:t xml:space="preserve"> двойки</w:t>
      </w:r>
      <w:r w:rsidRPr="0006797B">
        <w:rPr>
          <w:lang w:val="bg-BG"/>
        </w:rPr>
        <w:t xml:space="preserve">, което представлява </w:t>
      </w:r>
      <w:r w:rsidR="00373AEC">
        <w:rPr>
          <w:b/>
          <w:lang w:val="bg-BG"/>
        </w:rPr>
        <w:t>7,3</w:t>
      </w:r>
      <w:r w:rsidRPr="0006797B">
        <w:rPr>
          <w:b/>
          <w:lang w:val="bg-BG"/>
        </w:rPr>
        <w:t xml:space="preserve"> % от националната</w:t>
      </w:r>
      <w:r w:rsidRPr="0006797B">
        <w:rPr>
          <w:lang w:val="bg-BG"/>
        </w:rPr>
        <w:t xml:space="preserve"> популация (оценка „</w:t>
      </w:r>
      <w:r w:rsidRPr="0006797B">
        <w:rPr>
          <w:lang w:val="en-GB"/>
        </w:rPr>
        <w:t>B</w:t>
      </w:r>
      <w:r w:rsidRPr="0006797B">
        <w:rPr>
          <w:lang w:val="bg-BG"/>
        </w:rPr>
        <w:t>”). Опазването</w:t>
      </w:r>
      <w:r w:rsidR="002A10AA">
        <w:rPr>
          <w:lang w:val="bg-BG"/>
        </w:rPr>
        <w:t xml:space="preserve"> на вида е отлично</w:t>
      </w:r>
      <w:r w:rsidRPr="0006797B">
        <w:rPr>
          <w:lang w:val="bg-BG"/>
        </w:rPr>
        <w:t xml:space="preserve"> (оценка „</w:t>
      </w:r>
      <w:r w:rsidR="002A10AA">
        <w:rPr>
          <w:lang w:val="bg-BG"/>
        </w:rPr>
        <w:t>А</w:t>
      </w:r>
      <w:r w:rsidRPr="0006797B">
        <w:rPr>
          <w:lang w:val="bg-BG"/>
        </w:rPr>
        <w:t>”),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6797B" w:rsidRPr="0006797B" w:rsidRDefault="0006797B" w:rsidP="00511081">
      <w:pPr>
        <w:spacing w:after="120"/>
        <w:jc w:val="both"/>
        <w:rPr>
          <w:lang w:val="bg-BG"/>
        </w:rPr>
      </w:pPr>
      <w:r w:rsidRPr="0006797B">
        <w:rPr>
          <w:lang w:val="bg-BG"/>
        </w:rPr>
        <w:t xml:space="preserve">Съгласно </w:t>
      </w:r>
      <w:r w:rsidR="00885ED5">
        <w:rPr>
          <w:lang w:val="bg-BG"/>
        </w:rPr>
        <w:t>СФ</w:t>
      </w:r>
      <w:r w:rsidR="00025A84">
        <w:rPr>
          <w:lang w:val="bg-BG"/>
        </w:rPr>
        <w:t>,</w:t>
      </w:r>
      <w:r w:rsidRPr="0006797B">
        <w:rPr>
          <w:lang w:val="bg-BG"/>
        </w:rPr>
        <w:t xml:space="preserve"> мигриращата популация на гривестата чапла е </w:t>
      </w:r>
      <w:r w:rsidR="00410256">
        <w:rPr>
          <w:lang w:val="bg-BG"/>
        </w:rPr>
        <w:t xml:space="preserve">оценена на 1 – 11 </w:t>
      </w:r>
      <w:r w:rsidR="00025A84">
        <w:rPr>
          <w:lang w:val="bg-BG"/>
        </w:rPr>
        <w:t>индивида</w:t>
      </w:r>
      <w:r w:rsidRPr="0006797B">
        <w:rPr>
          <w:lang w:val="bg-BG"/>
        </w:rPr>
        <w:t>,</w:t>
      </w:r>
      <w:r w:rsidR="00373AEC">
        <w:rPr>
          <w:lang w:val="bg-BG"/>
        </w:rPr>
        <w:t xml:space="preserve"> което е 0,3 – 0,9</w:t>
      </w:r>
      <w:r w:rsidR="00025A84">
        <w:rPr>
          <w:lang w:val="bg-BG"/>
        </w:rPr>
        <w:t xml:space="preserve"> % от националната мигрираща популация</w:t>
      </w:r>
      <w:r w:rsidRPr="0006797B">
        <w:rPr>
          <w:lang w:val="bg-BG"/>
        </w:rPr>
        <w:t xml:space="preserve"> (оценка „</w:t>
      </w:r>
      <w:r w:rsidRPr="0006797B">
        <w:rPr>
          <w:lang w:val="en-GB"/>
        </w:rPr>
        <w:t>B</w:t>
      </w:r>
      <w:r w:rsidRPr="0006797B">
        <w:rPr>
          <w:lang w:val="bg-BG"/>
        </w:rPr>
        <w:t xml:space="preserve">”). Опазването на вида е </w:t>
      </w:r>
      <w:r w:rsidR="00025A84">
        <w:rPr>
          <w:lang w:val="bg-BG"/>
        </w:rPr>
        <w:t>отлично</w:t>
      </w:r>
      <w:r w:rsidRPr="0006797B">
        <w:rPr>
          <w:lang w:val="bg-BG"/>
        </w:rPr>
        <w:t xml:space="preserve"> (оценка „</w:t>
      </w:r>
      <w:r w:rsidR="00025A84">
        <w:rPr>
          <w:lang w:val="bg-BG"/>
        </w:rPr>
        <w:t>А</w:t>
      </w:r>
      <w:r w:rsidRPr="0006797B">
        <w:rPr>
          <w:lang w:val="bg-BG"/>
        </w:rPr>
        <w:t>”),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6797B" w:rsidRPr="0006797B" w:rsidRDefault="0006797B" w:rsidP="00511081">
      <w:pPr>
        <w:pStyle w:val="ListParagraph"/>
        <w:numPr>
          <w:ilvl w:val="0"/>
          <w:numId w:val="19"/>
        </w:numPr>
        <w:spacing w:after="120"/>
        <w:ind w:left="0"/>
        <w:jc w:val="both"/>
        <w:rPr>
          <w:b/>
          <w:lang w:val="bg-BG"/>
        </w:rPr>
      </w:pPr>
      <w:r w:rsidRPr="0006797B">
        <w:rPr>
          <w:b/>
          <w:lang w:val="bg-BG"/>
        </w:rPr>
        <w:t>Анализ на наличната информация</w:t>
      </w:r>
    </w:p>
    <w:p w:rsidR="0006797B" w:rsidRPr="0006797B" w:rsidRDefault="0006797B" w:rsidP="00511081">
      <w:pPr>
        <w:spacing w:after="120"/>
        <w:jc w:val="both"/>
        <w:rPr>
          <w:lang w:val="bg-BG"/>
        </w:rPr>
      </w:pPr>
      <w:r w:rsidRPr="0006797B">
        <w:rPr>
          <w:lang w:val="bg-BG"/>
        </w:rPr>
        <w:t>Гривестата чапла е един от сравнително често срещаните гнездящи видове по българското поречие на р. Дунав (</w:t>
      </w:r>
      <w:r w:rsidRPr="0006797B">
        <w:rPr>
          <w:lang w:val="en-GB"/>
        </w:rPr>
        <w:t>Shurulinkov et al., 2019b</w:t>
      </w:r>
      <w:r w:rsidRPr="0006797B">
        <w:rPr>
          <w:lang w:val="bg-BG"/>
        </w:rPr>
        <w:t>)</w:t>
      </w:r>
      <w:r w:rsidRPr="0006797B">
        <w:rPr>
          <w:lang w:val="en-GB"/>
        </w:rPr>
        <w:t xml:space="preserve">. </w:t>
      </w:r>
      <w:r w:rsidRPr="0006797B">
        <w:rPr>
          <w:lang w:val="bg-BG"/>
        </w:rPr>
        <w:t xml:space="preserve">Публикуваните данни за числеността на гнездящите двойки в СЗЗ „Комплекс </w:t>
      </w:r>
      <w:r w:rsidR="00FB3B5A">
        <w:rPr>
          <w:lang w:val="bg-BG"/>
        </w:rPr>
        <w:t>Калимок</w:t>
      </w:r>
      <w:r w:rsidRPr="0006797B">
        <w:rPr>
          <w:lang w:val="bg-BG"/>
        </w:rPr>
        <w:t xml:space="preserve">” за 2006 г. </w:t>
      </w:r>
      <w:r w:rsidR="00FB3B5A">
        <w:rPr>
          <w:lang w:val="bg-BG"/>
        </w:rPr>
        <w:t>и периода 2010 – 2014 г. сочат 7</w:t>
      </w:r>
      <w:r w:rsidRPr="0006797B">
        <w:rPr>
          <w:lang w:val="bg-BG"/>
        </w:rPr>
        <w:t xml:space="preserve"> – </w:t>
      </w:r>
      <w:r w:rsidR="00FB3B5A">
        <w:rPr>
          <w:lang w:val="bg-BG"/>
        </w:rPr>
        <w:t>20</w:t>
      </w:r>
      <w:r w:rsidRPr="0006797B">
        <w:rPr>
          <w:lang w:val="bg-BG"/>
        </w:rPr>
        <w:t xml:space="preserve"> двойки</w:t>
      </w:r>
      <w:r w:rsidR="00FB3B5A">
        <w:rPr>
          <w:lang w:val="bg-BG"/>
        </w:rPr>
        <w:t>, като гнезденето е нередовно</w:t>
      </w:r>
      <w:r w:rsidRPr="0006797B">
        <w:rPr>
          <w:lang w:val="bg-BG"/>
        </w:rPr>
        <w:t xml:space="preserve">. </w:t>
      </w:r>
      <w:r w:rsidR="00FB3B5A">
        <w:rPr>
          <w:lang w:val="bg-BG"/>
        </w:rPr>
        <w:t>В зоната са установени три колонии – на о. Мишка, рибарници Запад и риб. Изток. Понастоящем е активна само тази в риб. Изток.</w:t>
      </w:r>
      <w:r w:rsidR="00FB3B5A">
        <w:t xml:space="preserve"> </w:t>
      </w:r>
      <w:r w:rsidR="00FB3B5A">
        <w:rPr>
          <w:lang w:val="bg-BG"/>
        </w:rPr>
        <w:t>През 2018 г. са установени 25 – 30 двойки в зоната (Чешмеджиев и Георгиев, 2018).</w:t>
      </w:r>
      <w:r w:rsidRPr="0006797B">
        <w:rPr>
          <w:lang w:val="bg-BG"/>
        </w:rPr>
        <w:t xml:space="preserve"> Теренното проучване през 2021 г. установи </w:t>
      </w:r>
      <w:r w:rsidR="008E1A2E">
        <w:rPr>
          <w:b/>
          <w:lang w:val="bg-BG"/>
        </w:rPr>
        <w:t>2 двойки</w:t>
      </w:r>
      <w:r w:rsidRPr="0006797B">
        <w:rPr>
          <w:lang w:val="bg-BG"/>
        </w:rPr>
        <w:t xml:space="preserve"> на вида в </w:t>
      </w:r>
      <w:r w:rsidR="008E1A2E">
        <w:rPr>
          <w:lang w:val="bg-BG"/>
        </w:rPr>
        <w:t>западната част на риб. Изток</w:t>
      </w:r>
      <w:r w:rsidRPr="0006797B">
        <w:rPr>
          <w:lang w:val="bg-BG"/>
        </w:rPr>
        <w:t>.</w:t>
      </w:r>
      <w:r w:rsidR="008E1A2E">
        <w:rPr>
          <w:lang w:val="bg-BG"/>
        </w:rPr>
        <w:t xml:space="preserve"> Общо са наблюдавани около 20 птици, които се хранят в зоната.</w:t>
      </w:r>
      <w:r w:rsidRPr="0006797B">
        <w:rPr>
          <w:lang w:val="bg-BG"/>
        </w:rPr>
        <w:t xml:space="preserve"> Година по</w:t>
      </w:r>
      <w:r w:rsidR="008E1A2E">
        <w:rPr>
          <w:lang w:val="bg-BG"/>
        </w:rPr>
        <w:t>-рано (2020 г.) са установени 7</w:t>
      </w:r>
      <w:r w:rsidRPr="0006797B">
        <w:rPr>
          <w:lang w:val="bg-BG"/>
        </w:rPr>
        <w:t xml:space="preserve"> гнезда на гривести чапли на о. </w:t>
      </w:r>
      <w:r w:rsidR="008E1A2E">
        <w:rPr>
          <w:lang w:val="bg-BG"/>
        </w:rPr>
        <w:t>Мишка</w:t>
      </w:r>
      <w:r w:rsidRPr="0006797B">
        <w:rPr>
          <w:lang w:val="bg-BG"/>
        </w:rPr>
        <w:t xml:space="preserve"> (Чешмеджиев и Христов, 2020). </w:t>
      </w:r>
      <w:r w:rsidR="008E1A2E">
        <w:rPr>
          <w:lang w:val="bg-BG"/>
        </w:rPr>
        <w:t>Вероятно през маловодната 2020 г. птици</w:t>
      </w:r>
      <w:r w:rsidR="00CD5BDB">
        <w:rPr>
          <w:lang w:val="bg-BG"/>
        </w:rPr>
        <w:t>те</w:t>
      </w:r>
      <w:r w:rsidR="008E1A2E">
        <w:rPr>
          <w:lang w:val="bg-BG"/>
        </w:rPr>
        <w:t xml:space="preserve"> от пресъхналите влажни зони са се концентрирали да гнездят по островите в реката. </w:t>
      </w:r>
    </w:p>
    <w:p w:rsidR="0006797B" w:rsidRPr="0006797B" w:rsidRDefault="0006797B" w:rsidP="00511081">
      <w:pPr>
        <w:spacing w:after="120"/>
        <w:jc w:val="both"/>
        <w:rPr>
          <w:lang w:val="bg-BG"/>
        </w:rPr>
      </w:pPr>
      <w:r w:rsidRPr="0006797B">
        <w:rPr>
          <w:lang w:val="bg-BG"/>
        </w:rPr>
        <w:lastRenderedPageBreak/>
        <w:t>Наличната информация за</w:t>
      </w:r>
      <w:r w:rsidR="00B04A81">
        <w:rPr>
          <w:lang w:val="bg-BG"/>
        </w:rPr>
        <w:t xml:space="preserve"> числеността на</w:t>
      </w:r>
      <w:r w:rsidRPr="0006797B">
        <w:rPr>
          <w:lang w:val="bg-BG"/>
        </w:rPr>
        <w:t xml:space="preserve"> мигриращат</w:t>
      </w:r>
      <w:r w:rsidR="00710FB7">
        <w:rPr>
          <w:lang w:val="bg-BG"/>
        </w:rPr>
        <w:t xml:space="preserve">а популация на вида </w:t>
      </w:r>
      <w:r w:rsidR="00B04A81">
        <w:rPr>
          <w:lang w:val="bg-BG"/>
        </w:rPr>
        <w:t>в</w:t>
      </w:r>
      <w:r w:rsidRPr="0006797B">
        <w:rPr>
          <w:lang w:val="bg-BG"/>
        </w:rPr>
        <w:t xml:space="preserve"> </w:t>
      </w:r>
      <w:r w:rsidR="00885ED5">
        <w:rPr>
          <w:lang w:val="bg-BG"/>
        </w:rPr>
        <w:t>СФ</w:t>
      </w:r>
      <w:r w:rsidRPr="0006797B">
        <w:rPr>
          <w:lang w:val="bg-BG"/>
        </w:rPr>
        <w:t xml:space="preserve"> на зоната</w:t>
      </w:r>
      <w:r w:rsidR="00B04A81">
        <w:rPr>
          <w:lang w:val="bg-BG"/>
        </w:rPr>
        <w:t xml:space="preserve"> по всяка вероятност е занижена</w:t>
      </w:r>
      <w:r w:rsidRPr="0006797B">
        <w:rPr>
          <w:lang w:val="bg-BG"/>
        </w:rPr>
        <w:t>.</w:t>
      </w:r>
      <w:r w:rsidR="00710FB7">
        <w:rPr>
          <w:lang w:val="bg-BG"/>
        </w:rPr>
        <w:t xml:space="preserve"> По данни от </w:t>
      </w:r>
      <w:r w:rsidR="00710FB7">
        <w:rPr>
          <w:lang w:val="en-GB"/>
        </w:rPr>
        <w:t xml:space="preserve">ebird.org, </w:t>
      </w:r>
      <w:r w:rsidR="00710FB7">
        <w:rPr>
          <w:lang w:val="bg-BG"/>
        </w:rPr>
        <w:t>през април месец в рибарници Изток се наблюдават 3 – 50 индивида (</w:t>
      </w:r>
      <w:r w:rsidR="00710FB7">
        <w:rPr>
          <w:lang w:val="en-GB"/>
        </w:rPr>
        <w:t xml:space="preserve">S. Peev, D. Mitev), </w:t>
      </w:r>
      <w:r w:rsidR="00710FB7">
        <w:rPr>
          <w:lang w:val="bg-BG"/>
        </w:rPr>
        <w:t>а през август 3 – 55 индивида (</w:t>
      </w:r>
      <w:r w:rsidR="00710FB7">
        <w:rPr>
          <w:lang w:val="en-GB"/>
        </w:rPr>
        <w:t xml:space="preserve">S. Peev, J. Muraveev), </w:t>
      </w:r>
      <w:r w:rsidR="00710FB7">
        <w:rPr>
          <w:lang w:val="bg-BG"/>
        </w:rPr>
        <w:t>като количеството на птиците силно зависи от наличието на вода в басейните.</w:t>
      </w:r>
      <w:r w:rsidRPr="0006797B">
        <w:rPr>
          <w:lang w:val="bg-BG"/>
        </w:rPr>
        <w:t xml:space="preserve"> Нужна е валидация и актуализиране на тези данни в резултат на адекватен мо</w:t>
      </w:r>
      <w:r w:rsidR="00710FB7">
        <w:rPr>
          <w:lang w:val="bg-BG"/>
        </w:rPr>
        <w:t>ниторинг в периода август – април.</w:t>
      </w:r>
    </w:p>
    <w:p w:rsidR="0006797B" w:rsidRPr="0006797B" w:rsidRDefault="0006797B" w:rsidP="005700AD">
      <w:pPr>
        <w:pStyle w:val="ListParagraph"/>
        <w:numPr>
          <w:ilvl w:val="0"/>
          <w:numId w:val="19"/>
        </w:numPr>
        <w:spacing w:after="120"/>
        <w:ind w:left="0"/>
        <w:rPr>
          <w:lang w:val="bg-BG"/>
        </w:rPr>
      </w:pPr>
      <w:r w:rsidRPr="0006797B">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19"/>
        <w:gridCol w:w="1134"/>
        <w:gridCol w:w="3686"/>
        <w:gridCol w:w="2098"/>
      </w:tblGrid>
      <w:tr w:rsidR="00CD5BDB" w:rsidRPr="006452E5" w:rsidTr="004F4192">
        <w:trPr>
          <w:tblHeader/>
          <w:jc w:val="center"/>
        </w:trPr>
        <w:tc>
          <w:tcPr>
            <w:tcW w:w="1753" w:type="dxa"/>
            <w:shd w:val="clear" w:color="auto" w:fill="B6DDE8"/>
            <w:vAlign w:val="center"/>
          </w:tcPr>
          <w:p w:rsidR="0006797B" w:rsidRPr="006452E5" w:rsidRDefault="0006797B" w:rsidP="006452E5">
            <w:pPr>
              <w:spacing w:after="120"/>
              <w:jc w:val="center"/>
              <w:rPr>
                <w:b/>
                <w:bCs/>
                <w:sz w:val="22"/>
                <w:szCs w:val="22"/>
                <w:lang w:val="bg-BG"/>
              </w:rPr>
            </w:pPr>
            <w:r w:rsidRPr="006452E5">
              <w:rPr>
                <w:b/>
                <w:bCs/>
                <w:sz w:val="22"/>
                <w:szCs w:val="22"/>
                <w:lang w:val="bg-BG"/>
              </w:rPr>
              <w:t>Параметър</w:t>
            </w:r>
          </w:p>
        </w:tc>
        <w:tc>
          <w:tcPr>
            <w:tcW w:w="1219" w:type="dxa"/>
            <w:shd w:val="clear" w:color="auto" w:fill="B6DDE8"/>
            <w:vAlign w:val="center"/>
          </w:tcPr>
          <w:p w:rsidR="0006797B" w:rsidRPr="006452E5" w:rsidRDefault="0006797B" w:rsidP="006452E5">
            <w:pPr>
              <w:spacing w:after="120"/>
              <w:jc w:val="center"/>
              <w:rPr>
                <w:b/>
                <w:bCs/>
                <w:sz w:val="22"/>
                <w:szCs w:val="22"/>
                <w:lang w:val="bg-BG"/>
              </w:rPr>
            </w:pPr>
            <w:r w:rsidRPr="006452E5">
              <w:rPr>
                <w:b/>
                <w:bCs/>
                <w:sz w:val="22"/>
                <w:szCs w:val="22"/>
                <w:lang w:val="bg-BG"/>
              </w:rPr>
              <w:t>Мерна единица</w:t>
            </w:r>
          </w:p>
        </w:tc>
        <w:tc>
          <w:tcPr>
            <w:tcW w:w="1134" w:type="dxa"/>
            <w:shd w:val="clear" w:color="auto" w:fill="B6DDE8"/>
            <w:vAlign w:val="center"/>
          </w:tcPr>
          <w:p w:rsidR="0006797B" w:rsidRPr="006452E5" w:rsidRDefault="0006797B" w:rsidP="006452E5">
            <w:pPr>
              <w:spacing w:after="120"/>
              <w:jc w:val="center"/>
              <w:rPr>
                <w:b/>
                <w:bCs/>
                <w:sz w:val="22"/>
                <w:szCs w:val="22"/>
                <w:lang w:val="bg-BG"/>
              </w:rPr>
            </w:pPr>
            <w:r w:rsidRPr="006452E5">
              <w:rPr>
                <w:b/>
                <w:bCs/>
                <w:sz w:val="22"/>
                <w:szCs w:val="22"/>
                <w:lang w:val="bg-BG"/>
              </w:rPr>
              <w:t>Целева стойност</w:t>
            </w:r>
          </w:p>
        </w:tc>
        <w:tc>
          <w:tcPr>
            <w:tcW w:w="3686" w:type="dxa"/>
            <w:shd w:val="clear" w:color="auto" w:fill="B6DDE8"/>
            <w:vAlign w:val="center"/>
          </w:tcPr>
          <w:p w:rsidR="0006797B" w:rsidRPr="006452E5" w:rsidRDefault="0006797B" w:rsidP="006452E5">
            <w:pPr>
              <w:spacing w:after="120"/>
              <w:jc w:val="center"/>
              <w:rPr>
                <w:b/>
                <w:bCs/>
                <w:sz w:val="22"/>
                <w:szCs w:val="22"/>
                <w:lang w:val="bg-BG"/>
              </w:rPr>
            </w:pPr>
            <w:r w:rsidRPr="006452E5">
              <w:rPr>
                <w:b/>
                <w:bCs/>
                <w:sz w:val="22"/>
                <w:szCs w:val="22"/>
                <w:lang w:val="bg-BG"/>
              </w:rPr>
              <w:t>Допълнителна информация</w:t>
            </w:r>
          </w:p>
        </w:tc>
        <w:tc>
          <w:tcPr>
            <w:tcW w:w="2098" w:type="dxa"/>
            <w:shd w:val="clear" w:color="auto" w:fill="B6DDE8"/>
            <w:vAlign w:val="center"/>
          </w:tcPr>
          <w:p w:rsidR="0006797B" w:rsidRPr="006452E5" w:rsidRDefault="0006797B" w:rsidP="006452E5">
            <w:pPr>
              <w:spacing w:after="120"/>
              <w:jc w:val="center"/>
              <w:rPr>
                <w:b/>
                <w:bCs/>
                <w:sz w:val="22"/>
                <w:szCs w:val="22"/>
                <w:lang w:val="bg-BG"/>
              </w:rPr>
            </w:pPr>
            <w:r w:rsidRPr="006452E5">
              <w:rPr>
                <w:b/>
                <w:bCs/>
                <w:sz w:val="22"/>
                <w:szCs w:val="22"/>
                <w:lang w:val="bg-BG"/>
              </w:rPr>
              <w:t>Специфични за зоната цели</w:t>
            </w:r>
          </w:p>
        </w:tc>
      </w:tr>
      <w:tr w:rsidR="00CD5BDB" w:rsidRPr="006452E5" w:rsidTr="004F4192">
        <w:trPr>
          <w:jc w:val="center"/>
        </w:trPr>
        <w:tc>
          <w:tcPr>
            <w:tcW w:w="1753" w:type="dxa"/>
            <w:shd w:val="clear" w:color="auto" w:fill="auto"/>
          </w:tcPr>
          <w:p w:rsidR="0006797B" w:rsidRPr="006452E5" w:rsidRDefault="0006797B" w:rsidP="0006797B">
            <w:pPr>
              <w:spacing w:after="120"/>
              <w:rPr>
                <w:b/>
                <w:sz w:val="22"/>
                <w:szCs w:val="22"/>
                <w:lang w:val="bg-BG"/>
              </w:rPr>
            </w:pPr>
            <w:r w:rsidRPr="006452E5">
              <w:rPr>
                <w:b/>
                <w:sz w:val="22"/>
                <w:szCs w:val="22"/>
                <w:lang w:val="bg-BG"/>
              </w:rPr>
              <w:t xml:space="preserve">Популация: </w:t>
            </w:r>
            <w:r w:rsidRPr="006452E5">
              <w:rPr>
                <w:bCs/>
                <w:sz w:val="22"/>
                <w:szCs w:val="22"/>
                <w:lang w:val="bg-BG"/>
              </w:rPr>
              <w:t xml:space="preserve">Размер </w:t>
            </w:r>
            <w:r w:rsidR="00A0646F">
              <w:rPr>
                <w:bCs/>
                <w:sz w:val="22"/>
                <w:szCs w:val="22"/>
                <w:lang w:val="bg-BG"/>
              </w:rPr>
              <w:t xml:space="preserve">на </w:t>
            </w:r>
            <w:r w:rsidR="004A303C">
              <w:rPr>
                <w:bCs/>
                <w:sz w:val="22"/>
                <w:szCs w:val="22"/>
                <w:lang w:val="bg-BG"/>
              </w:rPr>
              <w:t>гнездовата популация</w:t>
            </w:r>
          </w:p>
        </w:tc>
        <w:tc>
          <w:tcPr>
            <w:tcW w:w="1219" w:type="dxa"/>
            <w:shd w:val="clear" w:color="auto" w:fill="auto"/>
          </w:tcPr>
          <w:p w:rsidR="0006797B" w:rsidRPr="006452E5" w:rsidRDefault="0006797B" w:rsidP="0006797B">
            <w:pPr>
              <w:spacing w:after="120"/>
              <w:rPr>
                <w:sz w:val="22"/>
                <w:szCs w:val="22"/>
                <w:lang w:val="bg-BG"/>
              </w:rPr>
            </w:pPr>
            <w:r w:rsidRPr="006452E5">
              <w:rPr>
                <w:sz w:val="22"/>
                <w:szCs w:val="22"/>
                <w:lang w:val="bg-BG"/>
              </w:rPr>
              <w:t>Брой гнездящи двойки</w:t>
            </w:r>
          </w:p>
        </w:tc>
        <w:tc>
          <w:tcPr>
            <w:tcW w:w="1134" w:type="dxa"/>
            <w:shd w:val="clear" w:color="auto" w:fill="auto"/>
          </w:tcPr>
          <w:p w:rsidR="0006797B" w:rsidRPr="006452E5" w:rsidRDefault="0006797B" w:rsidP="00CD5BDB">
            <w:pPr>
              <w:spacing w:after="120"/>
              <w:rPr>
                <w:sz w:val="22"/>
                <w:szCs w:val="22"/>
                <w:lang w:val="bg-BG"/>
              </w:rPr>
            </w:pPr>
            <w:r w:rsidRPr="006452E5">
              <w:rPr>
                <w:sz w:val="22"/>
                <w:szCs w:val="22"/>
                <w:lang w:val="bg-BG"/>
              </w:rPr>
              <w:t xml:space="preserve">Най-малко </w:t>
            </w:r>
            <w:r w:rsidR="00CD5BDB">
              <w:rPr>
                <w:sz w:val="22"/>
                <w:szCs w:val="22"/>
                <w:lang w:val="bg-BG"/>
              </w:rPr>
              <w:t>13 двойки</w:t>
            </w:r>
            <w:r w:rsidRPr="006452E5">
              <w:rPr>
                <w:sz w:val="22"/>
                <w:szCs w:val="22"/>
                <w:lang w:val="bg-BG"/>
              </w:rPr>
              <w:t xml:space="preserve"> </w:t>
            </w:r>
          </w:p>
        </w:tc>
        <w:tc>
          <w:tcPr>
            <w:tcW w:w="3686" w:type="dxa"/>
            <w:shd w:val="clear" w:color="auto" w:fill="auto"/>
          </w:tcPr>
          <w:p w:rsidR="0006797B" w:rsidRPr="006452E5" w:rsidRDefault="004F4192" w:rsidP="004F4192">
            <w:pPr>
              <w:spacing w:after="120"/>
              <w:rPr>
                <w:sz w:val="22"/>
                <w:szCs w:val="22"/>
                <w:lang w:val="bg-BG"/>
              </w:rPr>
            </w:pPr>
            <w:r>
              <w:rPr>
                <w:sz w:val="22"/>
                <w:szCs w:val="22"/>
                <w:lang w:val="bg-BG"/>
              </w:rPr>
              <w:t xml:space="preserve">Определена на база </w:t>
            </w:r>
            <w:r w:rsidR="00885ED5">
              <w:rPr>
                <w:sz w:val="22"/>
                <w:szCs w:val="22"/>
                <w:lang w:val="bg-BG"/>
              </w:rPr>
              <w:t>СФ</w:t>
            </w:r>
            <w:r w:rsidR="00CD5BDB">
              <w:rPr>
                <w:sz w:val="22"/>
                <w:szCs w:val="22"/>
                <w:lang w:val="bg-BG"/>
              </w:rPr>
              <w:t>, публикуваните данни</w:t>
            </w:r>
            <w:r>
              <w:rPr>
                <w:sz w:val="22"/>
                <w:szCs w:val="22"/>
                <w:lang w:val="bg-BG"/>
              </w:rPr>
              <w:t xml:space="preserve"> и данните от теренните проучвания през 2021 г. </w:t>
            </w:r>
            <w:r w:rsidR="0006797B" w:rsidRPr="006452E5">
              <w:rPr>
                <w:sz w:val="22"/>
                <w:szCs w:val="22"/>
                <w:lang w:val="bg-BG"/>
              </w:rPr>
              <w:t>Размера на гнездовата популация силно ще зависи от нивото на р. Дунав и</w:t>
            </w:r>
            <w:r w:rsidR="0006797B" w:rsidRPr="006452E5">
              <w:rPr>
                <w:sz w:val="22"/>
                <w:szCs w:val="22"/>
              </w:rPr>
              <w:t xml:space="preserve"> </w:t>
            </w:r>
            <w:r w:rsidR="0006797B" w:rsidRPr="006452E5">
              <w:rPr>
                <w:sz w:val="22"/>
                <w:szCs w:val="22"/>
                <w:lang w:val="bg-BG"/>
              </w:rPr>
              <w:t>поддържането на подходящите местообитания в</w:t>
            </w:r>
            <w:r w:rsidR="0006797B" w:rsidRPr="006452E5">
              <w:rPr>
                <w:sz w:val="22"/>
                <w:szCs w:val="22"/>
                <w:lang w:val="en-GB"/>
              </w:rPr>
              <w:t xml:space="preserve"> </w:t>
            </w:r>
            <w:r>
              <w:rPr>
                <w:sz w:val="22"/>
                <w:szCs w:val="22"/>
                <w:lang w:val="bg-BG"/>
              </w:rPr>
              <w:t>бившите рибарници</w:t>
            </w:r>
            <w:r w:rsidR="0006797B" w:rsidRPr="006452E5">
              <w:rPr>
                <w:sz w:val="22"/>
                <w:szCs w:val="22"/>
                <w:lang w:val="en-GB"/>
              </w:rPr>
              <w:t>.</w:t>
            </w:r>
          </w:p>
        </w:tc>
        <w:tc>
          <w:tcPr>
            <w:tcW w:w="2098" w:type="dxa"/>
          </w:tcPr>
          <w:p w:rsidR="0006797B" w:rsidRPr="006452E5" w:rsidRDefault="00CD5BDB" w:rsidP="0006797B">
            <w:pPr>
              <w:spacing w:after="120"/>
              <w:rPr>
                <w:sz w:val="22"/>
                <w:szCs w:val="22"/>
                <w:lang w:val="bg-BG"/>
              </w:rPr>
            </w:pPr>
            <w:r>
              <w:rPr>
                <w:sz w:val="22"/>
                <w:szCs w:val="22"/>
                <w:lang w:val="bg-BG"/>
              </w:rPr>
              <w:t xml:space="preserve">Подобряване на условията за гнездене на </w:t>
            </w:r>
            <w:r w:rsidR="0006797B" w:rsidRPr="006452E5">
              <w:rPr>
                <w:sz w:val="22"/>
                <w:szCs w:val="22"/>
                <w:lang w:val="bg-BG"/>
              </w:rPr>
              <w:t xml:space="preserve">популацията на вида в зоната в размер от най-малко </w:t>
            </w:r>
            <w:r>
              <w:rPr>
                <w:sz w:val="22"/>
                <w:szCs w:val="22"/>
                <w:lang w:val="bg-BG"/>
              </w:rPr>
              <w:t>13</w:t>
            </w:r>
            <w:r w:rsidR="00410256">
              <w:rPr>
                <w:sz w:val="22"/>
                <w:szCs w:val="22"/>
                <w:lang w:val="bg-BG"/>
              </w:rPr>
              <w:t xml:space="preserve"> гнездящи двойки</w:t>
            </w:r>
            <w:r w:rsidR="0006797B" w:rsidRPr="006452E5">
              <w:rPr>
                <w:sz w:val="22"/>
                <w:szCs w:val="22"/>
                <w:lang w:val="bg-BG"/>
              </w:rPr>
              <w:t>.</w:t>
            </w:r>
          </w:p>
          <w:p w:rsidR="0006797B" w:rsidRPr="006452E5" w:rsidRDefault="0006797B" w:rsidP="0006797B">
            <w:pPr>
              <w:spacing w:after="120"/>
              <w:rPr>
                <w:sz w:val="22"/>
                <w:szCs w:val="22"/>
                <w:lang w:val="bg-BG"/>
              </w:rPr>
            </w:pPr>
            <w:r w:rsidRPr="006452E5">
              <w:rPr>
                <w:sz w:val="22"/>
                <w:szCs w:val="22"/>
                <w:lang w:val="bg-BG"/>
              </w:rPr>
              <w:t>Редовен мониторинг.</w:t>
            </w:r>
          </w:p>
        </w:tc>
      </w:tr>
      <w:tr w:rsidR="00CD5BDB" w:rsidRPr="006452E5" w:rsidTr="004F4192">
        <w:trPr>
          <w:jc w:val="center"/>
        </w:trPr>
        <w:tc>
          <w:tcPr>
            <w:tcW w:w="1753" w:type="dxa"/>
            <w:shd w:val="clear" w:color="auto" w:fill="auto"/>
          </w:tcPr>
          <w:p w:rsidR="0006797B" w:rsidRPr="006452E5" w:rsidRDefault="0006797B" w:rsidP="0006797B">
            <w:pPr>
              <w:spacing w:after="120"/>
              <w:rPr>
                <w:b/>
                <w:sz w:val="22"/>
                <w:szCs w:val="22"/>
                <w:lang w:val="bg-BG"/>
              </w:rPr>
            </w:pPr>
            <w:r w:rsidRPr="006452E5">
              <w:rPr>
                <w:b/>
                <w:sz w:val="22"/>
                <w:szCs w:val="22"/>
                <w:lang w:val="bg-BG"/>
              </w:rPr>
              <w:t xml:space="preserve">Популация: </w:t>
            </w:r>
            <w:r w:rsidRPr="006452E5">
              <w:rPr>
                <w:bCs/>
                <w:sz w:val="22"/>
                <w:szCs w:val="22"/>
                <w:lang w:val="bg-BG"/>
              </w:rPr>
              <w:t>Размер на мигриращата популация</w:t>
            </w:r>
          </w:p>
        </w:tc>
        <w:tc>
          <w:tcPr>
            <w:tcW w:w="1219" w:type="dxa"/>
            <w:shd w:val="clear" w:color="auto" w:fill="auto"/>
          </w:tcPr>
          <w:p w:rsidR="0006797B" w:rsidRPr="006452E5" w:rsidRDefault="0006797B" w:rsidP="0006797B">
            <w:pPr>
              <w:spacing w:after="120"/>
              <w:rPr>
                <w:sz w:val="22"/>
                <w:szCs w:val="22"/>
                <w:lang w:val="bg-BG"/>
              </w:rPr>
            </w:pPr>
            <w:r w:rsidRPr="006452E5">
              <w:rPr>
                <w:sz w:val="22"/>
                <w:szCs w:val="22"/>
                <w:lang w:val="bg-BG"/>
              </w:rPr>
              <w:t>Брой индивиди</w:t>
            </w:r>
          </w:p>
        </w:tc>
        <w:tc>
          <w:tcPr>
            <w:tcW w:w="1134" w:type="dxa"/>
            <w:shd w:val="clear" w:color="auto" w:fill="auto"/>
          </w:tcPr>
          <w:p w:rsidR="0006797B" w:rsidRPr="006452E5" w:rsidRDefault="0006797B" w:rsidP="0006797B">
            <w:pPr>
              <w:spacing w:after="120"/>
              <w:rPr>
                <w:sz w:val="22"/>
                <w:szCs w:val="22"/>
                <w:lang w:val="bg-BG"/>
              </w:rPr>
            </w:pPr>
            <w:r w:rsidRPr="006452E5">
              <w:rPr>
                <w:sz w:val="22"/>
                <w:szCs w:val="22"/>
                <w:lang w:val="bg-BG"/>
              </w:rPr>
              <w:t xml:space="preserve">Най-малко </w:t>
            </w:r>
            <w:r w:rsidR="00B04A81">
              <w:rPr>
                <w:sz w:val="22"/>
                <w:szCs w:val="22"/>
                <w:lang w:val="bg-BG"/>
              </w:rPr>
              <w:t>25</w:t>
            </w:r>
            <w:r w:rsidRPr="006452E5">
              <w:rPr>
                <w:sz w:val="22"/>
                <w:szCs w:val="22"/>
                <w:lang w:val="bg-BG"/>
              </w:rPr>
              <w:t xml:space="preserve"> инд.</w:t>
            </w:r>
          </w:p>
        </w:tc>
        <w:tc>
          <w:tcPr>
            <w:tcW w:w="3686" w:type="dxa"/>
            <w:shd w:val="clear" w:color="auto" w:fill="auto"/>
          </w:tcPr>
          <w:p w:rsidR="0006797B" w:rsidRPr="006452E5" w:rsidRDefault="0006797B" w:rsidP="00CD5BDB">
            <w:pPr>
              <w:spacing w:after="120"/>
              <w:rPr>
                <w:sz w:val="22"/>
                <w:szCs w:val="22"/>
              </w:rPr>
            </w:pPr>
            <w:r w:rsidRPr="006452E5">
              <w:rPr>
                <w:sz w:val="22"/>
                <w:szCs w:val="22"/>
                <w:lang w:val="bg-BG"/>
              </w:rPr>
              <w:t>Ц</w:t>
            </w:r>
            <w:r w:rsidR="008E1AB4">
              <w:rPr>
                <w:sz w:val="22"/>
                <w:szCs w:val="22"/>
                <w:lang w:val="bg-BG"/>
              </w:rPr>
              <w:t>елевата стойност,</w:t>
            </w:r>
            <w:r w:rsidRPr="006452E5">
              <w:rPr>
                <w:sz w:val="22"/>
                <w:szCs w:val="22"/>
                <w:lang w:val="bg-BG"/>
              </w:rPr>
              <w:t xml:space="preserve"> определена от </w:t>
            </w:r>
            <w:r w:rsidR="00885ED5">
              <w:rPr>
                <w:sz w:val="22"/>
                <w:szCs w:val="22"/>
                <w:lang w:val="bg-BG"/>
              </w:rPr>
              <w:t>СФ</w:t>
            </w:r>
            <w:r w:rsidR="00B04A81">
              <w:rPr>
                <w:sz w:val="22"/>
                <w:szCs w:val="22"/>
                <w:lang w:val="bg-BG"/>
              </w:rPr>
              <w:t xml:space="preserve"> е занижена</w:t>
            </w:r>
            <w:r w:rsidRPr="006452E5">
              <w:rPr>
                <w:sz w:val="22"/>
                <w:szCs w:val="22"/>
                <w:lang w:val="bg-BG"/>
              </w:rPr>
              <w:t xml:space="preserve">. Тези данни се нуждаят от потвърждение в резултата на адекватен мониторинг в периода август – </w:t>
            </w:r>
            <w:r w:rsidR="00CD5BDB">
              <w:rPr>
                <w:sz w:val="22"/>
                <w:szCs w:val="22"/>
                <w:lang w:val="bg-BG"/>
              </w:rPr>
              <w:t>април</w:t>
            </w:r>
            <w:r w:rsidRPr="006452E5">
              <w:rPr>
                <w:sz w:val="22"/>
                <w:szCs w:val="22"/>
                <w:lang w:val="bg-BG"/>
              </w:rPr>
              <w:t xml:space="preserve"> месец.</w:t>
            </w:r>
          </w:p>
        </w:tc>
        <w:tc>
          <w:tcPr>
            <w:tcW w:w="2098" w:type="dxa"/>
          </w:tcPr>
          <w:p w:rsidR="0006797B" w:rsidRPr="006452E5" w:rsidRDefault="0006797B" w:rsidP="0006797B">
            <w:pPr>
              <w:spacing w:after="120"/>
              <w:rPr>
                <w:sz w:val="22"/>
                <w:szCs w:val="22"/>
                <w:lang w:val="bg-BG"/>
              </w:rPr>
            </w:pPr>
            <w:r w:rsidRPr="006452E5">
              <w:rPr>
                <w:sz w:val="22"/>
                <w:szCs w:val="22"/>
                <w:lang w:val="bg-BG"/>
              </w:rPr>
              <w:t>Да се извърши целенасочен мониторинг за установяване на размера на мигриращата популация до 2025 г.</w:t>
            </w:r>
          </w:p>
        </w:tc>
      </w:tr>
      <w:tr w:rsidR="00CD5BDB" w:rsidRPr="006452E5" w:rsidTr="004F4192">
        <w:trPr>
          <w:jc w:val="center"/>
        </w:trPr>
        <w:tc>
          <w:tcPr>
            <w:tcW w:w="1753" w:type="dxa"/>
            <w:shd w:val="clear" w:color="auto" w:fill="auto"/>
          </w:tcPr>
          <w:p w:rsidR="00CD5BDB" w:rsidRPr="00400F03" w:rsidRDefault="00CD5BDB" w:rsidP="00CD5BDB">
            <w:pPr>
              <w:spacing w:after="0"/>
              <w:rPr>
                <w:b/>
                <w:sz w:val="22"/>
                <w:szCs w:val="22"/>
                <w:lang w:val="bg-BG"/>
              </w:rPr>
            </w:pPr>
            <w:r w:rsidRPr="00400F03">
              <w:rPr>
                <w:b/>
                <w:sz w:val="22"/>
                <w:szCs w:val="22"/>
                <w:lang w:val="bg-BG"/>
              </w:rPr>
              <w:t xml:space="preserve">Местообитание на вида: </w:t>
            </w:r>
            <w:r>
              <w:rPr>
                <w:bCs/>
                <w:sz w:val="22"/>
                <w:szCs w:val="22"/>
                <w:lang w:val="bg-BG"/>
              </w:rPr>
              <w:t>Площ на подходящите</w:t>
            </w:r>
            <w:r w:rsidRPr="00400F03">
              <w:rPr>
                <w:bCs/>
                <w:sz w:val="22"/>
                <w:szCs w:val="22"/>
                <w:lang w:val="bg-BG"/>
              </w:rPr>
              <w:t xml:space="preserve"> </w:t>
            </w:r>
            <w:r>
              <w:rPr>
                <w:bCs/>
                <w:sz w:val="22"/>
                <w:szCs w:val="22"/>
                <w:lang w:val="bg-BG"/>
              </w:rPr>
              <w:t xml:space="preserve">гнездови </w:t>
            </w:r>
            <w:r w:rsidRPr="00400F03">
              <w:rPr>
                <w:bCs/>
                <w:sz w:val="22"/>
                <w:szCs w:val="22"/>
                <w:lang w:val="bg-BG"/>
              </w:rPr>
              <w:t>местообитания на вида</w:t>
            </w:r>
          </w:p>
        </w:tc>
        <w:tc>
          <w:tcPr>
            <w:tcW w:w="1219" w:type="dxa"/>
            <w:shd w:val="clear" w:color="auto" w:fill="auto"/>
          </w:tcPr>
          <w:p w:rsidR="00CD5BDB" w:rsidRPr="00400F03" w:rsidRDefault="00CD5BDB" w:rsidP="00CD5BDB">
            <w:pPr>
              <w:spacing w:after="0"/>
              <w:rPr>
                <w:sz w:val="22"/>
                <w:szCs w:val="22"/>
                <w:lang w:val="bg-BG"/>
              </w:rPr>
            </w:pPr>
            <w:r w:rsidRPr="00400F03">
              <w:rPr>
                <w:sz w:val="22"/>
                <w:szCs w:val="22"/>
                <w:lang w:val="bg-BG"/>
              </w:rPr>
              <w:t>ha</w:t>
            </w:r>
          </w:p>
        </w:tc>
        <w:tc>
          <w:tcPr>
            <w:tcW w:w="1134" w:type="dxa"/>
            <w:shd w:val="clear" w:color="auto" w:fill="auto"/>
          </w:tcPr>
          <w:p w:rsidR="00CD5BDB" w:rsidRPr="0050337C" w:rsidRDefault="00CD5BDB" w:rsidP="00CD5BDB">
            <w:pPr>
              <w:spacing w:after="0"/>
              <w:rPr>
                <w:sz w:val="22"/>
                <w:szCs w:val="22"/>
                <w:lang w:val="en-GB"/>
              </w:rPr>
            </w:pPr>
            <w:r>
              <w:rPr>
                <w:sz w:val="22"/>
                <w:szCs w:val="22"/>
                <w:lang w:val="bg-BG"/>
              </w:rPr>
              <w:t xml:space="preserve">Най-малко 473 </w:t>
            </w:r>
            <w:r>
              <w:rPr>
                <w:sz w:val="22"/>
                <w:szCs w:val="22"/>
                <w:lang w:val="en-GB"/>
              </w:rPr>
              <w:t>ha</w:t>
            </w:r>
          </w:p>
        </w:tc>
        <w:tc>
          <w:tcPr>
            <w:tcW w:w="3686" w:type="dxa"/>
            <w:shd w:val="clear" w:color="auto" w:fill="auto"/>
          </w:tcPr>
          <w:p w:rsidR="00CD5BDB" w:rsidRPr="00055C58" w:rsidRDefault="00CD5BDB" w:rsidP="00726D7B">
            <w:pPr>
              <w:spacing w:after="0"/>
              <w:rPr>
                <w:sz w:val="22"/>
                <w:szCs w:val="22"/>
                <w:lang w:val="bg-BG"/>
              </w:rPr>
            </w:pPr>
            <w:r w:rsidRPr="00400F03">
              <w:rPr>
                <w:sz w:val="22"/>
                <w:szCs w:val="22"/>
                <w:lang w:val="bg-BG"/>
              </w:rPr>
              <w:t xml:space="preserve">Включва </w:t>
            </w:r>
            <w:r>
              <w:rPr>
                <w:sz w:val="22"/>
                <w:szCs w:val="22"/>
                <w:lang w:val="bg-BG"/>
              </w:rPr>
              <w:t xml:space="preserve">площта на рибарници Изток (385 </w:t>
            </w:r>
            <w:r>
              <w:rPr>
                <w:sz w:val="22"/>
                <w:szCs w:val="22"/>
                <w:lang w:val="en-GB"/>
              </w:rPr>
              <w:t>ha</w:t>
            </w:r>
            <w:r>
              <w:rPr>
                <w:sz w:val="22"/>
                <w:szCs w:val="22"/>
                <w:lang w:val="bg-BG"/>
              </w:rPr>
              <w:t>), рибарници Запад</w:t>
            </w:r>
            <w:r>
              <w:rPr>
                <w:sz w:val="22"/>
                <w:szCs w:val="22"/>
                <w:lang w:val="en-GB"/>
              </w:rPr>
              <w:t xml:space="preserve"> (58 ha) </w:t>
            </w:r>
            <w:r>
              <w:rPr>
                <w:sz w:val="22"/>
                <w:szCs w:val="22"/>
                <w:lang w:val="bg-BG"/>
              </w:rPr>
              <w:t xml:space="preserve">и естествената гора в северозападния край на о. Мишка (30 </w:t>
            </w:r>
            <w:r>
              <w:rPr>
                <w:sz w:val="22"/>
                <w:szCs w:val="22"/>
                <w:lang w:val="en-GB"/>
              </w:rPr>
              <w:t>ha)</w:t>
            </w:r>
            <w:r>
              <w:rPr>
                <w:sz w:val="22"/>
                <w:szCs w:val="22"/>
                <w:lang w:val="bg-BG"/>
              </w:rPr>
              <w:t xml:space="preserve">, където е установено гнездене на вида през последните години. Площта на подходящото местообитание ще зависи от наличието на вода в басейните на зоната. </w:t>
            </w:r>
            <w:r w:rsidR="00B04A81">
              <w:rPr>
                <w:sz w:val="22"/>
                <w:szCs w:val="22"/>
                <w:lang w:val="bg-BG"/>
              </w:rPr>
              <w:t>Последните години предпочитано местообитание са риб. Изток, поради факта, че там се събира повече вода.</w:t>
            </w:r>
          </w:p>
        </w:tc>
        <w:tc>
          <w:tcPr>
            <w:tcW w:w="2098" w:type="dxa"/>
          </w:tcPr>
          <w:p w:rsidR="00CD5BDB" w:rsidRPr="00400F03" w:rsidRDefault="00CD5BDB" w:rsidP="00CD5BDB">
            <w:pPr>
              <w:spacing w:after="0"/>
              <w:rPr>
                <w:sz w:val="22"/>
                <w:szCs w:val="22"/>
                <w:lang w:val="bg-BG"/>
              </w:rPr>
            </w:pPr>
            <w:r w:rsidRPr="00400F03">
              <w:rPr>
                <w:sz w:val="22"/>
                <w:szCs w:val="22"/>
                <w:lang w:val="bg-BG"/>
              </w:rPr>
              <w:t xml:space="preserve">Поддържане на площта на подходящите гнездови местообитания на вида в защитената </w:t>
            </w:r>
            <w:r>
              <w:rPr>
                <w:sz w:val="22"/>
                <w:szCs w:val="22"/>
                <w:lang w:val="bg-BG"/>
              </w:rPr>
              <w:t>зона, в размер на най-малко 473</w:t>
            </w:r>
            <w:r w:rsidRPr="00400F03">
              <w:rPr>
                <w:sz w:val="22"/>
                <w:szCs w:val="22"/>
                <w:lang w:val="bg-BG"/>
              </w:rPr>
              <w:t xml:space="preserve"> ha.</w:t>
            </w:r>
          </w:p>
        </w:tc>
      </w:tr>
      <w:tr w:rsidR="00CD5BDB" w:rsidRPr="006452E5" w:rsidTr="004F4192">
        <w:trPr>
          <w:jc w:val="center"/>
        </w:trPr>
        <w:tc>
          <w:tcPr>
            <w:tcW w:w="1753" w:type="dxa"/>
            <w:shd w:val="clear" w:color="auto" w:fill="auto"/>
          </w:tcPr>
          <w:p w:rsidR="0006797B" w:rsidRPr="006452E5" w:rsidRDefault="0006797B" w:rsidP="0006797B">
            <w:pPr>
              <w:spacing w:after="120"/>
              <w:rPr>
                <w:b/>
                <w:sz w:val="22"/>
                <w:szCs w:val="22"/>
                <w:lang w:val="bg-BG"/>
              </w:rPr>
            </w:pPr>
            <w:r w:rsidRPr="006452E5">
              <w:rPr>
                <w:b/>
                <w:sz w:val="22"/>
                <w:szCs w:val="22"/>
                <w:lang w:val="bg-BG"/>
              </w:rPr>
              <w:t xml:space="preserve">Местообитание на вида: </w:t>
            </w:r>
            <w:r w:rsidRPr="006452E5">
              <w:rPr>
                <w:bCs/>
                <w:sz w:val="22"/>
                <w:szCs w:val="22"/>
                <w:lang w:val="bg-BG"/>
              </w:rPr>
              <w:t xml:space="preserve">Площ </w:t>
            </w:r>
            <w:r w:rsidRPr="006452E5">
              <w:rPr>
                <w:bCs/>
                <w:sz w:val="22"/>
                <w:szCs w:val="22"/>
                <w:lang w:val="bg-BG"/>
              </w:rPr>
              <w:lastRenderedPageBreak/>
              <w:t>на подходящите хранителни местообитания на вида</w:t>
            </w:r>
            <w:r w:rsidRPr="006452E5">
              <w:rPr>
                <w:b/>
                <w:sz w:val="22"/>
                <w:szCs w:val="22"/>
                <w:lang w:val="bg-BG"/>
              </w:rPr>
              <w:t xml:space="preserve"> </w:t>
            </w:r>
          </w:p>
        </w:tc>
        <w:tc>
          <w:tcPr>
            <w:tcW w:w="1219" w:type="dxa"/>
            <w:shd w:val="clear" w:color="auto" w:fill="auto"/>
          </w:tcPr>
          <w:p w:rsidR="0006797B" w:rsidRPr="006452E5" w:rsidRDefault="0006797B" w:rsidP="0006797B">
            <w:pPr>
              <w:spacing w:after="120"/>
              <w:rPr>
                <w:sz w:val="22"/>
                <w:szCs w:val="22"/>
              </w:rPr>
            </w:pPr>
            <w:r w:rsidRPr="006452E5">
              <w:rPr>
                <w:sz w:val="22"/>
                <w:szCs w:val="22"/>
              </w:rPr>
              <w:lastRenderedPageBreak/>
              <w:t>ha</w:t>
            </w:r>
          </w:p>
        </w:tc>
        <w:tc>
          <w:tcPr>
            <w:tcW w:w="1134" w:type="dxa"/>
            <w:shd w:val="clear" w:color="auto" w:fill="auto"/>
          </w:tcPr>
          <w:p w:rsidR="0006797B" w:rsidRPr="006452E5" w:rsidRDefault="0006797B" w:rsidP="0006797B">
            <w:pPr>
              <w:spacing w:after="120"/>
              <w:rPr>
                <w:sz w:val="22"/>
                <w:szCs w:val="22"/>
                <w:lang w:val="bg-BG"/>
              </w:rPr>
            </w:pPr>
            <w:r w:rsidRPr="006452E5">
              <w:rPr>
                <w:sz w:val="22"/>
                <w:szCs w:val="22"/>
                <w:lang w:val="bg-BG"/>
              </w:rPr>
              <w:t xml:space="preserve">Най-малко </w:t>
            </w:r>
            <w:r w:rsidR="001D4A0B">
              <w:rPr>
                <w:sz w:val="22"/>
                <w:szCs w:val="22"/>
                <w:lang w:val="bg-BG"/>
              </w:rPr>
              <w:lastRenderedPageBreak/>
              <w:t>910</w:t>
            </w:r>
            <w:r w:rsidRPr="006452E5">
              <w:rPr>
                <w:sz w:val="22"/>
                <w:szCs w:val="22"/>
                <w:lang w:val="en-GB"/>
              </w:rPr>
              <w:t xml:space="preserve"> ha</w:t>
            </w:r>
          </w:p>
        </w:tc>
        <w:tc>
          <w:tcPr>
            <w:tcW w:w="3686" w:type="dxa"/>
            <w:shd w:val="clear" w:color="auto" w:fill="auto"/>
          </w:tcPr>
          <w:p w:rsidR="0006797B" w:rsidRPr="006452E5" w:rsidRDefault="001D4A0B" w:rsidP="001D4A0B">
            <w:pPr>
              <w:spacing w:after="120"/>
              <w:rPr>
                <w:sz w:val="22"/>
                <w:szCs w:val="22"/>
                <w:lang w:val="bg-BG"/>
              </w:rPr>
            </w:pPr>
            <w:r>
              <w:rPr>
                <w:sz w:val="22"/>
                <w:szCs w:val="22"/>
                <w:lang w:val="bg-BG"/>
              </w:rPr>
              <w:lastRenderedPageBreak/>
              <w:t xml:space="preserve">Включва площта обрасла с водолюбива растителност в </w:t>
            </w:r>
            <w:r>
              <w:rPr>
                <w:sz w:val="22"/>
                <w:szCs w:val="22"/>
                <w:lang w:val="bg-BG"/>
              </w:rPr>
              <w:lastRenderedPageBreak/>
              <w:t>рибарниците</w:t>
            </w:r>
            <w:r w:rsidR="0006797B" w:rsidRPr="006452E5">
              <w:rPr>
                <w:sz w:val="22"/>
                <w:szCs w:val="22"/>
                <w:lang w:val="bg-BG"/>
              </w:rPr>
              <w:t xml:space="preserve">. Птиците се хранят предимно в плитките участъци на </w:t>
            </w:r>
            <w:r>
              <w:rPr>
                <w:sz w:val="22"/>
                <w:szCs w:val="22"/>
                <w:lang w:val="bg-BG"/>
              </w:rPr>
              <w:t>басейните в централната част на рибарниците.</w:t>
            </w:r>
            <w:r w:rsidR="0006797B" w:rsidRPr="006452E5">
              <w:rPr>
                <w:sz w:val="22"/>
                <w:szCs w:val="22"/>
                <w:lang w:val="bg-BG"/>
              </w:rPr>
              <w:t xml:space="preserve"> </w:t>
            </w:r>
          </w:p>
        </w:tc>
        <w:tc>
          <w:tcPr>
            <w:tcW w:w="2098" w:type="dxa"/>
          </w:tcPr>
          <w:p w:rsidR="0006797B" w:rsidRPr="006452E5" w:rsidRDefault="0006797B" w:rsidP="0006797B">
            <w:pPr>
              <w:spacing w:after="120"/>
              <w:rPr>
                <w:sz w:val="22"/>
                <w:szCs w:val="22"/>
                <w:lang w:val="bg-BG"/>
              </w:rPr>
            </w:pPr>
            <w:r w:rsidRPr="006452E5">
              <w:rPr>
                <w:sz w:val="22"/>
                <w:szCs w:val="22"/>
                <w:lang w:val="bg-BG"/>
              </w:rPr>
              <w:lastRenderedPageBreak/>
              <w:t xml:space="preserve">Поддържане на площта на </w:t>
            </w:r>
            <w:r w:rsidRPr="006452E5">
              <w:rPr>
                <w:sz w:val="22"/>
                <w:szCs w:val="22"/>
                <w:lang w:val="bg-BG"/>
              </w:rPr>
              <w:lastRenderedPageBreak/>
              <w:t>подходящите хранителни местообитания</w:t>
            </w:r>
            <w:r w:rsidR="001D4A0B">
              <w:rPr>
                <w:sz w:val="22"/>
                <w:szCs w:val="22"/>
                <w:lang w:val="bg-BG"/>
              </w:rPr>
              <w:t xml:space="preserve"> на вида в размер най-малко 910</w:t>
            </w:r>
            <w:r w:rsidRPr="006452E5">
              <w:rPr>
                <w:sz w:val="22"/>
                <w:szCs w:val="22"/>
                <w:lang w:val="bg-BG"/>
              </w:rPr>
              <w:t xml:space="preserve"> ha</w:t>
            </w:r>
            <w:r w:rsidR="001D4A0B">
              <w:rPr>
                <w:sz w:val="22"/>
                <w:szCs w:val="22"/>
                <w:lang w:val="bg-BG"/>
              </w:rPr>
              <w:t>.</w:t>
            </w:r>
          </w:p>
        </w:tc>
      </w:tr>
      <w:tr w:rsidR="001D4A0B" w:rsidRPr="006452E5" w:rsidTr="004F4192">
        <w:trPr>
          <w:jc w:val="center"/>
        </w:trPr>
        <w:tc>
          <w:tcPr>
            <w:tcW w:w="1753" w:type="dxa"/>
            <w:shd w:val="clear" w:color="auto" w:fill="auto"/>
          </w:tcPr>
          <w:p w:rsidR="001D4A0B" w:rsidRPr="00400F03" w:rsidRDefault="001D4A0B" w:rsidP="001D4A0B">
            <w:pPr>
              <w:spacing w:after="0"/>
              <w:rPr>
                <w:b/>
                <w:sz w:val="22"/>
                <w:szCs w:val="22"/>
                <w:lang w:val="bg-BG"/>
              </w:rPr>
            </w:pPr>
            <w:r w:rsidRPr="00400F03">
              <w:rPr>
                <w:b/>
                <w:sz w:val="22"/>
                <w:szCs w:val="22"/>
                <w:lang w:val="bg-BG"/>
              </w:rPr>
              <w:lastRenderedPageBreak/>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1219" w:type="dxa"/>
            <w:shd w:val="clear" w:color="auto" w:fill="auto"/>
          </w:tcPr>
          <w:p w:rsidR="001D4A0B" w:rsidRPr="00400F03" w:rsidRDefault="001D4A0B" w:rsidP="001D4A0B">
            <w:pPr>
              <w:spacing w:after="0"/>
              <w:rPr>
                <w:sz w:val="22"/>
                <w:szCs w:val="22"/>
                <w:lang w:val="bg-BG"/>
              </w:rPr>
            </w:pPr>
            <w:r w:rsidRPr="00400F03">
              <w:rPr>
                <w:sz w:val="22"/>
                <w:szCs w:val="22"/>
                <w:lang w:val="bg-BG"/>
              </w:rPr>
              <w:t>5 степенна скала</w:t>
            </w:r>
          </w:p>
        </w:tc>
        <w:tc>
          <w:tcPr>
            <w:tcW w:w="1134" w:type="dxa"/>
            <w:shd w:val="clear" w:color="auto" w:fill="auto"/>
          </w:tcPr>
          <w:p w:rsidR="001D4A0B" w:rsidRPr="00400F03" w:rsidRDefault="001D4A0B" w:rsidP="001D4A0B">
            <w:pPr>
              <w:spacing w:after="0"/>
              <w:rPr>
                <w:sz w:val="22"/>
                <w:szCs w:val="22"/>
                <w:lang w:val="bg-BG"/>
              </w:rPr>
            </w:pPr>
            <w:r w:rsidRPr="00400F03">
              <w:rPr>
                <w:sz w:val="22"/>
                <w:szCs w:val="22"/>
                <w:lang w:val="bg-BG"/>
              </w:rPr>
              <w:t>2-Добро или 1-Отлично</w:t>
            </w:r>
          </w:p>
        </w:tc>
        <w:tc>
          <w:tcPr>
            <w:tcW w:w="3686"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1D4A0B" w:rsidRPr="00400F03" w:rsidTr="00BD193F">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1D4A0B" w:rsidRPr="00400F03" w:rsidRDefault="001D4A0B" w:rsidP="001D4A0B">
                  <w:pPr>
                    <w:spacing w:after="0"/>
                    <w:rPr>
                      <w:b/>
                      <w:bCs/>
                      <w:sz w:val="22"/>
                      <w:szCs w:val="22"/>
                      <w:lang w:val="bg-BG"/>
                    </w:rPr>
                  </w:pPr>
                  <w:r w:rsidRPr="00400F03">
                    <w:rPr>
                      <w:b/>
                      <w:bCs/>
                      <w:sz w:val="22"/>
                      <w:szCs w:val="22"/>
                      <w:lang w:val="bg-BG"/>
                    </w:rPr>
                    <w:t>Екологично състояние</w:t>
                  </w:r>
                </w:p>
              </w:tc>
            </w:tr>
            <w:tr w:rsidR="001D4A0B"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D4A0B" w:rsidRPr="00400F03" w:rsidRDefault="001D4A0B" w:rsidP="001D4A0B">
                  <w:pPr>
                    <w:spacing w:after="0"/>
                    <w:rPr>
                      <w:sz w:val="22"/>
                      <w:szCs w:val="22"/>
                      <w:lang w:val="bg-BG"/>
                    </w:rPr>
                  </w:pPr>
                  <w:r w:rsidRPr="00400F03">
                    <w:rPr>
                      <w:sz w:val="22"/>
                      <w:szCs w:val="22"/>
                      <w:lang w:val="bg-BG"/>
                    </w:rPr>
                    <w:t>1-Отлично - High</w:t>
                  </w:r>
                </w:p>
              </w:tc>
            </w:tr>
            <w:tr w:rsidR="001D4A0B"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D4A0B" w:rsidRPr="00400F03" w:rsidRDefault="001D4A0B" w:rsidP="001D4A0B">
                  <w:pPr>
                    <w:spacing w:after="0"/>
                    <w:rPr>
                      <w:sz w:val="22"/>
                      <w:szCs w:val="22"/>
                      <w:lang w:val="bg-BG"/>
                    </w:rPr>
                  </w:pPr>
                  <w:r w:rsidRPr="00400F03">
                    <w:rPr>
                      <w:sz w:val="22"/>
                      <w:szCs w:val="22"/>
                      <w:lang w:val="bg-BG"/>
                    </w:rPr>
                    <w:t>2-Добро - Good</w:t>
                  </w:r>
                </w:p>
              </w:tc>
            </w:tr>
            <w:tr w:rsidR="001D4A0B"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4A0B" w:rsidRPr="00400F03" w:rsidRDefault="001D4A0B" w:rsidP="001D4A0B">
                  <w:pPr>
                    <w:spacing w:after="0"/>
                    <w:rPr>
                      <w:sz w:val="22"/>
                      <w:szCs w:val="22"/>
                      <w:lang w:val="bg-BG"/>
                    </w:rPr>
                  </w:pPr>
                  <w:r w:rsidRPr="00400F03">
                    <w:rPr>
                      <w:sz w:val="22"/>
                      <w:szCs w:val="22"/>
                      <w:lang w:val="bg-BG"/>
                    </w:rPr>
                    <w:t>3-Умерено - Moderate</w:t>
                  </w:r>
                </w:p>
              </w:tc>
            </w:tr>
            <w:tr w:rsidR="001D4A0B"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D4A0B" w:rsidRPr="00400F03" w:rsidRDefault="001D4A0B" w:rsidP="001D4A0B">
                  <w:pPr>
                    <w:spacing w:after="0"/>
                    <w:rPr>
                      <w:sz w:val="22"/>
                      <w:szCs w:val="22"/>
                      <w:lang w:val="bg-BG"/>
                    </w:rPr>
                  </w:pPr>
                  <w:r w:rsidRPr="00400F03">
                    <w:rPr>
                      <w:sz w:val="22"/>
                      <w:szCs w:val="22"/>
                      <w:lang w:val="bg-BG"/>
                    </w:rPr>
                    <w:t>4-Лошо - Poor</w:t>
                  </w:r>
                </w:p>
              </w:tc>
            </w:tr>
            <w:tr w:rsidR="001D4A0B" w:rsidRPr="00400F03" w:rsidTr="00BD193F">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D4A0B" w:rsidRPr="00400F03" w:rsidRDefault="001D4A0B" w:rsidP="001D4A0B">
                  <w:pPr>
                    <w:spacing w:after="0"/>
                    <w:rPr>
                      <w:sz w:val="22"/>
                      <w:szCs w:val="22"/>
                      <w:lang w:val="bg-BG"/>
                    </w:rPr>
                  </w:pPr>
                  <w:r w:rsidRPr="00400F03">
                    <w:rPr>
                      <w:sz w:val="22"/>
                      <w:szCs w:val="22"/>
                      <w:lang w:val="bg-BG"/>
                    </w:rPr>
                    <w:t>5-Много лошо - Bad</w:t>
                  </w:r>
                </w:p>
              </w:tc>
            </w:tr>
          </w:tbl>
          <w:p w:rsidR="001D4A0B" w:rsidRPr="00400F03" w:rsidRDefault="001D4A0B" w:rsidP="001D4A0B">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2098" w:type="dxa"/>
          </w:tcPr>
          <w:p w:rsidR="001D4A0B" w:rsidRPr="00400F03" w:rsidRDefault="001D4A0B" w:rsidP="001D4A0B">
            <w:pPr>
              <w:spacing w:after="0"/>
              <w:rPr>
                <w:sz w:val="22"/>
                <w:szCs w:val="22"/>
                <w:lang w:val="bg-BG"/>
              </w:rPr>
            </w:pPr>
            <w:r w:rsidRPr="00400F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6797B" w:rsidRPr="0006797B" w:rsidRDefault="0006797B" w:rsidP="0006797B">
      <w:pPr>
        <w:spacing w:after="120"/>
      </w:pPr>
    </w:p>
    <w:p w:rsidR="0006797B" w:rsidRPr="0006797B" w:rsidRDefault="0006797B" w:rsidP="005700AD">
      <w:pPr>
        <w:pStyle w:val="ListParagraph"/>
        <w:numPr>
          <w:ilvl w:val="0"/>
          <w:numId w:val="19"/>
        </w:numPr>
        <w:spacing w:after="120"/>
        <w:ind w:left="0"/>
        <w:rPr>
          <w:b/>
          <w:bCs/>
          <w:lang w:val="bg-BG"/>
        </w:rPr>
      </w:pPr>
      <w:r w:rsidRPr="0006797B">
        <w:rPr>
          <w:b/>
          <w:bCs/>
          <w:lang w:val="bg-BG"/>
        </w:rPr>
        <w:t xml:space="preserve">Необходимост от промени в </w:t>
      </w:r>
      <w:r w:rsidR="00885ED5">
        <w:rPr>
          <w:b/>
          <w:bCs/>
          <w:lang w:val="bg-BG"/>
        </w:rPr>
        <w:t>СФ</w:t>
      </w:r>
      <w:r w:rsidRPr="0006797B">
        <w:rPr>
          <w:b/>
          <w:bCs/>
          <w:lang w:val="bg-BG"/>
        </w:rPr>
        <w:t xml:space="preserve"> за </w:t>
      </w:r>
      <w:r w:rsidRPr="0006797B">
        <w:rPr>
          <w:b/>
          <w:lang w:val="bg-BG"/>
        </w:rPr>
        <w:t>СЗЗ BG0002030 „Комплекс Калимок“</w:t>
      </w:r>
    </w:p>
    <w:p w:rsidR="0006797B" w:rsidRDefault="0006797B" w:rsidP="0006797B">
      <w:pPr>
        <w:spacing w:after="120"/>
        <w:rPr>
          <w:lang w:val="bg-BG"/>
        </w:rPr>
      </w:pPr>
      <w:r w:rsidRPr="0006797B">
        <w:rPr>
          <w:lang w:val="bg-BG"/>
        </w:rPr>
        <w:t>Предвид наличната информация за настоящата гнездова и концентрираща се численост на вида в защитената зона</w:t>
      </w:r>
      <w:r w:rsidRPr="0006797B">
        <w:t xml:space="preserve"> </w:t>
      </w:r>
      <w:r w:rsidRPr="0006797B">
        <w:rPr>
          <w:lang w:val="bg-BG"/>
        </w:rPr>
        <w:t>по време на миграция</w:t>
      </w:r>
      <w:r w:rsidR="00B04A81">
        <w:rPr>
          <w:lang w:val="bg-BG"/>
        </w:rPr>
        <w:t xml:space="preserve"> не</w:t>
      </w:r>
      <w:r w:rsidRPr="0006797B">
        <w:rPr>
          <w:lang w:val="bg-BG"/>
        </w:rPr>
        <w:t xml:space="preserve"> необходима</w:t>
      </w:r>
      <w:r w:rsidR="00B04A81">
        <w:rPr>
          <w:lang w:val="bg-BG"/>
        </w:rPr>
        <w:t xml:space="preserve"> следната</w:t>
      </w:r>
      <w:r w:rsidRPr="0006797B">
        <w:rPr>
          <w:lang w:val="bg-BG"/>
        </w:rPr>
        <w:t xml:space="preserve"> актуализация на </w:t>
      </w:r>
      <w:r w:rsidR="00885ED5">
        <w:rPr>
          <w:lang w:val="bg-BG"/>
        </w:rPr>
        <w:t>СФ</w:t>
      </w:r>
      <w:r w:rsidR="0069797C">
        <w:rPr>
          <w:lang w:val="bg-BG"/>
        </w:rPr>
        <w:t>:</w:t>
      </w:r>
    </w:p>
    <w:p w:rsidR="0069797C" w:rsidRPr="0069797C" w:rsidRDefault="0069797C" w:rsidP="005700AD">
      <w:pPr>
        <w:pStyle w:val="ListParagraph"/>
        <w:numPr>
          <w:ilvl w:val="0"/>
          <w:numId w:val="20"/>
        </w:numPr>
        <w:spacing w:after="120"/>
        <w:rPr>
          <w:lang w:val="bg-BG"/>
        </w:rPr>
      </w:pPr>
      <w:r>
        <w:rPr>
          <w:lang w:val="bg-BG"/>
        </w:rPr>
        <w:t xml:space="preserve">Промяна </w:t>
      </w:r>
      <w:r w:rsidR="002939B2">
        <w:rPr>
          <w:lang w:val="bg-BG"/>
        </w:rPr>
        <w:t xml:space="preserve">на минималната и максималната численост на мигриращата популация на вида от 1 – 11 инд. на 25 – 55 инд., съобразно актуалната информация за наблюдаваните птици по врем на </w:t>
      </w:r>
      <w:r w:rsidR="00CA4842">
        <w:rPr>
          <w:lang w:val="bg-BG"/>
        </w:rPr>
        <w:t xml:space="preserve">пролетна и есенна </w:t>
      </w:r>
      <w:r w:rsidR="002939B2">
        <w:rPr>
          <w:lang w:val="bg-BG"/>
        </w:rPr>
        <w:t>миграция.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703"/>
        <w:gridCol w:w="1723"/>
        <w:gridCol w:w="347"/>
        <w:gridCol w:w="514"/>
        <w:gridCol w:w="185"/>
        <w:gridCol w:w="187"/>
        <w:gridCol w:w="609"/>
        <w:gridCol w:w="644"/>
        <w:gridCol w:w="631"/>
        <w:gridCol w:w="615"/>
        <w:gridCol w:w="892"/>
        <w:gridCol w:w="495"/>
        <w:gridCol w:w="514"/>
        <w:gridCol w:w="660"/>
        <w:gridCol w:w="555"/>
        <w:gridCol w:w="607"/>
      </w:tblGrid>
      <w:tr w:rsidR="00CE7E9E" w:rsidRPr="004626B7" w:rsidTr="00511081">
        <w:trPr>
          <w:jc w:val="center"/>
        </w:trPr>
        <w:tc>
          <w:tcPr>
            <w:tcW w:w="1883" w:type="pct"/>
            <w:gridSpan w:val="6"/>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Species</w:t>
            </w:r>
          </w:p>
        </w:tc>
        <w:tc>
          <w:tcPr>
            <w:tcW w:w="1981" w:type="pct"/>
            <w:gridSpan w:val="7"/>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Population in the site</w:t>
            </w:r>
          </w:p>
        </w:tc>
        <w:tc>
          <w:tcPr>
            <w:tcW w:w="1136" w:type="pct"/>
            <w:gridSpan w:val="4"/>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Site assessment</w:t>
            </w:r>
          </w:p>
        </w:tc>
      </w:tr>
      <w:tr w:rsidR="00CE7E9E" w:rsidRPr="004626B7" w:rsidTr="00511081">
        <w:trPr>
          <w:jc w:val="center"/>
        </w:trPr>
        <w:tc>
          <w:tcPr>
            <w:tcW w:w="194"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G</w:t>
            </w:r>
          </w:p>
        </w:tc>
        <w:tc>
          <w:tcPr>
            <w:tcW w:w="342"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Code</w:t>
            </w:r>
          </w:p>
        </w:tc>
        <w:tc>
          <w:tcPr>
            <w:tcW w:w="838"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Scientific Name</w:t>
            </w:r>
          </w:p>
        </w:tc>
        <w:tc>
          <w:tcPr>
            <w:tcW w:w="169"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S</w:t>
            </w:r>
          </w:p>
        </w:tc>
        <w:tc>
          <w:tcPr>
            <w:tcW w:w="250"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NP</w:t>
            </w:r>
          </w:p>
        </w:tc>
        <w:tc>
          <w:tcPr>
            <w:tcW w:w="181" w:type="pct"/>
            <w:gridSpan w:val="2"/>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T</w:t>
            </w:r>
          </w:p>
        </w:tc>
        <w:tc>
          <w:tcPr>
            <w:tcW w:w="609" w:type="pct"/>
            <w:gridSpan w:val="2"/>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Size</w:t>
            </w:r>
          </w:p>
        </w:tc>
        <w:tc>
          <w:tcPr>
            <w:tcW w:w="307"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Unit</w:t>
            </w:r>
          </w:p>
        </w:tc>
        <w:tc>
          <w:tcPr>
            <w:tcW w:w="299"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Cat.</w:t>
            </w:r>
          </w:p>
        </w:tc>
        <w:tc>
          <w:tcPr>
            <w:tcW w:w="434" w:type="pct"/>
            <w:vMerge w:val="restar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D.qual.</w:t>
            </w:r>
          </w:p>
        </w:tc>
        <w:tc>
          <w:tcPr>
            <w:tcW w:w="491" w:type="pct"/>
            <w:gridSpan w:val="2"/>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A/B/C/D</w:t>
            </w:r>
          </w:p>
        </w:tc>
        <w:tc>
          <w:tcPr>
            <w:tcW w:w="887" w:type="pct"/>
            <w:gridSpan w:val="3"/>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A/B/C</w:t>
            </w:r>
          </w:p>
        </w:tc>
      </w:tr>
      <w:tr w:rsidR="00CE7E9E" w:rsidRPr="004626B7" w:rsidTr="00511081">
        <w:trPr>
          <w:jc w:val="center"/>
        </w:trPr>
        <w:tc>
          <w:tcPr>
            <w:tcW w:w="194" w:type="pct"/>
            <w:vMerge/>
            <w:shd w:val="clear" w:color="auto" w:fill="D9D9D9" w:themeFill="background1" w:themeFillShade="D9"/>
            <w:vAlign w:val="center"/>
          </w:tcPr>
          <w:p w:rsidR="00CE7E9E" w:rsidRPr="004626B7" w:rsidRDefault="00CE7E9E" w:rsidP="00511081">
            <w:pPr>
              <w:spacing w:after="120"/>
              <w:rPr>
                <w:sz w:val="20"/>
                <w:szCs w:val="20"/>
                <w:lang w:val="bg-BG"/>
              </w:rPr>
            </w:pPr>
          </w:p>
        </w:tc>
        <w:tc>
          <w:tcPr>
            <w:tcW w:w="342" w:type="pct"/>
            <w:vMerge/>
            <w:shd w:val="clear" w:color="auto" w:fill="D9D9D9" w:themeFill="background1" w:themeFillShade="D9"/>
            <w:vAlign w:val="center"/>
          </w:tcPr>
          <w:p w:rsidR="00CE7E9E" w:rsidRPr="004626B7" w:rsidRDefault="00CE7E9E" w:rsidP="00511081">
            <w:pPr>
              <w:spacing w:after="120"/>
              <w:rPr>
                <w:sz w:val="20"/>
                <w:szCs w:val="20"/>
                <w:lang w:val="bg-BG"/>
              </w:rPr>
            </w:pPr>
          </w:p>
        </w:tc>
        <w:tc>
          <w:tcPr>
            <w:tcW w:w="838" w:type="pct"/>
            <w:vMerge/>
            <w:shd w:val="clear" w:color="auto" w:fill="D9D9D9" w:themeFill="background1" w:themeFillShade="D9"/>
            <w:vAlign w:val="center"/>
          </w:tcPr>
          <w:p w:rsidR="00CE7E9E" w:rsidRPr="004626B7" w:rsidRDefault="00CE7E9E" w:rsidP="00511081">
            <w:pPr>
              <w:spacing w:after="120"/>
              <w:rPr>
                <w:sz w:val="20"/>
                <w:szCs w:val="20"/>
                <w:lang w:val="bg-BG"/>
              </w:rPr>
            </w:pPr>
          </w:p>
        </w:tc>
        <w:tc>
          <w:tcPr>
            <w:tcW w:w="169" w:type="pct"/>
            <w:vMerge/>
            <w:shd w:val="clear" w:color="auto" w:fill="D9D9D9" w:themeFill="background1" w:themeFillShade="D9"/>
            <w:vAlign w:val="center"/>
          </w:tcPr>
          <w:p w:rsidR="00CE7E9E" w:rsidRPr="004626B7" w:rsidRDefault="00CE7E9E" w:rsidP="00511081">
            <w:pPr>
              <w:spacing w:after="120"/>
              <w:rPr>
                <w:sz w:val="20"/>
                <w:szCs w:val="20"/>
                <w:lang w:val="bg-BG"/>
              </w:rPr>
            </w:pPr>
          </w:p>
        </w:tc>
        <w:tc>
          <w:tcPr>
            <w:tcW w:w="250" w:type="pct"/>
            <w:vMerge/>
            <w:shd w:val="clear" w:color="auto" w:fill="D9D9D9" w:themeFill="background1" w:themeFillShade="D9"/>
            <w:vAlign w:val="center"/>
          </w:tcPr>
          <w:p w:rsidR="00CE7E9E" w:rsidRPr="004626B7" w:rsidRDefault="00CE7E9E" w:rsidP="00511081">
            <w:pPr>
              <w:spacing w:after="120"/>
              <w:rPr>
                <w:b/>
                <w:sz w:val="20"/>
                <w:szCs w:val="20"/>
                <w:lang w:val="bg-BG"/>
              </w:rPr>
            </w:pPr>
          </w:p>
        </w:tc>
        <w:tc>
          <w:tcPr>
            <w:tcW w:w="181" w:type="pct"/>
            <w:gridSpan w:val="2"/>
            <w:vMerge/>
            <w:shd w:val="clear" w:color="auto" w:fill="D9D9D9" w:themeFill="background1" w:themeFillShade="D9"/>
            <w:vAlign w:val="center"/>
          </w:tcPr>
          <w:p w:rsidR="00CE7E9E" w:rsidRPr="004626B7" w:rsidRDefault="00CE7E9E" w:rsidP="00511081">
            <w:pPr>
              <w:spacing w:after="120"/>
              <w:rPr>
                <w:b/>
                <w:sz w:val="20"/>
                <w:szCs w:val="20"/>
                <w:lang w:val="bg-BG"/>
              </w:rPr>
            </w:pPr>
          </w:p>
        </w:tc>
        <w:tc>
          <w:tcPr>
            <w:tcW w:w="296" w:type="pc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Min</w:t>
            </w:r>
          </w:p>
        </w:tc>
        <w:tc>
          <w:tcPr>
            <w:tcW w:w="313" w:type="pc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Max</w:t>
            </w:r>
          </w:p>
        </w:tc>
        <w:tc>
          <w:tcPr>
            <w:tcW w:w="307" w:type="pct"/>
            <w:vMerge/>
            <w:shd w:val="clear" w:color="auto" w:fill="D9D9D9" w:themeFill="background1" w:themeFillShade="D9"/>
            <w:vAlign w:val="center"/>
          </w:tcPr>
          <w:p w:rsidR="00CE7E9E" w:rsidRPr="004626B7" w:rsidRDefault="00CE7E9E" w:rsidP="00511081">
            <w:pPr>
              <w:spacing w:after="120"/>
              <w:rPr>
                <w:b/>
                <w:sz w:val="20"/>
                <w:szCs w:val="20"/>
                <w:lang w:val="bg-BG"/>
              </w:rPr>
            </w:pPr>
          </w:p>
        </w:tc>
        <w:tc>
          <w:tcPr>
            <w:tcW w:w="299" w:type="pct"/>
            <w:vMerge/>
            <w:shd w:val="clear" w:color="auto" w:fill="D9D9D9" w:themeFill="background1" w:themeFillShade="D9"/>
            <w:vAlign w:val="center"/>
          </w:tcPr>
          <w:p w:rsidR="00CE7E9E" w:rsidRPr="004626B7" w:rsidRDefault="00CE7E9E" w:rsidP="00511081">
            <w:pPr>
              <w:spacing w:after="120"/>
              <w:rPr>
                <w:b/>
                <w:sz w:val="20"/>
                <w:szCs w:val="20"/>
                <w:lang w:val="bg-BG"/>
              </w:rPr>
            </w:pPr>
          </w:p>
        </w:tc>
        <w:tc>
          <w:tcPr>
            <w:tcW w:w="434" w:type="pct"/>
            <w:vMerge/>
            <w:shd w:val="clear" w:color="auto" w:fill="D9D9D9" w:themeFill="background1" w:themeFillShade="D9"/>
            <w:vAlign w:val="center"/>
          </w:tcPr>
          <w:p w:rsidR="00CE7E9E" w:rsidRPr="004626B7" w:rsidRDefault="00CE7E9E" w:rsidP="00511081">
            <w:pPr>
              <w:spacing w:after="120"/>
              <w:rPr>
                <w:b/>
                <w:sz w:val="20"/>
                <w:szCs w:val="20"/>
                <w:lang w:val="bg-BG"/>
              </w:rPr>
            </w:pPr>
          </w:p>
        </w:tc>
        <w:tc>
          <w:tcPr>
            <w:tcW w:w="491" w:type="pct"/>
            <w:gridSpan w:val="2"/>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Pop.</w:t>
            </w:r>
          </w:p>
        </w:tc>
        <w:tc>
          <w:tcPr>
            <w:tcW w:w="321" w:type="pc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Con.</w:t>
            </w:r>
          </w:p>
        </w:tc>
        <w:tc>
          <w:tcPr>
            <w:tcW w:w="270" w:type="pc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Iso.</w:t>
            </w:r>
          </w:p>
        </w:tc>
        <w:tc>
          <w:tcPr>
            <w:tcW w:w="296" w:type="pct"/>
            <w:shd w:val="clear" w:color="auto" w:fill="D9D9D9" w:themeFill="background1" w:themeFillShade="D9"/>
            <w:vAlign w:val="center"/>
          </w:tcPr>
          <w:p w:rsidR="00CE7E9E" w:rsidRPr="004626B7" w:rsidRDefault="00CE7E9E" w:rsidP="00511081">
            <w:pPr>
              <w:spacing w:after="120"/>
              <w:rPr>
                <w:b/>
                <w:sz w:val="20"/>
                <w:szCs w:val="20"/>
                <w:lang w:val="bg-BG"/>
              </w:rPr>
            </w:pPr>
            <w:r w:rsidRPr="004626B7">
              <w:rPr>
                <w:b/>
                <w:sz w:val="20"/>
                <w:szCs w:val="20"/>
                <w:lang w:val="bg-BG"/>
              </w:rPr>
              <w:t>Glo.</w:t>
            </w:r>
          </w:p>
        </w:tc>
      </w:tr>
      <w:tr w:rsidR="00A36BBA" w:rsidRPr="004626B7" w:rsidTr="00A36BBA">
        <w:trPr>
          <w:jc w:val="center"/>
        </w:trPr>
        <w:tc>
          <w:tcPr>
            <w:tcW w:w="194" w:type="pct"/>
            <w:shd w:val="clear" w:color="auto" w:fill="auto"/>
            <w:vAlign w:val="center"/>
          </w:tcPr>
          <w:p w:rsidR="00A36BBA" w:rsidRPr="004626B7" w:rsidRDefault="00A36BBA" w:rsidP="00511081">
            <w:pPr>
              <w:spacing w:after="120"/>
              <w:rPr>
                <w:sz w:val="20"/>
                <w:szCs w:val="20"/>
                <w:lang w:val="bg-BG"/>
              </w:rPr>
            </w:pPr>
            <w:r w:rsidRPr="004626B7">
              <w:rPr>
                <w:sz w:val="20"/>
                <w:szCs w:val="20"/>
                <w:lang w:val="bg-BG"/>
              </w:rPr>
              <w:t>В</w:t>
            </w:r>
          </w:p>
        </w:tc>
        <w:tc>
          <w:tcPr>
            <w:tcW w:w="342" w:type="pct"/>
            <w:shd w:val="clear" w:color="auto" w:fill="auto"/>
            <w:vAlign w:val="center"/>
          </w:tcPr>
          <w:p w:rsidR="00A36BBA" w:rsidRPr="004626B7" w:rsidRDefault="00A36BBA" w:rsidP="00511081">
            <w:pPr>
              <w:rPr>
                <w:sz w:val="20"/>
                <w:szCs w:val="20"/>
              </w:rPr>
            </w:pPr>
            <w:r w:rsidRPr="004626B7">
              <w:rPr>
                <w:sz w:val="20"/>
                <w:szCs w:val="20"/>
              </w:rPr>
              <w:t>A024</w:t>
            </w:r>
          </w:p>
        </w:tc>
        <w:tc>
          <w:tcPr>
            <w:tcW w:w="838" w:type="pct"/>
            <w:shd w:val="clear" w:color="auto" w:fill="auto"/>
            <w:vAlign w:val="center"/>
          </w:tcPr>
          <w:p w:rsidR="00A36BBA" w:rsidRPr="004626B7" w:rsidRDefault="00A36BBA" w:rsidP="00511081">
            <w:pPr>
              <w:rPr>
                <w:i/>
                <w:sz w:val="20"/>
                <w:szCs w:val="20"/>
              </w:rPr>
            </w:pPr>
            <w:r w:rsidRPr="004626B7">
              <w:rPr>
                <w:i/>
                <w:sz w:val="20"/>
                <w:szCs w:val="20"/>
              </w:rPr>
              <w:t>Ardeola ralloides</w:t>
            </w:r>
          </w:p>
        </w:tc>
        <w:tc>
          <w:tcPr>
            <w:tcW w:w="169" w:type="pct"/>
            <w:shd w:val="clear" w:color="auto" w:fill="auto"/>
            <w:vAlign w:val="center"/>
          </w:tcPr>
          <w:p w:rsidR="00A36BBA" w:rsidRPr="004626B7" w:rsidRDefault="00A36BBA" w:rsidP="00511081">
            <w:pPr>
              <w:spacing w:after="120"/>
              <w:rPr>
                <w:sz w:val="20"/>
                <w:szCs w:val="20"/>
                <w:lang w:val="bg-BG"/>
              </w:rPr>
            </w:pPr>
          </w:p>
        </w:tc>
        <w:tc>
          <w:tcPr>
            <w:tcW w:w="250" w:type="pct"/>
            <w:shd w:val="clear" w:color="auto" w:fill="auto"/>
            <w:vAlign w:val="center"/>
          </w:tcPr>
          <w:p w:rsidR="00A36BBA" w:rsidRPr="004626B7" w:rsidRDefault="00A36BBA" w:rsidP="00511081">
            <w:pPr>
              <w:spacing w:after="120"/>
              <w:rPr>
                <w:b/>
                <w:sz w:val="20"/>
                <w:szCs w:val="20"/>
                <w:lang w:val="bg-BG"/>
              </w:rPr>
            </w:pPr>
          </w:p>
        </w:tc>
        <w:tc>
          <w:tcPr>
            <w:tcW w:w="181" w:type="pct"/>
            <w:gridSpan w:val="2"/>
            <w:shd w:val="clear" w:color="auto" w:fill="auto"/>
            <w:vAlign w:val="center"/>
          </w:tcPr>
          <w:p w:rsidR="00A36BBA" w:rsidRPr="004626B7" w:rsidRDefault="00A36BBA" w:rsidP="00511081">
            <w:pPr>
              <w:rPr>
                <w:sz w:val="20"/>
                <w:szCs w:val="20"/>
              </w:rPr>
            </w:pPr>
            <w:r w:rsidRPr="004626B7">
              <w:rPr>
                <w:sz w:val="20"/>
                <w:szCs w:val="20"/>
              </w:rPr>
              <w:t>r</w:t>
            </w:r>
          </w:p>
        </w:tc>
        <w:tc>
          <w:tcPr>
            <w:tcW w:w="296" w:type="pct"/>
            <w:shd w:val="clear" w:color="auto" w:fill="auto"/>
            <w:vAlign w:val="center"/>
          </w:tcPr>
          <w:p w:rsidR="00A36BBA" w:rsidRPr="004626B7" w:rsidRDefault="00A36BBA" w:rsidP="00511081">
            <w:pPr>
              <w:rPr>
                <w:sz w:val="20"/>
                <w:szCs w:val="20"/>
              </w:rPr>
            </w:pPr>
          </w:p>
        </w:tc>
        <w:tc>
          <w:tcPr>
            <w:tcW w:w="313" w:type="pct"/>
            <w:shd w:val="clear" w:color="auto" w:fill="auto"/>
            <w:vAlign w:val="center"/>
          </w:tcPr>
          <w:p w:rsidR="00A36BBA" w:rsidRPr="004626B7" w:rsidRDefault="00A36BBA" w:rsidP="00511081">
            <w:pPr>
              <w:rPr>
                <w:sz w:val="20"/>
                <w:szCs w:val="20"/>
              </w:rPr>
            </w:pPr>
            <w:r w:rsidRPr="004626B7">
              <w:rPr>
                <w:sz w:val="20"/>
                <w:szCs w:val="20"/>
              </w:rPr>
              <w:t>40</w:t>
            </w:r>
          </w:p>
        </w:tc>
        <w:tc>
          <w:tcPr>
            <w:tcW w:w="307" w:type="pct"/>
            <w:shd w:val="clear" w:color="auto" w:fill="auto"/>
            <w:vAlign w:val="center"/>
          </w:tcPr>
          <w:p w:rsidR="00A36BBA" w:rsidRPr="004626B7" w:rsidRDefault="00A36BBA" w:rsidP="00511081">
            <w:pPr>
              <w:rPr>
                <w:sz w:val="20"/>
                <w:szCs w:val="20"/>
              </w:rPr>
            </w:pPr>
            <w:r w:rsidRPr="004626B7">
              <w:rPr>
                <w:sz w:val="20"/>
                <w:szCs w:val="20"/>
              </w:rPr>
              <w:t>p</w:t>
            </w:r>
          </w:p>
        </w:tc>
        <w:tc>
          <w:tcPr>
            <w:tcW w:w="299" w:type="pct"/>
            <w:shd w:val="clear" w:color="auto" w:fill="auto"/>
            <w:vAlign w:val="center"/>
          </w:tcPr>
          <w:p w:rsidR="00A36BBA" w:rsidRPr="004626B7" w:rsidRDefault="00A36BBA" w:rsidP="00511081">
            <w:pPr>
              <w:rPr>
                <w:sz w:val="20"/>
                <w:szCs w:val="20"/>
              </w:rPr>
            </w:pPr>
          </w:p>
        </w:tc>
        <w:tc>
          <w:tcPr>
            <w:tcW w:w="434" w:type="pct"/>
            <w:shd w:val="clear" w:color="auto" w:fill="auto"/>
            <w:vAlign w:val="center"/>
          </w:tcPr>
          <w:p w:rsidR="00A36BBA" w:rsidRPr="004626B7" w:rsidRDefault="00A36BBA" w:rsidP="00511081">
            <w:pPr>
              <w:rPr>
                <w:sz w:val="20"/>
                <w:szCs w:val="20"/>
              </w:rPr>
            </w:pPr>
            <w:r w:rsidRPr="004626B7">
              <w:rPr>
                <w:sz w:val="20"/>
                <w:szCs w:val="20"/>
              </w:rPr>
              <w:t>G</w:t>
            </w:r>
          </w:p>
        </w:tc>
        <w:tc>
          <w:tcPr>
            <w:tcW w:w="491" w:type="pct"/>
            <w:gridSpan w:val="2"/>
            <w:shd w:val="clear" w:color="auto" w:fill="auto"/>
            <w:vAlign w:val="center"/>
          </w:tcPr>
          <w:p w:rsidR="00A36BBA" w:rsidRPr="004626B7" w:rsidRDefault="00A36BBA" w:rsidP="00511081">
            <w:pPr>
              <w:rPr>
                <w:sz w:val="20"/>
                <w:szCs w:val="20"/>
              </w:rPr>
            </w:pPr>
            <w:r w:rsidRPr="004626B7">
              <w:rPr>
                <w:sz w:val="20"/>
                <w:szCs w:val="20"/>
              </w:rPr>
              <w:t>B</w:t>
            </w:r>
          </w:p>
        </w:tc>
        <w:tc>
          <w:tcPr>
            <w:tcW w:w="321" w:type="pct"/>
            <w:shd w:val="clear" w:color="auto" w:fill="auto"/>
            <w:vAlign w:val="center"/>
          </w:tcPr>
          <w:p w:rsidR="00A36BBA" w:rsidRPr="004626B7" w:rsidRDefault="00A36BBA" w:rsidP="00511081">
            <w:pPr>
              <w:rPr>
                <w:sz w:val="20"/>
                <w:szCs w:val="20"/>
              </w:rPr>
            </w:pPr>
            <w:r w:rsidRPr="004626B7">
              <w:rPr>
                <w:sz w:val="20"/>
                <w:szCs w:val="20"/>
              </w:rPr>
              <w:t>A</w:t>
            </w:r>
          </w:p>
        </w:tc>
        <w:tc>
          <w:tcPr>
            <w:tcW w:w="270" w:type="pct"/>
            <w:shd w:val="clear" w:color="auto" w:fill="auto"/>
            <w:vAlign w:val="center"/>
          </w:tcPr>
          <w:p w:rsidR="00A36BBA" w:rsidRPr="004626B7" w:rsidRDefault="00A36BBA" w:rsidP="00511081">
            <w:pPr>
              <w:rPr>
                <w:sz w:val="20"/>
                <w:szCs w:val="20"/>
              </w:rPr>
            </w:pPr>
            <w:r w:rsidRPr="004626B7">
              <w:rPr>
                <w:sz w:val="20"/>
                <w:szCs w:val="20"/>
              </w:rPr>
              <w:t>C</w:t>
            </w:r>
          </w:p>
        </w:tc>
        <w:tc>
          <w:tcPr>
            <w:tcW w:w="296" w:type="pct"/>
            <w:shd w:val="clear" w:color="auto" w:fill="auto"/>
          </w:tcPr>
          <w:p w:rsidR="00A36BBA" w:rsidRDefault="00A36BBA" w:rsidP="00511081">
            <w:r w:rsidRPr="00400CED">
              <w:rPr>
                <w:sz w:val="20"/>
                <w:szCs w:val="20"/>
              </w:rPr>
              <w:t>A</w:t>
            </w:r>
          </w:p>
        </w:tc>
      </w:tr>
      <w:tr w:rsidR="00A36BBA" w:rsidRPr="004626B7" w:rsidTr="00A36BBA">
        <w:trPr>
          <w:jc w:val="center"/>
        </w:trPr>
        <w:tc>
          <w:tcPr>
            <w:tcW w:w="194" w:type="pct"/>
            <w:shd w:val="clear" w:color="auto" w:fill="auto"/>
            <w:vAlign w:val="center"/>
          </w:tcPr>
          <w:p w:rsidR="00A36BBA" w:rsidRPr="004626B7" w:rsidRDefault="00A36BBA" w:rsidP="00511081">
            <w:pPr>
              <w:spacing w:after="120"/>
              <w:rPr>
                <w:sz w:val="20"/>
                <w:szCs w:val="20"/>
                <w:lang w:val="bg-BG"/>
              </w:rPr>
            </w:pPr>
            <w:r w:rsidRPr="004626B7">
              <w:rPr>
                <w:sz w:val="20"/>
                <w:szCs w:val="20"/>
                <w:lang w:val="bg-BG"/>
              </w:rPr>
              <w:t>В</w:t>
            </w:r>
          </w:p>
        </w:tc>
        <w:tc>
          <w:tcPr>
            <w:tcW w:w="342" w:type="pct"/>
            <w:shd w:val="clear" w:color="auto" w:fill="auto"/>
            <w:vAlign w:val="center"/>
          </w:tcPr>
          <w:p w:rsidR="00A36BBA" w:rsidRPr="004626B7" w:rsidRDefault="00A36BBA" w:rsidP="00511081">
            <w:pPr>
              <w:rPr>
                <w:sz w:val="20"/>
                <w:szCs w:val="20"/>
              </w:rPr>
            </w:pPr>
            <w:r w:rsidRPr="004626B7">
              <w:rPr>
                <w:sz w:val="20"/>
                <w:szCs w:val="20"/>
              </w:rPr>
              <w:t>A024</w:t>
            </w:r>
          </w:p>
        </w:tc>
        <w:tc>
          <w:tcPr>
            <w:tcW w:w="838" w:type="pct"/>
            <w:shd w:val="clear" w:color="auto" w:fill="auto"/>
            <w:vAlign w:val="center"/>
          </w:tcPr>
          <w:p w:rsidR="00A36BBA" w:rsidRPr="004626B7" w:rsidRDefault="00A36BBA" w:rsidP="00511081">
            <w:pPr>
              <w:rPr>
                <w:i/>
                <w:sz w:val="20"/>
                <w:szCs w:val="20"/>
              </w:rPr>
            </w:pPr>
            <w:r w:rsidRPr="004626B7">
              <w:rPr>
                <w:i/>
                <w:sz w:val="20"/>
                <w:szCs w:val="20"/>
              </w:rPr>
              <w:t>Ardeola ralloides</w:t>
            </w:r>
          </w:p>
        </w:tc>
        <w:tc>
          <w:tcPr>
            <w:tcW w:w="169" w:type="pct"/>
            <w:shd w:val="clear" w:color="auto" w:fill="auto"/>
            <w:vAlign w:val="center"/>
          </w:tcPr>
          <w:p w:rsidR="00A36BBA" w:rsidRPr="004626B7" w:rsidRDefault="00A36BBA" w:rsidP="00511081">
            <w:pPr>
              <w:spacing w:after="120"/>
              <w:rPr>
                <w:sz w:val="20"/>
                <w:szCs w:val="20"/>
                <w:lang w:val="bg-BG"/>
              </w:rPr>
            </w:pPr>
          </w:p>
        </w:tc>
        <w:tc>
          <w:tcPr>
            <w:tcW w:w="250" w:type="pct"/>
            <w:shd w:val="clear" w:color="auto" w:fill="auto"/>
            <w:vAlign w:val="center"/>
          </w:tcPr>
          <w:p w:rsidR="00A36BBA" w:rsidRPr="004626B7" w:rsidRDefault="00A36BBA" w:rsidP="00511081">
            <w:pPr>
              <w:spacing w:after="120"/>
              <w:rPr>
                <w:b/>
                <w:sz w:val="20"/>
                <w:szCs w:val="20"/>
                <w:lang w:val="bg-BG"/>
              </w:rPr>
            </w:pPr>
          </w:p>
        </w:tc>
        <w:tc>
          <w:tcPr>
            <w:tcW w:w="181" w:type="pct"/>
            <w:gridSpan w:val="2"/>
            <w:shd w:val="clear" w:color="auto" w:fill="auto"/>
            <w:vAlign w:val="center"/>
          </w:tcPr>
          <w:p w:rsidR="00A36BBA" w:rsidRPr="004626B7" w:rsidRDefault="00A36BBA" w:rsidP="00511081">
            <w:pPr>
              <w:rPr>
                <w:sz w:val="20"/>
                <w:szCs w:val="20"/>
              </w:rPr>
            </w:pPr>
            <w:r w:rsidRPr="004626B7">
              <w:rPr>
                <w:sz w:val="20"/>
                <w:szCs w:val="20"/>
              </w:rPr>
              <w:t>c</w:t>
            </w:r>
          </w:p>
        </w:tc>
        <w:tc>
          <w:tcPr>
            <w:tcW w:w="296" w:type="pct"/>
            <w:shd w:val="clear" w:color="auto" w:fill="auto"/>
            <w:vAlign w:val="center"/>
          </w:tcPr>
          <w:p w:rsidR="00A36BBA" w:rsidRPr="0069797C" w:rsidRDefault="00A36BBA" w:rsidP="00511081">
            <w:pPr>
              <w:rPr>
                <w:sz w:val="20"/>
                <w:szCs w:val="20"/>
                <w:lang w:val="bg-BG"/>
              </w:rPr>
            </w:pPr>
            <w:r w:rsidRPr="0069797C">
              <w:rPr>
                <w:color w:val="FF0000"/>
                <w:sz w:val="20"/>
                <w:szCs w:val="20"/>
                <w:lang w:val="bg-BG"/>
              </w:rPr>
              <w:t>25</w:t>
            </w:r>
          </w:p>
        </w:tc>
        <w:tc>
          <w:tcPr>
            <w:tcW w:w="313" w:type="pct"/>
            <w:shd w:val="clear" w:color="auto" w:fill="auto"/>
            <w:vAlign w:val="center"/>
          </w:tcPr>
          <w:p w:rsidR="00A36BBA" w:rsidRPr="0069797C" w:rsidRDefault="00A36BBA" w:rsidP="00511081">
            <w:pPr>
              <w:rPr>
                <w:sz w:val="20"/>
                <w:szCs w:val="20"/>
                <w:lang w:val="bg-BG"/>
              </w:rPr>
            </w:pPr>
            <w:r w:rsidRPr="0069797C">
              <w:rPr>
                <w:color w:val="FF0000"/>
                <w:sz w:val="20"/>
                <w:szCs w:val="20"/>
                <w:lang w:val="bg-BG"/>
              </w:rPr>
              <w:t>55</w:t>
            </w:r>
          </w:p>
        </w:tc>
        <w:tc>
          <w:tcPr>
            <w:tcW w:w="307" w:type="pct"/>
            <w:shd w:val="clear" w:color="auto" w:fill="auto"/>
            <w:vAlign w:val="center"/>
          </w:tcPr>
          <w:p w:rsidR="00A36BBA" w:rsidRPr="004626B7" w:rsidRDefault="00A36BBA" w:rsidP="00511081">
            <w:pPr>
              <w:rPr>
                <w:sz w:val="20"/>
                <w:szCs w:val="20"/>
              </w:rPr>
            </w:pPr>
            <w:r w:rsidRPr="004626B7">
              <w:rPr>
                <w:sz w:val="20"/>
                <w:szCs w:val="20"/>
              </w:rPr>
              <w:t>i</w:t>
            </w:r>
          </w:p>
        </w:tc>
        <w:tc>
          <w:tcPr>
            <w:tcW w:w="299" w:type="pct"/>
            <w:shd w:val="clear" w:color="auto" w:fill="auto"/>
            <w:vAlign w:val="center"/>
          </w:tcPr>
          <w:p w:rsidR="00A36BBA" w:rsidRPr="004626B7" w:rsidRDefault="00A36BBA" w:rsidP="00511081">
            <w:pPr>
              <w:rPr>
                <w:sz w:val="20"/>
                <w:szCs w:val="20"/>
              </w:rPr>
            </w:pPr>
          </w:p>
        </w:tc>
        <w:tc>
          <w:tcPr>
            <w:tcW w:w="434" w:type="pct"/>
            <w:shd w:val="clear" w:color="auto" w:fill="auto"/>
            <w:vAlign w:val="center"/>
          </w:tcPr>
          <w:p w:rsidR="00A36BBA" w:rsidRPr="004626B7" w:rsidRDefault="00A36BBA" w:rsidP="00511081">
            <w:pPr>
              <w:rPr>
                <w:sz w:val="20"/>
                <w:szCs w:val="20"/>
              </w:rPr>
            </w:pPr>
            <w:r w:rsidRPr="004626B7">
              <w:rPr>
                <w:sz w:val="20"/>
                <w:szCs w:val="20"/>
              </w:rPr>
              <w:t>G</w:t>
            </w:r>
          </w:p>
        </w:tc>
        <w:tc>
          <w:tcPr>
            <w:tcW w:w="491" w:type="pct"/>
            <w:gridSpan w:val="2"/>
            <w:shd w:val="clear" w:color="auto" w:fill="auto"/>
            <w:vAlign w:val="center"/>
          </w:tcPr>
          <w:p w:rsidR="00A36BBA" w:rsidRPr="004626B7" w:rsidRDefault="00A36BBA" w:rsidP="00511081">
            <w:pPr>
              <w:rPr>
                <w:sz w:val="20"/>
                <w:szCs w:val="20"/>
              </w:rPr>
            </w:pPr>
            <w:r w:rsidRPr="004626B7">
              <w:rPr>
                <w:sz w:val="20"/>
                <w:szCs w:val="20"/>
              </w:rPr>
              <w:t>B</w:t>
            </w:r>
          </w:p>
        </w:tc>
        <w:tc>
          <w:tcPr>
            <w:tcW w:w="321" w:type="pct"/>
            <w:shd w:val="clear" w:color="auto" w:fill="auto"/>
            <w:vAlign w:val="center"/>
          </w:tcPr>
          <w:p w:rsidR="00A36BBA" w:rsidRPr="004626B7" w:rsidRDefault="00A36BBA" w:rsidP="00511081">
            <w:pPr>
              <w:rPr>
                <w:sz w:val="20"/>
                <w:szCs w:val="20"/>
              </w:rPr>
            </w:pPr>
            <w:r w:rsidRPr="004626B7">
              <w:rPr>
                <w:sz w:val="20"/>
                <w:szCs w:val="20"/>
              </w:rPr>
              <w:t>A</w:t>
            </w:r>
          </w:p>
        </w:tc>
        <w:tc>
          <w:tcPr>
            <w:tcW w:w="270" w:type="pct"/>
            <w:shd w:val="clear" w:color="auto" w:fill="auto"/>
            <w:vAlign w:val="center"/>
          </w:tcPr>
          <w:p w:rsidR="00A36BBA" w:rsidRPr="004626B7" w:rsidRDefault="00A36BBA" w:rsidP="00511081">
            <w:pPr>
              <w:rPr>
                <w:sz w:val="20"/>
                <w:szCs w:val="20"/>
              </w:rPr>
            </w:pPr>
            <w:r w:rsidRPr="004626B7">
              <w:rPr>
                <w:sz w:val="20"/>
                <w:szCs w:val="20"/>
              </w:rPr>
              <w:t>C</w:t>
            </w:r>
          </w:p>
        </w:tc>
        <w:tc>
          <w:tcPr>
            <w:tcW w:w="296" w:type="pct"/>
            <w:shd w:val="clear" w:color="auto" w:fill="auto"/>
          </w:tcPr>
          <w:p w:rsidR="00A36BBA" w:rsidRDefault="00A36BBA" w:rsidP="00511081">
            <w:r w:rsidRPr="00400CED">
              <w:rPr>
                <w:sz w:val="20"/>
                <w:szCs w:val="20"/>
              </w:rPr>
              <w:t>A</w:t>
            </w:r>
          </w:p>
        </w:tc>
      </w:tr>
    </w:tbl>
    <w:p w:rsidR="0076681A" w:rsidRDefault="0076681A" w:rsidP="00F273E1">
      <w:pPr>
        <w:spacing w:after="120"/>
        <w:rPr>
          <w:lang w:val="bg-BG"/>
        </w:rPr>
      </w:pPr>
    </w:p>
    <w:p w:rsidR="00366292" w:rsidRPr="00511081" w:rsidRDefault="00366292" w:rsidP="00366292">
      <w:pPr>
        <w:pStyle w:val="Heading1"/>
        <w:jc w:val="center"/>
        <w:rPr>
          <w:rFonts w:ascii="Times New Roman" w:hAnsi="Times New Roman" w:cs="Times New Roman"/>
          <w:color w:val="44546A" w:themeColor="text2"/>
          <w:lang w:val="bg-BG"/>
        </w:rPr>
      </w:pPr>
      <w:bookmarkStart w:id="29" w:name="_Toc87115664"/>
      <w:bookmarkStart w:id="30" w:name="_Toc89196014"/>
      <w:r w:rsidRPr="00511081">
        <w:rPr>
          <w:rFonts w:ascii="Times New Roman" w:hAnsi="Times New Roman" w:cs="Times New Roman"/>
          <w:color w:val="44546A" w:themeColor="text2"/>
          <w:lang w:val="bg-BG"/>
        </w:rPr>
        <w:t xml:space="preserve">Специфични цели за А026 </w:t>
      </w:r>
      <w:r w:rsidRPr="00511081">
        <w:rPr>
          <w:rFonts w:ascii="Times New Roman" w:hAnsi="Times New Roman" w:cs="Times New Roman"/>
          <w:i/>
          <w:color w:val="44546A" w:themeColor="text2"/>
          <w:lang w:val="bg-BG"/>
        </w:rPr>
        <w:t>Egretta garzetta</w:t>
      </w:r>
      <w:r w:rsidRPr="00511081">
        <w:rPr>
          <w:rFonts w:ascii="Times New Roman" w:hAnsi="Times New Roman" w:cs="Times New Roman"/>
          <w:color w:val="44546A" w:themeColor="text2"/>
          <w:lang w:val="bg-BG"/>
        </w:rPr>
        <w:t xml:space="preserve"> (малка бяла чапла)</w:t>
      </w:r>
      <w:bookmarkEnd w:id="29"/>
      <w:bookmarkEnd w:id="30"/>
    </w:p>
    <w:p w:rsidR="00366292" w:rsidRPr="00366292" w:rsidRDefault="00366292" w:rsidP="00366292">
      <w:pPr>
        <w:spacing w:after="120"/>
        <w:rPr>
          <w:lang w:val="bg-BG"/>
        </w:rPr>
      </w:pPr>
    </w:p>
    <w:p w:rsidR="00366292" w:rsidRPr="00366292" w:rsidRDefault="00366292" w:rsidP="005700AD">
      <w:pPr>
        <w:pStyle w:val="ListParagraph"/>
        <w:numPr>
          <w:ilvl w:val="0"/>
          <w:numId w:val="21"/>
        </w:numPr>
        <w:spacing w:after="120"/>
        <w:ind w:left="0"/>
        <w:rPr>
          <w:b/>
          <w:lang w:val="bg-BG"/>
        </w:rPr>
      </w:pPr>
      <w:r w:rsidRPr="00366292">
        <w:rPr>
          <w:b/>
          <w:lang w:val="bg-BG"/>
        </w:rPr>
        <w:t>Кратка характеристика на вида</w:t>
      </w:r>
    </w:p>
    <w:p w:rsidR="00366292" w:rsidRPr="00366292" w:rsidRDefault="00366292" w:rsidP="00511081">
      <w:pPr>
        <w:spacing w:after="120"/>
        <w:jc w:val="both"/>
        <w:rPr>
          <w:lang w:val="bg-BG"/>
        </w:rPr>
      </w:pPr>
      <w:r w:rsidRPr="00366292">
        <w:rPr>
          <w:lang w:val="bg-BG"/>
        </w:rPr>
        <w:t>Дължина на тялото: 55 – 65 cm. Размах на крилата: 88 – 106 cm. Изцяло бяла птица. Може да се сгреши с голямата бяла чапла. Основните различия са по-малкият размер, тъмният клюн и крака с жълти стъпала, които обаче не се виждат, когато птицата е кацнала във водата. През размножителния сезон има две удължени пера на тила – егретки.</w:t>
      </w:r>
    </w:p>
    <w:p w:rsidR="00366292" w:rsidRPr="00366292" w:rsidRDefault="00366292" w:rsidP="00511081">
      <w:pPr>
        <w:spacing w:after="120"/>
        <w:jc w:val="both"/>
        <w:rPr>
          <w:i/>
          <w:lang w:val="bg-BG"/>
        </w:rPr>
      </w:pPr>
      <w:r w:rsidRPr="00366292">
        <w:rPr>
          <w:i/>
          <w:lang w:val="bg-BG"/>
        </w:rPr>
        <w:lastRenderedPageBreak/>
        <w:t>Характер на пребиваване в страната</w:t>
      </w:r>
    </w:p>
    <w:p w:rsidR="00366292" w:rsidRPr="00366292" w:rsidRDefault="00366292" w:rsidP="00511081">
      <w:pPr>
        <w:spacing w:after="120"/>
        <w:jc w:val="both"/>
        <w:rPr>
          <w:lang w:val="bg-BG"/>
        </w:rPr>
      </w:pPr>
      <w:r w:rsidRPr="00366292">
        <w:rPr>
          <w:lang w:val="bg-BG"/>
        </w:rPr>
        <w:t>Малката бяла чапла е гнездящо-прелетен вид в България (Симеонов и др., 1990). Размножителният период започва от средата на април и продължава до началото на август. Пролетната миграция е от средата на март до май, а есенната – от края на август до октомври. Видът зимува в Африка и Близкия Изток.</w:t>
      </w:r>
    </w:p>
    <w:p w:rsidR="00366292" w:rsidRPr="00366292" w:rsidRDefault="00366292" w:rsidP="00511081">
      <w:pPr>
        <w:spacing w:after="120"/>
        <w:jc w:val="both"/>
        <w:rPr>
          <w:i/>
          <w:lang w:val="bg-BG"/>
        </w:rPr>
      </w:pPr>
      <w:r w:rsidRPr="00366292">
        <w:rPr>
          <w:i/>
          <w:lang w:val="bg-BG"/>
        </w:rPr>
        <w:t>Характерно местообитание</w:t>
      </w:r>
    </w:p>
    <w:p w:rsidR="00366292" w:rsidRPr="00366292" w:rsidRDefault="00366292" w:rsidP="00511081">
      <w:pPr>
        <w:spacing w:after="120"/>
        <w:jc w:val="both"/>
        <w:rPr>
          <w:lang w:val="bg-BG"/>
        </w:rPr>
      </w:pPr>
      <w:r w:rsidRPr="00366292">
        <w:rPr>
          <w:lang w:val="bg-BG"/>
        </w:rPr>
        <w:t xml:space="preserve">Малката бяла чапла обитава блата, езера, разливи на реки, микроязовири, язовири, канали на напоителни системи, рибарници, оризища, както и заливни гори и равнинни дъбови гори. Образува различни по големина смесени колонии с други видове чапли, корморани, ибиси и лоратарки. Познати са три типа гнездови колонии: в тръстикови масиви, в заливни гори и в равнинни дъбови гори. Гнездото е разположено предимно в средните етажи на дърветата, или до около 1 m над водната повърхност (Симеонов и др., 1990). Снася 3 – 4 яйца, като има едно поколение годишно. Предпочитаните местообитания са 1130, 1150, 1160, 3130, 3150, 91D0, 91E0 и 91F0 според Директивата за </w:t>
      </w:r>
      <w:r w:rsidR="00155A19" w:rsidRPr="00366292">
        <w:rPr>
          <w:lang w:val="bg-BG"/>
        </w:rPr>
        <w:t>хабитатите</w:t>
      </w:r>
      <w:r w:rsidRPr="00366292">
        <w:rPr>
          <w:lang w:val="bg-BG"/>
        </w:rPr>
        <w:t xml:space="preserve"> (Кавръкова и др., 2009).</w:t>
      </w:r>
    </w:p>
    <w:p w:rsidR="00366292" w:rsidRPr="00366292" w:rsidRDefault="00366292" w:rsidP="00511081">
      <w:pPr>
        <w:spacing w:after="120"/>
        <w:jc w:val="both"/>
        <w:rPr>
          <w:i/>
          <w:lang w:val="bg-BG"/>
        </w:rPr>
      </w:pPr>
      <w:r w:rsidRPr="00366292">
        <w:rPr>
          <w:i/>
          <w:lang w:val="bg-BG"/>
        </w:rPr>
        <w:t>Хранене</w:t>
      </w:r>
    </w:p>
    <w:p w:rsidR="00366292" w:rsidRPr="00366292" w:rsidRDefault="00366292" w:rsidP="00511081">
      <w:pPr>
        <w:spacing w:after="120"/>
        <w:jc w:val="both"/>
        <w:rPr>
          <w:lang w:val="bg-BG"/>
        </w:rPr>
      </w:pPr>
      <w:r w:rsidRPr="00366292">
        <w:rPr>
          <w:lang w:val="bg-BG"/>
        </w:rPr>
        <w:t>Храни се с малки рибки, жаби и попови лъжички, водни насекоми, земноводни, малки гризачи и др., често в ре</w:t>
      </w:r>
      <w:r w:rsidR="00E46C5A">
        <w:rPr>
          <w:lang w:val="bg-BG"/>
        </w:rPr>
        <w:t>ха</w:t>
      </w:r>
      <w:r w:rsidRPr="00366292">
        <w:rPr>
          <w:lang w:val="bg-BG"/>
        </w:rPr>
        <w:t xml:space="preserve">ви ята от по няколко индивида. В изследване на птици от Софийско са установени </w:t>
      </w:r>
      <w:r w:rsidRPr="00366292">
        <w:rPr>
          <w:i/>
          <w:lang w:val="bg-BG"/>
        </w:rPr>
        <w:t>Microtus arvalis</w:t>
      </w:r>
      <w:r w:rsidRPr="00366292">
        <w:rPr>
          <w:lang w:val="bg-BG"/>
        </w:rPr>
        <w:t xml:space="preserve">, </w:t>
      </w:r>
      <w:r w:rsidRPr="00366292">
        <w:rPr>
          <w:i/>
          <w:lang w:val="bg-BG"/>
        </w:rPr>
        <w:t>Lacerta viridis</w:t>
      </w:r>
      <w:r w:rsidRPr="00366292">
        <w:rPr>
          <w:lang w:val="bg-BG"/>
        </w:rPr>
        <w:t xml:space="preserve">, </w:t>
      </w:r>
      <w:r w:rsidRPr="00366292">
        <w:rPr>
          <w:i/>
          <w:lang w:val="bg-BG"/>
        </w:rPr>
        <w:t>Lacerta sp</w:t>
      </w:r>
      <w:r w:rsidRPr="00366292">
        <w:rPr>
          <w:lang w:val="bg-BG"/>
        </w:rPr>
        <w:t xml:space="preserve">., </w:t>
      </w:r>
      <w:r w:rsidRPr="00366292">
        <w:rPr>
          <w:i/>
          <w:lang w:val="bg-BG"/>
        </w:rPr>
        <w:t>Rana ridbunda</w:t>
      </w:r>
      <w:r w:rsidRPr="00366292">
        <w:rPr>
          <w:lang w:val="bg-BG"/>
        </w:rPr>
        <w:t xml:space="preserve">, </w:t>
      </w:r>
      <w:r w:rsidRPr="00366292">
        <w:rPr>
          <w:i/>
          <w:lang w:val="bg-BG"/>
        </w:rPr>
        <w:t>Tinca tinca</w:t>
      </w:r>
      <w:r w:rsidRPr="00366292">
        <w:rPr>
          <w:lang w:val="bg-BG"/>
        </w:rPr>
        <w:t xml:space="preserve">, </w:t>
      </w:r>
      <w:r w:rsidRPr="00366292">
        <w:rPr>
          <w:i/>
          <w:lang w:val="bg-BG"/>
        </w:rPr>
        <w:t>Gobio gobio</w:t>
      </w:r>
      <w:r w:rsidRPr="00366292">
        <w:rPr>
          <w:lang w:val="bg-BG"/>
        </w:rPr>
        <w:t xml:space="preserve">, </w:t>
      </w:r>
      <w:r w:rsidRPr="00366292">
        <w:rPr>
          <w:i/>
          <w:lang w:val="bg-BG"/>
        </w:rPr>
        <w:t>Scardinius erythrophtalmus</w:t>
      </w:r>
      <w:r w:rsidRPr="00366292">
        <w:rPr>
          <w:lang w:val="bg-BG"/>
        </w:rPr>
        <w:t xml:space="preserve">, </w:t>
      </w:r>
      <w:r w:rsidRPr="00366292">
        <w:rPr>
          <w:i/>
          <w:lang w:val="bg-BG"/>
        </w:rPr>
        <w:t>Alburnus alburnus, Libellula</w:t>
      </w:r>
      <w:r w:rsidRPr="00366292">
        <w:rPr>
          <w:lang w:val="bg-BG"/>
        </w:rPr>
        <w:t xml:space="preserve"> sp., </w:t>
      </w:r>
      <w:r w:rsidRPr="00366292">
        <w:rPr>
          <w:i/>
          <w:lang w:val="bg-BG"/>
        </w:rPr>
        <w:t>Gryllus demertus</w:t>
      </w:r>
      <w:r w:rsidRPr="00366292">
        <w:rPr>
          <w:lang w:val="bg-BG"/>
        </w:rPr>
        <w:t xml:space="preserve">, </w:t>
      </w:r>
      <w:r w:rsidRPr="00366292">
        <w:rPr>
          <w:i/>
          <w:lang w:val="bg-BG"/>
        </w:rPr>
        <w:t>Gryllotalpa gryllotalpa</w:t>
      </w:r>
      <w:r w:rsidRPr="00366292">
        <w:rPr>
          <w:lang w:val="bg-BG"/>
        </w:rPr>
        <w:t xml:space="preserve">, Carabidae, Dytiscidae, Hydrophylidae, Chrysomelidae, Curculionidae, </w:t>
      </w:r>
      <w:r w:rsidRPr="00366292">
        <w:rPr>
          <w:i/>
          <w:lang w:val="bg-BG"/>
        </w:rPr>
        <w:t>Geotrupes sp</w:t>
      </w:r>
      <w:r w:rsidRPr="00366292">
        <w:rPr>
          <w:lang w:val="bg-BG"/>
        </w:rPr>
        <w:t>. Ловува рано сутрин и привечер, по-рядко през останалото време (Симеонов и др., 1990).</w:t>
      </w:r>
    </w:p>
    <w:p w:rsidR="00366292" w:rsidRPr="00366292" w:rsidRDefault="00366292" w:rsidP="00511081">
      <w:pPr>
        <w:pStyle w:val="ListParagraph"/>
        <w:numPr>
          <w:ilvl w:val="0"/>
          <w:numId w:val="21"/>
        </w:numPr>
        <w:spacing w:after="120"/>
        <w:ind w:left="0"/>
        <w:jc w:val="both"/>
        <w:rPr>
          <w:b/>
          <w:lang w:val="bg-BG"/>
        </w:rPr>
      </w:pPr>
      <w:r w:rsidRPr="00366292">
        <w:rPr>
          <w:b/>
          <w:lang w:val="bg-BG"/>
        </w:rPr>
        <w:t>Разпространение, природозащитно състояние и тенденции в популацията на вида на национално ниво</w:t>
      </w:r>
    </w:p>
    <w:p w:rsidR="00366292" w:rsidRPr="00366292" w:rsidRDefault="00366292" w:rsidP="00511081">
      <w:pPr>
        <w:spacing w:after="120"/>
        <w:jc w:val="both"/>
        <w:rPr>
          <w:lang w:val="bg-BG"/>
        </w:rPr>
      </w:pPr>
      <w:r w:rsidRPr="00366292">
        <w:rPr>
          <w:lang w:val="bg-BG"/>
        </w:rPr>
        <w:t xml:space="preserve">Гнезди по Дунавските острови и в различен тип влажни зони – езера, блата, рибарници и язовири. С разпръснато и групово разпространение по Дунавското крайбрежие, Горнотракийската низина, Бургаските влажни зони и по р. Арда. С епизодично гнездене в Софийското поле. Често неразмножаващи се индивиди могат да се регистрират и в други райони на страната (Янков отг. ред., 2007).  </w:t>
      </w:r>
    </w:p>
    <w:p w:rsidR="00366292" w:rsidRPr="00366292" w:rsidRDefault="00366292" w:rsidP="00511081">
      <w:pPr>
        <w:spacing w:after="120"/>
        <w:jc w:val="both"/>
        <w:rPr>
          <w:lang w:val="bg-BG"/>
        </w:rPr>
      </w:pPr>
      <w:r w:rsidRPr="00366292">
        <w:rPr>
          <w:lang w:val="bg-BG"/>
        </w:rPr>
        <w:t xml:space="preserve">Включен е в </w:t>
      </w:r>
      <w:r w:rsidRPr="00366292">
        <w:rPr>
          <w:b/>
          <w:lang w:val="bg-BG"/>
        </w:rPr>
        <w:t>Приложение 1</w:t>
      </w:r>
      <w:r w:rsidRPr="00366292">
        <w:rPr>
          <w:lang w:val="bg-BG"/>
        </w:rPr>
        <w:t xml:space="preserve"> на Директивата за птиците, както и в Приложения 2 и 3 на ЗБР. Природозащитният статус на малката бяла чапла според IUCN е LC (Least Concern). Включен в Червената книга на Р България в категория „Почти Застрашен“. </w:t>
      </w:r>
    </w:p>
    <w:p w:rsidR="00366292" w:rsidRPr="00366292" w:rsidRDefault="00366292" w:rsidP="00511081">
      <w:pPr>
        <w:spacing w:after="120"/>
        <w:jc w:val="both"/>
        <w:rPr>
          <w:lang w:val="bg-BG"/>
        </w:rPr>
      </w:pPr>
      <w:r w:rsidRPr="00366292">
        <w:rPr>
          <w:lang w:val="bg-BG"/>
        </w:rPr>
        <w:t xml:space="preserve">Съгласно Докладването от 2019 г. (за периода 2013 – 2018 г.) националната гнездяща популация на вида се оценя на </w:t>
      </w:r>
      <w:r w:rsidRPr="00366292">
        <w:rPr>
          <w:b/>
          <w:lang w:val="bg-BG"/>
        </w:rPr>
        <w:t>500 – 2000 двойки</w:t>
      </w:r>
      <w:r w:rsidRPr="00366292">
        <w:rPr>
          <w:lang w:val="bg-BG"/>
        </w:rPr>
        <w:t xml:space="preserve">. Краткосрочната тенденция на популацията (за периода 2000 – 2018 г.) е </w:t>
      </w:r>
      <w:r w:rsidRPr="00366292">
        <w:rPr>
          <w:b/>
          <w:lang w:val="bg-BG"/>
        </w:rPr>
        <w:t>намаляваща</w:t>
      </w:r>
      <w:r w:rsidRPr="00366292">
        <w:rPr>
          <w:lang w:val="bg-BG"/>
        </w:rPr>
        <w:t xml:space="preserve">, а дългосрочната (за периода 1980 – 2018 г.) – </w:t>
      </w:r>
      <w:r w:rsidRPr="00366292">
        <w:rPr>
          <w:b/>
          <w:lang w:val="bg-BG"/>
        </w:rPr>
        <w:t>стабилна</w:t>
      </w:r>
      <w:r w:rsidRPr="00366292">
        <w:rPr>
          <w:lang w:val="bg-BG"/>
        </w:rPr>
        <w:t>. Краткосрочната тенденция на популацията в рамките на Натура 2000 е намаляваща.</w:t>
      </w:r>
    </w:p>
    <w:p w:rsidR="00366292" w:rsidRPr="00366292" w:rsidRDefault="00366292" w:rsidP="00511081">
      <w:pPr>
        <w:spacing w:after="120"/>
        <w:jc w:val="both"/>
        <w:rPr>
          <w:lang w:val="bg-BG"/>
        </w:rPr>
      </w:pPr>
      <w:r w:rsidRPr="00366292">
        <w:rPr>
          <w:lang w:val="bg-BG"/>
        </w:rPr>
        <w:t xml:space="preserve">Мигриращата национална популация (за периода 2001 – 2018 г.) е оценена на </w:t>
      </w:r>
      <w:r w:rsidRPr="00366292">
        <w:rPr>
          <w:b/>
          <w:lang w:val="bg-BG"/>
        </w:rPr>
        <w:t>3000 – 5000 индивида</w:t>
      </w:r>
      <w:r w:rsidRPr="00366292">
        <w:rPr>
          <w:lang w:val="bg-BG"/>
        </w:rPr>
        <w:t xml:space="preserve">. </w:t>
      </w:r>
    </w:p>
    <w:p w:rsidR="00366292" w:rsidRPr="00366292" w:rsidRDefault="00366292" w:rsidP="00511081">
      <w:pPr>
        <w:spacing w:after="120"/>
        <w:jc w:val="both"/>
        <w:rPr>
          <w:lang w:val="bg-BG"/>
        </w:rPr>
      </w:pPr>
      <w:r w:rsidRPr="00366292">
        <w:rPr>
          <w:lang w:val="bg-BG"/>
        </w:rPr>
        <w:t>За гнездящата и мигриращата популация са посочени следните заплахи и влияния: F05, G01, H01, J02, K01, F26, M08 и G05.</w:t>
      </w:r>
    </w:p>
    <w:p w:rsidR="00366292" w:rsidRPr="00366292" w:rsidRDefault="00366292" w:rsidP="00511081">
      <w:pPr>
        <w:pStyle w:val="ListParagraph"/>
        <w:numPr>
          <w:ilvl w:val="0"/>
          <w:numId w:val="21"/>
        </w:numPr>
        <w:spacing w:after="120"/>
        <w:ind w:left="0"/>
        <w:jc w:val="both"/>
        <w:rPr>
          <w:lang w:val="bg-BG"/>
        </w:rPr>
      </w:pPr>
      <w:r w:rsidRPr="00366292">
        <w:rPr>
          <w:b/>
          <w:lang w:val="bg-BG"/>
        </w:rPr>
        <w:lastRenderedPageBreak/>
        <w:t xml:space="preserve">Състояние в </w:t>
      </w:r>
      <w:r w:rsidR="00932B69" w:rsidRPr="0006797B">
        <w:rPr>
          <w:b/>
          <w:lang w:val="bg-BG"/>
        </w:rPr>
        <w:t>СЗЗ BG0002030 „Комплекс Калимок“</w:t>
      </w:r>
    </w:p>
    <w:p w:rsidR="00366292" w:rsidRPr="00366292" w:rsidRDefault="00366292" w:rsidP="00511081">
      <w:pPr>
        <w:spacing w:after="120"/>
        <w:jc w:val="both"/>
        <w:rPr>
          <w:lang w:val="bg-BG"/>
        </w:rPr>
      </w:pPr>
      <w:r w:rsidRPr="00366292">
        <w:rPr>
          <w:lang w:val="bg-BG"/>
        </w:rPr>
        <w:t xml:space="preserve">Според </w:t>
      </w:r>
      <w:r w:rsidR="00885ED5">
        <w:rPr>
          <w:lang w:val="bg-BG"/>
        </w:rPr>
        <w:t>СФ</w:t>
      </w:r>
      <w:r w:rsidR="00BD193F">
        <w:rPr>
          <w:lang w:val="bg-BG"/>
        </w:rPr>
        <w:t>, малката бяла чапла е гнездящ,</w:t>
      </w:r>
      <w:r w:rsidRPr="00366292">
        <w:rPr>
          <w:lang w:val="bg-BG"/>
        </w:rPr>
        <w:t xml:space="preserve"> мигриращ</w:t>
      </w:r>
      <w:r w:rsidR="00BD193F">
        <w:rPr>
          <w:lang w:val="bg-BG"/>
        </w:rPr>
        <w:t xml:space="preserve"> и зимуващ</w:t>
      </w:r>
      <w:r w:rsidRPr="00366292">
        <w:rPr>
          <w:lang w:val="bg-BG"/>
        </w:rPr>
        <w:t xml:space="preserve"> вид за зоната. Гнездящата популация на вида се оценява на </w:t>
      </w:r>
      <w:r w:rsidR="00F43771">
        <w:rPr>
          <w:b/>
          <w:lang w:val="bg-BG"/>
        </w:rPr>
        <w:t>до 8 – 154</w:t>
      </w:r>
      <w:r w:rsidRPr="00366292">
        <w:rPr>
          <w:b/>
          <w:lang w:val="bg-BG"/>
        </w:rPr>
        <w:t xml:space="preserve"> двойки</w:t>
      </w:r>
      <w:r w:rsidRPr="00366292">
        <w:rPr>
          <w:lang w:val="bg-BG"/>
        </w:rPr>
        <w:t>, което е</w:t>
      </w:r>
      <w:r w:rsidR="00F43771">
        <w:rPr>
          <w:b/>
          <w:lang w:val="bg-BG"/>
        </w:rPr>
        <w:t xml:space="preserve"> </w:t>
      </w:r>
      <w:r w:rsidRPr="00366292">
        <w:rPr>
          <w:b/>
          <w:lang w:val="bg-BG"/>
        </w:rPr>
        <w:t xml:space="preserve">1,6 </w:t>
      </w:r>
      <w:r w:rsidR="00F43771">
        <w:rPr>
          <w:b/>
          <w:lang w:val="bg-BG"/>
        </w:rPr>
        <w:t xml:space="preserve">– 7,7 </w:t>
      </w:r>
      <w:r w:rsidRPr="00366292">
        <w:rPr>
          <w:b/>
          <w:lang w:val="bg-BG"/>
        </w:rPr>
        <w:t>% от националната гнездяща</w:t>
      </w:r>
      <w:r w:rsidR="00F43771">
        <w:rPr>
          <w:lang w:val="bg-BG"/>
        </w:rPr>
        <w:t xml:space="preserve"> популация (оценка „В</w:t>
      </w:r>
      <w:r w:rsidRPr="00366292">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66292" w:rsidRDefault="00366292" w:rsidP="00511081">
      <w:pPr>
        <w:spacing w:after="120"/>
        <w:jc w:val="both"/>
        <w:rPr>
          <w:lang w:val="bg-BG"/>
        </w:rPr>
      </w:pPr>
      <w:r w:rsidRPr="00366292">
        <w:rPr>
          <w:lang w:val="bg-BG"/>
        </w:rPr>
        <w:t>Мигриращата популация на малката бяла чапла</w:t>
      </w:r>
      <w:r w:rsidR="00F43771">
        <w:rPr>
          <w:lang w:val="bg-BG"/>
        </w:rPr>
        <w:t>,</w:t>
      </w:r>
      <w:r w:rsidRPr="00366292">
        <w:rPr>
          <w:lang w:val="bg-BG"/>
        </w:rPr>
        <w:t xml:space="preserve"> </w:t>
      </w:r>
      <w:r w:rsidR="00F43771" w:rsidRPr="00366292">
        <w:rPr>
          <w:lang w:val="bg-BG"/>
        </w:rPr>
        <w:t xml:space="preserve">според </w:t>
      </w:r>
      <w:r w:rsidR="00885ED5">
        <w:rPr>
          <w:lang w:val="bg-BG"/>
        </w:rPr>
        <w:t>СФ</w:t>
      </w:r>
      <w:r w:rsidR="00F43771" w:rsidRPr="00366292">
        <w:rPr>
          <w:lang w:val="bg-BG"/>
        </w:rPr>
        <w:t xml:space="preserve"> </w:t>
      </w:r>
      <w:r w:rsidRPr="00366292">
        <w:rPr>
          <w:lang w:val="bg-BG"/>
        </w:rPr>
        <w:t>е</w:t>
      </w:r>
      <w:r w:rsidR="00F43771">
        <w:rPr>
          <w:lang w:val="bg-BG"/>
        </w:rPr>
        <w:t xml:space="preserve"> </w:t>
      </w:r>
      <w:r w:rsidR="00F43771" w:rsidRPr="00F43771">
        <w:rPr>
          <w:b/>
          <w:lang w:val="bg-BG"/>
        </w:rPr>
        <w:t>18 – 90 индивида</w:t>
      </w:r>
      <w:r w:rsidRPr="00366292">
        <w:rPr>
          <w:lang w:val="bg-BG"/>
        </w:rPr>
        <w:t xml:space="preserve">, </w:t>
      </w:r>
      <w:r w:rsidR="00F43771">
        <w:rPr>
          <w:lang w:val="bg-BG"/>
        </w:rPr>
        <w:t xml:space="preserve">което представлява </w:t>
      </w:r>
      <w:r w:rsidR="00F43771" w:rsidRPr="00F43771">
        <w:rPr>
          <w:b/>
          <w:lang w:val="bg-BG"/>
        </w:rPr>
        <w:t>0,6 – 1,8 %</w:t>
      </w:r>
      <w:r w:rsidR="00F43771">
        <w:rPr>
          <w:lang w:val="bg-BG"/>
        </w:rPr>
        <w:t xml:space="preserve"> от националната мигрираща популация (оценка „В</w:t>
      </w:r>
      <w:r w:rsidRPr="00366292">
        <w:rPr>
          <w:lang w:val="bg-BG"/>
        </w:rPr>
        <w:t>“</w:t>
      </w:r>
      <w:r w:rsidR="00F43771">
        <w:rPr>
          <w:lang w:val="bg-BG"/>
        </w:rPr>
        <w:t>)</w:t>
      </w:r>
      <w:r w:rsidRPr="00366292">
        <w:rPr>
          <w:lang w:val="bg-BG"/>
        </w:rPr>
        <w:t>.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DF4248" w:rsidRPr="00366292" w:rsidRDefault="00DF4248" w:rsidP="00511081">
      <w:pPr>
        <w:spacing w:after="120"/>
        <w:jc w:val="both"/>
        <w:rPr>
          <w:lang w:val="bg-BG"/>
        </w:rPr>
      </w:pPr>
      <w:r>
        <w:rPr>
          <w:lang w:val="bg-BG"/>
        </w:rPr>
        <w:t xml:space="preserve">Според </w:t>
      </w:r>
      <w:r w:rsidR="00885ED5">
        <w:rPr>
          <w:lang w:val="bg-BG"/>
        </w:rPr>
        <w:t>СФ</w:t>
      </w:r>
      <w:r>
        <w:rPr>
          <w:lang w:val="bg-BG"/>
        </w:rPr>
        <w:t xml:space="preserve"> на зоната, малката бяла чапла е зимуващ вид с популация </w:t>
      </w:r>
      <w:r w:rsidRPr="00155A19">
        <w:rPr>
          <w:b/>
          <w:lang w:val="bg-BG"/>
        </w:rPr>
        <w:t>до 1 индивид</w:t>
      </w:r>
      <w:r>
        <w:rPr>
          <w:lang w:val="bg-BG"/>
        </w:rPr>
        <w:t>.</w:t>
      </w:r>
      <w:r w:rsidR="00F50808">
        <w:rPr>
          <w:lang w:val="bg-BG"/>
        </w:rPr>
        <w:t xml:space="preserve"> Поради спорадичния характер на зимуването на вида в страната, националната популация не е оценена в Докладването от 2019г.</w:t>
      </w:r>
      <w:r>
        <w:rPr>
          <w:lang w:val="bg-BG"/>
        </w:rPr>
        <w:t xml:space="preserve"> Оценката за популацията е „С“.</w:t>
      </w:r>
      <w:r w:rsidRPr="00DF4248">
        <w:rPr>
          <w:lang w:val="bg-BG"/>
        </w:rPr>
        <w:t xml:space="preserve"> </w:t>
      </w:r>
      <w:r w:rsidRPr="00366292">
        <w:rPr>
          <w:lang w:val="bg-BG"/>
        </w:rPr>
        <w:t>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66292" w:rsidRPr="00932B69" w:rsidRDefault="00366292" w:rsidP="00511081">
      <w:pPr>
        <w:pStyle w:val="ListParagraph"/>
        <w:numPr>
          <w:ilvl w:val="0"/>
          <w:numId w:val="21"/>
        </w:numPr>
        <w:spacing w:after="120"/>
        <w:ind w:left="0"/>
        <w:jc w:val="both"/>
        <w:rPr>
          <w:b/>
          <w:lang w:val="bg-BG"/>
        </w:rPr>
      </w:pPr>
      <w:r w:rsidRPr="00932B69">
        <w:rPr>
          <w:b/>
          <w:lang w:val="bg-BG"/>
        </w:rPr>
        <w:t xml:space="preserve">Анализ на наличната информация </w:t>
      </w:r>
    </w:p>
    <w:p w:rsidR="00366292" w:rsidRPr="00366292" w:rsidRDefault="00366292" w:rsidP="00511081">
      <w:pPr>
        <w:spacing w:after="120"/>
        <w:jc w:val="both"/>
        <w:rPr>
          <w:lang w:val="bg-BG"/>
        </w:rPr>
      </w:pPr>
      <w:r w:rsidRPr="00366292">
        <w:rPr>
          <w:lang w:val="bg-BG"/>
        </w:rPr>
        <w:t>По първоначални данни, малката бяла чапла гнезди с численост 20</w:t>
      </w:r>
      <w:r w:rsidR="00F43771">
        <w:rPr>
          <w:lang w:val="bg-BG"/>
        </w:rPr>
        <w:t>0 - 250</w:t>
      </w:r>
      <w:r w:rsidRPr="00366292">
        <w:rPr>
          <w:lang w:val="bg-BG"/>
        </w:rPr>
        <w:t xml:space="preserve"> дв. в СЗЗ „</w:t>
      </w:r>
      <w:r w:rsidR="00F43771">
        <w:rPr>
          <w:lang w:val="bg-BG"/>
        </w:rPr>
        <w:t>Комплекс Калимок</w:t>
      </w:r>
      <w:r w:rsidRPr="00366292">
        <w:rPr>
          <w:lang w:val="bg-BG"/>
        </w:rPr>
        <w:t xml:space="preserve">“ (Куцаров и </w:t>
      </w:r>
      <w:r w:rsidR="00F43771">
        <w:rPr>
          <w:lang w:val="bg-BG"/>
        </w:rPr>
        <w:t>др.</w:t>
      </w:r>
      <w:r w:rsidRPr="00366292">
        <w:rPr>
          <w:lang w:val="bg-BG"/>
        </w:rPr>
        <w:t xml:space="preserve">, 2007). В периода 2006 – 2014 г. вида гнезди редовно в колонията на големия корморан на о. </w:t>
      </w:r>
      <w:r w:rsidR="00B00834">
        <w:rPr>
          <w:lang w:val="bg-BG"/>
        </w:rPr>
        <w:t>Мишка с численост 6 – 35</w:t>
      </w:r>
      <w:r w:rsidRPr="00366292">
        <w:rPr>
          <w:lang w:val="bg-BG"/>
        </w:rPr>
        <w:t xml:space="preserve"> дв.</w:t>
      </w:r>
      <w:r w:rsidR="00B00834">
        <w:rPr>
          <w:lang w:val="bg-BG"/>
        </w:rPr>
        <w:t xml:space="preserve"> годишно</w:t>
      </w:r>
      <w:r w:rsidRPr="00366292">
        <w:rPr>
          <w:lang w:val="bg-BG"/>
        </w:rPr>
        <w:t xml:space="preserve"> (Shurulinkov et al., 2019b).</w:t>
      </w:r>
      <w:r w:rsidR="00B00834">
        <w:rPr>
          <w:lang w:val="bg-BG"/>
        </w:rPr>
        <w:t xml:space="preserve"> В рибарници Запад и риб. Изток гнезденето е нередовно с численост 6 – 43 двойки </w:t>
      </w:r>
      <w:r w:rsidR="00B00834" w:rsidRPr="00366292">
        <w:rPr>
          <w:lang w:val="bg-BG"/>
        </w:rPr>
        <w:t>(Shurulinkov et al., 2019b)</w:t>
      </w:r>
      <w:r w:rsidR="00B00834">
        <w:rPr>
          <w:lang w:val="bg-BG"/>
        </w:rPr>
        <w:t>.</w:t>
      </w:r>
      <w:r w:rsidRPr="00366292">
        <w:rPr>
          <w:lang w:val="bg-BG"/>
        </w:rPr>
        <w:t xml:space="preserve"> </w:t>
      </w:r>
      <w:r w:rsidR="00667093">
        <w:rPr>
          <w:lang w:val="bg-BG"/>
        </w:rPr>
        <w:t>През маловодната 2017 г. не са установени гнездящи п</w:t>
      </w:r>
      <w:r w:rsidR="000A0624">
        <w:rPr>
          <w:lang w:val="bg-BG"/>
        </w:rPr>
        <w:t xml:space="preserve">тици в зоната, а през 2018 г. </w:t>
      </w:r>
      <w:r w:rsidR="00667093">
        <w:rPr>
          <w:lang w:val="bg-BG"/>
        </w:rPr>
        <w:t>са гнездили 36 – 40 двойки (Чешмеджиев и Георгиев, 2018</w:t>
      </w:r>
      <w:r w:rsidR="009C341B">
        <w:rPr>
          <w:lang w:val="bg-BG"/>
        </w:rPr>
        <w:t>; Димитров, 2018</w:t>
      </w:r>
      <w:r w:rsidR="00667093">
        <w:rPr>
          <w:lang w:val="bg-BG"/>
        </w:rPr>
        <w:t>).</w:t>
      </w:r>
      <w:r w:rsidR="00892607">
        <w:rPr>
          <w:lang w:val="bg-BG"/>
        </w:rPr>
        <w:t xml:space="preserve"> П</w:t>
      </w:r>
      <w:r w:rsidRPr="00366292">
        <w:rPr>
          <w:lang w:val="bg-BG"/>
        </w:rPr>
        <w:t xml:space="preserve">рез </w:t>
      </w:r>
      <w:r w:rsidR="00892607">
        <w:rPr>
          <w:lang w:val="bg-BG"/>
        </w:rPr>
        <w:t xml:space="preserve">маловодната </w:t>
      </w:r>
      <w:r w:rsidRPr="00366292">
        <w:rPr>
          <w:lang w:val="bg-BG"/>
        </w:rPr>
        <w:t xml:space="preserve">2020 г. са установени </w:t>
      </w:r>
      <w:r w:rsidR="009C341B" w:rsidRPr="009C341B">
        <w:rPr>
          <w:lang w:val="bg-BG"/>
        </w:rPr>
        <w:t>20</w:t>
      </w:r>
      <w:r w:rsidRPr="009C341B">
        <w:rPr>
          <w:lang w:val="bg-BG"/>
        </w:rPr>
        <w:t xml:space="preserve"> гнезда</w:t>
      </w:r>
      <w:r w:rsidRPr="00366292">
        <w:rPr>
          <w:lang w:val="bg-BG"/>
        </w:rPr>
        <w:t xml:space="preserve"> на малка бяла чапла</w:t>
      </w:r>
      <w:r w:rsidR="00892607">
        <w:rPr>
          <w:lang w:val="bg-BG"/>
        </w:rPr>
        <w:t xml:space="preserve"> само</w:t>
      </w:r>
      <w:r w:rsidRPr="00366292">
        <w:rPr>
          <w:lang w:val="bg-BG"/>
        </w:rPr>
        <w:t xml:space="preserve"> на </w:t>
      </w:r>
      <w:r w:rsidR="009C341B">
        <w:rPr>
          <w:lang w:val="bg-BG"/>
        </w:rPr>
        <w:t>о. Мишка</w:t>
      </w:r>
      <w:r w:rsidRPr="00366292">
        <w:rPr>
          <w:lang w:val="bg-BG"/>
        </w:rPr>
        <w:t xml:space="preserve"> (</w:t>
      </w:r>
      <w:r w:rsidR="009C341B">
        <w:rPr>
          <w:lang w:val="bg-BG"/>
        </w:rPr>
        <w:t>Чешмеджиев и Христов, 2020</w:t>
      </w:r>
      <w:r w:rsidRPr="00366292">
        <w:rPr>
          <w:lang w:val="bg-BG"/>
        </w:rPr>
        <w:t xml:space="preserve">). По време на теренните проучвания през 2021 г. са установени </w:t>
      </w:r>
      <w:r w:rsidR="009C341B">
        <w:rPr>
          <w:lang w:val="bg-BG"/>
        </w:rPr>
        <w:t>11 двойки в рибарници Изток</w:t>
      </w:r>
      <w:r w:rsidRPr="00366292">
        <w:rPr>
          <w:lang w:val="bg-BG"/>
        </w:rPr>
        <w:t>.</w:t>
      </w:r>
      <w:r w:rsidR="009C341B">
        <w:rPr>
          <w:lang w:val="bg-BG"/>
        </w:rPr>
        <w:t xml:space="preserve"> През юли по р Дунав в рамките на зоната са наблюдавани общо 40 индивида</w:t>
      </w:r>
      <w:r w:rsidR="00CA6BF1">
        <w:rPr>
          <w:lang w:val="bg-BG"/>
        </w:rPr>
        <w:t>.</w:t>
      </w:r>
      <w:r w:rsidRPr="00366292">
        <w:rPr>
          <w:lang w:val="bg-BG"/>
        </w:rPr>
        <w:t xml:space="preserve"> </w:t>
      </w:r>
      <w:r w:rsidR="00054E92">
        <w:rPr>
          <w:lang w:val="bg-BG"/>
        </w:rPr>
        <w:t xml:space="preserve">Числеността на гнездящата популация е силно флуктуираща, предвид </w:t>
      </w:r>
      <w:r w:rsidR="00773A21">
        <w:rPr>
          <w:lang w:val="bg-BG"/>
        </w:rPr>
        <w:t>нивото на водата в</w:t>
      </w:r>
      <w:r w:rsidR="00054E92">
        <w:rPr>
          <w:lang w:val="bg-BG"/>
        </w:rPr>
        <w:t xml:space="preserve"> басейните и каналите на рибарниците. </w:t>
      </w:r>
      <w:r w:rsidR="00E1338E">
        <w:rPr>
          <w:lang w:val="bg-BG"/>
        </w:rPr>
        <w:t xml:space="preserve">Максималната численост на гнездящата популация на вида от </w:t>
      </w:r>
      <w:r w:rsidR="00885ED5">
        <w:rPr>
          <w:lang w:val="bg-BG"/>
        </w:rPr>
        <w:t>СФ</w:t>
      </w:r>
      <w:r w:rsidR="00E1338E">
        <w:rPr>
          <w:lang w:val="bg-BG"/>
        </w:rPr>
        <w:t>, едва ли може да бъде достигната, предвид актуалната информация</w:t>
      </w:r>
      <w:r w:rsidR="00A57859">
        <w:rPr>
          <w:lang w:val="bg-BG"/>
        </w:rPr>
        <w:t xml:space="preserve"> от последните 10 години</w:t>
      </w:r>
      <w:r w:rsidR="00EF3884">
        <w:rPr>
          <w:lang w:val="bg-BG"/>
        </w:rPr>
        <w:t>. Реалистичната максимална стойност би следвало да е 78 дв.</w:t>
      </w:r>
    </w:p>
    <w:p w:rsidR="00366292" w:rsidRDefault="00366292" w:rsidP="00511081">
      <w:pPr>
        <w:spacing w:after="120"/>
        <w:jc w:val="both"/>
        <w:rPr>
          <w:lang w:val="bg-BG"/>
        </w:rPr>
      </w:pPr>
      <w:r w:rsidRPr="00366292">
        <w:rPr>
          <w:lang w:val="bg-BG"/>
        </w:rPr>
        <w:t>По отношение на мигриращата популация</w:t>
      </w:r>
      <w:r w:rsidR="00155A19">
        <w:rPr>
          <w:lang w:val="bg-BG"/>
        </w:rPr>
        <w:t xml:space="preserve"> на вида</w:t>
      </w:r>
      <w:r w:rsidRPr="00366292">
        <w:rPr>
          <w:lang w:val="bg-BG"/>
        </w:rPr>
        <w:t>,</w:t>
      </w:r>
      <w:r w:rsidR="007B62D0">
        <w:rPr>
          <w:lang w:val="bg-BG"/>
        </w:rPr>
        <w:t xml:space="preserve"> която се концентрира</w:t>
      </w:r>
      <w:r w:rsidR="00155A19">
        <w:rPr>
          <w:lang w:val="bg-BG"/>
        </w:rPr>
        <w:t xml:space="preserve"> в зоната няма публикувани данни. Според </w:t>
      </w:r>
      <w:r w:rsidR="00155A19">
        <w:rPr>
          <w:lang w:val="en-GB"/>
        </w:rPr>
        <w:t xml:space="preserve">ebird.org, </w:t>
      </w:r>
      <w:r w:rsidR="00155A19">
        <w:rPr>
          <w:lang w:val="bg-BG"/>
        </w:rPr>
        <w:t xml:space="preserve">през април месец в зоната са наблюдавани </w:t>
      </w:r>
      <w:r w:rsidR="00FE2A10">
        <w:rPr>
          <w:lang w:val="bg-BG"/>
        </w:rPr>
        <w:t>1</w:t>
      </w:r>
      <w:r w:rsidR="00155A19">
        <w:rPr>
          <w:lang w:val="bg-BG"/>
        </w:rPr>
        <w:t xml:space="preserve"> – 50 индивида (</w:t>
      </w:r>
      <w:r w:rsidR="00FE2A10">
        <w:rPr>
          <w:lang w:val="en-GB"/>
        </w:rPr>
        <w:t>S. Peev, 2010, 2016</w:t>
      </w:r>
      <w:r w:rsidR="00155A19">
        <w:rPr>
          <w:lang w:val="bg-BG"/>
        </w:rPr>
        <w:t>)</w:t>
      </w:r>
      <w:r w:rsidR="00A613A5">
        <w:rPr>
          <w:lang w:val="en-GB"/>
        </w:rPr>
        <w:t xml:space="preserve">, </w:t>
      </w:r>
      <w:r w:rsidR="00FE2A10">
        <w:rPr>
          <w:lang w:val="bg-BG"/>
        </w:rPr>
        <w:t>а през август 18</w:t>
      </w:r>
      <w:r w:rsidR="00A613A5">
        <w:rPr>
          <w:lang w:val="bg-BG"/>
        </w:rPr>
        <w:t xml:space="preserve"> индивида (</w:t>
      </w:r>
      <w:r w:rsidR="00FE2A10">
        <w:rPr>
          <w:lang w:val="en-GB"/>
        </w:rPr>
        <w:t>J</w:t>
      </w:r>
      <w:r w:rsidR="00A613A5">
        <w:rPr>
          <w:lang w:val="en-GB"/>
        </w:rPr>
        <w:t xml:space="preserve">. </w:t>
      </w:r>
      <w:r w:rsidR="00FE2A10">
        <w:rPr>
          <w:lang w:val="en-GB"/>
        </w:rPr>
        <w:t>Muraveev, 1998</w:t>
      </w:r>
      <w:r w:rsidR="00A613A5">
        <w:rPr>
          <w:lang w:val="en-GB"/>
        </w:rPr>
        <w:t>).</w:t>
      </w:r>
      <w:r w:rsidRPr="00366292">
        <w:rPr>
          <w:lang w:val="bg-BG"/>
        </w:rPr>
        <w:t xml:space="preserve"> </w:t>
      </w:r>
      <w:r w:rsidR="007B62D0">
        <w:rPr>
          <w:lang w:val="bg-BG"/>
        </w:rPr>
        <w:t xml:space="preserve">По данни от </w:t>
      </w:r>
      <w:r w:rsidR="007B62D0">
        <w:rPr>
          <w:lang w:val="en-GB"/>
        </w:rPr>
        <w:t xml:space="preserve">observation.org, </w:t>
      </w:r>
      <w:r w:rsidR="007B62D0">
        <w:rPr>
          <w:lang w:val="bg-BG"/>
        </w:rPr>
        <w:t>през септември са наблюдавани 1 – 15 инд. в източния край на о. Мишка. (</w:t>
      </w:r>
      <w:r w:rsidR="007B62D0">
        <w:rPr>
          <w:lang w:val="en-GB"/>
        </w:rPr>
        <w:t xml:space="preserve">S. Peev, 2018). </w:t>
      </w:r>
      <w:r w:rsidR="007B62D0">
        <w:rPr>
          <w:lang w:val="bg-BG"/>
        </w:rPr>
        <w:t xml:space="preserve">За да се установи тенденция в числеността на мигриращата популация на вида е необходимо </w:t>
      </w:r>
      <w:r w:rsidRPr="00366292">
        <w:rPr>
          <w:lang w:val="bg-BG"/>
        </w:rPr>
        <w:t>да се заложи междинна цел за прилагане на адекватен мо</w:t>
      </w:r>
      <w:r w:rsidR="00155A19">
        <w:rPr>
          <w:lang w:val="bg-BG"/>
        </w:rPr>
        <w:t>ниторинг през периода март-май</w:t>
      </w:r>
      <w:r w:rsidR="007B62D0">
        <w:rPr>
          <w:lang w:val="bg-BG"/>
        </w:rPr>
        <w:t xml:space="preserve"> и август-септември до 2025 г</w:t>
      </w:r>
      <w:r w:rsidRPr="00366292">
        <w:rPr>
          <w:lang w:val="bg-BG"/>
        </w:rPr>
        <w:t>.</w:t>
      </w:r>
    </w:p>
    <w:p w:rsidR="00474B56" w:rsidRPr="00A3731A" w:rsidRDefault="00474B56" w:rsidP="00511081">
      <w:pPr>
        <w:spacing w:after="120"/>
        <w:jc w:val="both"/>
        <w:rPr>
          <w:lang w:val="bg-BG"/>
        </w:rPr>
      </w:pPr>
      <w:r>
        <w:rPr>
          <w:lang w:val="bg-BG"/>
        </w:rPr>
        <w:t xml:space="preserve">Малката бяла чапла е посочена </w:t>
      </w:r>
      <w:r w:rsidR="00A3731A">
        <w:rPr>
          <w:lang w:val="bg-BG"/>
        </w:rPr>
        <w:t xml:space="preserve">като зимуващ вид в </w:t>
      </w:r>
      <w:r w:rsidR="00885ED5">
        <w:rPr>
          <w:lang w:val="bg-BG"/>
        </w:rPr>
        <w:t>СФ</w:t>
      </w:r>
      <w:r w:rsidR="00A3731A">
        <w:rPr>
          <w:lang w:val="bg-BG"/>
        </w:rPr>
        <w:t>, с концентрация до 1 индивид. Трябва да се отбележи, че този вид зимува изключително рядко в страната и то предимно в южна България (</w:t>
      </w:r>
      <w:r w:rsidR="00A3731A">
        <w:rPr>
          <w:lang w:val="en-GB"/>
        </w:rPr>
        <w:t xml:space="preserve">Michev &amp; Profirov, 2013). </w:t>
      </w:r>
      <w:r w:rsidR="00A3731A">
        <w:rPr>
          <w:lang w:val="bg-BG"/>
        </w:rPr>
        <w:t>По всяка вероятност</w:t>
      </w:r>
      <w:r w:rsidR="0088197E">
        <w:rPr>
          <w:lang w:val="bg-BG"/>
        </w:rPr>
        <w:t>,</w:t>
      </w:r>
      <w:r w:rsidR="00A3731A">
        <w:rPr>
          <w:lang w:val="bg-BG"/>
        </w:rPr>
        <w:t xml:space="preserve"> тази стойност </w:t>
      </w:r>
      <w:r w:rsidR="00351FD6">
        <w:rPr>
          <w:lang w:val="bg-BG"/>
        </w:rPr>
        <w:t xml:space="preserve">за концентрация по време на зимуване </w:t>
      </w:r>
      <w:r w:rsidR="00A3731A">
        <w:rPr>
          <w:lang w:val="bg-BG"/>
        </w:rPr>
        <w:t>на вид</w:t>
      </w:r>
      <w:r w:rsidR="00351FD6">
        <w:rPr>
          <w:lang w:val="bg-BG"/>
        </w:rPr>
        <w:t xml:space="preserve">а в </w:t>
      </w:r>
      <w:r w:rsidR="0088197E">
        <w:rPr>
          <w:lang w:val="bg-BG"/>
        </w:rPr>
        <w:t>зоната</w:t>
      </w:r>
      <w:r w:rsidR="00A3731A">
        <w:rPr>
          <w:lang w:val="bg-BG"/>
        </w:rPr>
        <w:t xml:space="preserve"> е в резултат на случайно единично наблюдение</w:t>
      </w:r>
      <w:r w:rsidR="0088197E">
        <w:rPr>
          <w:lang w:val="bg-BG"/>
        </w:rPr>
        <w:t xml:space="preserve"> и</w:t>
      </w:r>
      <w:r w:rsidR="00A3731A">
        <w:rPr>
          <w:lang w:val="bg-BG"/>
        </w:rPr>
        <w:t xml:space="preserve"> би следвало да се </w:t>
      </w:r>
      <w:r w:rsidR="00A3731A">
        <w:rPr>
          <w:lang w:val="bg-BG"/>
        </w:rPr>
        <w:lastRenderedPageBreak/>
        <w:t xml:space="preserve">премахне от </w:t>
      </w:r>
      <w:r w:rsidR="00885ED5">
        <w:rPr>
          <w:lang w:val="bg-BG"/>
        </w:rPr>
        <w:t>СФ</w:t>
      </w:r>
      <w:r w:rsidR="00A3731A">
        <w:rPr>
          <w:lang w:val="bg-BG"/>
        </w:rPr>
        <w:t>. В тази връзка, считаме за ненужно разработването на специфични за зоната цели за тази популация.</w:t>
      </w:r>
    </w:p>
    <w:p w:rsidR="00041FCB" w:rsidRPr="00041FCB" w:rsidRDefault="00366292" w:rsidP="005700AD">
      <w:pPr>
        <w:pStyle w:val="ListParagraph"/>
        <w:numPr>
          <w:ilvl w:val="0"/>
          <w:numId w:val="21"/>
        </w:numPr>
        <w:spacing w:after="120"/>
        <w:ind w:left="0"/>
        <w:rPr>
          <w:lang w:val="bg-BG"/>
        </w:rPr>
      </w:pPr>
      <w:r w:rsidRPr="00041FCB">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19"/>
        <w:gridCol w:w="1134"/>
        <w:gridCol w:w="3544"/>
        <w:gridCol w:w="2240"/>
      </w:tblGrid>
      <w:tr w:rsidR="00041FCB" w:rsidRPr="006452E5" w:rsidTr="00041FCB">
        <w:trPr>
          <w:tblHeader/>
          <w:jc w:val="center"/>
        </w:trPr>
        <w:tc>
          <w:tcPr>
            <w:tcW w:w="1753" w:type="dxa"/>
            <w:shd w:val="clear" w:color="auto" w:fill="B6DDE8"/>
            <w:vAlign w:val="center"/>
          </w:tcPr>
          <w:p w:rsidR="00041FCB" w:rsidRPr="006452E5" w:rsidRDefault="00041FCB" w:rsidP="00DB22C6">
            <w:pPr>
              <w:spacing w:after="120"/>
              <w:jc w:val="center"/>
              <w:rPr>
                <w:b/>
                <w:bCs/>
                <w:sz w:val="22"/>
                <w:szCs w:val="22"/>
                <w:lang w:val="bg-BG"/>
              </w:rPr>
            </w:pPr>
            <w:r w:rsidRPr="006452E5">
              <w:rPr>
                <w:b/>
                <w:bCs/>
                <w:sz w:val="22"/>
                <w:szCs w:val="22"/>
                <w:lang w:val="bg-BG"/>
              </w:rPr>
              <w:t>Параметър</w:t>
            </w:r>
          </w:p>
        </w:tc>
        <w:tc>
          <w:tcPr>
            <w:tcW w:w="1219" w:type="dxa"/>
            <w:shd w:val="clear" w:color="auto" w:fill="B6DDE8"/>
            <w:vAlign w:val="center"/>
          </w:tcPr>
          <w:p w:rsidR="00041FCB" w:rsidRPr="006452E5" w:rsidRDefault="00041FCB" w:rsidP="00DB22C6">
            <w:pPr>
              <w:spacing w:after="120"/>
              <w:jc w:val="center"/>
              <w:rPr>
                <w:b/>
                <w:bCs/>
                <w:sz w:val="22"/>
                <w:szCs w:val="22"/>
                <w:lang w:val="bg-BG"/>
              </w:rPr>
            </w:pPr>
            <w:r w:rsidRPr="006452E5">
              <w:rPr>
                <w:b/>
                <w:bCs/>
                <w:sz w:val="22"/>
                <w:szCs w:val="22"/>
                <w:lang w:val="bg-BG"/>
              </w:rPr>
              <w:t>Мерна единица</w:t>
            </w:r>
          </w:p>
        </w:tc>
        <w:tc>
          <w:tcPr>
            <w:tcW w:w="1134" w:type="dxa"/>
            <w:shd w:val="clear" w:color="auto" w:fill="B6DDE8"/>
            <w:vAlign w:val="center"/>
          </w:tcPr>
          <w:p w:rsidR="00041FCB" w:rsidRPr="006452E5" w:rsidRDefault="00041FCB" w:rsidP="00DB22C6">
            <w:pPr>
              <w:spacing w:after="120"/>
              <w:jc w:val="center"/>
              <w:rPr>
                <w:b/>
                <w:bCs/>
                <w:sz w:val="22"/>
                <w:szCs w:val="22"/>
                <w:lang w:val="bg-BG"/>
              </w:rPr>
            </w:pPr>
            <w:r w:rsidRPr="006452E5">
              <w:rPr>
                <w:b/>
                <w:bCs/>
                <w:sz w:val="22"/>
                <w:szCs w:val="22"/>
                <w:lang w:val="bg-BG"/>
              </w:rPr>
              <w:t>Целева стойност</w:t>
            </w:r>
          </w:p>
        </w:tc>
        <w:tc>
          <w:tcPr>
            <w:tcW w:w="3544" w:type="dxa"/>
            <w:shd w:val="clear" w:color="auto" w:fill="B6DDE8"/>
            <w:vAlign w:val="center"/>
          </w:tcPr>
          <w:p w:rsidR="00041FCB" w:rsidRPr="006452E5" w:rsidRDefault="00041FCB" w:rsidP="00DB22C6">
            <w:pPr>
              <w:spacing w:after="120"/>
              <w:jc w:val="center"/>
              <w:rPr>
                <w:b/>
                <w:bCs/>
                <w:sz w:val="22"/>
                <w:szCs w:val="22"/>
                <w:lang w:val="bg-BG"/>
              </w:rPr>
            </w:pPr>
            <w:r w:rsidRPr="006452E5">
              <w:rPr>
                <w:b/>
                <w:bCs/>
                <w:sz w:val="22"/>
                <w:szCs w:val="22"/>
                <w:lang w:val="bg-BG"/>
              </w:rPr>
              <w:t>Допълнителна информация</w:t>
            </w:r>
          </w:p>
        </w:tc>
        <w:tc>
          <w:tcPr>
            <w:tcW w:w="2240" w:type="dxa"/>
            <w:shd w:val="clear" w:color="auto" w:fill="B6DDE8"/>
            <w:vAlign w:val="center"/>
          </w:tcPr>
          <w:p w:rsidR="00041FCB" w:rsidRPr="006452E5" w:rsidRDefault="00041FCB" w:rsidP="00DB22C6">
            <w:pPr>
              <w:spacing w:after="120"/>
              <w:jc w:val="center"/>
              <w:rPr>
                <w:b/>
                <w:bCs/>
                <w:sz w:val="22"/>
                <w:szCs w:val="22"/>
                <w:lang w:val="bg-BG"/>
              </w:rPr>
            </w:pPr>
            <w:r w:rsidRPr="006452E5">
              <w:rPr>
                <w:b/>
                <w:bCs/>
                <w:sz w:val="22"/>
                <w:szCs w:val="22"/>
                <w:lang w:val="bg-BG"/>
              </w:rPr>
              <w:t>Специфични за зоната цели</w:t>
            </w:r>
          </w:p>
        </w:tc>
      </w:tr>
      <w:tr w:rsidR="00041FCB" w:rsidRPr="006452E5" w:rsidTr="00041FCB">
        <w:trPr>
          <w:jc w:val="center"/>
        </w:trPr>
        <w:tc>
          <w:tcPr>
            <w:tcW w:w="1753" w:type="dxa"/>
            <w:shd w:val="clear" w:color="auto" w:fill="auto"/>
          </w:tcPr>
          <w:p w:rsidR="00041FCB" w:rsidRPr="006452E5" w:rsidRDefault="00041FCB" w:rsidP="00DB22C6">
            <w:pPr>
              <w:spacing w:after="120"/>
              <w:rPr>
                <w:b/>
                <w:sz w:val="22"/>
                <w:szCs w:val="22"/>
                <w:lang w:val="bg-BG"/>
              </w:rPr>
            </w:pPr>
            <w:r w:rsidRPr="006452E5">
              <w:rPr>
                <w:b/>
                <w:sz w:val="22"/>
                <w:szCs w:val="22"/>
                <w:lang w:val="bg-BG"/>
              </w:rPr>
              <w:t xml:space="preserve">Популация: </w:t>
            </w:r>
            <w:r w:rsidRPr="006452E5">
              <w:rPr>
                <w:bCs/>
                <w:sz w:val="22"/>
                <w:szCs w:val="22"/>
                <w:lang w:val="bg-BG"/>
              </w:rPr>
              <w:t xml:space="preserve">Размер </w:t>
            </w:r>
            <w:r>
              <w:rPr>
                <w:bCs/>
                <w:sz w:val="22"/>
                <w:szCs w:val="22"/>
                <w:lang w:val="bg-BG"/>
              </w:rPr>
              <w:t xml:space="preserve">на </w:t>
            </w:r>
            <w:r w:rsidR="004A303C">
              <w:rPr>
                <w:bCs/>
                <w:sz w:val="22"/>
                <w:szCs w:val="22"/>
                <w:lang w:val="bg-BG"/>
              </w:rPr>
              <w:t>гнездовата популация</w:t>
            </w:r>
          </w:p>
        </w:tc>
        <w:tc>
          <w:tcPr>
            <w:tcW w:w="1219" w:type="dxa"/>
            <w:shd w:val="clear" w:color="auto" w:fill="auto"/>
          </w:tcPr>
          <w:p w:rsidR="00041FCB" w:rsidRPr="006452E5" w:rsidRDefault="00041FCB" w:rsidP="00DB22C6">
            <w:pPr>
              <w:spacing w:after="120"/>
              <w:rPr>
                <w:sz w:val="22"/>
                <w:szCs w:val="22"/>
                <w:lang w:val="bg-BG"/>
              </w:rPr>
            </w:pPr>
            <w:r w:rsidRPr="006452E5">
              <w:rPr>
                <w:sz w:val="22"/>
                <w:szCs w:val="22"/>
                <w:lang w:val="bg-BG"/>
              </w:rPr>
              <w:t>Брой гнездящи двойки</w:t>
            </w:r>
          </w:p>
        </w:tc>
        <w:tc>
          <w:tcPr>
            <w:tcW w:w="1134" w:type="dxa"/>
            <w:shd w:val="clear" w:color="auto" w:fill="auto"/>
          </w:tcPr>
          <w:p w:rsidR="00041FCB" w:rsidRPr="006452E5" w:rsidRDefault="00041FCB" w:rsidP="00DB22C6">
            <w:pPr>
              <w:spacing w:after="120"/>
              <w:rPr>
                <w:sz w:val="22"/>
                <w:szCs w:val="22"/>
                <w:lang w:val="bg-BG"/>
              </w:rPr>
            </w:pPr>
            <w:r w:rsidRPr="006452E5">
              <w:rPr>
                <w:sz w:val="22"/>
                <w:szCs w:val="22"/>
                <w:lang w:val="bg-BG"/>
              </w:rPr>
              <w:t xml:space="preserve">Най-малко </w:t>
            </w:r>
            <w:r>
              <w:rPr>
                <w:sz w:val="22"/>
                <w:szCs w:val="22"/>
                <w:lang w:val="bg-BG"/>
              </w:rPr>
              <w:t>8 двойки</w:t>
            </w:r>
            <w:r w:rsidRPr="006452E5">
              <w:rPr>
                <w:sz w:val="22"/>
                <w:szCs w:val="22"/>
                <w:lang w:val="bg-BG"/>
              </w:rPr>
              <w:t xml:space="preserve"> </w:t>
            </w:r>
          </w:p>
        </w:tc>
        <w:tc>
          <w:tcPr>
            <w:tcW w:w="3544" w:type="dxa"/>
            <w:shd w:val="clear" w:color="auto" w:fill="auto"/>
          </w:tcPr>
          <w:p w:rsidR="00041FCB" w:rsidRPr="006452E5" w:rsidRDefault="00041FCB" w:rsidP="00DB22C6">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публикуваните данни и данните от теренните проучвания през 2021 г. </w:t>
            </w:r>
            <w:r w:rsidRPr="006452E5">
              <w:rPr>
                <w:sz w:val="22"/>
                <w:szCs w:val="22"/>
                <w:lang w:val="bg-BG"/>
              </w:rPr>
              <w:t>Размера на гнездовата популация силно ще зависи от нивото на р. Дунав и</w:t>
            </w:r>
            <w:r w:rsidRPr="006452E5">
              <w:rPr>
                <w:sz w:val="22"/>
                <w:szCs w:val="22"/>
              </w:rPr>
              <w:t xml:space="preserve"> </w:t>
            </w:r>
            <w:r w:rsidRPr="006452E5">
              <w:rPr>
                <w:sz w:val="22"/>
                <w:szCs w:val="22"/>
                <w:lang w:val="bg-BG"/>
              </w:rPr>
              <w:t>поддържането на подходящите местообитания в</w:t>
            </w:r>
            <w:r w:rsidRPr="006452E5">
              <w:rPr>
                <w:sz w:val="22"/>
                <w:szCs w:val="22"/>
                <w:lang w:val="en-GB"/>
              </w:rPr>
              <w:t xml:space="preserve"> </w:t>
            </w:r>
            <w:r>
              <w:rPr>
                <w:sz w:val="22"/>
                <w:szCs w:val="22"/>
                <w:lang w:val="bg-BG"/>
              </w:rPr>
              <w:t>бившите рибарници</w:t>
            </w:r>
            <w:r w:rsidRPr="006452E5">
              <w:rPr>
                <w:sz w:val="22"/>
                <w:szCs w:val="22"/>
                <w:lang w:val="en-GB"/>
              </w:rPr>
              <w:t>.</w:t>
            </w:r>
          </w:p>
        </w:tc>
        <w:tc>
          <w:tcPr>
            <w:tcW w:w="2240" w:type="dxa"/>
          </w:tcPr>
          <w:p w:rsidR="00041FCB" w:rsidRPr="006452E5" w:rsidRDefault="003618D8" w:rsidP="00DB22C6">
            <w:pPr>
              <w:spacing w:after="120"/>
              <w:rPr>
                <w:sz w:val="22"/>
                <w:szCs w:val="22"/>
                <w:lang w:val="bg-BG"/>
              </w:rPr>
            </w:pPr>
            <w:r>
              <w:rPr>
                <w:sz w:val="22"/>
                <w:szCs w:val="22"/>
                <w:lang w:val="bg-BG"/>
              </w:rPr>
              <w:t>Поддържане</w:t>
            </w:r>
            <w:r w:rsidR="00041FCB">
              <w:rPr>
                <w:sz w:val="22"/>
                <w:szCs w:val="22"/>
                <w:lang w:val="bg-BG"/>
              </w:rPr>
              <w:t xml:space="preserve"> на </w:t>
            </w:r>
            <w:r>
              <w:rPr>
                <w:sz w:val="22"/>
                <w:szCs w:val="22"/>
                <w:lang w:val="bg-BG"/>
              </w:rPr>
              <w:t>популацията на вида</w:t>
            </w:r>
            <w:r w:rsidR="00041FCB" w:rsidRPr="006452E5">
              <w:rPr>
                <w:sz w:val="22"/>
                <w:szCs w:val="22"/>
                <w:lang w:val="bg-BG"/>
              </w:rPr>
              <w:t xml:space="preserve"> в размер от най-малко </w:t>
            </w:r>
            <w:r w:rsidR="00041FCB">
              <w:rPr>
                <w:sz w:val="22"/>
                <w:szCs w:val="22"/>
                <w:lang w:val="bg-BG"/>
              </w:rPr>
              <w:t>8 гнездящи двойки</w:t>
            </w:r>
            <w:r w:rsidR="00041FCB" w:rsidRPr="006452E5">
              <w:rPr>
                <w:sz w:val="22"/>
                <w:szCs w:val="22"/>
                <w:lang w:val="bg-BG"/>
              </w:rPr>
              <w:t>.</w:t>
            </w:r>
          </w:p>
          <w:p w:rsidR="00041FCB" w:rsidRPr="006452E5" w:rsidRDefault="00041FCB" w:rsidP="00DB22C6">
            <w:pPr>
              <w:spacing w:after="120"/>
              <w:rPr>
                <w:sz w:val="22"/>
                <w:szCs w:val="22"/>
                <w:lang w:val="bg-BG"/>
              </w:rPr>
            </w:pPr>
            <w:r w:rsidRPr="006452E5">
              <w:rPr>
                <w:sz w:val="22"/>
                <w:szCs w:val="22"/>
                <w:lang w:val="bg-BG"/>
              </w:rPr>
              <w:t>Редовен мониторинг.</w:t>
            </w:r>
          </w:p>
        </w:tc>
      </w:tr>
      <w:tr w:rsidR="00041FCB" w:rsidRPr="006452E5" w:rsidTr="00041FCB">
        <w:trPr>
          <w:jc w:val="center"/>
        </w:trPr>
        <w:tc>
          <w:tcPr>
            <w:tcW w:w="1753" w:type="dxa"/>
            <w:shd w:val="clear" w:color="auto" w:fill="auto"/>
          </w:tcPr>
          <w:p w:rsidR="00041FCB" w:rsidRPr="006452E5" w:rsidRDefault="00041FCB" w:rsidP="00DB22C6">
            <w:pPr>
              <w:spacing w:after="120"/>
              <w:rPr>
                <w:b/>
                <w:sz w:val="22"/>
                <w:szCs w:val="22"/>
                <w:lang w:val="bg-BG"/>
              </w:rPr>
            </w:pPr>
            <w:r w:rsidRPr="006452E5">
              <w:rPr>
                <w:b/>
                <w:sz w:val="22"/>
                <w:szCs w:val="22"/>
                <w:lang w:val="bg-BG"/>
              </w:rPr>
              <w:t xml:space="preserve">Популация: </w:t>
            </w:r>
            <w:r w:rsidRPr="006452E5">
              <w:rPr>
                <w:bCs/>
                <w:sz w:val="22"/>
                <w:szCs w:val="22"/>
                <w:lang w:val="bg-BG"/>
              </w:rPr>
              <w:t>Размер на мигриращата популация</w:t>
            </w:r>
          </w:p>
        </w:tc>
        <w:tc>
          <w:tcPr>
            <w:tcW w:w="1219" w:type="dxa"/>
            <w:shd w:val="clear" w:color="auto" w:fill="auto"/>
          </w:tcPr>
          <w:p w:rsidR="00041FCB" w:rsidRPr="006452E5" w:rsidRDefault="00041FCB" w:rsidP="00DB22C6">
            <w:pPr>
              <w:spacing w:after="120"/>
              <w:rPr>
                <w:sz w:val="22"/>
                <w:szCs w:val="22"/>
                <w:lang w:val="bg-BG"/>
              </w:rPr>
            </w:pPr>
            <w:r w:rsidRPr="006452E5">
              <w:rPr>
                <w:sz w:val="22"/>
                <w:szCs w:val="22"/>
                <w:lang w:val="bg-BG"/>
              </w:rPr>
              <w:t>Брой индивиди</w:t>
            </w:r>
          </w:p>
        </w:tc>
        <w:tc>
          <w:tcPr>
            <w:tcW w:w="1134" w:type="dxa"/>
            <w:shd w:val="clear" w:color="auto" w:fill="auto"/>
          </w:tcPr>
          <w:p w:rsidR="00041FCB" w:rsidRPr="006452E5" w:rsidRDefault="00041FCB" w:rsidP="00DB22C6">
            <w:pPr>
              <w:spacing w:after="120"/>
              <w:rPr>
                <w:sz w:val="22"/>
                <w:szCs w:val="22"/>
                <w:lang w:val="bg-BG"/>
              </w:rPr>
            </w:pPr>
            <w:r w:rsidRPr="006452E5">
              <w:rPr>
                <w:sz w:val="22"/>
                <w:szCs w:val="22"/>
                <w:lang w:val="bg-BG"/>
              </w:rPr>
              <w:t xml:space="preserve">Най-малко </w:t>
            </w:r>
            <w:r w:rsidR="008E1AB4">
              <w:rPr>
                <w:sz w:val="22"/>
                <w:szCs w:val="22"/>
                <w:lang w:val="bg-BG"/>
              </w:rPr>
              <w:t>18</w:t>
            </w:r>
            <w:r w:rsidRPr="006452E5">
              <w:rPr>
                <w:sz w:val="22"/>
                <w:szCs w:val="22"/>
                <w:lang w:val="bg-BG"/>
              </w:rPr>
              <w:t xml:space="preserve"> инд.</w:t>
            </w:r>
          </w:p>
        </w:tc>
        <w:tc>
          <w:tcPr>
            <w:tcW w:w="3544" w:type="dxa"/>
            <w:shd w:val="clear" w:color="auto" w:fill="auto"/>
          </w:tcPr>
          <w:p w:rsidR="00041FCB" w:rsidRPr="006452E5" w:rsidRDefault="00B15DC2" w:rsidP="00814783">
            <w:pPr>
              <w:spacing w:after="120"/>
              <w:rPr>
                <w:sz w:val="22"/>
                <w:szCs w:val="22"/>
              </w:rPr>
            </w:pPr>
            <w:r>
              <w:rPr>
                <w:sz w:val="22"/>
                <w:szCs w:val="22"/>
                <w:lang w:val="bg-BG"/>
              </w:rPr>
              <w:t>Целевата</w:t>
            </w:r>
            <w:r w:rsidR="008E1AB4">
              <w:rPr>
                <w:sz w:val="22"/>
                <w:szCs w:val="22"/>
                <w:lang w:val="bg-BG"/>
              </w:rPr>
              <w:t xml:space="preserve"> стойност</w:t>
            </w:r>
            <w:r w:rsidR="00814783">
              <w:rPr>
                <w:sz w:val="22"/>
                <w:szCs w:val="22"/>
                <w:lang w:val="bg-BG"/>
              </w:rPr>
              <w:t xml:space="preserve"> е</w:t>
            </w:r>
            <w:r w:rsidR="003C0896">
              <w:rPr>
                <w:sz w:val="22"/>
                <w:szCs w:val="22"/>
                <w:lang w:val="bg-BG"/>
              </w:rPr>
              <w:t xml:space="preserve"> определена на база</w:t>
            </w:r>
            <w:r w:rsidR="00041FCB" w:rsidRPr="006452E5">
              <w:rPr>
                <w:sz w:val="22"/>
                <w:szCs w:val="22"/>
                <w:lang w:val="bg-BG"/>
              </w:rPr>
              <w:t xml:space="preserve"> </w:t>
            </w:r>
            <w:r w:rsidR="00885ED5">
              <w:rPr>
                <w:sz w:val="22"/>
                <w:szCs w:val="22"/>
                <w:lang w:val="bg-BG"/>
              </w:rPr>
              <w:t>СФ</w:t>
            </w:r>
            <w:r w:rsidR="003C0896">
              <w:rPr>
                <w:sz w:val="22"/>
                <w:szCs w:val="22"/>
                <w:lang w:val="bg-BG"/>
              </w:rPr>
              <w:t xml:space="preserve"> и общодостъпната информация от онлайн платформи за орнитологични наблюдения</w:t>
            </w:r>
            <w:r w:rsidR="00041FCB" w:rsidRPr="006452E5">
              <w:rPr>
                <w:sz w:val="22"/>
                <w:szCs w:val="22"/>
                <w:lang w:val="bg-BG"/>
              </w:rPr>
              <w:t xml:space="preserve">. Тези данни се нуждаят от потвърждение в резултат на адекватен мониторинг в периода август – </w:t>
            </w:r>
            <w:r w:rsidR="00041FCB">
              <w:rPr>
                <w:sz w:val="22"/>
                <w:szCs w:val="22"/>
                <w:lang w:val="bg-BG"/>
              </w:rPr>
              <w:t>април</w:t>
            </w:r>
            <w:r w:rsidR="00041FCB" w:rsidRPr="006452E5">
              <w:rPr>
                <w:sz w:val="22"/>
                <w:szCs w:val="22"/>
                <w:lang w:val="bg-BG"/>
              </w:rPr>
              <w:t xml:space="preserve"> месец.</w:t>
            </w:r>
          </w:p>
        </w:tc>
        <w:tc>
          <w:tcPr>
            <w:tcW w:w="2240" w:type="dxa"/>
          </w:tcPr>
          <w:p w:rsidR="00041FCB" w:rsidRPr="006452E5" w:rsidRDefault="003C0896" w:rsidP="00474B56">
            <w:pPr>
              <w:spacing w:after="120"/>
              <w:rPr>
                <w:sz w:val="22"/>
                <w:szCs w:val="22"/>
                <w:lang w:val="bg-BG"/>
              </w:rPr>
            </w:pPr>
            <w:r>
              <w:rPr>
                <w:sz w:val="22"/>
                <w:szCs w:val="22"/>
                <w:lang w:val="bg-BG"/>
              </w:rPr>
              <w:t>Поддържане на популацията на вида</w:t>
            </w:r>
            <w:r w:rsidRPr="006452E5">
              <w:rPr>
                <w:sz w:val="22"/>
                <w:szCs w:val="22"/>
                <w:lang w:val="bg-BG"/>
              </w:rPr>
              <w:t xml:space="preserve"> в размер от най-малко </w:t>
            </w:r>
            <w:r>
              <w:rPr>
                <w:sz w:val="22"/>
                <w:szCs w:val="22"/>
                <w:lang w:val="bg-BG"/>
              </w:rPr>
              <w:t xml:space="preserve">18 инд. </w:t>
            </w:r>
            <w:r w:rsidR="00041FCB" w:rsidRPr="006452E5">
              <w:rPr>
                <w:sz w:val="22"/>
                <w:szCs w:val="22"/>
                <w:lang w:val="bg-BG"/>
              </w:rPr>
              <w:t xml:space="preserve">Да се извърши целенасочен мониторинг за </w:t>
            </w:r>
            <w:r w:rsidR="00474B56">
              <w:rPr>
                <w:sz w:val="22"/>
                <w:szCs w:val="22"/>
                <w:lang w:val="bg-BG"/>
              </w:rPr>
              <w:t>актуализиран</w:t>
            </w:r>
            <w:r w:rsidR="00041FCB" w:rsidRPr="006452E5">
              <w:rPr>
                <w:sz w:val="22"/>
                <w:szCs w:val="22"/>
                <w:lang w:val="bg-BG"/>
              </w:rPr>
              <w:t xml:space="preserve"> на размера на мигриращата популация до 2025 г.</w:t>
            </w:r>
          </w:p>
        </w:tc>
      </w:tr>
      <w:tr w:rsidR="00041FCB" w:rsidRPr="00400F03" w:rsidTr="00041FCB">
        <w:trPr>
          <w:jc w:val="center"/>
        </w:trPr>
        <w:tc>
          <w:tcPr>
            <w:tcW w:w="1753" w:type="dxa"/>
            <w:shd w:val="clear" w:color="auto" w:fill="auto"/>
          </w:tcPr>
          <w:p w:rsidR="00041FCB" w:rsidRPr="00400F03" w:rsidRDefault="00041FCB" w:rsidP="00DB22C6">
            <w:pPr>
              <w:spacing w:after="0"/>
              <w:rPr>
                <w:b/>
                <w:sz w:val="22"/>
                <w:szCs w:val="22"/>
                <w:lang w:val="bg-BG"/>
              </w:rPr>
            </w:pPr>
            <w:r w:rsidRPr="00400F03">
              <w:rPr>
                <w:b/>
                <w:sz w:val="22"/>
                <w:szCs w:val="22"/>
                <w:lang w:val="bg-BG"/>
              </w:rPr>
              <w:t xml:space="preserve">Местообитание на вида: </w:t>
            </w:r>
            <w:r>
              <w:rPr>
                <w:bCs/>
                <w:sz w:val="22"/>
                <w:szCs w:val="22"/>
                <w:lang w:val="bg-BG"/>
              </w:rPr>
              <w:t>Площ на подходящите</w:t>
            </w:r>
            <w:r w:rsidRPr="00400F03">
              <w:rPr>
                <w:bCs/>
                <w:sz w:val="22"/>
                <w:szCs w:val="22"/>
                <w:lang w:val="bg-BG"/>
              </w:rPr>
              <w:t xml:space="preserve"> </w:t>
            </w:r>
            <w:r>
              <w:rPr>
                <w:bCs/>
                <w:sz w:val="22"/>
                <w:szCs w:val="22"/>
                <w:lang w:val="bg-BG"/>
              </w:rPr>
              <w:t xml:space="preserve">гнездови </w:t>
            </w:r>
            <w:r w:rsidRPr="00400F03">
              <w:rPr>
                <w:bCs/>
                <w:sz w:val="22"/>
                <w:szCs w:val="22"/>
                <w:lang w:val="bg-BG"/>
              </w:rPr>
              <w:t>местообитания на вида</w:t>
            </w:r>
          </w:p>
        </w:tc>
        <w:tc>
          <w:tcPr>
            <w:tcW w:w="1219" w:type="dxa"/>
            <w:shd w:val="clear" w:color="auto" w:fill="auto"/>
          </w:tcPr>
          <w:p w:rsidR="00041FCB" w:rsidRPr="00400F03" w:rsidRDefault="00041FCB" w:rsidP="00DB22C6">
            <w:pPr>
              <w:spacing w:after="0"/>
              <w:rPr>
                <w:sz w:val="22"/>
                <w:szCs w:val="22"/>
                <w:lang w:val="bg-BG"/>
              </w:rPr>
            </w:pPr>
            <w:r w:rsidRPr="00400F03">
              <w:rPr>
                <w:sz w:val="22"/>
                <w:szCs w:val="22"/>
                <w:lang w:val="bg-BG"/>
              </w:rPr>
              <w:t>ha</w:t>
            </w:r>
          </w:p>
        </w:tc>
        <w:tc>
          <w:tcPr>
            <w:tcW w:w="1134" w:type="dxa"/>
            <w:shd w:val="clear" w:color="auto" w:fill="auto"/>
          </w:tcPr>
          <w:p w:rsidR="00041FCB" w:rsidRPr="0050337C" w:rsidRDefault="00041FCB" w:rsidP="00DB22C6">
            <w:pPr>
              <w:spacing w:after="0"/>
              <w:rPr>
                <w:sz w:val="22"/>
                <w:szCs w:val="22"/>
                <w:lang w:val="en-GB"/>
              </w:rPr>
            </w:pPr>
            <w:r>
              <w:rPr>
                <w:sz w:val="22"/>
                <w:szCs w:val="22"/>
                <w:lang w:val="bg-BG"/>
              </w:rPr>
              <w:t xml:space="preserve">Най-малко 473 </w:t>
            </w:r>
            <w:r>
              <w:rPr>
                <w:sz w:val="22"/>
                <w:szCs w:val="22"/>
                <w:lang w:val="en-GB"/>
              </w:rPr>
              <w:t>ha</w:t>
            </w:r>
          </w:p>
        </w:tc>
        <w:tc>
          <w:tcPr>
            <w:tcW w:w="3544" w:type="dxa"/>
            <w:shd w:val="clear" w:color="auto" w:fill="auto"/>
          </w:tcPr>
          <w:p w:rsidR="00041FCB" w:rsidRPr="00055C58" w:rsidRDefault="00041FCB" w:rsidP="00DB22C6">
            <w:pPr>
              <w:spacing w:after="0"/>
              <w:rPr>
                <w:sz w:val="22"/>
                <w:szCs w:val="22"/>
                <w:lang w:val="bg-BG"/>
              </w:rPr>
            </w:pPr>
            <w:r w:rsidRPr="00400F03">
              <w:rPr>
                <w:sz w:val="22"/>
                <w:szCs w:val="22"/>
                <w:lang w:val="bg-BG"/>
              </w:rPr>
              <w:t xml:space="preserve">Включва </w:t>
            </w:r>
            <w:r>
              <w:rPr>
                <w:sz w:val="22"/>
                <w:szCs w:val="22"/>
                <w:lang w:val="bg-BG"/>
              </w:rPr>
              <w:t xml:space="preserve">площта на рибарници Изток (385 </w:t>
            </w:r>
            <w:r>
              <w:rPr>
                <w:sz w:val="22"/>
                <w:szCs w:val="22"/>
                <w:lang w:val="en-GB"/>
              </w:rPr>
              <w:t>ha</w:t>
            </w:r>
            <w:r>
              <w:rPr>
                <w:sz w:val="22"/>
                <w:szCs w:val="22"/>
                <w:lang w:val="bg-BG"/>
              </w:rPr>
              <w:t>), рибарници Запад</w:t>
            </w:r>
            <w:r>
              <w:rPr>
                <w:sz w:val="22"/>
                <w:szCs w:val="22"/>
                <w:lang w:val="en-GB"/>
              </w:rPr>
              <w:t xml:space="preserve"> (58 ha) </w:t>
            </w:r>
            <w:r>
              <w:rPr>
                <w:sz w:val="22"/>
                <w:szCs w:val="22"/>
                <w:lang w:val="bg-BG"/>
              </w:rPr>
              <w:t xml:space="preserve">и естествената гора в северозападния край на о. Мишка (30 </w:t>
            </w:r>
            <w:r>
              <w:rPr>
                <w:sz w:val="22"/>
                <w:szCs w:val="22"/>
                <w:lang w:val="en-GB"/>
              </w:rPr>
              <w:t>ha)</w:t>
            </w:r>
            <w:r>
              <w:rPr>
                <w:sz w:val="22"/>
                <w:szCs w:val="22"/>
                <w:lang w:val="bg-BG"/>
              </w:rPr>
              <w:t>, където е установено гнездене на вида през последните години. Площта на подходящото местообитание ще зависи от наличието на вода в басейните на зоната. Последните години предпочитано местообитание са риб. Изток, поради факта, че там се събира повече вода.</w:t>
            </w:r>
          </w:p>
        </w:tc>
        <w:tc>
          <w:tcPr>
            <w:tcW w:w="2240" w:type="dxa"/>
          </w:tcPr>
          <w:p w:rsidR="00041FCB" w:rsidRPr="00400F03" w:rsidRDefault="00041FCB" w:rsidP="00DB22C6">
            <w:pPr>
              <w:spacing w:after="0"/>
              <w:rPr>
                <w:sz w:val="22"/>
                <w:szCs w:val="22"/>
                <w:lang w:val="bg-BG"/>
              </w:rPr>
            </w:pPr>
            <w:r w:rsidRPr="00400F03">
              <w:rPr>
                <w:sz w:val="22"/>
                <w:szCs w:val="22"/>
                <w:lang w:val="bg-BG"/>
              </w:rPr>
              <w:t xml:space="preserve">Поддържане на площта на подходящите гнездови местообитания на вида в защитената </w:t>
            </w:r>
            <w:r>
              <w:rPr>
                <w:sz w:val="22"/>
                <w:szCs w:val="22"/>
                <w:lang w:val="bg-BG"/>
              </w:rPr>
              <w:t>зона, в размер на най-малко 473</w:t>
            </w:r>
            <w:r w:rsidRPr="00400F03">
              <w:rPr>
                <w:sz w:val="22"/>
                <w:szCs w:val="22"/>
                <w:lang w:val="bg-BG"/>
              </w:rPr>
              <w:t xml:space="preserve"> ha.</w:t>
            </w:r>
          </w:p>
        </w:tc>
      </w:tr>
      <w:tr w:rsidR="00041FCB" w:rsidRPr="006452E5" w:rsidTr="00041FCB">
        <w:trPr>
          <w:jc w:val="center"/>
        </w:trPr>
        <w:tc>
          <w:tcPr>
            <w:tcW w:w="1753" w:type="dxa"/>
            <w:shd w:val="clear" w:color="auto" w:fill="auto"/>
          </w:tcPr>
          <w:p w:rsidR="00041FCB" w:rsidRPr="006452E5" w:rsidRDefault="00041FCB" w:rsidP="00DB22C6">
            <w:pPr>
              <w:spacing w:after="120"/>
              <w:rPr>
                <w:b/>
                <w:sz w:val="22"/>
                <w:szCs w:val="22"/>
                <w:lang w:val="bg-BG"/>
              </w:rPr>
            </w:pPr>
            <w:r w:rsidRPr="006452E5">
              <w:rPr>
                <w:b/>
                <w:sz w:val="22"/>
                <w:szCs w:val="22"/>
                <w:lang w:val="bg-BG"/>
              </w:rPr>
              <w:t xml:space="preserve">Местообитание на вида: </w:t>
            </w:r>
            <w:r w:rsidRPr="006452E5">
              <w:rPr>
                <w:bCs/>
                <w:sz w:val="22"/>
                <w:szCs w:val="22"/>
                <w:lang w:val="bg-BG"/>
              </w:rPr>
              <w:t>Площ на подходящите хранителни местообитания на вида</w:t>
            </w:r>
            <w:r w:rsidRPr="006452E5">
              <w:rPr>
                <w:b/>
                <w:sz w:val="22"/>
                <w:szCs w:val="22"/>
                <w:lang w:val="bg-BG"/>
              </w:rPr>
              <w:t xml:space="preserve"> </w:t>
            </w:r>
          </w:p>
        </w:tc>
        <w:tc>
          <w:tcPr>
            <w:tcW w:w="1219" w:type="dxa"/>
            <w:shd w:val="clear" w:color="auto" w:fill="auto"/>
          </w:tcPr>
          <w:p w:rsidR="00041FCB" w:rsidRPr="006452E5" w:rsidRDefault="00041FCB" w:rsidP="00DB22C6">
            <w:pPr>
              <w:spacing w:after="120"/>
              <w:rPr>
                <w:sz w:val="22"/>
                <w:szCs w:val="22"/>
              </w:rPr>
            </w:pPr>
            <w:r w:rsidRPr="006452E5">
              <w:rPr>
                <w:sz w:val="22"/>
                <w:szCs w:val="22"/>
              </w:rPr>
              <w:t>ha</w:t>
            </w:r>
          </w:p>
        </w:tc>
        <w:tc>
          <w:tcPr>
            <w:tcW w:w="1134" w:type="dxa"/>
            <w:shd w:val="clear" w:color="auto" w:fill="auto"/>
          </w:tcPr>
          <w:p w:rsidR="00041FCB" w:rsidRPr="006452E5" w:rsidRDefault="00041FCB" w:rsidP="00DB22C6">
            <w:pPr>
              <w:spacing w:after="120"/>
              <w:rPr>
                <w:sz w:val="22"/>
                <w:szCs w:val="22"/>
                <w:lang w:val="bg-BG"/>
              </w:rPr>
            </w:pPr>
            <w:r w:rsidRPr="006452E5">
              <w:rPr>
                <w:sz w:val="22"/>
                <w:szCs w:val="22"/>
                <w:lang w:val="bg-BG"/>
              </w:rPr>
              <w:t xml:space="preserve">Най-малко </w:t>
            </w:r>
            <w:r w:rsidR="00BF75C1">
              <w:rPr>
                <w:sz w:val="22"/>
                <w:szCs w:val="22"/>
                <w:lang w:val="bg-BG"/>
              </w:rPr>
              <w:t>893</w:t>
            </w:r>
            <w:r w:rsidRPr="006452E5">
              <w:rPr>
                <w:sz w:val="22"/>
                <w:szCs w:val="22"/>
                <w:lang w:val="en-GB"/>
              </w:rPr>
              <w:t xml:space="preserve"> ha</w:t>
            </w:r>
          </w:p>
        </w:tc>
        <w:tc>
          <w:tcPr>
            <w:tcW w:w="3544" w:type="dxa"/>
            <w:shd w:val="clear" w:color="auto" w:fill="auto"/>
          </w:tcPr>
          <w:p w:rsidR="00041FCB" w:rsidRPr="006452E5" w:rsidRDefault="00041FCB" w:rsidP="00BF75C1">
            <w:pPr>
              <w:spacing w:after="120"/>
              <w:rPr>
                <w:sz w:val="22"/>
                <w:szCs w:val="22"/>
                <w:lang w:val="bg-BG"/>
              </w:rPr>
            </w:pPr>
            <w:r>
              <w:rPr>
                <w:sz w:val="22"/>
                <w:szCs w:val="22"/>
                <w:lang w:val="bg-BG"/>
              </w:rPr>
              <w:t xml:space="preserve">Включва площта </w:t>
            </w:r>
            <w:r w:rsidR="00BF75C1">
              <w:rPr>
                <w:sz w:val="22"/>
                <w:szCs w:val="22"/>
                <w:lang w:val="bg-BG"/>
              </w:rPr>
              <w:t xml:space="preserve">на рибарници Изток </w:t>
            </w:r>
            <w:r w:rsidR="00440AEC">
              <w:rPr>
                <w:sz w:val="22"/>
                <w:szCs w:val="22"/>
                <w:lang w:val="bg-BG"/>
              </w:rPr>
              <w:t>(</w:t>
            </w:r>
            <w:r w:rsidR="00BF75C1">
              <w:rPr>
                <w:sz w:val="22"/>
                <w:szCs w:val="22"/>
                <w:lang w:val="bg-BG"/>
              </w:rPr>
              <w:t>385</w:t>
            </w:r>
            <w:r w:rsidR="00440AEC">
              <w:rPr>
                <w:sz w:val="22"/>
                <w:szCs w:val="22"/>
                <w:lang w:val="bg-BG"/>
              </w:rPr>
              <w:t xml:space="preserve"> </w:t>
            </w:r>
            <w:r w:rsidR="00440AEC">
              <w:rPr>
                <w:sz w:val="22"/>
                <w:szCs w:val="22"/>
                <w:lang w:val="en-GB"/>
              </w:rPr>
              <w:t>ha</w:t>
            </w:r>
            <w:r w:rsidR="00440AEC">
              <w:rPr>
                <w:sz w:val="22"/>
                <w:szCs w:val="22"/>
                <w:lang w:val="bg-BG"/>
              </w:rPr>
              <w:t>) и</w:t>
            </w:r>
            <w:r w:rsidR="00440AEC">
              <w:rPr>
                <w:sz w:val="22"/>
                <w:szCs w:val="22"/>
                <w:lang w:val="en-GB"/>
              </w:rPr>
              <w:t xml:space="preserve"> </w:t>
            </w:r>
            <w:r w:rsidR="00440AEC">
              <w:rPr>
                <w:sz w:val="22"/>
                <w:szCs w:val="22"/>
                <w:lang w:val="bg-BG"/>
              </w:rPr>
              <w:t>крайбрежието</w:t>
            </w:r>
            <w:r w:rsidR="00440AEC">
              <w:rPr>
                <w:sz w:val="22"/>
                <w:szCs w:val="22"/>
                <w:lang w:val="en-GB"/>
              </w:rPr>
              <w:t xml:space="preserve"> (</w:t>
            </w:r>
            <w:r w:rsidR="00440AEC">
              <w:rPr>
                <w:sz w:val="22"/>
                <w:szCs w:val="22"/>
                <w:lang w:val="bg-BG"/>
              </w:rPr>
              <w:t>на 1 м от брега</w:t>
            </w:r>
            <w:r w:rsidR="00440AEC">
              <w:rPr>
                <w:sz w:val="22"/>
                <w:szCs w:val="22"/>
                <w:lang w:val="en-GB"/>
              </w:rPr>
              <w:t>)</w:t>
            </w:r>
            <w:r w:rsidR="00440AEC">
              <w:rPr>
                <w:sz w:val="22"/>
                <w:szCs w:val="22"/>
                <w:lang w:val="bg-BG"/>
              </w:rPr>
              <w:t xml:space="preserve"> по островите и р. Дунав (508 </w:t>
            </w:r>
            <w:r w:rsidR="00440AEC">
              <w:rPr>
                <w:sz w:val="22"/>
                <w:szCs w:val="22"/>
                <w:lang w:val="en-GB"/>
              </w:rPr>
              <w:t>ha)</w:t>
            </w:r>
            <w:r w:rsidRPr="006452E5">
              <w:rPr>
                <w:sz w:val="22"/>
                <w:szCs w:val="22"/>
                <w:lang w:val="bg-BG"/>
              </w:rPr>
              <w:t xml:space="preserve">. Птиците се хранят предимно в плитките участъци на </w:t>
            </w:r>
            <w:r>
              <w:rPr>
                <w:sz w:val="22"/>
                <w:szCs w:val="22"/>
                <w:lang w:val="bg-BG"/>
              </w:rPr>
              <w:t xml:space="preserve">басейните </w:t>
            </w:r>
            <w:r w:rsidR="002B6E95">
              <w:rPr>
                <w:sz w:val="22"/>
                <w:szCs w:val="22"/>
                <w:lang w:val="bg-BG"/>
              </w:rPr>
              <w:t xml:space="preserve">и по крайбрежието на р </w:t>
            </w:r>
            <w:r w:rsidR="002B6E95">
              <w:rPr>
                <w:sz w:val="22"/>
                <w:szCs w:val="22"/>
                <w:lang w:val="bg-BG"/>
              </w:rPr>
              <w:lastRenderedPageBreak/>
              <w:t>Дунав и ост</w:t>
            </w:r>
            <w:r w:rsidR="00440AEC">
              <w:rPr>
                <w:sz w:val="22"/>
                <w:szCs w:val="22"/>
                <w:lang w:val="bg-BG"/>
              </w:rPr>
              <w:t>р</w:t>
            </w:r>
            <w:r w:rsidR="002B6E95">
              <w:rPr>
                <w:sz w:val="22"/>
                <w:szCs w:val="22"/>
                <w:lang w:val="bg-BG"/>
              </w:rPr>
              <w:t>овите</w:t>
            </w:r>
            <w:r>
              <w:rPr>
                <w:sz w:val="22"/>
                <w:szCs w:val="22"/>
                <w:lang w:val="bg-BG"/>
              </w:rPr>
              <w:t>.</w:t>
            </w:r>
            <w:r w:rsidRPr="006452E5">
              <w:rPr>
                <w:sz w:val="22"/>
                <w:szCs w:val="22"/>
                <w:lang w:val="bg-BG"/>
              </w:rPr>
              <w:t xml:space="preserve"> </w:t>
            </w:r>
          </w:p>
        </w:tc>
        <w:tc>
          <w:tcPr>
            <w:tcW w:w="2240" w:type="dxa"/>
          </w:tcPr>
          <w:p w:rsidR="00041FCB" w:rsidRPr="006452E5" w:rsidRDefault="00041FCB" w:rsidP="00DB22C6">
            <w:pPr>
              <w:spacing w:after="120"/>
              <w:rPr>
                <w:sz w:val="22"/>
                <w:szCs w:val="22"/>
                <w:lang w:val="bg-BG"/>
              </w:rPr>
            </w:pPr>
            <w:r w:rsidRPr="006452E5">
              <w:rPr>
                <w:sz w:val="22"/>
                <w:szCs w:val="22"/>
                <w:lang w:val="bg-BG"/>
              </w:rPr>
              <w:lastRenderedPageBreak/>
              <w:t>Поддържане на площта на подходящите хранителни местообитания</w:t>
            </w:r>
            <w:r w:rsidR="00BF75C1">
              <w:rPr>
                <w:sz w:val="22"/>
                <w:szCs w:val="22"/>
                <w:lang w:val="bg-BG"/>
              </w:rPr>
              <w:t xml:space="preserve"> на вида в размер най-</w:t>
            </w:r>
            <w:r w:rsidR="00BF75C1">
              <w:rPr>
                <w:sz w:val="22"/>
                <w:szCs w:val="22"/>
                <w:lang w:val="bg-BG"/>
              </w:rPr>
              <w:lastRenderedPageBreak/>
              <w:t>малко 893</w:t>
            </w:r>
            <w:r w:rsidRPr="006452E5">
              <w:rPr>
                <w:sz w:val="22"/>
                <w:szCs w:val="22"/>
                <w:lang w:val="bg-BG"/>
              </w:rPr>
              <w:t xml:space="preserve"> ha</w:t>
            </w:r>
            <w:r>
              <w:rPr>
                <w:sz w:val="22"/>
                <w:szCs w:val="22"/>
                <w:lang w:val="bg-BG"/>
              </w:rPr>
              <w:t>.</w:t>
            </w:r>
          </w:p>
        </w:tc>
      </w:tr>
      <w:tr w:rsidR="00041FCB" w:rsidRPr="00400F03" w:rsidTr="00041FCB">
        <w:trPr>
          <w:jc w:val="center"/>
        </w:trPr>
        <w:tc>
          <w:tcPr>
            <w:tcW w:w="1753" w:type="dxa"/>
            <w:shd w:val="clear" w:color="auto" w:fill="auto"/>
          </w:tcPr>
          <w:p w:rsidR="00041FCB" w:rsidRPr="00400F03" w:rsidRDefault="00041FCB" w:rsidP="00DB22C6">
            <w:pPr>
              <w:spacing w:after="0"/>
              <w:rPr>
                <w:b/>
                <w:sz w:val="22"/>
                <w:szCs w:val="22"/>
                <w:lang w:val="bg-BG"/>
              </w:rPr>
            </w:pPr>
            <w:r w:rsidRPr="00400F03">
              <w:rPr>
                <w:b/>
                <w:sz w:val="22"/>
                <w:szCs w:val="22"/>
                <w:lang w:val="bg-BG"/>
              </w:rPr>
              <w:lastRenderedPageBreak/>
              <w:t xml:space="preserve">Местообитание на вида: </w:t>
            </w:r>
            <w:r w:rsidRPr="00400F03">
              <w:rPr>
                <w:sz w:val="22"/>
                <w:szCs w:val="22"/>
                <w:lang w:val="bg-BG"/>
              </w:rPr>
              <w:t>Екологично състояние на водните тела с местообитания на вида, по биологичен елемент риби (JDS4-Fish)</w:t>
            </w:r>
          </w:p>
        </w:tc>
        <w:tc>
          <w:tcPr>
            <w:tcW w:w="1219" w:type="dxa"/>
            <w:shd w:val="clear" w:color="auto" w:fill="auto"/>
          </w:tcPr>
          <w:p w:rsidR="00041FCB" w:rsidRPr="00400F03" w:rsidRDefault="00041FCB" w:rsidP="00DB22C6">
            <w:pPr>
              <w:spacing w:after="0"/>
              <w:rPr>
                <w:sz w:val="22"/>
                <w:szCs w:val="22"/>
                <w:lang w:val="bg-BG"/>
              </w:rPr>
            </w:pPr>
            <w:r w:rsidRPr="00400F03">
              <w:rPr>
                <w:sz w:val="22"/>
                <w:szCs w:val="22"/>
                <w:lang w:val="bg-BG"/>
              </w:rPr>
              <w:t>5 степенна скала</w:t>
            </w:r>
          </w:p>
        </w:tc>
        <w:tc>
          <w:tcPr>
            <w:tcW w:w="1134" w:type="dxa"/>
            <w:shd w:val="clear" w:color="auto" w:fill="auto"/>
          </w:tcPr>
          <w:p w:rsidR="00041FCB" w:rsidRPr="00400F03" w:rsidRDefault="00041FCB" w:rsidP="00DB22C6">
            <w:pPr>
              <w:spacing w:after="0"/>
              <w:rPr>
                <w:sz w:val="22"/>
                <w:szCs w:val="22"/>
                <w:lang w:val="bg-BG"/>
              </w:rPr>
            </w:pPr>
            <w:r w:rsidRPr="00400F03">
              <w:rPr>
                <w:sz w:val="22"/>
                <w:szCs w:val="22"/>
                <w:lang w:val="bg-BG"/>
              </w:rPr>
              <w:t>2-Добро или 1-Отлично</w:t>
            </w:r>
          </w:p>
        </w:tc>
        <w:tc>
          <w:tcPr>
            <w:tcW w:w="3544"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041FCB" w:rsidRPr="00400F03" w:rsidTr="00DB22C6">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041FCB" w:rsidRPr="00400F03" w:rsidRDefault="00041FCB" w:rsidP="00DB22C6">
                  <w:pPr>
                    <w:spacing w:after="0"/>
                    <w:rPr>
                      <w:b/>
                      <w:bCs/>
                      <w:sz w:val="22"/>
                      <w:szCs w:val="22"/>
                      <w:lang w:val="bg-BG"/>
                    </w:rPr>
                  </w:pPr>
                  <w:r w:rsidRPr="00400F03">
                    <w:rPr>
                      <w:b/>
                      <w:bCs/>
                      <w:sz w:val="22"/>
                      <w:szCs w:val="22"/>
                      <w:lang w:val="bg-BG"/>
                    </w:rPr>
                    <w:t>Екологично състояние</w:t>
                  </w:r>
                </w:p>
              </w:tc>
            </w:tr>
            <w:tr w:rsidR="00041FCB" w:rsidRPr="00400F03" w:rsidTr="00DB22C6">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041FCB" w:rsidRPr="00400F03" w:rsidRDefault="00041FCB" w:rsidP="00DB22C6">
                  <w:pPr>
                    <w:spacing w:after="0"/>
                    <w:rPr>
                      <w:sz w:val="22"/>
                      <w:szCs w:val="22"/>
                      <w:lang w:val="bg-BG"/>
                    </w:rPr>
                  </w:pPr>
                  <w:r w:rsidRPr="00400F03">
                    <w:rPr>
                      <w:sz w:val="22"/>
                      <w:szCs w:val="22"/>
                      <w:lang w:val="bg-BG"/>
                    </w:rPr>
                    <w:t>1-Отлично - High</w:t>
                  </w:r>
                </w:p>
              </w:tc>
            </w:tr>
            <w:tr w:rsidR="00041FCB" w:rsidRPr="00400F03" w:rsidTr="00DB22C6">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41FCB" w:rsidRPr="00400F03" w:rsidRDefault="00041FCB" w:rsidP="00DB22C6">
                  <w:pPr>
                    <w:spacing w:after="0"/>
                    <w:rPr>
                      <w:sz w:val="22"/>
                      <w:szCs w:val="22"/>
                      <w:lang w:val="bg-BG"/>
                    </w:rPr>
                  </w:pPr>
                  <w:r w:rsidRPr="00400F03">
                    <w:rPr>
                      <w:sz w:val="22"/>
                      <w:szCs w:val="22"/>
                      <w:lang w:val="bg-BG"/>
                    </w:rPr>
                    <w:t>2-Добро - Good</w:t>
                  </w:r>
                </w:p>
              </w:tc>
            </w:tr>
            <w:tr w:rsidR="00041FCB" w:rsidRPr="00400F03" w:rsidTr="00DB22C6">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41FCB" w:rsidRPr="00400F03" w:rsidRDefault="00041FCB" w:rsidP="00DB22C6">
                  <w:pPr>
                    <w:spacing w:after="0"/>
                    <w:rPr>
                      <w:sz w:val="22"/>
                      <w:szCs w:val="22"/>
                      <w:lang w:val="bg-BG"/>
                    </w:rPr>
                  </w:pPr>
                  <w:r w:rsidRPr="00400F03">
                    <w:rPr>
                      <w:sz w:val="22"/>
                      <w:szCs w:val="22"/>
                      <w:lang w:val="bg-BG"/>
                    </w:rPr>
                    <w:t>3-Умерено - Moderate</w:t>
                  </w:r>
                </w:p>
              </w:tc>
            </w:tr>
            <w:tr w:rsidR="00041FCB" w:rsidRPr="00400F03" w:rsidTr="00DB22C6">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41FCB" w:rsidRPr="00400F03" w:rsidRDefault="00041FCB" w:rsidP="00DB22C6">
                  <w:pPr>
                    <w:spacing w:after="0"/>
                    <w:rPr>
                      <w:sz w:val="22"/>
                      <w:szCs w:val="22"/>
                      <w:lang w:val="bg-BG"/>
                    </w:rPr>
                  </w:pPr>
                  <w:r w:rsidRPr="00400F03">
                    <w:rPr>
                      <w:sz w:val="22"/>
                      <w:szCs w:val="22"/>
                      <w:lang w:val="bg-BG"/>
                    </w:rPr>
                    <w:t>4-Лошо - Poor</w:t>
                  </w:r>
                </w:p>
              </w:tc>
            </w:tr>
            <w:tr w:rsidR="00041FCB" w:rsidRPr="00400F03" w:rsidTr="00DB22C6">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041FCB" w:rsidRPr="00400F03" w:rsidRDefault="00041FCB" w:rsidP="00DB22C6">
                  <w:pPr>
                    <w:spacing w:after="0"/>
                    <w:rPr>
                      <w:sz w:val="22"/>
                      <w:szCs w:val="22"/>
                      <w:lang w:val="bg-BG"/>
                    </w:rPr>
                  </w:pPr>
                  <w:r w:rsidRPr="00400F03">
                    <w:rPr>
                      <w:sz w:val="22"/>
                      <w:szCs w:val="22"/>
                      <w:lang w:val="bg-BG"/>
                    </w:rPr>
                    <w:t>5-Много лошо - Bad</w:t>
                  </w:r>
                </w:p>
              </w:tc>
            </w:tr>
          </w:tbl>
          <w:p w:rsidR="00041FCB" w:rsidRPr="00400F03" w:rsidRDefault="00041FCB" w:rsidP="00DB22C6">
            <w:pPr>
              <w:spacing w:after="0"/>
              <w:rPr>
                <w:sz w:val="22"/>
                <w:szCs w:val="22"/>
                <w:lang w:val="bg-BG"/>
              </w:rPr>
            </w:pPr>
            <w:r w:rsidRPr="00400F03">
              <w:rPr>
                <w:sz w:val="22"/>
                <w:szCs w:val="22"/>
                <w:lang w:val="bg-BG"/>
              </w:rPr>
              <w:t xml:space="preserve">Екологичното състояние на водите по р. Дунав по показател риби (пункт Русе и Силистра) е оценено на </w:t>
            </w:r>
            <w:r w:rsidRPr="00400F03">
              <w:rPr>
                <w:b/>
                <w:sz w:val="22"/>
                <w:szCs w:val="22"/>
                <w:lang w:val="bg-BG"/>
              </w:rPr>
              <w:t xml:space="preserve">умерено (3) </w:t>
            </w:r>
            <w:r w:rsidRPr="00400F03">
              <w:rPr>
                <w:sz w:val="22"/>
                <w:szCs w:val="22"/>
                <w:lang w:val="bg-BG"/>
              </w:rPr>
              <w:t>според доклада на JDS4 (2019-2020, Табл. 5, стр. 51).</w:t>
            </w:r>
          </w:p>
        </w:tc>
        <w:tc>
          <w:tcPr>
            <w:tcW w:w="2240" w:type="dxa"/>
          </w:tcPr>
          <w:p w:rsidR="00041FCB" w:rsidRPr="00400F03" w:rsidRDefault="00041FCB" w:rsidP="00DB22C6">
            <w:pPr>
              <w:spacing w:after="0"/>
              <w:rPr>
                <w:sz w:val="22"/>
                <w:szCs w:val="22"/>
                <w:lang w:val="bg-BG"/>
              </w:rPr>
            </w:pPr>
            <w:r w:rsidRPr="00400F03">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366292" w:rsidRPr="00366292" w:rsidRDefault="00366292" w:rsidP="00366292">
      <w:pPr>
        <w:spacing w:after="120"/>
        <w:rPr>
          <w:lang w:val="bg-BG"/>
        </w:rPr>
      </w:pPr>
    </w:p>
    <w:p w:rsidR="00366292" w:rsidRPr="00932B69" w:rsidRDefault="00366292" w:rsidP="005700AD">
      <w:pPr>
        <w:pStyle w:val="ListParagraph"/>
        <w:numPr>
          <w:ilvl w:val="0"/>
          <w:numId w:val="21"/>
        </w:numPr>
        <w:spacing w:after="120"/>
        <w:ind w:left="0"/>
        <w:rPr>
          <w:b/>
          <w:bCs/>
          <w:lang w:val="bg-BG"/>
        </w:rPr>
      </w:pPr>
      <w:r w:rsidRPr="00932B69">
        <w:rPr>
          <w:b/>
          <w:bCs/>
          <w:lang w:val="bg-BG"/>
        </w:rPr>
        <w:t xml:space="preserve">Необходимост от промени в </w:t>
      </w:r>
      <w:r w:rsidR="00885ED5">
        <w:rPr>
          <w:b/>
          <w:bCs/>
          <w:lang w:val="bg-BG"/>
        </w:rPr>
        <w:t>СФ</w:t>
      </w:r>
      <w:r w:rsidRPr="00932B69">
        <w:rPr>
          <w:b/>
          <w:bCs/>
          <w:lang w:val="bg-BG"/>
        </w:rPr>
        <w:t xml:space="preserve"> за </w:t>
      </w:r>
      <w:r w:rsidR="00C807F2" w:rsidRPr="0006797B">
        <w:rPr>
          <w:b/>
          <w:lang w:val="bg-BG"/>
        </w:rPr>
        <w:t>СЗЗ BG0002030 „Комплекс Калимок“</w:t>
      </w:r>
    </w:p>
    <w:p w:rsidR="00294EF0" w:rsidRDefault="00366292" w:rsidP="00511081">
      <w:pPr>
        <w:spacing w:after="120"/>
        <w:jc w:val="both"/>
        <w:rPr>
          <w:lang w:val="bg-BG"/>
        </w:rPr>
      </w:pPr>
      <w:r w:rsidRPr="00366292">
        <w:rPr>
          <w:lang w:val="bg-BG"/>
        </w:rPr>
        <w:t xml:space="preserve">Предвид наличната информация за настоящата </w:t>
      </w:r>
      <w:r w:rsidR="00803C17">
        <w:rPr>
          <w:lang w:val="bg-BG"/>
        </w:rPr>
        <w:t>численост на гнездящата</w:t>
      </w:r>
      <w:r w:rsidRPr="00366292">
        <w:rPr>
          <w:lang w:val="bg-BG"/>
        </w:rPr>
        <w:t xml:space="preserve"> и концентрираща се </w:t>
      </w:r>
      <w:r w:rsidR="00803C17">
        <w:rPr>
          <w:lang w:val="bg-BG"/>
        </w:rPr>
        <w:t>популация</w:t>
      </w:r>
      <w:r w:rsidRPr="00366292">
        <w:rPr>
          <w:lang w:val="bg-BG"/>
        </w:rPr>
        <w:t xml:space="preserve"> по време на миграция</w:t>
      </w:r>
      <w:r w:rsidR="00803C17">
        <w:rPr>
          <w:lang w:val="bg-BG"/>
        </w:rPr>
        <w:t xml:space="preserve"> и зимуване</w:t>
      </w:r>
      <w:r w:rsidRPr="00366292">
        <w:rPr>
          <w:lang w:val="bg-BG"/>
        </w:rPr>
        <w:t xml:space="preserve"> </w:t>
      </w:r>
      <w:r w:rsidR="00803C17">
        <w:rPr>
          <w:lang w:val="bg-BG"/>
        </w:rPr>
        <w:t>предлагаме следната</w:t>
      </w:r>
      <w:r w:rsidRPr="00366292">
        <w:rPr>
          <w:lang w:val="bg-BG"/>
        </w:rPr>
        <w:t xml:space="preserve"> актуализация на </w:t>
      </w:r>
      <w:r w:rsidR="00885ED5">
        <w:rPr>
          <w:lang w:val="bg-BG"/>
        </w:rPr>
        <w:t>СФ</w:t>
      </w:r>
      <w:r w:rsidR="00803C17">
        <w:rPr>
          <w:lang w:val="bg-BG"/>
        </w:rPr>
        <w:t xml:space="preserve"> (в червено):</w:t>
      </w:r>
    </w:p>
    <w:p w:rsidR="009E2B4A" w:rsidRDefault="009E2B4A" w:rsidP="005700AD">
      <w:pPr>
        <w:pStyle w:val="ListParagraph"/>
        <w:numPr>
          <w:ilvl w:val="0"/>
          <w:numId w:val="20"/>
        </w:numPr>
        <w:spacing w:after="120"/>
        <w:rPr>
          <w:lang w:val="bg-BG"/>
        </w:rPr>
      </w:pPr>
      <w:r>
        <w:rPr>
          <w:lang w:val="bg-BG"/>
        </w:rPr>
        <w:t>Намаляване на максималната численост на гнездовата популация от 154 на 78 двойки, предвид наличните публикувани и непубликувани данни през последните 10 години;</w:t>
      </w:r>
    </w:p>
    <w:p w:rsidR="009E2B4A" w:rsidRPr="009E2B4A" w:rsidRDefault="0085291E" w:rsidP="005700AD">
      <w:pPr>
        <w:pStyle w:val="ListParagraph"/>
        <w:numPr>
          <w:ilvl w:val="0"/>
          <w:numId w:val="20"/>
        </w:numPr>
        <w:spacing w:after="120"/>
        <w:rPr>
          <w:lang w:val="bg-BG"/>
        </w:rPr>
      </w:pPr>
      <w:r>
        <w:rPr>
          <w:lang w:val="bg-BG"/>
        </w:rPr>
        <w:t>Промяна в категорията за оценка на популацията от „С“ на „</w:t>
      </w:r>
      <w:r>
        <w:rPr>
          <w:lang w:val="en-GB"/>
        </w:rPr>
        <w:t>D</w:t>
      </w:r>
      <w:r>
        <w:rPr>
          <w:lang w:val="bg-BG"/>
        </w:rPr>
        <w:t>“, и п</w:t>
      </w:r>
      <w:r w:rsidR="009E2B4A">
        <w:rPr>
          <w:lang w:val="bg-BG"/>
        </w:rPr>
        <w:t>ремахване на критериите за оценка на зимуващата популация на вида</w:t>
      </w:r>
      <w:r>
        <w:rPr>
          <w:lang w:val="bg-BG"/>
        </w:rPr>
        <w:t xml:space="preserve"> в зоната</w:t>
      </w:r>
      <w:r w:rsidR="009E2B4A">
        <w:rPr>
          <w:lang w:val="bg-BG"/>
        </w:rPr>
        <w:t>, предвид редките случаи на зимуване на вида в страната</w:t>
      </w:r>
      <w:r w:rsidR="00467208">
        <w:rPr>
          <w:lang w:val="bg-BG"/>
        </w:rPr>
        <w:t xml:space="preserve">, </w:t>
      </w:r>
      <w:r w:rsidR="00032BF1">
        <w:rPr>
          <w:lang w:val="bg-BG"/>
        </w:rPr>
        <w:t>съобщени предимно за</w:t>
      </w:r>
      <w:r w:rsidR="00467208">
        <w:rPr>
          <w:lang w:val="bg-BG"/>
        </w:rPr>
        <w:t xml:space="preserve"> южна България</w:t>
      </w:r>
      <w:r w:rsidR="009E2B4A">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701"/>
        <w:gridCol w:w="1721"/>
        <w:gridCol w:w="345"/>
        <w:gridCol w:w="512"/>
        <w:gridCol w:w="201"/>
        <w:gridCol w:w="204"/>
        <w:gridCol w:w="607"/>
        <w:gridCol w:w="641"/>
        <w:gridCol w:w="629"/>
        <w:gridCol w:w="613"/>
        <w:gridCol w:w="890"/>
        <w:gridCol w:w="485"/>
        <w:gridCol w:w="520"/>
        <w:gridCol w:w="658"/>
        <w:gridCol w:w="553"/>
        <w:gridCol w:w="598"/>
      </w:tblGrid>
      <w:tr w:rsidR="00803C17" w:rsidRPr="00803C17" w:rsidTr="00511081">
        <w:trPr>
          <w:jc w:val="center"/>
        </w:trPr>
        <w:tc>
          <w:tcPr>
            <w:tcW w:w="1888" w:type="pct"/>
            <w:gridSpan w:val="6"/>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Species</w:t>
            </w:r>
          </w:p>
        </w:tc>
        <w:tc>
          <w:tcPr>
            <w:tcW w:w="1979" w:type="pct"/>
            <w:gridSpan w:val="7"/>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Population in the site</w:t>
            </w:r>
          </w:p>
        </w:tc>
        <w:tc>
          <w:tcPr>
            <w:tcW w:w="1133" w:type="pct"/>
            <w:gridSpan w:val="4"/>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Site assessment</w:t>
            </w:r>
          </w:p>
        </w:tc>
      </w:tr>
      <w:tr w:rsidR="00803C17" w:rsidRPr="00803C17" w:rsidTr="00511081">
        <w:trPr>
          <w:jc w:val="center"/>
        </w:trPr>
        <w:tc>
          <w:tcPr>
            <w:tcW w:w="195"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G</w:t>
            </w:r>
          </w:p>
        </w:tc>
        <w:tc>
          <w:tcPr>
            <w:tcW w:w="341"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Code</w:t>
            </w:r>
          </w:p>
        </w:tc>
        <w:tc>
          <w:tcPr>
            <w:tcW w:w="837"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Scientific Name</w:t>
            </w:r>
          </w:p>
        </w:tc>
        <w:tc>
          <w:tcPr>
            <w:tcW w:w="168"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S</w:t>
            </w:r>
          </w:p>
        </w:tc>
        <w:tc>
          <w:tcPr>
            <w:tcW w:w="249"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NP</w:t>
            </w:r>
          </w:p>
        </w:tc>
        <w:tc>
          <w:tcPr>
            <w:tcW w:w="197" w:type="pct"/>
            <w:gridSpan w:val="2"/>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T</w:t>
            </w:r>
          </w:p>
        </w:tc>
        <w:tc>
          <w:tcPr>
            <w:tcW w:w="607" w:type="pct"/>
            <w:gridSpan w:val="2"/>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Size</w:t>
            </w:r>
          </w:p>
        </w:tc>
        <w:tc>
          <w:tcPr>
            <w:tcW w:w="306"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Unit</w:t>
            </w:r>
          </w:p>
        </w:tc>
        <w:tc>
          <w:tcPr>
            <w:tcW w:w="298"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Cat.</w:t>
            </w:r>
          </w:p>
        </w:tc>
        <w:tc>
          <w:tcPr>
            <w:tcW w:w="433" w:type="pct"/>
            <w:vMerge w:val="restar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D.qual.</w:t>
            </w:r>
          </w:p>
        </w:tc>
        <w:tc>
          <w:tcPr>
            <w:tcW w:w="489" w:type="pct"/>
            <w:gridSpan w:val="2"/>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A/B/C/D</w:t>
            </w:r>
          </w:p>
        </w:tc>
        <w:tc>
          <w:tcPr>
            <w:tcW w:w="881" w:type="pct"/>
            <w:gridSpan w:val="3"/>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A/B/C</w:t>
            </w:r>
          </w:p>
        </w:tc>
      </w:tr>
      <w:tr w:rsidR="00803C17" w:rsidRPr="00803C17" w:rsidTr="00511081">
        <w:trPr>
          <w:jc w:val="center"/>
        </w:trPr>
        <w:tc>
          <w:tcPr>
            <w:tcW w:w="195" w:type="pct"/>
            <w:vMerge/>
            <w:shd w:val="clear" w:color="auto" w:fill="D9D9D9" w:themeFill="background1" w:themeFillShade="D9"/>
            <w:vAlign w:val="center"/>
          </w:tcPr>
          <w:p w:rsidR="00803C17" w:rsidRPr="00803C17" w:rsidRDefault="00803C17" w:rsidP="00511081">
            <w:pPr>
              <w:spacing w:after="120"/>
              <w:rPr>
                <w:sz w:val="20"/>
                <w:szCs w:val="20"/>
                <w:lang w:val="bg-BG"/>
              </w:rPr>
            </w:pPr>
          </w:p>
        </w:tc>
        <w:tc>
          <w:tcPr>
            <w:tcW w:w="341" w:type="pct"/>
            <w:vMerge/>
            <w:shd w:val="clear" w:color="auto" w:fill="D9D9D9" w:themeFill="background1" w:themeFillShade="D9"/>
            <w:vAlign w:val="center"/>
          </w:tcPr>
          <w:p w:rsidR="00803C17" w:rsidRPr="00803C17" w:rsidRDefault="00803C17" w:rsidP="00511081">
            <w:pPr>
              <w:spacing w:after="120"/>
              <w:rPr>
                <w:sz w:val="20"/>
                <w:szCs w:val="20"/>
                <w:lang w:val="bg-BG"/>
              </w:rPr>
            </w:pPr>
          </w:p>
        </w:tc>
        <w:tc>
          <w:tcPr>
            <w:tcW w:w="837" w:type="pct"/>
            <w:vMerge/>
            <w:shd w:val="clear" w:color="auto" w:fill="D9D9D9" w:themeFill="background1" w:themeFillShade="D9"/>
            <w:vAlign w:val="center"/>
          </w:tcPr>
          <w:p w:rsidR="00803C17" w:rsidRPr="00803C17" w:rsidRDefault="00803C17" w:rsidP="00511081">
            <w:pPr>
              <w:spacing w:after="120"/>
              <w:rPr>
                <w:sz w:val="20"/>
                <w:szCs w:val="20"/>
                <w:lang w:val="bg-BG"/>
              </w:rPr>
            </w:pPr>
          </w:p>
        </w:tc>
        <w:tc>
          <w:tcPr>
            <w:tcW w:w="168" w:type="pct"/>
            <w:vMerge/>
            <w:shd w:val="clear" w:color="auto" w:fill="D9D9D9" w:themeFill="background1" w:themeFillShade="D9"/>
            <w:vAlign w:val="center"/>
          </w:tcPr>
          <w:p w:rsidR="00803C17" w:rsidRPr="00803C17" w:rsidRDefault="00803C17" w:rsidP="00511081">
            <w:pPr>
              <w:spacing w:after="120"/>
              <w:rPr>
                <w:sz w:val="20"/>
                <w:szCs w:val="20"/>
                <w:lang w:val="bg-BG"/>
              </w:rPr>
            </w:pPr>
          </w:p>
        </w:tc>
        <w:tc>
          <w:tcPr>
            <w:tcW w:w="249" w:type="pct"/>
            <w:vMerge/>
            <w:shd w:val="clear" w:color="auto" w:fill="D9D9D9" w:themeFill="background1" w:themeFillShade="D9"/>
            <w:vAlign w:val="center"/>
          </w:tcPr>
          <w:p w:rsidR="00803C17" w:rsidRPr="00803C17" w:rsidRDefault="00803C17" w:rsidP="00511081">
            <w:pPr>
              <w:spacing w:after="120"/>
              <w:rPr>
                <w:b/>
                <w:sz w:val="20"/>
                <w:szCs w:val="20"/>
                <w:lang w:val="bg-BG"/>
              </w:rPr>
            </w:pPr>
          </w:p>
        </w:tc>
        <w:tc>
          <w:tcPr>
            <w:tcW w:w="197" w:type="pct"/>
            <w:gridSpan w:val="2"/>
            <w:vMerge/>
            <w:shd w:val="clear" w:color="auto" w:fill="D9D9D9" w:themeFill="background1" w:themeFillShade="D9"/>
            <w:vAlign w:val="center"/>
          </w:tcPr>
          <w:p w:rsidR="00803C17" w:rsidRPr="00803C17" w:rsidRDefault="00803C17" w:rsidP="00511081">
            <w:pPr>
              <w:spacing w:after="120"/>
              <w:rPr>
                <w:b/>
                <w:sz w:val="20"/>
                <w:szCs w:val="20"/>
                <w:lang w:val="bg-BG"/>
              </w:rPr>
            </w:pPr>
          </w:p>
        </w:tc>
        <w:tc>
          <w:tcPr>
            <w:tcW w:w="295" w:type="pc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Min</w:t>
            </w:r>
          </w:p>
        </w:tc>
        <w:tc>
          <w:tcPr>
            <w:tcW w:w="312" w:type="pc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Max</w:t>
            </w:r>
          </w:p>
        </w:tc>
        <w:tc>
          <w:tcPr>
            <w:tcW w:w="306" w:type="pct"/>
            <w:vMerge/>
            <w:shd w:val="clear" w:color="auto" w:fill="D9D9D9" w:themeFill="background1" w:themeFillShade="D9"/>
            <w:vAlign w:val="center"/>
          </w:tcPr>
          <w:p w:rsidR="00803C17" w:rsidRPr="00803C17" w:rsidRDefault="00803C17" w:rsidP="00511081">
            <w:pPr>
              <w:spacing w:after="120"/>
              <w:rPr>
                <w:b/>
                <w:sz w:val="20"/>
                <w:szCs w:val="20"/>
                <w:lang w:val="bg-BG"/>
              </w:rPr>
            </w:pPr>
          </w:p>
        </w:tc>
        <w:tc>
          <w:tcPr>
            <w:tcW w:w="298" w:type="pct"/>
            <w:vMerge/>
            <w:shd w:val="clear" w:color="auto" w:fill="D9D9D9" w:themeFill="background1" w:themeFillShade="D9"/>
            <w:vAlign w:val="center"/>
          </w:tcPr>
          <w:p w:rsidR="00803C17" w:rsidRPr="00803C17" w:rsidRDefault="00803C17" w:rsidP="00511081">
            <w:pPr>
              <w:spacing w:after="120"/>
              <w:rPr>
                <w:b/>
                <w:sz w:val="20"/>
                <w:szCs w:val="20"/>
                <w:lang w:val="bg-BG"/>
              </w:rPr>
            </w:pPr>
          </w:p>
        </w:tc>
        <w:tc>
          <w:tcPr>
            <w:tcW w:w="433" w:type="pct"/>
            <w:vMerge/>
            <w:shd w:val="clear" w:color="auto" w:fill="D9D9D9" w:themeFill="background1" w:themeFillShade="D9"/>
            <w:vAlign w:val="center"/>
          </w:tcPr>
          <w:p w:rsidR="00803C17" w:rsidRPr="00803C17" w:rsidRDefault="00803C17" w:rsidP="00511081">
            <w:pPr>
              <w:spacing w:after="120"/>
              <w:rPr>
                <w:b/>
                <w:sz w:val="20"/>
                <w:szCs w:val="20"/>
                <w:lang w:val="bg-BG"/>
              </w:rPr>
            </w:pPr>
          </w:p>
        </w:tc>
        <w:tc>
          <w:tcPr>
            <w:tcW w:w="489" w:type="pct"/>
            <w:gridSpan w:val="2"/>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Pop.</w:t>
            </w:r>
          </w:p>
        </w:tc>
        <w:tc>
          <w:tcPr>
            <w:tcW w:w="320" w:type="pc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Con.</w:t>
            </w:r>
          </w:p>
        </w:tc>
        <w:tc>
          <w:tcPr>
            <w:tcW w:w="269" w:type="pc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Iso.</w:t>
            </w:r>
          </w:p>
        </w:tc>
        <w:tc>
          <w:tcPr>
            <w:tcW w:w="292" w:type="pct"/>
            <w:shd w:val="clear" w:color="auto" w:fill="D9D9D9" w:themeFill="background1" w:themeFillShade="D9"/>
            <w:vAlign w:val="center"/>
          </w:tcPr>
          <w:p w:rsidR="00803C17" w:rsidRPr="00803C17" w:rsidRDefault="00803C17" w:rsidP="00511081">
            <w:pPr>
              <w:spacing w:after="120"/>
              <w:rPr>
                <w:b/>
                <w:sz w:val="20"/>
                <w:szCs w:val="20"/>
                <w:lang w:val="bg-BG"/>
              </w:rPr>
            </w:pPr>
            <w:r w:rsidRPr="00803C17">
              <w:rPr>
                <w:b/>
                <w:sz w:val="20"/>
                <w:szCs w:val="20"/>
                <w:lang w:val="bg-BG"/>
              </w:rPr>
              <w:t>Glo.</w:t>
            </w:r>
          </w:p>
        </w:tc>
      </w:tr>
      <w:tr w:rsidR="00803C17" w:rsidRPr="00803C17" w:rsidTr="009E2B4A">
        <w:trPr>
          <w:jc w:val="center"/>
        </w:trPr>
        <w:tc>
          <w:tcPr>
            <w:tcW w:w="195" w:type="pct"/>
            <w:shd w:val="clear" w:color="auto" w:fill="auto"/>
            <w:vAlign w:val="center"/>
          </w:tcPr>
          <w:p w:rsidR="00803C17" w:rsidRPr="00803C17" w:rsidRDefault="00803C17" w:rsidP="00511081">
            <w:pPr>
              <w:spacing w:after="120"/>
              <w:rPr>
                <w:sz w:val="20"/>
                <w:szCs w:val="20"/>
                <w:lang w:val="bg-BG"/>
              </w:rPr>
            </w:pPr>
            <w:r w:rsidRPr="00803C17">
              <w:rPr>
                <w:sz w:val="20"/>
                <w:szCs w:val="20"/>
                <w:lang w:val="bg-BG"/>
              </w:rPr>
              <w:t>В</w:t>
            </w:r>
          </w:p>
        </w:tc>
        <w:tc>
          <w:tcPr>
            <w:tcW w:w="341" w:type="pct"/>
            <w:shd w:val="clear" w:color="auto" w:fill="auto"/>
            <w:vAlign w:val="center"/>
          </w:tcPr>
          <w:p w:rsidR="00803C17" w:rsidRPr="00803C17" w:rsidRDefault="00803C17" w:rsidP="00511081">
            <w:pPr>
              <w:rPr>
                <w:sz w:val="20"/>
                <w:szCs w:val="20"/>
              </w:rPr>
            </w:pPr>
            <w:r w:rsidRPr="00803C17">
              <w:rPr>
                <w:sz w:val="20"/>
                <w:szCs w:val="20"/>
              </w:rPr>
              <w:t>A026</w:t>
            </w:r>
          </w:p>
        </w:tc>
        <w:tc>
          <w:tcPr>
            <w:tcW w:w="837" w:type="pct"/>
            <w:shd w:val="clear" w:color="auto" w:fill="auto"/>
            <w:vAlign w:val="center"/>
          </w:tcPr>
          <w:p w:rsidR="00803C17" w:rsidRPr="00803C17" w:rsidRDefault="00803C17" w:rsidP="00511081">
            <w:pPr>
              <w:rPr>
                <w:i/>
                <w:sz w:val="20"/>
                <w:szCs w:val="20"/>
              </w:rPr>
            </w:pPr>
            <w:r w:rsidRPr="00803C17">
              <w:rPr>
                <w:i/>
                <w:sz w:val="20"/>
                <w:szCs w:val="20"/>
              </w:rPr>
              <w:t>Egretta garzetta</w:t>
            </w:r>
          </w:p>
        </w:tc>
        <w:tc>
          <w:tcPr>
            <w:tcW w:w="168" w:type="pct"/>
            <w:shd w:val="clear" w:color="auto" w:fill="auto"/>
            <w:vAlign w:val="center"/>
          </w:tcPr>
          <w:p w:rsidR="00803C17" w:rsidRPr="00803C17" w:rsidRDefault="00803C17" w:rsidP="00511081">
            <w:pPr>
              <w:spacing w:after="120"/>
              <w:rPr>
                <w:sz w:val="20"/>
                <w:szCs w:val="20"/>
                <w:lang w:val="bg-BG"/>
              </w:rPr>
            </w:pPr>
          </w:p>
        </w:tc>
        <w:tc>
          <w:tcPr>
            <w:tcW w:w="249" w:type="pct"/>
            <w:shd w:val="clear" w:color="auto" w:fill="auto"/>
            <w:vAlign w:val="center"/>
          </w:tcPr>
          <w:p w:rsidR="00803C17" w:rsidRPr="00803C17" w:rsidRDefault="00803C17" w:rsidP="00511081">
            <w:pPr>
              <w:spacing w:after="120"/>
              <w:rPr>
                <w:b/>
                <w:sz w:val="20"/>
                <w:szCs w:val="20"/>
                <w:lang w:val="bg-BG"/>
              </w:rPr>
            </w:pPr>
          </w:p>
        </w:tc>
        <w:tc>
          <w:tcPr>
            <w:tcW w:w="197" w:type="pct"/>
            <w:gridSpan w:val="2"/>
            <w:shd w:val="clear" w:color="auto" w:fill="auto"/>
            <w:vAlign w:val="center"/>
          </w:tcPr>
          <w:p w:rsidR="00803C17" w:rsidRPr="00803C17" w:rsidRDefault="00803C17" w:rsidP="00511081">
            <w:pPr>
              <w:rPr>
                <w:sz w:val="20"/>
                <w:szCs w:val="20"/>
              </w:rPr>
            </w:pPr>
            <w:r w:rsidRPr="00803C17">
              <w:rPr>
                <w:sz w:val="20"/>
                <w:szCs w:val="20"/>
              </w:rPr>
              <w:t>r</w:t>
            </w:r>
          </w:p>
        </w:tc>
        <w:tc>
          <w:tcPr>
            <w:tcW w:w="295" w:type="pct"/>
            <w:shd w:val="clear" w:color="auto" w:fill="auto"/>
            <w:vAlign w:val="center"/>
          </w:tcPr>
          <w:p w:rsidR="00803C17" w:rsidRPr="00803C17" w:rsidRDefault="00803C17" w:rsidP="00511081">
            <w:pPr>
              <w:rPr>
                <w:sz w:val="20"/>
                <w:szCs w:val="20"/>
              </w:rPr>
            </w:pPr>
            <w:r w:rsidRPr="00803C17">
              <w:rPr>
                <w:sz w:val="20"/>
                <w:szCs w:val="20"/>
              </w:rPr>
              <w:t>8</w:t>
            </w:r>
          </w:p>
        </w:tc>
        <w:tc>
          <w:tcPr>
            <w:tcW w:w="312" w:type="pct"/>
            <w:shd w:val="clear" w:color="auto" w:fill="auto"/>
            <w:vAlign w:val="center"/>
          </w:tcPr>
          <w:p w:rsidR="00803C17" w:rsidRPr="009E2B4A" w:rsidRDefault="009E2B4A" w:rsidP="00511081">
            <w:pPr>
              <w:rPr>
                <w:sz w:val="20"/>
                <w:szCs w:val="20"/>
                <w:lang w:val="bg-BG"/>
              </w:rPr>
            </w:pPr>
            <w:r w:rsidRPr="009E2B4A">
              <w:rPr>
                <w:color w:val="FF0000"/>
                <w:sz w:val="20"/>
                <w:szCs w:val="20"/>
                <w:lang w:val="bg-BG"/>
              </w:rPr>
              <w:t>78</w:t>
            </w:r>
          </w:p>
        </w:tc>
        <w:tc>
          <w:tcPr>
            <w:tcW w:w="306" w:type="pct"/>
            <w:shd w:val="clear" w:color="auto" w:fill="auto"/>
            <w:vAlign w:val="center"/>
          </w:tcPr>
          <w:p w:rsidR="00803C17" w:rsidRPr="00803C17" w:rsidRDefault="00803C17" w:rsidP="00511081">
            <w:pPr>
              <w:rPr>
                <w:sz w:val="20"/>
                <w:szCs w:val="20"/>
              </w:rPr>
            </w:pPr>
            <w:r w:rsidRPr="00803C17">
              <w:rPr>
                <w:sz w:val="20"/>
                <w:szCs w:val="20"/>
              </w:rPr>
              <w:t>p</w:t>
            </w:r>
          </w:p>
        </w:tc>
        <w:tc>
          <w:tcPr>
            <w:tcW w:w="298" w:type="pct"/>
            <w:shd w:val="clear" w:color="auto" w:fill="auto"/>
            <w:vAlign w:val="center"/>
          </w:tcPr>
          <w:p w:rsidR="00803C17" w:rsidRPr="00803C17" w:rsidRDefault="00803C17" w:rsidP="00511081">
            <w:pPr>
              <w:rPr>
                <w:sz w:val="20"/>
                <w:szCs w:val="20"/>
              </w:rPr>
            </w:pPr>
          </w:p>
        </w:tc>
        <w:tc>
          <w:tcPr>
            <w:tcW w:w="433" w:type="pct"/>
            <w:shd w:val="clear" w:color="auto" w:fill="auto"/>
            <w:vAlign w:val="center"/>
          </w:tcPr>
          <w:p w:rsidR="00803C17" w:rsidRPr="00803C17" w:rsidRDefault="00803C17" w:rsidP="00511081">
            <w:pPr>
              <w:rPr>
                <w:sz w:val="20"/>
                <w:szCs w:val="20"/>
              </w:rPr>
            </w:pPr>
            <w:r w:rsidRPr="00803C17">
              <w:rPr>
                <w:sz w:val="20"/>
                <w:szCs w:val="20"/>
              </w:rPr>
              <w:t>G</w:t>
            </w:r>
          </w:p>
        </w:tc>
        <w:tc>
          <w:tcPr>
            <w:tcW w:w="489" w:type="pct"/>
            <w:gridSpan w:val="2"/>
            <w:shd w:val="clear" w:color="auto" w:fill="auto"/>
            <w:vAlign w:val="center"/>
          </w:tcPr>
          <w:p w:rsidR="00803C17" w:rsidRPr="00803C17" w:rsidRDefault="00803C17" w:rsidP="00511081">
            <w:pPr>
              <w:rPr>
                <w:sz w:val="20"/>
                <w:szCs w:val="20"/>
              </w:rPr>
            </w:pPr>
            <w:r w:rsidRPr="00803C17">
              <w:rPr>
                <w:sz w:val="20"/>
                <w:szCs w:val="20"/>
              </w:rPr>
              <w:t>B</w:t>
            </w:r>
          </w:p>
        </w:tc>
        <w:tc>
          <w:tcPr>
            <w:tcW w:w="320" w:type="pct"/>
            <w:shd w:val="clear" w:color="auto" w:fill="auto"/>
            <w:vAlign w:val="center"/>
          </w:tcPr>
          <w:p w:rsidR="00803C17" w:rsidRPr="00803C17" w:rsidRDefault="00803C17" w:rsidP="00511081">
            <w:pPr>
              <w:rPr>
                <w:sz w:val="20"/>
                <w:szCs w:val="20"/>
              </w:rPr>
            </w:pPr>
            <w:r w:rsidRPr="00803C17">
              <w:rPr>
                <w:sz w:val="20"/>
                <w:szCs w:val="20"/>
              </w:rPr>
              <w:t>A</w:t>
            </w:r>
          </w:p>
        </w:tc>
        <w:tc>
          <w:tcPr>
            <w:tcW w:w="269" w:type="pct"/>
            <w:shd w:val="clear" w:color="auto" w:fill="auto"/>
            <w:vAlign w:val="center"/>
          </w:tcPr>
          <w:p w:rsidR="00803C17" w:rsidRPr="00803C17" w:rsidRDefault="00803C17" w:rsidP="00511081">
            <w:pPr>
              <w:rPr>
                <w:sz w:val="20"/>
                <w:szCs w:val="20"/>
              </w:rPr>
            </w:pPr>
            <w:r w:rsidRPr="00803C17">
              <w:rPr>
                <w:sz w:val="20"/>
                <w:szCs w:val="20"/>
              </w:rPr>
              <w:t>C</w:t>
            </w:r>
          </w:p>
        </w:tc>
        <w:tc>
          <w:tcPr>
            <w:tcW w:w="292" w:type="pct"/>
            <w:shd w:val="clear" w:color="auto" w:fill="auto"/>
            <w:vAlign w:val="center"/>
          </w:tcPr>
          <w:p w:rsidR="00803C17" w:rsidRPr="00803C17" w:rsidRDefault="00803C17" w:rsidP="00511081">
            <w:pPr>
              <w:rPr>
                <w:sz w:val="20"/>
                <w:szCs w:val="20"/>
              </w:rPr>
            </w:pPr>
            <w:r w:rsidRPr="00803C17">
              <w:rPr>
                <w:sz w:val="20"/>
                <w:szCs w:val="20"/>
              </w:rPr>
              <w:t>A</w:t>
            </w:r>
          </w:p>
        </w:tc>
      </w:tr>
      <w:tr w:rsidR="00803C17" w:rsidRPr="00803C17" w:rsidTr="009E2B4A">
        <w:trPr>
          <w:jc w:val="center"/>
        </w:trPr>
        <w:tc>
          <w:tcPr>
            <w:tcW w:w="195" w:type="pct"/>
            <w:shd w:val="clear" w:color="auto" w:fill="auto"/>
            <w:vAlign w:val="center"/>
          </w:tcPr>
          <w:p w:rsidR="00803C17" w:rsidRPr="00803C17" w:rsidRDefault="00803C17" w:rsidP="00511081">
            <w:pPr>
              <w:spacing w:after="120"/>
              <w:rPr>
                <w:sz w:val="20"/>
                <w:szCs w:val="20"/>
                <w:lang w:val="bg-BG"/>
              </w:rPr>
            </w:pPr>
            <w:r w:rsidRPr="00803C17">
              <w:rPr>
                <w:sz w:val="20"/>
                <w:szCs w:val="20"/>
                <w:lang w:val="bg-BG"/>
              </w:rPr>
              <w:t>В</w:t>
            </w:r>
          </w:p>
        </w:tc>
        <w:tc>
          <w:tcPr>
            <w:tcW w:w="341" w:type="pct"/>
            <w:shd w:val="clear" w:color="auto" w:fill="auto"/>
            <w:vAlign w:val="center"/>
          </w:tcPr>
          <w:p w:rsidR="00803C17" w:rsidRPr="00803C17" w:rsidRDefault="00803C17" w:rsidP="00511081">
            <w:pPr>
              <w:rPr>
                <w:sz w:val="20"/>
                <w:szCs w:val="20"/>
              </w:rPr>
            </w:pPr>
            <w:r w:rsidRPr="00803C17">
              <w:rPr>
                <w:sz w:val="20"/>
                <w:szCs w:val="20"/>
              </w:rPr>
              <w:t>A026</w:t>
            </w:r>
          </w:p>
        </w:tc>
        <w:tc>
          <w:tcPr>
            <w:tcW w:w="837" w:type="pct"/>
            <w:shd w:val="clear" w:color="auto" w:fill="auto"/>
            <w:vAlign w:val="center"/>
          </w:tcPr>
          <w:p w:rsidR="00803C17" w:rsidRPr="00803C17" w:rsidRDefault="00803C17" w:rsidP="00511081">
            <w:pPr>
              <w:rPr>
                <w:i/>
                <w:sz w:val="20"/>
                <w:szCs w:val="20"/>
              </w:rPr>
            </w:pPr>
            <w:r w:rsidRPr="00803C17">
              <w:rPr>
                <w:i/>
                <w:sz w:val="20"/>
                <w:szCs w:val="20"/>
              </w:rPr>
              <w:t>Egretta garzetta</w:t>
            </w:r>
          </w:p>
        </w:tc>
        <w:tc>
          <w:tcPr>
            <w:tcW w:w="168" w:type="pct"/>
            <w:shd w:val="clear" w:color="auto" w:fill="auto"/>
            <w:vAlign w:val="center"/>
          </w:tcPr>
          <w:p w:rsidR="00803C17" w:rsidRPr="00803C17" w:rsidRDefault="00803C17" w:rsidP="00511081">
            <w:pPr>
              <w:spacing w:after="120"/>
              <w:rPr>
                <w:sz w:val="20"/>
                <w:szCs w:val="20"/>
                <w:lang w:val="bg-BG"/>
              </w:rPr>
            </w:pPr>
          </w:p>
        </w:tc>
        <w:tc>
          <w:tcPr>
            <w:tcW w:w="249" w:type="pct"/>
            <w:shd w:val="clear" w:color="auto" w:fill="auto"/>
            <w:vAlign w:val="center"/>
          </w:tcPr>
          <w:p w:rsidR="00803C17" w:rsidRPr="00803C17" w:rsidRDefault="00803C17" w:rsidP="00511081">
            <w:pPr>
              <w:spacing w:after="120"/>
              <w:rPr>
                <w:b/>
                <w:sz w:val="20"/>
                <w:szCs w:val="20"/>
                <w:lang w:val="bg-BG"/>
              </w:rPr>
            </w:pPr>
          </w:p>
        </w:tc>
        <w:tc>
          <w:tcPr>
            <w:tcW w:w="197" w:type="pct"/>
            <w:gridSpan w:val="2"/>
            <w:shd w:val="clear" w:color="auto" w:fill="auto"/>
            <w:vAlign w:val="center"/>
          </w:tcPr>
          <w:p w:rsidR="00803C17" w:rsidRPr="00803C17" w:rsidRDefault="00803C17" w:rsidP="00511081">
            <w:pPr>
              <w:rPr>
                <w:sz w:val="20"/>
                <w:szCs w:val="20"/>
              </w:rPr>
            </w:pPr>
            <w:r w:rsidRPr="00803C17">
              <w:rPr>
                <w:sz w:val="20"/>
                <w:szCs w:val="20"/>
              </w:rPr>
              <w:t>c</w:t>
            </w:r>
          </w:p>
        </w:tc>
        <w:tc>
          <w:tcPr>
            <w:tcW w:w="295" w:type="pct"/>
            <w:shd w:val="clear" w:color="auto" w:fill="auto"/>
            <w:vAlign w:val="center"/>
          </w:tcPr>
          <w:p w:rsidR="00803C17" w:rsidRPr="00803C17" w:rsidRDefault="00803C17" w:rsidP="00511081">
            <w:pPr>
              <w:rPr>
                <w:sz w:val="20"/>
                <w:szCs w:val="20"/>
              </w:rPr>
            </w:pPr>
            <w:r w:rsidRPr="00803C17">
              <w:rPr>
                <w:sz w:val="20"/>
                <w:szCs w:val="20"/>
              </w:rPr>
              <w:t>18</w:t>
            </w:r>
          </w:p>
        </w:tc>
        <w:tc>
          <w:tcPr>
            <w:tcW w:w="312" w:type="pct"/>
            <w:shd w:val="clear" w:color="auto" w:fill="auto"/>
            <w:vAlign w:val="center"/>
          </w:tcPr>
          <w:p w:rsidR="00803C17" w:rsidRPr="00803C17" w:rsidRDefault="00803C17" w:rsidP="00511081">
            <w:pPr>
              <w:rPr>
                <w:sz w:val="20"/>
                <w:szCs w:val="20"/>
              </w:rPr>
            </w:pPr>
            <w:r w:rsidRPr="00803C17">
              <w:rPr>
                <w:sz w:val="20"/>
                <w:szCs w:val="20"/>
              </w:rPr>
              <w:t>90</w:t>
            </w:r>
          </w:p>
        </w:tc>
        <w:tc>
          <w:tcPr>
            <w:tcW w:w="306" w:type="pct"/>
            <w:shd w:val="clear" w:color="auto" w:fill="auto"/>
            <w:vAlign w:val="center"/>
          </w:tcPr>
          <w:p w:rsidR="00803C17" w:rsidRPr="00803C17" w:rsidRDefault="00803C17" w:rsidP="00511081">
            <w:pPr>
              <w:rPr>
                <w:sz w:val="20"/>
                <w:szCs w:val="20"/>
              </w:rPr>
            </w:pPr>
            <w:r w:rsidRPr="00803C17">
              <w:rPr>
                <w:sz w:val="20"/>
                <w:szCs w:val="20"/>
              </w:rPr>
              <w:t>i</w:t>
            </w:r>
          </w:p>
        </w:tc>
        <w:tc>
          <w:tcPr>
            <w:tcW w:w="298" w:type="pct"/>
            <w:shd w:val="clear" w:color="auto" w:fill="auto"/>
            <w:vAlign w:val="center"/>
          </w:tcPr>
          <w:p w:rsidR="00803C17" w:rsidRPr="00803C17" w:rsidRDefault="00803C17" w:rsidP="00511081">
            <w:pPr>
              <w:rPr>
                <w:sz w:val="20"/>
                <w:szCs w:val="20"/>
              </w:rPr>
            </w:pPr>
          </w:p>
        </w:tc>
        <w:tc>
          <w:tcPr>
            <w:tcW w:w="433" w:type="pct"/>
            <w:shd w:val="clear" w:color="auto" w:fill="auto"/>
            <w:vAlign w:val="center"/>
          </w:tcPr>
          <w:p w:rsidR="00803C17" w:rsidRPr="00803C17" w:rsidRDefault="00803C17" w:rsidP="00511081">
            <w:pPr>
              <w:rPr>
                <w:sz w:val="20"/>
                <w:szCs w:val="20"/>
              </w:rPr>
            </w:pPr>
            <w:r w:rsidRPr="00803C17">
              <w:rPr>
                <w:sz w:val="20"/>
                <w:szCs w:val="20"/>
              </w:rPr>
              <w:t>G</w:t>
            </w:r>
          </w:p>
        </w:tc>
        <w:tc>
          <w:tcPr>
            <w:tcW w:w="489" w:type="pct"/>
            <w:gridSpan w:val="2"/>
            <w:shd w:val="clear" w:color="auto" w:fill="auto"/>
            <w:vAlign w:val="center"/>
          </w:tcPr>
          <w:p w:rsidR="00803C17" w:rsidRPr="00803C17" w:rsidRDefault="00803C17" w:rsidP="00511081">
            <w:pPr>
              <w:rPr>
                <w:sz w:val="20"/>
                <w:szCs w:val="20"/>
              </w:rPr>
            </w:pPr>
            <w:r w:rsidRPr="00803C17">
              <w:rPr>
                <w:sz w:val="20"/>
                <w:szCs w:val="20"/>
              </w:rPr>
              <w:t>B</w:t>
            </w:r>
          </w:p>
        </w:tc>
        <w:tc>
          <w:tcPr>
            <w:tcW w:w="320" w:type="pct"/>
            <w:shd w:val="clear" w:color="auto" w:fill="auto"/>
            <w:vAlign w:val="center"/>
          </w:tcPr>
          <w:p w:rsidR="00803C17" w:rsidRPr="00803C17" w:rsidRDefault="00803C17" w:rsidP="00511081">
            <w:pPr>
              <w:rPr>
                <w:sz w:val="20"/>
                <w:szCs w:val="20"/>
              </w:rPr>
            </w:pPr>
            <w:r w:rsidRPr="00803C17">
              <w:rPr>
                <w:sz w:val="20"/>
                <w:szCs w:val="20"/>
              </w:rPr>
              <w:t>A</w:t>
            </w:r>
          </w:p>
        </w:tc>
        <w:tc>
          <w:tcPr>
            <w:tcW w:w="269" w:type="pct"/>
            <w:shd w:val="clear" w:color="auto" w:fill="auto"/>
            <w:vAlign w:val="center"/>
          </w:tcPr>
          <w:p w:rsidR="00803C17" w:rsidRPr="00803C17" w:rsidRDefault="00803C17" w:rsidP="00511081">
            <w:pPr>
              <w:rPr>
                <w:sz w:val="20"/>
                <w:szCs w:val="20"/>
              </w:rPr>
            </w:pPr>
            <w:r w:rsidRPr="00803C17">
              <w:rPr>
                <w:sz w:val="20"/>
                <w:szCs w:val="20"/>
              </w:rPr>
              <w:t>C</w:t>
            </w:r>
          </w:p>
        </w:tc>
        <w:tc>
          <w:tcPr>
            <w:tcW w:w="292" w:type="pct"/>
            <w:shd w:val="clear" w:color="auto" w:fill="auto"/>
            <w:vAlign w:val="center"/>
          </w:tcPr>
          <w:p w:rsidR="00803C17" w:rsidRPr="00803C17" w:rsidRDefault="00803C17" w:rsidP="00511081">
            <w:pPr>
              <w:rPr>
                <w:sz w:val="20"/>
                <w:szCs w:val="20"/>
              </w:rPr>
            </w:pPr>
            <w:r w:rsidRPr="00803C17">
              <w:rPr>
                <w:sz w:val="20"/>
                <w:szCs w:val="20"/>
              </w:rPr>
              <w:t>A</w:t>
            </w:r>
          </w:p>
        </w:tc>
      </w:tr>
      <w:tr w:rsidR="00803C17" w:rsidRPr="00803C17" w:rsidTr="009E2B4A">
        <w:trPr>
          <w:jc w:val="center"/>
        </w:trPr>
        <w:tc>
          <w:tcPr>
            <w:tcW w:w="195" w:type="pct"/>
            <w:shd w:val="clear" w:color="auto" w:fill="auto"/>
            <w:vAlign w:val="center"/>
          </w:tcPr>
          <w:p w:rsidR="00803C17" w:rsidRPr="00803C17" w:rsidRDefault="00803C17" w:rsidP="00511081">
            <w:pPr>
              <w:spacing w:after="120"/>
              <w:rPr>
                <w:sz w:val="20"/>
                <w:szCs w:val="20"/>
                <w:lang w:val="bg-BG"/>
              </w:rPr>
            </w:pPr>
            <w:r w:rsidRPr="00803C17">
              <w:rPr>
                <w:sz w:val="20"/>
                <w:szCs w:val="20"/>
                <w:lang w:val="bg-BG"/>
              </w:rPr>
              <w:t>В</w:t>
            </w:r>
          </w:p>
        </w:tc>
        <w:tc>
          <w:tcPr>
            <w:tcW w:w="341" w:type="pct"/>
            <w:shd w:val="clear" w:color="auto" w:fill="auto"/>
            <w:vAlign w:val="center"/>
          </w:tcPr>
          <w:p w:rsidR="00803C17" w:rsidRPr="00803C17" w:rsidRDefault="00803C17" w:rsidP="00511081">
            <w:pPr>
              <w:rPr>
                <w:sz w:val="20"/>
                <w:szCs w:val="20"/>
              </w:rPr>
            </w:pPr>
            <w:r w:rsidRPr="00803C17">
              <w:rPr>
                <w:sz w:val="20"/>
                <w:szCs w:val="20"/>
              </w:rPr>
              <w:t>A026</w:t>
            </w:r>
          </w:p>
        </w:tc>
        <w:tc>
          <w:tcPr>
            <w:tcW w:w="837" w:type="pct"/>
            <w:shd w:val="clear" w:color="auto" w:fill="auto"/>
            <w:vAlign w:val="center"/>
          </w:tcPr>
          <w:p w:rsidR="00803C17" w:rsidRPr="00803C17" w:rsidRDefault="00803C17" w:rsidP="00511081">
            <w:pPr>
              <w:rPr>
                <w:i/>
                <w:sz w:val="20"/>
                <w:szCs w:val="20"/>
              </w:rPr>
            </w:pPr>
            <w:r w:rsidRPr="00803C17">
              <w:rPr>
                <w:i/>
                <w:sz w:val="20"/>
                <w:szCs w:val="20"/>
              </w:rPr>
              <w:t>Egretta garzetta</w:t>
            </w:r>
          </w:p>
        </w:tc>
        <w:tc>
          <w:tcPr>
            <w:tcW w:w="168" w:type="pct"/>
            <w:shd w:val="clear" w:color="auto" w:fill="auto"/>
            <w:vAlign w:val="center"/>
          </w:tcPr>
          <w:p w:rsidR="00803C17" w:rsidRPr="00803C17" w:rsidRDefault="00803C17" w:rsidP="00511081">
            <w:pPr>
              <w:spacing w:after="120"/>
              <w:rPr>
                <w:sz w:val="20"/>
                <w:szCs w:val="20"/>
                <w:lang w:val="bg-BG"/>
              </w:rPr>
            </w:pPr>
          </w:p>
        </w:tc>
        <w:tc>
          <w:tcPr>
            <w:tcW w:w="249" w:type="pct"/>
            <w:shd w:val="clear" w:color="auto" w:fill="auto"/>
            <w:vAlign w:val="center"/>
          </w:tcPr>
          <w:p w:rsidR="00803C17" w:rsidRPr="00803C17" w:rsidRDefault="00803C17" w:rsidP="00511081">
            <w:pPr>
              <w:spacing w:after="120"/>
              <w:rPr>
                <w:b/>
                <w:sz w:val="20"/>
                <w:szCs w:val="20"/>
                <w:lang w:val="bg-BG"/>
              </w:rPr>
            </w:pPr>
          </w:p>
        </w:tc>
        <w:tc>
          <w:tcPr>
            <w:tcW w:w="197" w:type="pct"/>
            <w:gridSpan w:val="2"/>
            <w:shd w:val="clear" w:color="auto" w:fill="auto"/>
            <w:vAlign w:val="center"/>
          </w:tcPr>
          <w:p w:rsidR="00803C17" w:rsidRPr="00803C17" w:rsidRDefault="00803C17" w:rsidP="00511081">
            <w:pPr>
              <w:rPr>
                <w:sz w:val="20"/>
                <w:szCs w:val="20"/>
              </w:rPr>
            </w:pPr>
            <w:r w:rsidRPr="00803C17">
              <w:rPr>
                <w:sz w:val="20"/>
                <w:szCs w:val="20"/>
              </w:rPr>
              <w:t>w</w:t>
            </w:r>
          </w:p>
        </w:tc>
        <w:tc>
          <w:tcPr>
            <w:tcW w:w="295" w:type="pct"/>
            <w:shd w:val="clear" w:color="auto" w:fill="auto"/>
            <w:vAlign w:val="center"/>
          </w:tcPr>
          <w:p w:rsidR="00803C17" w:rsidRPr="00803C17" w:rsidRDefault="00803C17" w:rsidP="00511081">
            <w:pPr>
              <w:rPr>
                <w:sz w:val="20"/>
                <w:szCs w:val="20"/>
              </w:rPr>
            </w:pPr>
          </w:p>
        </w:tc>
        <w:tc>
          <w:tcPr>
            <w:tcW w:w="312" w:type="pct"/>
            <w:shd w:val="clear" w:color="auto" w:fill="auto"/>
            <w:vAlign w:val="center"/>
          </w:tcPr>
          <w:p w:rsidR="00803C17" w:rsidRPr="00803C17" w:rsidRDefault="00803C17" w:rsidP="00511081">
            <w:pPr>
              <w:rPr>
                <w:sz w:val="20"/>
                <w:szCs w:val="20"/>
              </w:rPr>
            </w:pPr>
            <w:r w:rsidRPr="00803C17">
              <w:rPr>
                <w:sz w:val="20"/>
                <w:szCs w:val="20"/>
              </w:rPr>
              <w:t>1</w:t>
            </w:r>
          </w:p>
        </w:tc>
        <w:tc>
          <w:tcPr>
            <w:tcW w:w="306" w:type="pct"/>
            <w:shd w:val="clear" w:color="auto" w:fill="auto"/>
            <w:vAlign w:val="center"/>
          </w:tcPr>
          <w:p w:rsidR="00803C17" w:rsidRPr="00803C17" w:rsidRDefault="00803C17" w:rsidP="00511081">
            <w:pPr>
              <w:rPr>
                <w:sz w:val="20"/>
                <w:szCs w:val="20"/>
              </w:rPr>
            </w:pPr>
            <w:r w:rsidRPr="00803C17">
              <w:rPr>
                <w:sz w:val="20"/>
                <w:szCs w:val="20"/>
              </w:rPr>
              <w:t>i</w:t>
            </w:r>
          </w:p>
        </w:tc>
        <w:tc>
          <w:tcPr>
            <w:tcW w:w="298" w:type="pct"/>
            <w:shd w:val="clear" w:color="auto" w:fill="auto"/>
            <w:vAlign w:val="center"/>
          </w:tcPr>
          <w:p w:rsidR="00803C17" w:rsidRPr="00803C17" w:rsidRDefault="00803C17" w:rsidP="00511081">
            <w:pPr>
              <w:rPr>
                <w:sz w:val="20"/>
                <w:szCs w:val="20"/>
              </w:rPr>
            </w:pPr>
          </w:p>
        </w:tc>
        <w:tc>
          <w:tcPr>
            <w:tcW w:w="433" w:type="pct"/>
            <w:shd w:val="clear" w:color="auto" w:fill="auto"/>
            <w:vAlign w:val="center"/>
          </w:tcPr>
          <w:p w:rsidR="00803C17" w:rsidRPr="00803C17" w:rsidRDefault="00803C17" w:rsidP="00511081">
            <w:pPr>
              <w:rPr>
                <w:sz w:val="20"/>
                <w:szCs w:val="20"/>
              </w:rPr>
            </w:pPr>
            <w:r w:rsidRPr="00803C17">
              <w:rPr>
                <w:sz w:val="20"/>
                <w:szCs w:val="20"/>
              </w:rPr>
              <w:t>G</w:t>
            </w:r>
          </w:p>
        </w:tc>
        <w:tc>
          <w:tcPr>
            <w:tcW w:w="489" w:type="pct"/>
            <w:gridSpan w:val="2"/>
            <w:shd w:val="clear" w:color="auto" w:fill="auto"/>
            <w:vAlign w:val="center"/>
          </w:tcPr>
          <w:p w:rsidR="00803C17" w:rsidRPr="009E2B4A" w:rsidRDefault="009E2B4A" w:rsidP="00511081">
            <w:pPr>
              <w:rPr>
                <w:sz w:val="20"/>
                <w:szCs w:val="20"/>
                <w:lang w:val="en-GB"/>
              </w:rPr>
            </w:pPr>
            <w:r w:rsidRPr="009E2B4A">
              <w:rPr>
                <w:color w:val="FF0000"/>
                <w:sz w:val="20"/>
                <w:szCs w:val="20"/>
                <w:lang w:val="en-GB"/>
              </w:rPr>
              <w:t>D</w:t>
            </w:r>
          </w:p>
        </w:tc>
        <w:tc>
          <w:tcPr>
            <w:tcW w:w="320" w:type="pct"/>
            <w:shd w:val="clear" w:color="auto" w:fill="auto"/>
            <w:vAlign w:val="center"/>
          </w:tcPr>
          <w:p w:rsidR="00803C17" w:rsidRPr="00803C17" w:rsidRDefault="00803C17" w:rsidP="00511081">
            <w:pPr>
              <w:rPr>
                <w:sz w:val="20"/>
                <w:szCs w:val="20"/>
              </w:rPr>
            </w:pPr>
            <w:r w:rsidRPr="00803C17">
              <w:rPr>
                <w:sz w:val="20"/>
                <w:szCs w:val="20"/>
              </w:rPr>
              <w:t>A</w:t>
            </w:r>
          </w:p>
        </w:tc>
        <w:tc>
          <w:tcPr>
            <w:tcW w:w="269" w:type="pct"/>
            <w:shd w:val="clear" w:color="auto" w:fill="auto"/>
            <w:vAlign w:val="center"/>
          </w:tcPr>
          <w:p w:rsidR="00803C17" w:rsidRPr="00803C17" w:rsidRDefault="00803C17" w:rsidP="00511081">
            <w:pPr>
              <w:rPr>
                <w:sz w:val="20"/>
                <w:szCs w:val="20"/>
              </w:rPr>
            </w:pPr>
            <w:r w:rsidRPr="00803C17">
              <w:rPr>
                <w:sz w:val="20"/>
                <w:szCs w:val="20"/>
              </w:rPr>
              <w:t>C</w:t>
            </w:r>
          </w:p>
        </w:tc>
        <w:tc>
          <w:tcPr>
            <w:tcW w:w="292" w:type="pct"/>
            <w:shd w:val="clear" w:color="auto" w:fill="auto"/>
            <w:vAlign w:val="center"/>
          </w:tcPr>
          <w:p w:rsidR="00803C17" w:rsidRPr="00803C17" w:rsidRDefault="00803C17" w:rsidP="00511081">
            <w:pPr>
              <w:rPr>
                <w:sz w:val="20"/>
                <w:szCs w:val="20"/>
              </w:rPr>
            </w:pPr>
            <w:r w:rsidRPr="00803C17">
              <w:rPr>
                <w:sz w:val="20"/>
                <w:szCs w:val="20"/>
              </w:rPr>
              <w:t>A</w:t>
            </w:r>
          </w:p>
        </w:tc>
      </w:tr>
    </w:tbl>
    <w:p w:rsidR="002E41BF" w:rsidRDefault="002E41BF" w:rsidP="00F273E1">
      <w:pPr>
        <w:spacing w:after="120"/>
        <w:rPr>
          <w:lang w:val="bg-BG"/>
        </w:rPr>
      </w:pPr>
    </w:p>
    <w:p w:rsidR="00CD05E8" w:rsidRPr="00511081" w:rsidRDefault="00CD05E8" w:rsidP="00CD05E8">
      <w:pPr>
        <w:pStyle w:val="Heading1"/>
        <w:jc w:val="center"/>
        <w:rPr>
          <w:rFonts w:ascii="Times New Roman" w:hAnsi="Times New Roman" w:cs="Times New Roman"/>
          <w:color w:val="44546A" w:themeColor="text2"/>
          <w:lang w:val="bg-BG"/>
        </w:rPr>
      </w:pPr>
      <w:bookmarkStart w:id="31" w:name="_Toc87115665"/>
      <w:bookmarkStart w:id="32" w:name="_Toc89196015"/>
      <w:r w:rsidRPr="00511081">
        <w:rPr>
          <w:rFonts w:ascii="Times New Roman" w:hAnsi="Times New Roman" w:cs="Times New Roman"/>
          <w:color w:val="44546A" w:themeColor="text2"/>
          <w:lang w:val="bg-BG"/>
        </w:rPr>
        <w:t xml:space="preserve">Специфични цели за А773 </w:t>
      </w:r>
      <w:r w:rsidRPr="00511081">
        <w:rPr>
          <w:rFonts w:ascii="Times New Roman" w:hAnsi="Times New Roman" w:cs="Times New Roman"/>
          <w:i/>
          <w:color w:val="44546A" w:themeColor="text2"/>
          <w:lang w:val="bg-BG"/>
        </w:rPr>
        <w:t>Ardea alba</w:t>
      </w:r>
      <w:r w:rsidRPr="00511081">
        <w:rPr>
          <w:rFonts w:ascii="Times New Roman" w:hAnsi="Times New Roman" w:cs="Times New Roman"/>
          <w:color w:val="44546A" w:themeColor="text2"/>
          <w:lang w:val="bg-BG"/>
        </w:rPr>
        <w:t xml:space="preserve"> (голяма бяла чапла)</w:t>
      </w:r>
      <w:bookmarkEnd w:id="31"/>
      <w:bookmarkEnd w:id="32"/>
    </w:p>
    <w:p w:rsidR="00CD05E8" w:rsidRPr="00CD05E8" w:rsidRDefault="00CD05E8" w:rsidP="00CD05E8">
      <w:pPr>
        <w:spacing w:after="120"/>
        <w:rPr>
          <w:lang w:val="bg-BG"/>
        </w:rPr>
      </w:pPr>
    </w:p>
    <w:p w:rsidR="00CD05E8" w:rsidRPr="00A97FC7" w:rsidRDefault="00CD05E8" w:rsidP="005700AD">
      <w:pPr>
        <w:pStyle w:val="ListParagraph"/>
        <w:numPr>
          <w:ilvl w:val="0"/>
          <w:numId w:val="22"/>
        </w:numPr>
        <w:spacing w:after="120"/>
        <w:ind w:left="0"/>
        <w:rPr>
          <w:b/>
          <w:lang w:val="bg-BG"/>
        </w:rPr>
      </w:pPr>
      <w:r w:rsidRPr="00A97FC7">
        <w:rPr>
          <w:b/>
          <w:lang w:val="bg-BG"/>
        </w:rPr>
        <w:t>Кратка характеристика на вида</w:t>
      </w:r>
    </w:p>
    <w:p w:rsidR="00CD05E8" w:rsidRPr="00CD05E8" w:rsidRDefault="00CD05E8" w:rsidP="00511081">
      <w:pPr>
        <w:spacing w:after="120"/>
        <w:jc w:val="both"/>
        <w:rPr>
          <w:lang w:val="bg-BG"/>
        </w:rPr>
      </w:pPr>
      <w:r w:rsidRPr="00CD05E8">
        <w:rPr>
          <w:lang w:val="bg-BG"/>
        </w:rPr>
        <w:t>Дължина на тялото: 85 – 100 cm. Размах на крилата: 145 – 170 cm. Оперението е изцяло бяло. Значително по-едра от малката бяла чапла и с по-дълъг врат. В полет се виждат значително по-</w:t>
      </w:r>
      <w:r w:rsidRPr="00CD05E8">
        <w:rPr>
          <w:lang w:val="bg-BG"/>
        </w:rPr>
        <w:lastRenderedPageBreak/>
        <w:t>дългите ѝ крака. През размножителния период клюнът е с тъмен връх, през останалата част от годината е изцяло жълт.</w:t>
      </w:r>
    </w:p>
    <w:p w:rsidR="00CD05E8" w:rsidRPr="00CD05E8" w:rsidRDefault="00CD05E8" w:rsidP="00511081">
      <w:pPr>
        <w:spacing w:after="120"/>
        <w:jc w:val="both"/>
        <w:rPr>
          <w:lang w:val="bg-BG"/>
        </w:rPr>
      </w:pPr>
      <w:r w:rsidRPr="00CD05E8">
        <w:rPr>
          <w:i/>
          <w:lang w:val="bg-BG"/>
        </w:rPr>
        <w:t>Характер на пребиваване в страната</w:t>
      </w:r>
    </w:p>
    <w:p w:rsidR="00CD05E8" w:rsidRPr="00CD05E8" w:rsidRDefault="00CD05E8" w:rsidP="00511081">
      <w:pPr>
        <w:spacing w:after="120"/>
        <w:jc w:val="both"/>
        <w:rPr>
          <w:lang w:val="bg-BG"/>
        </w:rPr>
      </w:pPr>
      <w:r w:rsidRPr="00CD05E8">
        <w:rPr>
          <w:lang w:val="bg-BG"/>
        </w:rPr>
        <w:t>Голямата бяла чапла е гнездящо-прелетен, преминаващ и зимуващ вид в България. Размножителният период започва от началото на март и продължава до началото на юли. Пролетната миграция е от март до средата на април, а есенната – от началото на септември до края на октомври (Симеонов и др., 1990). Частичен мигрант, зимува в Южна Европа, включително и в България, когато е по-често срещана.</w:t>
      </w:r>
    </w:p>
    <w:p w:rsidR="00CD05E8" w:rsidRPr="00CD05E8" w:rsidRDefault="00CD05E8" w:rsidP="00511081">
      <w:pPr>
        <w:spacing w:after="120"/>
        <w:jc w:val="both"/>
        <w:rPr>
          <w:i/>
          <w:lang w:val="bg-BG"/>
        </w:rPr>
      </w:pPr>
      <w:r w:rsidRPr="00CD05E8">
        <w:rPr>
          <w:i/>
          <w:lang w:val="bg-BG"/>
        </w:rPr>
        <w:t>Характерно местообитание</w:t>
      </w:r>
    </w:p>
    <w:p w:rsidR="00CD05E8" w:rsidRPr="00CD05E8" w:rsidRDefault="00CD05E8" w:rsidP="00511081">
      <w:pPr>
        <w:spacing w:after="120"/>
        <w:jc w:val="both"/>
        <w:rPr>
          <w:lang w:val="bg-BG"/>
        </w:rPr>
      </w:pPr>
      <w:r w:rsidRPr="00CD05E8">
        <w:rPr>
          <w:lang w:val="bg-BG"/>
        </w:rPr>
        <w:t xml:space="preserve">Голямата бяла чапла обитава блата и езера с обширни тръстикови масиви, крайбрежия на големи реки с изобилна растителност. По време на миграция и през зимата е широко разпространена в ниските части на страната, особено в открити райони в близост до по-големи реки и други влажни зони, както и в язовири, микроязовири, рибарници, напоителни канали и др. Най-често образува малки самостоятелни колонии, по-рядко гнезди по периферията на големите колонии от чапли, корморани, блестящи ибиси и лопатарки. Гнездата са разположени в труднодостъпни тръстикови масиви, или високо по дърветата на заливните гори (Симеонов и др., 1990). Снася 2 – 5 яйца, като има едно поколение годишно. Предпочитаните местообитания са 1130, 1150, 1160, 3130, 3150, 91D0, 91E0 и 91F0 според Директивата за </w:t>
      </w:r>
      <w:r w:rsidR="003E0836" w:rsidRPr="00CD05E8">
        <w:rPr>
          <w:lang w:val="bg-BG"/>
        </w:rPr>
        <w:t>хабитатите</w:t>
      </w:r>
      <w:r w:rsidRPr="00CD05E8">
        <w:rPr>
          <w:lang w:val="bg-BG"/>
        </w:rPr>
        <w:t xml:space="preserve"> (Кавръкова и др., 2009).</w:t>
      </w:r>
    </w:p>
    <w:p w:rsidR="00CD05E8" w:rsidRPr="00CD05E8" w:rsidRDefault="00CD05E8" w:rsidP="00511081">
      <w:pPr>
        <w:spacing w:after="120"/>
        <w:jc w:val="both"/>
        <w:rPr>
          <w:i/>
          <w:lang w:val="bg-BG"/>
        </w:rPr>
      </w:pPr>
      <w:r w:rsidRPr="00CD05E8">
        <w:rPr>
          <w:i/>
          <w:lang w:val="bg-BG"/>
        </w:rPr>
        <w:t>Хранене</w:t>
      </w:r>
    </w:p>
    <w:p w:rsidR="00CD05E8" w:rsidRPr="00CD05E8" w:rsidRDefault="00CD05E8" w:rsidP="00511081">
      <w:pPr>
        <w:spacing w:after="120"/>
        <w:jc w:val="both"/>
        <w:rPr>
          <w:lang w:val="bg-BG"/>
        </w:rPr>
      </w:pPr>
      <w:r w:rsidRPr="00CD05E8">
        <w:rPr>
          <w:lang w:val="bg-BG"/>
        </w:rPr>
        <w:t>Храни се предимно с риба, по-рядко със земноводни, влечуги, големи водни насекоми и птици (Симеонов и др., 1990).</w:t>
      </w:r>
    </w:p>
    <w:p w:rsidR="00CD05E8" w:rsidRPr="00A97FC7" w:rsidRDefault="00CD05E8" w:rsidP="00511081">
      <w:pPr>
        <w:pStyle w:val="ListParagraph"/>
        <w:numPr>
          <w:ilvl w:val="0"/>
          <w:numId w:val="22"/>
        </w:numPr>
        <w:spacing w:after="120"/>
        <w:ind w:left="0"/>
        <w:jc w:val="both"/>
        <w:rPr>
          <w:b/>
          <w:lang w:val="bg-BG"/>
        </w:rPr>
      </w:pPr>
      <w:r w:rsidRPr="00A97FC7">
        <w:rPr>
          <w:b/>
          <w:lang w:val="bg-BG"/>
        </w:rPr>
        <w:t>Разпространение, природозащитно състояние и тенденции в популацията на вида на национално ниво</w:t>
      </w:r>
    </w:p>
    <w:p w:rsidR="00CD05E8" w:rsidRPr="00CD05E8" w:rsidRDefault="00CD05E8" w:rsidP="00511081">
      <w:pPr>
        <w:spacing w:after="120"/>
        <w:jc w:val="both"/>
        <w:rPr>
          <w:lang w:val="bg-BG"/>
        </w:rPr>
      </w:pPr>
      <w:r w:rsidRPr="00CD05E8">
        <w:rPr>
          <w:lang w:val="bg-BG"/>
        </w:rPr>
        <w:t>Много рядък и малоброен гнездящ вид. Гнезди поединично или на неголеми колонии – самостоятелни или с други чапли и корморани. През периода 2013 – 2018 г. е установена да се размножава по поречието на река Дунав, в Бургаските влажни зони, в езеро Дуранкулак, в Драгоманското блато и на две места в Горнотракийската низина. На повечето места гнезди нередовно. Единствените места, където гнезди ежегодно от 2007 г. насам са Драгоманското блато и ез. Сребърна. През размножителния период закъснели мигранти или летуващи неразмножаващи се птици могат да се наблюдават на много места в Северозападна България, Тракийската низина, по река Искър, в Източните Родопи, покрай река Дунав и Черноморското крайбрежие (Янков отг. ред., 2007).</w:t>
      </w:r>
    </w:p>
    <w:p w:rsidR="00CD05E8" w:rsidRPr="00CD05E8" w:rsidRDefault="00CD05E8" w:rsidP="00511081">
      <w:pPr>
        <w:spacing w:after="120"/>
        <w:jc w:val="both"/>
        <w:rPr>
          <w:lang w:val="bg-BG"/>
        </w:rPr>
      </w:pPr>
      <w:r w:rsidRPr="00CD05E8">
        <w:rPr>
          <w:lang w:val="bg-BG"/>
        </w:rPr>
        <w:t xml:space="preserve">Включен е в </w:t>
      </w:r>
      <w:r w:rsidRPr="00CD05E8">
        <w:rPr>
          <w:b/>
          <w:lang w:val="bg-BG"/>
        </w:rPr>
        <w:t>Приложение 1</w:t>
      </w:r>
      <w:r w:rsidRPr="00CD05E8">
        <w:rPr>
          <w:lang w:val="bg-BG"/>
        </w:rPr>
        <w:t xml:space="preserve"> на Директивата за птиците, както и в Приложения 2 и 3 на ЗБР. Природозащитният статус на голямата бяла чапла според IUCN е LC (Least Concern). Включен в Червената книга на Р България в категория „Критично застрашен“.</w:t>
      </w:r>
    </w:p>
    <w:p w:rsidR="00CD05E8" w:rsidRPr="00CD05E8" w:rsidRDefault="00CD05E8" w:rsidP="00511081">
      <w:pPr>
        <w:spacing w:after="120"/>
        <w:jc w:val="both"/>
        <w:rPr>
          <w:lang w:val="bg-BG"/>
        </w:rPr>
      </w:pPr>
      <w:r w:rsidRPr="00CD05E8">
        <w:rPr>
          <w:lang w:val="bg-BG"/>
        </w:rPr>
        <w:t xml:space="preserve">Съгласно Докладването от 2019 г. (за периода 2013 – 2018 г.) националната гнездяща популация на вида се оценя на </w:t>
      </w:r>
      <w:r w:rsidRPr="00CD05E8">
        <w:rPr>
          <w:b/>
          <w:lang w:val="bg-BG"/>
        </w:rPr>
        <w:t>10 – 50 двойки</w:t>
      </w:r>
      <w:r w:rsidRPr="00CD05E8">
        <w:rPr>
          <w:lang w:val="bg-BG"/>
        </w:rPr>
        <w:t xml:space="preserve">. Краткосрочната тенденция на популацията (за периода 2000 – 2018 г.) е </w:t>
      </w:r>
      <w:r w:rsidRPr="00CD05E8">
        <w:rPr>
          <w:b/>
          <w:lang w:val="bg-BG"/>
        </w:rPr>
        <w:t>нарастваща</w:t>
      </w:r>
      <w:r w:rsidRPr="00CD05E8">
        <w:rPr>
          <w:lang w:val="bg-BG"/>
        </w:rPr>
        <w:t xml:space="preserve">, а дългосрочната (за периода 1980 – 2018 г.) – също </w:t>
      </w:r>
      <w:r w:rsidRPr="00CD05E8">
        <w:rPr>
          <w:b/>
          <w:lang w:val="bg-BG"/>
        </w:rPr>
        <w:t>нарастваща</w:t>
      </w:r>
      <w:r w:rsidRPr="00CD05E8">
        <w:rPr>
          <w:lang w:val="bg-BG"/>
        </w:rPr>
        <w:t>. Краткосрочната тенденция на гнездящата популацията в рамките на Натура 2000 е стабилна.</w:t>
      </w:r>
    </w:p>
    <w:p w:rsidR="00CD05E8" w:rsidRPr="00CD05E8" w:rsidRDefault="00CD05E8" w:rsidP="00511081">
      <w:pPr>
        <w:spacing w:after="120"/>
        <w:jc w:val="both"/>
        <w:rPr>
          <w:lang w:val="bg-BG"/>
        </w:rPr>
      </w:pPr>
      <w:r w:rsidRPr="00CD05E8">
        <w:rPr>
          <w:lang w:val="bg-BG"/>
        </w:rPr>
        <w:lastRenderedPageBreak/>
        <w:t xml:space="preserve">Мигриращата национална популация (за периода 2001 – 2018 г.) е оценена на </w:t>
      </w:r>
      <w:r w:rsidRPr="00CD05E8">
        <w:rPr>
          <w:b/>
          <w:lang w:val="bg-BG"/>
        </w:rPr>
        <w:t>500 – 1000 индивида</w:t>
      </w:r>
      <w:r w:rsidRPr="00CD05E8">
        <w:rPr>
          <w:lang w:val="bg-BG"/>
        </w:rPr>
        <w:t xml:space="preserve">. </w:t>
      </w:r>
    </w:p>
    <w:p w:rsidR="00CD05E8" w:rsidRPr="00CD05E8" w:rsidRDefault="00CD05E8" w:rsidP="00511081">
      <w:pPr>
        <w:spacing w:after="120"/>
        <w:jc w:val="both"/>
        <w:rPr>
          <w:lang w:val="bg-BG"/>
        </w:rPr>
      </w:pPr>
      <w:r w:rsidRPr="00CD05E8">
        <w:rPr>
          <w:lang w:val="bg-BG"/>
        </w:rPr>
        <w:t xml:space="preserve">Зимуващата национална популация (за периода 2013 – 2018 г.) е оценена на </w:t>
      </w:r>
      <w:r w:rsidRPr="00CD05E8">
        <w:rPr>
          <w:b/>
          <w:lang w:val="bg-BG"/>
        </w:rPr>
        <w:t>600 – 2000 индивида</w:t>
      </w:r>
      <w:r w:rsidRPr="00CD05E8">
        <w:rPr>
          <w:lang w:val="bg-BG"/>
        </w:rPr>
        <w:t xml:space="preserve">. Краткосрочната тенденция на популацията (за периода 2013 – 2018 г.) е </w:t>
      </w:r>
      <w:r w:rsidRPr="00CD05E8">
        <w:rPr>
          <w:b/>
          <w:lang w:val="bg-BG"/>
        </w:rPr>
        <w:t>нарастваща</w:t>
      </w:r>
      <w:r w:rsidRPr="00CD05E8">
        <w:rPr>
          <w:lang w:val="bg-BG"/>
        </w:rPr>
        <w:t xml:space="preserve">, а дългосрочната (за периода 1980 – 2018 г.) – също </w:t>
      </w:r>
      <w:r w:rsidRPr="00CD05E8">
        <w:rPr>
          <w:b/>
          <w:lang w:val="bg-BG"/>
        </w:rPr>
        <w:t>нарастваща</w:t>
      </w:r>
      <w:r w:rsidRPr="00CD05E8">
        <w:rPr>
          <w:lang w:val="bg-BG"/>
        </w:rPr>
        <w:t>.</w:t>
      </w:r>
    </w:p>
    <w:p w:rsidR="00CD05E8" w:rsidRPr="00CD05E8" w:rsidRDefault="00CD05E8" w:rsidP="00511081">
      <w:pPr>
        <w:spacing w:after="120"/>
        <w:jc w:val="both"/>
        <w:rPr>
          <w:lang w:val="bg-BG"/>
        </w:rPr>
      </w:pPr>
      <w:r w:rsidRPr="00CD05E8">
        <w:rPr>
          <w:lang w:val="bg-BG"/>
        </w:rPr>
        <w:t>За гнездящата, зимуващата и мигриращата популация са посочени следните заплахи и влияния: K01, M08, F01, J03 и J02.</w:t>
      </w:r>
    </w:p>
    <w:p w:rsidR="00CD05E8" w:rsidRPr="00A97FC7" w:rsidRDefault="00CD05E8" w:rsidP="00511081">
      <w:pPr>
        <w:pStyle w:val="ListParagraph"/>
        <w:numPr>
          <w:ilvl w:val="0"/>
          <w:numId w:val="22"/>
        </w:numPr>
        <w:spacing w:after="120"/>
        <w:ind w:left="0"/>
        <w:jc w:val="both"/>
        <w:rPr>
          <w:lang w:val="bg-BG"/>
        </w:rPr>
      </w:pPr>
      <w:r w:rsidRPr="00A97FC7">
        <w:rPr>
          <w:b/>
          <w:lang w:val="bg-BG"/>
        </w:rPr>
        <w:t xml:space="preserve">Състояние в </w:t>
      </w:r>
      <w:r w:rsidR="00A97FC7" w:rsidRPr="0006797B">
        <w:rPr>
          <w:b/>
          <w:lang w:val="bg-BG"/>
        </w:rPr>
        <w:t>СЗЗ BG0002030 „Комплекс Калимок“</w:t>
      </w:r>
    </w:p>
    <w:p w:rsidR="00A642C1" w:rsidRDefault="00CD05E8" w:rsidP="00511081">
      <w:pPr>
        <w:spacing w:after="120"/>
        <w:jc w:val="both"/>
        <w:rPr>
          <w:lang w:val="bg-BG"/>
        </w:rPr>
      </w:pPr>
      <w:r w:rsidRPr="00CD05E8">
        <w:rPr>
          <w:lang w:val="bg-BG"/>
        </w:rPr>
        <w:t xml:space="preserve">Според </w:t>
      </w:r>
      <w:r w:rsidR="00885ED5">
        <w:rPr>
          <w:lang w:val="bg-BG"/>
        </w:rPr>
        <w:t>СФ</w:t>
      </w:r>
      <w:r w:rsidRPr="00CD05E8">
        <w:rPr>
          <w:lang w:val="bg-BG"/>
        </w:rPr>
        <w:t xml:space="preserve">, голямата бяла чапла е </w:t>
      </w:r>
      <w:r w:rsidR="00A642C1">
        <w:rPr>
          <w:lang w:val="bg-BG"/>
        </w:rPr>
        <w:t xml:space="preserve">гнездящ, </w:t>
      </w:r>
      <w:r w:rsidRPr="00CD05E8">
        <w:rPr>
          <w:lang w:val="bg-BG"/>
        </w:rPr>
        <w:t xml:space="preserve">зимуващ и мигриращ вид за зоната. </w:t>
      </w:r>
      <w:r w:rsidR="00A642C1">
        <w:rPr>
          <w:lang w:val="bg-BG"/>
        </w:rPr>
        <w:t xml:space="preserve">Гнездящата популация е оценена на </w:t>
      </w:r>
      <w:r w:rsidR="00A642C1" w:rsidRPr="00A642C1">
        <w:rPr>
          <w:b/>
          <w:lang w:val="bg-BG"/>
        </w:rPr>
        <w:t>до 6 двойки</w:t>
      </w:r>
      <w:r w:rsidR="00A642C1">
        <w:rPr>
          <w:lang w:val="bg-BG"/>
        </w:rPr>
        <w:t xml:space="preserve">, което представлява 12 % от националната гнездяща популация (оценка „В“). </w:t>
      </w:r>
      <w:r w:rsidR="00A642C1" w:rsidRPr="00CD05E8">
        <w:rPr>
          <w:lang w:val="bg-BG"/>
        </w:rPr>
        <w:t>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значителна стойност.</w:t>
      </w:r>
    </w:p>
    <w:p w:rsidR="00CD05E8" w:rsidRPr="00CD05E8" w:rsidRDefault="00CD05E8" w:rsidP="00511081">
      <w:pPr>
        <w:spacing w:after="120"/>
        <w:jc w:val="both"/>
        <w:rPr>
          <w:lang w:val="bg-BG"/>
        </w:rPr>
      </w:pPr>
      <w:r w:rsidRPr="00CD05E8">
        <w:rPr>
          <w:lang w:val="bg-BG"/>
        </w:rPr>
        <w:t xml:space="preserve">Зимуващата популация на вида се оценява на </w:t>
      </w:r>
      <w:r w:rsidRPr="00CD05E8">
        <w:rPr>
          <w:b/>
          <w:lang w:val="bg-BG"/>
        </w:rPr>
        <w:t xml:space="preserve">до </w:t>
      </w:r>
      <w:r w:rsidR="009E35D5">
        <w:rPr>
          <w:b/>
          <w:lang w:val="bg-BG"/>
        </w:rPr>
        <w:t>25</w:t>
      </w:r>
      <w:r w:rsidRPr="00CD05E8">
        <w:rPr>
          <w:b/>
          <w:lang w:val="bg-BG"/>
        </w:rPr>
        <w:t xml:space="preserve"> индивид</w:t>
      </w:r>
      <w:r w:rsidRPr="00CD05E8">
        <w:rPr>
          <w:lang w:val="bg-BG"/>
        </w:rPr>
        <w:t>, което е</w:t>
      </w:r>
      <w:r w:rsidR="009E35D5">
        <w:rPr>
          <w:b/>
          <w:lang w:val="bg-BG"/>
        </w:rPr>
        <w:t xml:space="preserve"> 1,3</w:t>
      </w:r>
      <w:r w:rsidRPr="00CD05E8">
        <w:rPr>
          <w:b/>
          <w:lang w:val="bg-BG"/>
        </w:rPr>
        <w:t xml:space="preserve"> % от националната зимуваща</w:t>
      </w:r>
      <w:r w:rsidRPr="00CD05E8">
        <w:rPr>
          <w:lang w:val="bg-BG"/>
        </w:rPr>
        <w:t xml:space="preserve"> популация (оценка „</w:t>
      </w:r>
      <w:r w:rsidR="009E35D5">
        <w:rPr>
          <w:lang w:val="bg-BG"/>
        </w:rPr>
        <w:t>В</w:t>
      </w:r>
      <w:r w:rsidRPr="00CD05E8">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значителна стойност.</w:t>
      </w:r>
    </w:p>
    <w:p w:rsidR="00CD05E8" w:rsidRPr="00CD05E8" w:rsidRDefault="00CD05E8" w:rsidP="00511081">
      <w:pPr>
        <w:spacing w:after="120"/>
        <w:jc w:val="both"/>
        <w:rPr>
          <w:lang w:val="bg-BG"/>
        </w:rPr>
      </w:pPr>
      <w:r w:rsidRPr="00CD05E8">
        <w:rPr>
          <w:lang w:val="bg-BG"/>
        </w:rPr>
        <w:t>Мигриращата популация на голямата бяла чапла е</w:t>
      </w:r>
      <w:r w:rsidR="0067197D">
        <w:rPr>
          <w:lang w:val="bg-BG"/>
        </w:rPr>
        <w:t xml:space="preserve"> оценена на </w:t>
      </w:r>
      <w:r w:rsidR="0067197D" w:rsidRPr="0067197D">
        <w:rPr>
          <w:b/>
          <w:lang w:val="bg-BG"/>
        </w:rPr>
        <w:t>4 – 11 индивида</w:t>
      </w:r>
      <w:r w:rsidR="0067197D">
        <w:rPr>
          <w:lang w:val="bg-BG"/>
        </w:rPr>
        <w:t xml:space="preserve">, което е </w:t>
      </w:r>
      <w:r w:rsidR="000855EE">
        <w:rPr>
          <w:lang w:val="bg-BG"/>
        </w:rPr>
        <w:t xml:space="preserve">0,8 – 1,1 % от националната мигрираща </w:t>
      </w:r>
      <w:r w:rsidRPr="00CD05E8">
        <w:rPr>
          <w:lang w:val="bg-BG"/>
        </w:rPr>
        <w:t xml:space="preserve">популация </w:t>
      </w:r>
      <w:r w:rsidR="000855EE">
        <w:rPr>
          <w:lang w:val="bg-BG"/>
        </w:rPr>
        <w:t>(оценка „В</w:t>
      </w:r>
      <w:r w:rsidRPr="00CD05E8">
        <w:rPr>
          <w:lang w:val="bg-BG"/>
        </w:rPr>
        <w:t>“</w:t>
      </w:r>
      <w:r w:rsidR="000855EE">
        <w:rPr>
          <w:lang w:val="bg-BG"/>
        </w:rPr>
        <w:t>)</w:t>
      </w:r>
      <w:r w:rsidRPr="00CD05E8">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D05E8" w:rsidRPr="00A97FC7" w:rsidRDefault="00CD05E8" w:rsidP="00511081">
      <w:pPr>
        <w:pStyle w:val="ListParagraph"/>
        <w:numPr>
          <w:ilvl w:val="0"/>
          <w:numId w:val="22"/>
        </w:numPr>
        <w:spacing w:after="120"/>
        <w:ind w:left="0"/>
        <w:jc w:val="both"/>
        <w:rPr>
          <w:b/>
          <w:lang w:val="bg-BG"/>
        </w:rPr>
      </w:pPr>
      <w:r w:rsidRPr="00A97FC7">
        <w:rPr>
          <w:b/>
          <w:lang w:val="bg-BG"/>
        </w:rPr>
        <w:t xml:space="preserve">Анализ на наличната информация </w:t>
      </w:r>
    </w:p>
    <w:p w:rsidR="00253631" w:rsidRDefault="007F4A6F" w:rsidP="00511081">
      <w:pPr>
        <w:spacing w:after="120"/>
        <w:jc w:val="both"/>
        <w:rPr>
          <w:lang w:val="bg-BG"/>
        </w:rPr>
      </w:pPr>
      <w:r>
        <w:rPr>
          <w:lang w:val="bg-BG"/>
        </w:rPr>
        <w:t>Г</w:t>
      </w:r>
      <w:r w:rsidR="00CD05E8" w:rsidRPr="00CD05E8">
        <w:rPr>
          <w:lang w:val="bg-BG"/>
        </w:rPr>
        <w:t>олямата бяла чапла е включена в списъка с видове птици, обитаващи СЗЗ „</w:t>
      </w:r>
      <w:r>
        <w:rPr>
          <w:lang w:val="bg-BG"/>
        </w:rPr>
        <w:t>Комплекс Калимок“</w:t>
      </w:r>
      <w:r w:rsidR="00CD05E8" w:rsidRPr="00CD05E8">
        <w:rPr>
          <w:lang w:val="bg-BG"/>
        </w:rPr>
        <w:t xml:space="preserve"> с </w:t>
      </w:r>
      <w:r>
        <w:rPr>
          <w:lang w:val="bg-BG"/>
        </w:rPr>
        <w:t>численост на гнездящата популация 2 – 5 дв., на</w:t>
      </w:r>
      <w:r w:rsidR="00CD05E8" w:rsidRPr="00CD05E8">
        <w:rPr>
          <w:lang w:val="bg-BG"/>
        </w:rPr>
        <w:t xml:space="preserve"> зимуващата</w:t>
      </w:r>
      <w:r>
        <w:rPr>
          <w:lang w:val="bg-BG"/>
        </w:rPr>
        <w:t xml:space="preserve"> 10 – 15 инд.</w:t>
      </w:r>
      <w:r w:rsidR="00CD05E8" w:rsidRPr="00CD05E8">
        <w:rPr>
          <w:lang w:val="bg-BG"/>
        </w:rPr>
        <w:t xml:space="preserve"> и </w:t>
      </w:r>
      <w:r>
        <w:rPr>
          <w:lang w:val="bg-BG"/>
        </w:rPr>
        <w:t xml:space="preserve">на </w:t>
      </w:r>
      <w:r w:rsidR="00CD05E8" w:rsidRPr="00CD05E8">
        <w:rPr>
          <w:lang w:val="bg-BG"/>
        </w:rPr>
        <w:t>мигриращата популация</w:t>
      </w:r>
      <w:r>
        <w:rPr>
          <w:lang w:val="bg-BG"/>
        </w:rPr>
        <w:t xml:space="preserve"> 4 – 11 инд.</w:t>
      </w:r>
      <w:r w:rsidR="00CD05E8" w:rsidRPr="00CD05E8">
        <w:rPr>
          <w:lang w:val="bg-BG"/>
        </w:rPr>
        <w:t xml:space="preserve"> (Куцаров и </w:t>
      </w:r>
      <w:r>
        <w:rPr>
          <w:lang w:val="bg-BG"/>
        </w:rPr>
        <w:t>др.</w:t>
      </w:r>
      <w:r w:rsidR="00CD05E8" w:rsidRPr="00CD05E8">
        <w:rPr>
          <w:lang w:val="bg-BG"/>
        </w:rPr>
        <w:t xml:space="preserve">, 2007). </w:t>
      </w:r>
      <w:r w:rsidR="00253631">
        <w:rPr>
          <w:lang w:val="bg-BG"/>
        </w:rPr>
        <w:t xml:space="preserve">През следващите години гнезденето на вида в зоната не е потвърдено със сигурност, но по всяка вероятност 2013 г. е имало поне 1 гнездяща двойка </w:t>
      </w:r>
      <w:r w:rsidR="00607513">
        <w:rPr>
          <w:lang w:val="bg-BG"/>
        </w:rPr>
        <w:t xml:space="preserve">в рибарници Запад </w:t>
      </w:r>
      <w:r w:rsidR="00253631">
        <w:rPr>
          <w:lang w:val="bg-BG"/>
        </w:rPr>
        <w:t>(</w:t>
      </w:r>
      <w:r w:rsidR="00253631">
        <w:rPr>
          <w:lang w:val="en-GB"/>
        </w:rPr>
        <w:t>Shurulinkov et al., 2019b</w:t>
      </w:r>
      <w:r w:rsidR="00253631">
        <w:rPr>
          <w:lang w:val="bg-BG"/>
        </w:rPr>
        <w:t>).</w:t>
      </w:r>
      <w:r w:rsidR="00640DFF">
        <w:t xml:space="preserve"> </w:t>
      </w:r>
      <w:r w:rsidR="00640DFF">
        <w:rPr>
          <w:lang w:val="bg-BG"/>
        </w:rPr>
        <w:t>През 2014 г. популацията е оценена на 3 – 5 двойки, а 2017 и 2018 г. не е установено гнездене (Чешмеджиев и Георгиев, 2018).</w:t>
      </w:r>
      <w:r w:rsidR="00253631">
        <w:rPr>
          <w:lang w:val="bg-BG"/>
        </w:rPr>
        <w:t xml:space="preserve"> </w:t>
      </w:r>
      <w:r w:rsidR="00DB22C6">
        <w:rPr>
          <w:lang w:val="bg-BG"/>
        </w:rPr>
        <w:t xml:space="preserve">По врем на теренното проучване през </w:t>
      </w:r>
      <w:r w:rsidR="00BE221C">
        <w:rPr>
          <w:lang w:val="bg-BG"/>
        </w:rPr>
        <w:t xml:space="preserve">май </w:t>
      </w:r>
      <w:r w:rsidR="00DB22C6">
        <w:rPr>
          <w:lang w:val="bg-BG"/>
        </w:rPr>
        <w:t>2021 г.</w:t>
      </w:r>
      <w:r w:rsidR="00BE221C">
        <w:rPr>
          <w:lang w:val="bg-BG"/>
        </w:rPr>
        <w:t xml:space="preserve"> са установени 4 инд. в полет в района на о. Мишка, а през юли са наблюдавани 4 инд. на пясъчна коса северозападно от о. Голям Бръшлен. </w:t>
      </w:r>
      <w:r w:rsidR="00975AF6">
        <w:rPr>
          <w:lang w:val="bg-BG"/>
        </w:rPr>
        <w:t>Гнездене на вида не е потвърдено.</w:t>
      </w:r>
      <w:r w:rsidR="00DB22C6">
        <w:rPr>
          <w:lang w:val="bg-BG"/>
        </w:rPr>
        <w:t xml:space="preserve"> </w:t>
      </w:r>
    </w:p>
    <w:p w:rsidR="00A60282" w:rsidRPr="00BF7AFB" w:rsidRDefault="00CD05E8" w:rsidP="00511081">
      <w:pPr>
        <w:spacing w:after="120"/>
        <w:jc w:val="both"/>
        <w:rPr>
          <w:lang w:val="bg-BG"/>
        </w:rPr>
      </w:pPr>
      <w:r w:rsidRPr="00CD05E8">
        <w:rPr>
          <w:lang w:val="bg-BG"/>
        </w:rPr>
        <w:t>По цялото българско поречие на р. Дунав</w:t>
      </w:r>
      <w:r w:rsidR="00A60282">
        <w:rPr>
          <w:lang w:val="bg-BG"/>
        </w:rPr>
        <w:t>,</w:t>
      </w:r>
      <w:r w:rsidRPr="00CD05E8">
        <w:rPr>
          <w:lang w:val="bg-BG"/>
        </w:rPr>
        <w:t xml:space="preserve"> вида зимува в малка численост, средно 9 инд. годишно (Michev &amp; Profirov, 2003). По данни от СЗП през 2019 </w:t>
      </w:r>
      <w:r w:rsidR="00A60282">
        <w:rPr>
          <w:lang w:val="bg-BG"/>
        </w:rPr>
        <w:t xml:space="preserve">г. </w:t>
      </w:r>
      <w:r w:rsidRPr="00CD05E8">
        <w:rPr>
          <w:lang w:val="bg-BG"/>
        </w:rPr>
        <w:t>вида не е наблюдаван в зоната</w:t>
      </w:r>
      <w:r w:rsidR="00A60282">
        <w:rPr>
          <w:lang w:val="bg-BG"/>
        </w:rPr>
        <w:t>, а през 2020 г. са установени 2 инд.</w:t>
      </w:r>
      <w:r w:rsidRPr="00CD05E8">
        <w:rPr>
          <w:lang w:val="bg-BG"/>
        </w:rPr>
        <w:t xml:space="preserve"> </w:t>
      </w:r>
      <w:r w:rsidR="00BF7AFB">
        <w:rPr>
          <w:lang w:val="bg-BG"/>
        </w:rPr>
        <w:t>За целия български участък на р. Дунав през 2019 г. са установени 22 екземпляра, а през 2020 г. – 76 екз. Вероятно по-високите януарски температури през 2020 г. (</w:t>
      </w:r>
      <w:r w:rsidR="00BF7AFB">
        <w:rPr>
          <w:lang w:val="en-GB"/>
        </w:rPr>
        <w:t>stringmeteo.com)</w:t>
      </w:r>
      <w:r w:rsidR="00BF7AFB">
        <w:rPr>
          <w:lang w:val="bg-BG"/>
        </w:rPr>
        <w:t xml:space="preserve"> е причина три пъти повече птици да зимуват по р. Дунав.</w:t>
      </w:r>
    </w:p>
    <w:p w:rsidR="00CD05E8" w:rsidRPr="008907B8" w:rsidRDefault="00CD05E8" w:rsidP="00511081">
      <w:pPr>
        <w:spacing w:after="120"/>
        <w:jc w:val="both"/>
        <w:rPr>
          <w:lang w:val="bg-BG"/>
        </w:rPr>
      </w:pPr>
      <w:r w:rsidRPr="00CD05E8">
        <w:rPr>
          <w:lang w:val="bg-BG"/>
        </w:rPr>
        <w:t>По отношение н</w:t>
      </w:r>
      <w:r w:rsidR="008907B8">
        <w:rPr>
          <w:lang w:val="bg-BG"/>
        </w:rPr>
        <w:t>а мигриращата популация, единствените</w:t>
      </w:r>
      <w:r w:rsidRPr="00CD05E8">
        <w:rPr>
          <w:lang w:val="bg-BG"/>
        </w:rPr>
        <w:t xml:space="preserve"> данни</w:t>
      </w:r>
      <w:r w:rsidR="008907B8">
        <w:rPr>
          <w:lang w:val="bg-BG"/>
        </w:rPr>
        <w:t xml:space="preserve"> са от </w:t>
      </w:r>
      <w:r w:rsidR="00885ED5">
        <w:rPr>
          <w:lang w:val="bg-BG"/>
        </w:rPr>
        <w:t>СФ</w:t>
      </w:r>
      <w:r w:rsidR="008907B8">
        <w:rPr>
          <w:lang w:val="bg-BG"/>
        </w:rPr>
        <w:t xml:space="preserve"> на зоната.</w:t>
      </w:r>
      <w:r w:rsidRPr="00CD05E8">
        <w:rPr>
          <w:lang w:val="bg-BG"/>
        </w:rPr>
        <w:t xml:space="preserve"> </w:t>
      </w:r>
      <w:r w:rsidR="008907B8">
        <w:rPr>
          <w:lang w:val="bg-BG"/>
        </w:rPr>
        <w:t>Необходимо е д</w:t>
      </w:r>
      <w:r w:rsidRPr="00CD05E8">
        <w:rPr>
          <w:lang w:val="bg-BG"/>
        </w:rPr>
        <w:t xml:space="preserve">а се заложи междинна цел за прилагане на адекватен мониторинг през периодите март – април </w:t>
      </w:r>
      <w:r w:rsidRPr="00CD05E8">
        <w:rPr>
          <w:lang w:val="bg-BG"/>
        </w:rPr>
        <w:lastRenderedPageBreak/>
        <w:t>и септември - октомври до 2025 г. за изясняване на тази численост.</w:t>
      </w:r>
      <w:r w:rsidR="008907B8">
        <w:rPr>
          <w:lang w:val="bg-BG"/>
        </w:rPr>
        <w:t xml:space="preserve"> По данни от </w:t>
      </w:r>
      <w:r w:rsidR="008907B8">
        <w:rPr>
          <w:lang w:val="en-GB"/>
        </w:rPr>
        <w:t xml:space="preserve">ebird.org, </w:t>
      </w:r>
      <w:r w:rsidR="008907B8">
        <w:rPr>
          <w:lang w:val="bg-BG"/>
        </w:rPr>
        <w:t>през септември 2018 г. са установени 8 екз. (</w:t>
      </w:r>
      <w:r w:rsidR="008907B8">
        <w:rPr>
          <w:lang w:val="en-GB"/>
        </w:rPr>
        <w:t xml:space="preserve">S. Peev). </w:t>
      </w:r>
      <w:r w:rsidR="008907B8">
        <w:rPr>
          <w:lang w:val="bg-BG"/>
        </w:rPr>
        <w:t xml:space="preserve"> </w:t>
      </w:r>
    </w:p>
    <w:p w:rsidR="00CD05E8" w:rsidRPr="00A97FC7" w:rsidRDefault="00CD05E8" w:rsidP="005700AD">
      <w:pPr>
        <w:pStyle w:val="ListParagraph"/>
        <w:numPr>
          <w:ilvl w:val="0"/>
          <w:numId w:val="22"/>
        </w:numPr>
        <w:spacing w:after="120"/>
        <w:ind w:left="0"/>
        <w:rPr>
          <w:lang w:val="bg-BG"/>
        </w:rPr>
      </w:pPr>
      <w:r w:rsidRPr="00A97FC7">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19"/>
        <w:gridCol w:w="1134"/>
        <w:gridCol w:w="3402"/>
        <w:gridCol w:w="2382"/>
      </w:tblGrid>
      <w:tr w:rsidR="00352883" w:rsidRPr="00E67E2B" w:rsidTr="004D716A">
        <w:trPr>
          <w:tblHeader/>
          <w:jc w:val="center"/>
        </w:trPr>
        <w:tc>
          <w:tcPr>
            <w:tcW w:w="1753" w:type="dxa"/>
            <w:shd w:val="clear" w:color="auto" w:fill="B6DDE8"/>
            <w:vAlign w:val="center"/>
          </w:tcPr>
          <w:p w:rsidR="00352883" w:rsidRPr="00E67E2B" w:rsidRDefault="00352883" w:rsidP="00C11D49">
            <w:pPr>
              <w:spacing w:after="120"/>
              <w:jc w:val="center"/>
              <w:rPr>
                <w:b/>
                <w:bCs/>
                <w:sz w:val="22"/>
                <w:szCs w:val="22"/>
                <w:lang w:val="bg-BG"/>
              </w:rPr>
            </w:pPr>
            <w:r w:rsidRPr="00E67E2B">
              <w:rPr>
                <w:b/>
                <w:bCs/>
                <w:sz w:val="22"/>
                <w:szCs w:val="22"/>
                <w:lang w:val="bg-BG"/>
              </w:rPr>
              <w:t>Параметър</w:t>
            </w:r>
          </w:p>
        </w:tc>
        <w:tc>
          <w:tcPr>
            <w:tcW w:w="1219" w:type="dxa"/>
            <w:shd w:val="clear" w:color="auto" w:fill="B6DDE8"/>
            <w:vAlign w:val="center"/>
          </w:tcPr>
          <w:p w:rsidR="00352883" w:rsidRPr="00E67E2B" w:rsidRDefault="00352883" w:rsidP="00C11D49">
            <w:pPr>
              <w:spacing w:after="120"/>
              <w:jc w:val="center"/>
              <w:rPr>
                <w:b/>
                <w:bCs/>
                <w:sz w:val="22"/>
                <w:szCs w:val="22"/>
                <w:lang w:val="bg-BG"/>
              </w:rPr>
            </w:pPr>
            <w:r w:rsidRPr="00E67E2B">
              <w:rPr>
                <w:b/>
                <w:bCs/>
                <w:sz w:val="22"/>
                <w:szCs w:val="22"/>
                <w:lang w:val="bg-BG"/>
              </w:rPr>
              <w:t>Мерна единица</w:t>
            </w:r>
          </w:p>
        </w:tc>
        <w:tc>
          <w:tcPr>
            <w:tcW w:w="1134" w:type="dxa"/>
            <w:shd w:val="clear" w:color="auto" w:fill="B6DDE8"/>
            <w:vAlign w:val="center"/>
          </w:tcPr>
          <w:p w:rsidR="00352883" w:rsidRPr="00E67E2B" w:rsidRDefault="00352883" w:rsidP="00C11D49">
            <w:pPr>
              <w:spacing w:after="120"/>
              <w:jc w:val="center"/>
              <w:rPr>
                <w:b/>
                <w:bCs/>
                <w:sz w:val="22"/>
                <w:szCs w:val="22"/>
                <w:lang w:val="bg-BG"/>
              </w:rPr>
            </w:pPr>
            <w:r w:rsidRPr="00E67E2B">
              <w:rPr>
                <w:b/>
                <w:bCs/>
                <w:sz w:val="22"/>
                <w:szCs w:val="22"/>
                <w:lang w:val="bg-BG"/>
              </w:rPr>
              <w:t>Целева стойност</w:t>
            </w:r>
          </w:p>
        </w:tc>
        <w:tc>
          <w:tcPr>
            <w:tcW w:w="3402" w:type="dxa"/>
            <w:shd w:val="clear" w:color="auto" w:fill="B6DDE8"/>
            <w:vAlign w:val="center"/>
          </w:tcPr>
          <w:p w:rsidR="00352883" w:rsidRPr="00E67E2B" w:rsidRDefault="00352883" w:rsidP="00C11D49">
            <w:pPr>
              <w:spacing w:after="120"/>
              <w:jc w:val="center"/>
              <w:rPr>
                <w:b/>
                <w:bCs/>
                <w:sz w:val="22"/>
                <w:szCs w:val="22"/>
                <w:lang w:val="bg-BG"/>
              </w:rPr>
            </w:pPr>
            <w:r w:rsidRPr="00E67E2B">
              <w:rPr>
                <w:b/>
                <w:bCs/>
                <w:sz w:val="22"/>
                <w:szCs w:val="22"/>
                <w:lang w:val="bg-BG"/>
              </w:rPr>
              <w:t>Допълнителна информация</w:t>
            </w:r>
          </w:p>
        </w:tc>
        <w:tc>
          <w:tcPr>
            <w:tcW w:w="2382" w:type="dxa"/>
            <w:shd w:val="clear" w:color="auto" w:fill="B6DDE8"/>
            <w:vAlign w:val="center"/>
          </w:tcPr>
          <w:p w:rsidR="00352883" w:rsidRPr="00E67E2B" w:rsidRDefault="00352883" w:rsidP="00C11D49">
            <w:pPr>
              <w:spacing w:after="120"/>
              <w:jc w:val="center"/>
              <w:rPr>
                <w:b/>
                <w:bCs/>
                <w:sz w:val="22"/>
                <w:szCs w:val="22"/>
                <w:lang w:val="bg-BG"/>
              </w:rPr>
            </w:pPr>
            <w:r w:rsidRPr="00E67E2B">
              <w:rPr>
                <w:b/>
                <w:bCs/>
                <w:sz w:val="22"/>
                <w:szCs w:val="22"/>
                <w:lang w:val="bg-BG"/>
              </w:rPr>
              <w:t>Специфични за зоната цели</w:t>
            </w:r>
          </w:p>
        </w:tc>
      </w:tr>
      <w:tr w:rsidR="00352883" w:rsidRPr="00E67E2B" w:rsidTr="004D716A">
        <w:trPr>
          <w:jc w:val="center"/>
        </w:trPr>
        <w:tc>
          <w:tcPr>
            <w:tcW w:w="1753" w:type="dxa"/>
            <w:shd w:val="clear" w:color="auto" w:fill="auto"/>
          </w:tcPr>
          <w:p w:rsidR="00352883" w:rsidRPr="00E67E2B" w:rsidRDefault="00352883" w:rsidP="00C11D49">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гнездовата популация</w:t>
            </w:r>
          </w:p>
        </w:tc>
        <w:tc>
          <w:tcPr>
            <w:tcW w:w="1219" w:type="dxa"/>
            <w:shd w:val="clear" w:color="auto" w:fill="auto"/>
          </w:tcPr>
          <w:p w:rsidR="00352883" w:rsidRPr="00E67E2B" w:rsidRDefault="00352883" w:rsidP="00C11D49">
            <w:pPr>
              <w:spacing w:after="120"/>
              <w:rPr>
                <w:sz w:val="22"/>
                <w:szCs w:val="22"/>
                <w:lang w:val="bg-BG"/>
              </w:rPr>
            </w:pPr>
            <w:r w:rsidRPr="00E67E2B">
              <w:rPr>
                <w:sz w:val="22"/>
                <w:szCs w:val="22"/>
                <w:lang w:val="bg-BG"/>
              </w:rPr>
              <w:t>Брой гнездящи двойки</w:t>
            </w:r>
          </w:p>
        </w:tc>
        <w:tc>
          <w:tcPr>
            <w:tcW w:w="1134" w:type="dxa"/>
            <w:shd w:val="clear" w:color="auto" w:fill="auto"/>
          </w:tcPr>
          <w:p w:rsidR="00352883" w:rsidRPr="00E67E2B" w:rsidRDefault="00352883" w:rsidP="00C11D49">
            <w:pPr>
              <w:spacing w:after="120"/>
              <w:rPr>
                <w:sz w:val="22"/>
                <w:szCs w:val="22"/>
                <w:lang w:val="bg-BG"/>
              </w:rPr>
            </w:pPr>
            <w:r w:rsidRPr="00E67E2B">
              <w:rPr>
                <w:sz w:val="22"/>
                <w:szCs w:val="22"/>
                <w:lang w:val="bg-BG"/>
              </w:rPr>
              <w:t xml:space="preserve">Най-малко 1 двойка </w:t>
            </w:r>
          </w:p>
        </w:tc>
        <w:tc>
          <w:tcPr>
            <w:tcW w:w="3402" w:type="dxa"/>
            <w:shd w:val="clear" w:color="auto" w:fill="auto"/>
          </w:tcPr>
          <w:p w:rsidR="00352883" w:rsidRPr="00E67E2B" w:rsidRDefault="00352883" w:rsidP="00C11D49">
            <w:pPr>
              <w:spacing w:after="120"/>
              <w:rPr>
                <w:sz w:val="22"/>
                <w:szCs w:val="22"/>
                <w:lang w:val="bg-BG"/>
              </w:rPr>
            </w:pPr>
            <w:r w:rsidRPr="00E67E2B">
              <w:rPr>
                <w:sz w:val="22"/>
                <w:szCs w:val="22"/>
                <w:lang w:val="bg-BG"/>
              </w:rPr>
              <w:t xml:space="preserve">Определена на база </w:t>
            </w:r>
            <w:r w:rsidR="00885ED5">
              <w:rPr>
                <w:sz w:val="22"/>
                <w:szCs w:val="22"/>
                <w:lang w:val="bg-BG"/>
              </w:rPr>
              <w:t>СФ</w:t>
            </w:r>
            <w:r w:rsidRPr="00E67E2B">
              <w:rPr>
                <w:sz w:val="22"/>
                <w:szCs w:val="22"/>
                <w:lang w:val="bg-BG"/>
              </w:rPr>
              <w:t>, публикуваните данни и данните от теренните проучвания през 2021 г. Размера на гнездовата популация силно ще зависи от нивото на р. Дунав и</w:t>
            </w:r>
            <w:r w:rsidRPr="00E67E2B">
              <w:rPr>
                <w:sz w:val="22"/>
                <w:szCs w:val="22"/>
              </w:rPr>
              <w:t xml:space="preserve"> </w:t>
            </w:r>
            <w:r w:rsidRPr="00E67E2B">
              <w:rPr>
                <w:sz w:val="22"/>
                <w:szCs w:val="22"/>
                <w:lang w:val="bg-BG"/>
              </w:rPr>
              <w:t>поддържането на подходящите местообитания в</w:t>
            </w:r>
            <w:r w:rsidRPr="00E67E2B">
              <w:rPr>
                <w:sz w:val="22"/>
                <w:szCs w:val="22"/>
                <w:lang w:val="en-GB"/>
              </w:rPr>
              <w:t xml:space="preserve"> </w:t>
            </w:r>
            <w:r w:rsidRPr="00E67E2B">
              <w:rPr>
                <w:sz w:val="22"/>
                <w:szCs w:val="22"/>
                <w:lang w:val="bg-BG"/>
              </w:rPr>
              <w:t>бившите рибарници</w:t>
            </w:r>
            <w:r w:rsidRPr="00E67E2B">
              <w:rPr>
                <w:sz w:val="22"/>
                <w:szCs w:val="22"/>
                <w:lang w:val="en-GB"/>
              </w:rPr>
              <w:t>.</w:t>
            </w:r>
          </w:p>
        </w:tc>
        <w:tc>
          <w:tcPr>
            <w:tcW w:w="2382" w:type="dxa"/>
          </w:tcPr>
          <w:p w:rsidR="00352883" w:rsidRPr="00E67E2B" w:rsidRDefault="00352883" w:rsidP="00C11D49">
            <w:pPr>
              <w:spacing w:after="120"/>
              <w:rPr>
                <w:sz w:val="22"/>
                <w:szCs w:val="22"/>
                <w:lang w:val="bg-BG"/>
              </w:rPr>
            </w:pPr>
            <w:r w:rsidRPr="00E67E2B">
              <w:rPr>
                <w:sz w:val="22"/>
                <w:szCs w:val="22"/>
                <w:lang w:val="bg-BG"/>
              </w:rPr>
              <w:t>Поддържане на популацията на вида в размер от най-малко 1 гнездяща двойка.</w:t>
            </w:r>
          </w:p>
          <w:p w:rsidR="00352883" w:rsidRPr="00E67E2B" w:rsidRDefault="00352883" w:rsidP="00C11D49">
            <w:pPr>
              <w:spacing w:after="120"/>
              <w:rPr>
                <w:sz w:val="22"/>
                <w:szCs w:val="22"/>
                <w:lang w:val="bg-BG"/>
              </w:rPr>
            </w:pPr>
            <w:r w:rsidRPr="00E67E2B">
              <w:rPr>
                <w:sz w:val="22"/>
                <w:szCs w:val="22"/>
                <w:lang w:val="bg-BG"/>
              </w:rPr>
              <w:t>Редовен мониторинг.</w:t>
            </w:r>
          </w:p>
        </w:tc>
      </w:tr>
      <w:tr w:rsidR="00352883" w:rsidRPr="00E67E2B" w:rsidTr="004D716A">
        <w:trPr>
          <w:jc w:val="center"/>
        </w:trPr>
        <w:tc>
          <w:tcPr>
            <w:tcW w:w="1753" w:type="dxa"/>
            <w:shd w:val="clear" w:color="auto" w:fill="auto"/>
          </w:tcPr>
          <w:p w:rsidR="00352883" w:rsidRPr="00E67E2B" w:rsidRDefault="00352883" w:rsidP="00C11D49">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мигриращата популация</w:t>
            </w:r>
          </w:p>
        </w:tc>
        <w:tc>
          <w:tcPr>
            <w:tcW w:w="1219" w:type="dxa"/>
            <w:shd w:val="clear" w:color="auto" w:fill="auto"/>
          </w:tcPr>
          <w:p w:rsidR="00352883" w:rsidRPr="00E67E2B" w:rsidRDefault="00352883" w:rsidP="00C11D49">
            <w:pPr>
              <w:spacing w:after="120"/>
              <w:rPr>
                <w:sz w:val="22"/>
                <w:szCs w:val="22"/>
                <w:lang w:val="bg-BG"/>
              </w:rPr>
            </w:pPr>
            <w:r w:rsidRPr="00E67E2B">
              <w:rPr>
                <w:sz w:val="22"/>
                <w:szCs w:val="22"/>
                <w:lang w:val="bg-BG"/>
              </w:rPr>
              <w:t>Брой индивиди</w:t>
            </w:r>
          </w:p>
        </w:tc>
        <w:tc>
          <w:tcPr>
            <w:tcW w:w="1134" w:type="dxa"/>
            <w:shd w:val="clear" w:color="auto" w:fill="auto"/>
          </w:tcPr>
          <w:p w:rsidR="00352883" w:rsidRPr="00E67E2B" w:rsidRDefault="00352883" w:rsidP="00C11D49">
            <w:pPr>
              <w:spacing w:after="120"/>
              <w:rPr>
                <w:sz w:val="22"/>
                <w:szCs w:val="22"/>
                <w:lang w:val="bg-BG"/>
              </w:rPr>
            </w:pPr>
            <w:r w:rsidRPr="00E67E2B">
              <w:rPr>
                <w:sz w:val="22"/>
                <w:szCs w:val="22"/>
                <w:lang w:val="bg-BG"/>
              </w:rPr>
              <w:t>Най-малко 4 инд.</w:t>
            </w:r>
          </w:p>
        </w:tc>
        <w:tc>
          <w:tcPr>
            <w:tcW w:w="3402" w:type="dxa"/>
            <w:shd w:val="clear" w:color="auto" w:fill="auto"/>
          </w:tcPr>
          <w:p w:rsidR="00352883" w:rsidRPr="00E67E2B" w:rsidRDefault="00352883" w:rsidP="00C11D49">
            <w:pPr>
              <w:spacing w:after="120"/>
              <w:rPr>
                <w:sz w:val="22"/>
                <w:szCs w:val="22"/>
              </w:rPr>
            </w:pPr>
            <w:r w:rsidRPr="00E67E2B">
              <w:rPr>
                <w:sz w:val="22"/>
                <w:szCs w:val="22"/>
                <w:lang w:val="bg-BG"/>
              </w:rPr>
              <w:t xml:space="preserve">Целевата стойност е определена на база </w:t>
            </w:r>
            <w:r w:rsidR="00885ED5">
              <w:rPr>
                <w:sz w:val="22"/>
                <w:szCs w:val="22"/>
                <w:lang w:val="bg-BG"/>
              </w:rPr>
              <w:t>СФ</w:t>
            </w:r>
            <w:r w:rsidRPr="00E67E2B">
              <w:rPr>
                <w:sz w:val="22"/>
                <w:szCs w:val="22"/>
                <w:lang w:val="bg-BG"/>
              </w:rPr>
              <w:t xml:space="preserve"> и общодостъпната информация от онлайн платформи за орнитологични наблюдения. Тези данни се нуждаят от потвърждение в резултат на адекватен мониторинг в периода август – април месец.</w:t>
            </w:r>
          </w:p>
        </w:tc>
        <w:tc>
          <w:tcPr>
            <w:tcW w:w="2382" w:type="dxa"/>
          </w:tcPr>
          <w:p w:rsidR="00352883" w:rsidRPr="00E67E2B" w:rsidRDefault="00352883" w:rsidP="00C11D49">
            <w:pPr>
              <w:spacing w:after="120"/>
              <w:rPr>
                <w:sz w:val="22"/>
                <w:szCs w:val="22"/>
                <w:lang w:val="bg-BG"/>
              </w:rPr>
            </w:pPr>
            <w:r w:rsidRPr="00E67E2B">
              <w:rPr>
                <w:sz w:val="22"/>
                <w:szCs w:val="22"/>
                <w:lang w:val="bg-BG"/>
              </w:rPr>
              <w:t xml:space="preserve">Поддържане на популацията на вида в размер от най-малко </w:t>
            </w:r>
            <w:r w:rsidR="00BB0B66">
              <w:rPr>
                <w:sz w:val="22"/>
                <w:szCs w:val="22"/>
                <w:lang w:val="bg-BG"/>
              </w:rPr>
              <w:t>4</w:t>
            </w:r>
            <w:r w:rsidRPr="00E67E2B">
              <w:rPr>
                <w:sz w:val="22"/>
                <w:szCs w:val="22"/>
                <w:lang w:val="bg-BG"/>
              </w:rPr>
              <w:t xml:space="preserve"> инд. Да се извърши целенасочен мониторинг за актуализиран на размера на мигриращата популация до 2025 г.</w:t>
            </w:r>
          </w:p>
        </w:tc>
      </w:tr>
      <w:tr w:rsidR="00CD5419" w:rsidRPr="00E67E2B" w:rsidTr="004D716A">
        <w:trPr>
          <w:jc w:val="center"/>
        </w:trPr>
        <w:tc>
          <w:tcPr>
            <w:tcW w:w="1753" w:type="dxa"/>
            <w:shd w:val="clear" w:color="auto" w:fill="auto"/>
          </w:tcPr>
          <w:p w:rsidR="00CD5419" w:rsidRPr="00E67E2B" w:rsidRDefault="00CD5419" w:rsidP="00CD5419">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зимуващата популация</w:t>
            </w:r>
          </w:p>
        </w:tc>
        <w:tc>
          <w:tcPr>
            <w:tcW w:w="1219" w:type="dxa"/>
            <w:shd w:val="clear" w:color="auto" w:fill="auto"/>
          </w:tcPr>
          <w:p w:rsidR="00CD5419" w:rsidRPr="00E67E2B" w:rsidRDefault="00CD5419" w:rsidP="00CD5419">
            <w:pPr>
              <w:spacing w:after="120"/>
              <w:rPr>
                <w:sz w:val="22"/>
                <w:szCs w:val="22"/>
                <w:lang w:val="bg-BG"/>
              </w:rPr>
            </w:pPr>
            <w:r w:rsidRPr="00E67E2B">
              <w:rPr>
                <w:sz w:val="22"/>
                <w:szCs w:val="22"/>
                <w:lang w:val="bg-BG"/>
              </w:rPr>
              <w:t>Брой индивиди</w:t>
            </w:r>
          </w:p>
        </w:tc>
        <w:tc>
          <w:tcPr>
            <w:tcW w:w="1134" w:type="dxa"/>
            <w:shd w:val="clear" w:color="auto" w:fill="auto"/>
          </w:tcPr>
          <w:p w:rsidR="00CD5419" w:rsidRPr="00E67E2B" w:rsidRDefault="00CD5419" w:rsidP="00CD5419">
            <w:pPr>
              <w:spacing w:after="120"/>
              <w:rPr>
                <w:sz w:val="22"/>
                <w:szCs w:val="22"/>
                <w:lang w:val="bg-BG"/>
              </w:rPr>
            </w:pPr>
            <w:r w:rsidRPr="00E67E2B">
              <w:rPr>
                <w:sz w:val="22"/>
                <w:szCs w:val="22"/>
                <w:lang w:val="bg-BG"/>
              </w:rPr>
              <w:t>Най-малко 2 инд.</w:t>
            </w:r>
          </w:p>
        </w:tc>
        <w:tc>
          <w:tcPr>
            <w:tcW w:w="3402" w:type="dxa"/>
            <w:shd w:val="clear" w:color="auto" w:fill="auto"/>
          </w:tcPr>
          <w:p w:rsidR="00CD5419" w:rsidRPr="00E67E2B" w:rsidRDefault="00CD5419" w:rsidP="00CD5419">
            <w:pPr>
              <w:spacing w:after="120"/>
              <w:rPr>
                <w:sz w:val="22"/>
                <w:szCs w:val="22"/>
                <w:lang w:val="bg-BG"/>
              </w:rPr>
            </w:pPr>
            <w:r w:rsidRPr="00E67E2B">
              <w:rPr>
                <w:sz w:val="22"/>
                <w:szCs w:val="22"/>
                <w:lang w:val="bg-BG"/>
              </w:rPr>
              <w:t xml:space="preserve">Определена на база данните от СЗП. </w:t>
            </w:r>
            <w:r w:rsidR="00BB0B66">
              <w:rPr>
                <w:sz w:val="22"/>
                <w:szCs w:val="22"/>
                <w:lang w:val="bg-BG"/>
              </w:rPr>
              <w:t xml:space="preserve">При по-високи януарски температури се очаква целевата стойност да бъде изпълнена. </w:t>
            </w:r>
            <w:r w:rsidR="00E67E2B" w:rsidRPr="00E67E2B">
              <w:rPr>
                <w:sz w:val="22"/>
                <w:szCs w:val="22"/>
                <w:lang w:val="bg-BG"/>
              </w:rPr>
              <w:t>Поради трудния достъп до поречието на р. Дунав в рамките на зоната</w:t>
            </w:r>
            <w:r w:rsidR="00E67E2B">
              <w:rPr>
                <w:sz w:val="22"/>
                <w:szCs w:val="22"/>
                <w:lang w:val="bg-BG"/>
              </w:rPr>
              <w:t xml:space="preserve"> през зимата</w:t>
            </w:r>
            <w:r w:rsidR="00E67E2B" w:rsidRPr="00E67E2B">
              <w:rPr>
                <w:sz w:val="22"/>
                <w:szCs w:val="22"/>
                <w:lang w:val="bg-BG"/>
              </w:rPr>
              <w:t xml:space="preserve">, вероятно числеността на популацията в </w:t>
            </w:r>
            <w:r w:rsidR="00885ED5">
              <w:rPr>
                <w:sz w:val="22"/>
                <w:szCs w:val="22"/>
                <w:lang w:val="bg-BG"/>
              </w:rPr>
              <w:t>СФ</w:t>
            </w:r>
            <w:r w:rsidR="00E67E2B" w:rsidRPr="00E67E2B">
              <w:rPr>
                <w:sz w:val="22"/>
                <w:szCs w:val="22"/>
                <w:lang w:val="bg-BG"/>
              </w:rPr>
              <w:t xml:space="preserve"> е занижена.</w:t>
            </w:r>
          </w:p>
        </w:tc>
        <w:tc>
          <w:tcPr>
            <w:tcW w:w="2382" w:type="dxa"/>
          </w:tcPr>
          <w:p w:rsidR="00CD5419" w:rsidRPr="00E67E2B" w:rsidRDefault="00CD5419" w:rsidP="00CD5419">
            <w:pPr>
              <w:spacing w:after="120"/>
              <w:rPr>
                <w:sz w:val="22"/>
                <w:szCs w:val="22"/>
                <w:lang w:val="bg-BG"/>
              </w:rPr>
            </w:pPr>
            <w:r w:rsidRPr="00E67E2B">
              <w:rPr>
                <w:sz w:val="22"/>
                <w:szCs w:val="22"/>
                <w:lang w:val="bg-BG"/>
              </w:rPr>
              <w:t>Поддържане на зимуващата популация на вида в размер най-малко 2 инд.</w:t>
            </w:r>
          </w:p>
        </w:tc>
      </w:tr>
      <w:tr w:rsidR="00CD5419" w:rsidRPr="00E67E2B" w:rsidTr="004D716A">
        <w:trPr>
          <w:jc w:val="center"/>
        </w:trPr>
        <w:tc>
          <w:tcPr>
            <w:tcW w:w="1753" w:type="dxa"/>
            <w:shd w:val="clear" w:color="auto" w:fill="auto"/>
          </w:tcPr>
          <w:p w:rsidR="00CD5419" w:rsidRPr="00E67E2B" w:rsidRDefault="00CD5419" w:rsidP="00CD5419">
            <w:pPr>
              <w:spacing w:after="0"/>
              <w:rPr>
                <w:b/>
                <w:sz w:val="22"/>
                <w:szCs w:val="22"/>
                <w:lang w:val="bg-BG"/>
              </w:rPr>
            </w:pPr>
            <w:r w:rsidRPr="00E67E2B">
              <w:rPr>
                <w:b/>
                <w:sz w:val="22"/>
                <w:szCs w:val="22"/>
                <w:lang w:val="bg-BG"/>
              </w:rPr>
              <w:t xml:space="preserve">Местообитание на вида: </w:t>
            </w:r>
            <w:r w:rsidRPr="00E67E2B">
              <w:rPr>
                <w:bCs/>
                <w:sz w:val="22"/>
                <w:szCs w:val="22"/>
                <w:lang w:val="bg-BG"/>
              </w:rPr>
              <w:t>Площ на подходящите гнездови местообитания на вида</w:t>
            </w:r>
          </w:p>
        </w:tc>
        <w:tc>
          <w:tcPr>
            <w:tcW w:w="1219" w:type="dxa"/>
            <w:shd w:val="clear" w:color="auto" w:fill="auto"/>
          </w:tcPr>
          <w:p w:rsidR="00CD5419" w:rsidRPr="00E67E2B" w:rsidRDefault="00CD5419" w:rsidP="00CD5419">
            <w:pPr>
              <w:spacing w:after="0"/>
              <w:rPr>
                <w:sz w:val="22"/>
                <w:szCs w:val="22"/>
                <w:lang w:val="bg-BG"/>
              </w:rPr>
            </w:pPr>
            <w:r w:rsidRPr="00E67E2B">
              <w:rPr>
                <w:sz w:val="22"/>
                <w:szCs w:val="22"/>
                <w:lang w:val="bg-BG"/>
              </w:rPr>
              <w:t>ha</w:t>
            </w:r>
          </w:p>
        </w:tc>
        <w:tc>
          <w:tcPr>
            <w:tcW w:w="1134" w:type="dxa"/>
            <w:shd w:val="clear" w:color="auto" w:fill="auto"/>
          </w:tcPr>
          <w:p w:rsidR="00CD5419" w:rsidRPr="00E67E2B" w:rsidRDefault="00CD5419" w:rsidP="00CD5419">
            <w:pPr>
              <w:spacing w:after="0"/>
              <w:rPr>
                <w:sz w:val="22"/>
                <w:szCs w:val="22"/>
                <w:lang w:val="en-GB"/>
              </w:rPr>
            </w:pPr>
            <w:r w:rsidRPr="00E67E2B">
              <w:rPr>
                <w:sz w:val="22"/>
                <w:szCs w:val="22"/>
                <w:lang w:val="bg-BG"/>
              </w:rPr>
              <w:t xml:space="preserve">Най-малко 473 </w:t>
            </w:r>
            <w:r w:rsidRPr="00E67E2B">
              <w:rPr>
                <w:sz w:val="22"/>
                <w:szCs w:val="22"/>
                <w:lang w:val="en-GB"/>
              </w:rPr>
              <w:t>ha</w:t>
            </w:r>
          </w:p>
        </w:tc>
        <w:tc>
          <w:tcPr>
            <w:tcW w:w="3402" w:type="dxa"/>
            <w:shd w:val="clear" w:color="auto" w:fill="auto"/>
          </w:tcPr>
          <w:p w:rsidR="00CD5419" w:rsidRPr="00E67E2B" w:rsidRDefault="00CD5419" w:rsidP="00686921">
            <w:pPr>
              <w:spacing w:after="0"/>
              <w:rPr>
                <w:sz w:val="22"/>
                <w:szCs w:val="22"/>
                <w:lang w:val="bg-BG"/>
              </w:rPr>
            </w:pPr>
            <w:r w:rsidRPr="00E67E2B">
              <w:rPr>
                <w:sz w:val="22"/>
                <w:szCs w:val="22"/>
                <w:lang w:val="bg-BG"/>
              </w:rPr>
              <w:t xml:space="preserve">Включва площта на рибарници Изток (385 </w:t>
            </w:r>
            <w:r w:rsidRPr="00E67E2B">
              <w:rPr>
                <w:sz w:val="22"/>
                <w:szCs w:val="22"/>
                <w:lang w:val="en-GB"/>
              </w:rPr>
              <w:t>ha</w:t>
            </w:r>
            <w:r w:rsidRPr="00E67E2B">
              <w:rPr>
                <w:sz w:val="22"/>
                <w:szCs w:val="22"/>
                <w:lang w:val="bg-BG"/>
              </w:rPr>
              <w:t>), рибарници Запад</w:t>
            </w:r>
            <w:r w:rsidRPr="00E67E2B">
              <w:rPr>
                <w:sz w:val="22"/>
                <w:szCs w:val="22"/>
                <w:lang w:val="en-GB"/>
              </w:rPr>
              <w:t xml:space="preserve"> (58 ha) </w:t>
            </w:r>
            <w:r w:rsidRPr="00E67E2B">
              <w:rPr>
                <w:sz w:val="22"/>
                <w:szCs w:val="22"/>
                <w:lang w:val="bg-BG"/>
              </w:rPr>
              <w:t xml:space="preserve">и естествената гора в северозападния край на о. Мишка (30 </w:t>
            </w:r>
            <w:r w:rsidRPr="00E67E2B">
              <w:rPr>
                <w:sz w:val="22"/>
                <w:szCs w:val="22"/>
                <w:lang w:val="en-GB"/>
              </w:rPr>
              <w:t>ha)</w:t>
            </w:r>
            <w:r w:rsidRPr="00E67E2B">
              <w:rPr>
                <w:sz w:val="22"/>
                <w:szCs w:val="22"/>
                <w:lang w:val="bg-BG"/>
              </w:rPr>
              <w:t xml:space="preserve">, където е </w:t>
            </w:r>
            <w:r w:rsidR="00686921">
              <w:rPr>
                <w:sz w:val="22"/>
                <w:szCs w:val="22"/>
                <w:lang w:val="bg-BG"/>
              </w:rPr>
              <w:t>има вероятност</w:t>
            </w:r>
            <w:r w:rsidRPr="00E67E2B">
              <w:rPr>
                <w:sz w:val="22"/>
                <w:szCs w:val="22"/>
                <w:lang w:val="bg-BG"/>
              </w:rPr>
              <w:t xml:space="preserve"> вида </w:t>
            </w:r>
            <w:r w:rsidR="00686921">
              <w:rPr>
                <w:sz w:val="22"/>
                <w:szCs w:val="22"/>
                <w:lang w:val="bg-BG"/>
              </w:rPr>
              <w:t xml:space="preserve">да гнезди. </w:t>
            </w:r>
            <w:r w:rsidRPr="00E67E2B">
              <w:rPr>
                <w:sz w:val="22"/>
                <w:szCs w:val="22"/>
                <w:lang w:val="bg-BG"/>
              </w:rPr>
              <w:t xml:space="preserve">Площта на подходящото местообитание ще зависи от наличието на вода в басейните на зоната. </w:t>
            </w:r>
          </w:p>
        </w:tc>
        <w:tc>
          <w:tcPr>
            <w:tcW w:w="2382" w:type="dxa"/>
          </w:tcPr>
          <w:p w:rsidR="00CD5419" w:rsidRPr="00E67E2B" w:rsidRDefault="00CD5419" w:rsidP="00CD5419">
            <w:pPr>
              <w:spacing w:after="0"/>
              <w:rPr>
                <w:sz w:val="22"/>
                <w:szCs w:val="22"/>
                <w:lang w:val="bg-BG"/>
              </w:rPr>
            </w:pPr>
            <w:r w:rsidRPr="00E67E2B">
              <w:rPr>
                <w:sz w:val="22"/>
                <w:szCs w:val="22"/>
                <w:lang w:val="bg-BG"/>
              </w:rPr>
              <w:t>Поддържане на площта на подходящите гнездови местообитания на вида в защитената зона, в размер на най-малко 473 ha.</w:t>
            </w:r>
          </w:p>
        </w:tc>
      </w:tr>
      <w:tr w:rsidR="00CD5419" w:rsidRPr="00E67E2B" w:rsidTr="004D716A">
        <w:trPr>
          <w:jc w:val="center"/>
        </w:trPr>
        <w:tc>
          <w:tcPr>
            <w:tcW w:w="1753" w:type="dxa"/>
            <w:shd w:val="clear" w:color="auto" w:fill="auto"/>
          </w:tcPr>
          <w:p w:rsidR="00CD5419" w:rsidRPr="00E67E2B" w:rsidRDefault="00CD5419" w:rsidP="00CD5419">
            <w:pPr>
              <w:spacing w:after="120"/>
              <w:rPr>
                <w:b/>
                <w:sz w:val="22"/>
                <w:szCs w:val="22"/>
                <w:lang w:val="bg-BG"/>
              </w:rPr>
            </w:pPr>
            <w:r w:rsidRPr="00E67E2B">
              <w:rPr>
                <w:b/>
                <w:sz w:val="22"/>
                <w:szCs w:val="22"/>
                <w:lang w:val="bg-BG"/>
              </w:rPr>
              <w:lastRenderedPageBreak/>
              <w:t xml:space="preserve">Местообитание на вида: </w:t>
            </w:r>
            <w:r w:rsidRPr="00E67E2B">
              <w:rPr>
                <w:bCs/>
                <w:sz w:val="22"/>
                <w:szCs w:val="22"/>
                <w:lang w:val="bg-BG"/>
              </w:rPr>
              <w:t>Площ на подходящите хранителни местообитания на вида</w:t>
            </w:r>
            <w:r w:rsidRPr="00E67E2B">
              <w:rPr>
                <w:b/>
                <w:sz w:val="22"/>
                <w:szCs w:val="22"/>
                <w:lang w:val="bg-BG"/>
              </w:rPr>
              <w:t xml:space="preserve"> </w:t>
            </w:r>
          </w:p>
        </w:tc>
        <w:tc>
          <w:tcPr>
            <w:tcW w:w="1219" w:type="dxa"/>
            <w:shd w:val="clear" w:color="auto" w:fill="auto"/>
          </w:tcPr>
          <w:p w:rsidR="00CD5419" w:rsidRPr="00E67E2B" w:rsidRDefault="00CD5419" w:rsidP="00CD5419">
            <w:pPr>
              <w:spacing w:after="120"/>
              <w:rPr>
                <w:sz w:val="22"/>
                <w:szCs w:val="22"/>
              </w:rPr>
            </w:pPr>
            <w:r w:rsidRPr="00E67E2B">
              <w:rPr>
                <w:sz w:val="22"/>
                <w:szCs w:val="22"/>
              </w:rPr>
              <w:t>ha</w:t>
            </w:r>
          </w:p>
        </w:tc>
        <w:tc>
          <w:tcPr>
            <w:tcW w:w="1134" w:type="dxa"/>
            <w:shd w:val="clear" w:color="auto" w:fill="auto"/>
          </w:tcPr>
          <w:p w:rsidR="00CD5419" w:rsidRPr="00E67E2B" w:rsidRDefault="00CD5419" w:rsidP="00CD5419">
            <w:pPr>
              <w:spacing w:after="120"/>
              <w:rPr>
                <w:sz w:val="22"/>
                <w:szCs w:val="22"/>
                <w:lang w:val="bg-BG"/>
              </w:rPr>
            </w:pPr>
            <w:r w:rsidRPr="00E67E2B">
              <w:rPr>
                <w:sz w:val="22"/>
                <w:szCs w:val="22"/>
                <w:lang w:val="bg-BG"/>
              </w:rPr>
              <w:t>Най-малко 893</w:t>
            </w:r>
            <w:r w:rsidRPr="00E67E2B">
              <w:rPr>
                <w:sz w:val="22"/>
                <w:szCs w:val="22"/>
                <w:lang w:val="en-GB"/>
              </w:rPr>
              <w:t xml:space="preserve"> ha</w:t>
            </w:r>
          </w:p>
        </w:tc>
        <w:tc>
          <w:tcPr>
            <w:tcW w:w="3402" w:type="dxa"/>
            <w:shd w:val="clear" w:color="auto" w:fill="auto"/>
          </w:tcPr>
          <w:p w:rsidR="00CD5419" w:rsidRPr="00E67E2B" w:rsidRDefault="00CD5419" w:rsidP="00CD5419">
            <w:pPr>
              <w:spacing w:after="120"/>
              <w:rPr>
                <w:sz w:val="22"/>
                <w:szCs w:val="22"/>
                <w:lang w:val="bg-BG"/>
              </w:rPr>
            </w:pPr>
            <w:r w:rsidRPr="00E67E2B">
              <w:rPr>
                <w:sz w:val="22"/>
                <w:szCs w:val="22"/>
                <w:lang w:val="bg-BG"/>
              </w:rPr>
              <w:t xml:space="preserve">Включва площта на рибарници Изток (385 </w:t>
            </w:r>
            <w:r w:rsidRPr="00E67E2B">
              <w:rPr>
                <w:sz w:val="22"/>
                <w:szCs w:val="22"/>
                <w:lang w:val="en-GB"/>
              </w:rPr>
              <w:t>ha</w:t>
            </w:r>
            <w:r w:rsidRPr="00E67E2B">
              <w:rPr>
                <w:sz w:val="22"/>
                <w:szCs w:val="22"/>
                <w:lang w:val="bg-BG"/>
              </w:rPr>
              <w:t>) и</w:t>
            </w:r>
            <w:r w:rsidRPr="00E67E2B">
              <w:rPr>
                <w:sz w:val="22"/>
                <w:szCs w:val="22"/>
                <w:lang w:val="en-GB"/>
              </w:rPr>
              <w:t xml:space="preserve"> </w:t>
            </w:r>
            <w:r w:rsidRPr="00E67E2B">
              <w:rPr>
                <w:sz w:val="22"/>
                <w:szCs w:val="22"/>
                <w:lang w:val="bg-BG"/>
              </w:rPr>
              <w:t>крайбрежието</w:t>
            </w:r>
            <w:r w:rsidRPr="00E67E2B">
              <w:rPr>
                <w:sz w:val="22"/>
                <w:szCs w:val="22"/>
                <w:lang w:val="en-GB"/>
              </w:rPr>
              <w:t xml:space="preserve"> (</w:t>
            </w:r>
            <w:r w:rsidRPr="00E67E2B">
              <w:rPr>
                <w:sz w:val="22"/>
                <w:szCs w:val="22"/>
                <w:lang w:val="bg-BG"/>
              </w:rPr>
              <w:t>на 1 м от брега</w:t>
            </w:r>
            <w:r w:rsidRPr="00E67E2B">
              <w:rPr>
                <w:sz w:val="22"/>
                <w:szCs w:val="22"/>
                <w:lang w:val="en-GB"/>
              </w:rPr>
              <w:t>)</w:t>
            </w:r>
            <w:r w:rsidRPr="00E67E2B">
              <w:rPr>
                <w:sz w:val="22"/>
                <w:szCs w:val="22"/>
                <w:lang w:val="bg-BG"/>
              </w:rPr>
              <w:t xml:space="preserve"> по островите и р. Дунав (508 </w:t>
            </w:r>
            <w:r w:rsidRPr="00E67E2B">
              <w:rPr>
                <w:sz w:val="22"/>
                <w:szCs w:val="22"/>
                <w:lang w:val="en-GB"/>
              </w:rPr>
              <w:t>ha)</w:t>
            </w:r>
            <w:r w:rsidRPr="00E67E2B">
              <w:rPr>
                <w:sz w:val="22"/>
                <w:szCs w:val="22"/>
                <w:lang w:val="bg-BG"/>
              </w:rPr>
              <w:t xml:space="preserve">. Птиците се хранят предимно в плитките участъци на басейните и по крайбрежието на р Дунав и островите. </w:t>
            </w:r>
          </w:p>
        </w:tc>
        <w:tc>
          <w:tcPr>
            <w:tcW w:w="2382" w:type="dxa"/>
          </w:tcPr>
          <w:p w:rsidR="00CD5419" w:rsidRPr="00E67E2B" w:rsidRDefault="00CD5419" w:rsidP="00CD5419">
            <w:pPr>
              <w:spacing w:after="120"/>
              <w:rPr>
                <w:sz w:val="22"/>
                <w:szCs w:val="22"/>
                <w:lang w:val="bg-BG"/>
              </w:rPr>
            </w:pPr>
            <w:r w:rsidRPr="00E67E2B">
              <w:rPr>
                <w:sz w:val="22"/>
                <w:szCs w:val="22"/>
                <w:lang w:val="bg-BG"/>
              </w:rPr>
              <w:t>Поддържане на площта на подходящите хранителни местообитания на вида в размер най-малко 893 ha.</w:t>
            </w:r>
          </w:p>
        </w:tc>
      </w:tr>
      <w:tr w:rsidR="00CD5419" w:rsidRPr="00E67E2B" w:rsidTr="004D716A">
        <w:trPr>
          <w:jc w:val="center"/>
        </w:trPr>
        <w:tc>
          <w:tcPr>
            <w:tcW w:w="1753" w:type="dxa"/>
            <w:shd w:val="clear" w:color="auto" w:fill="auto"/>
          </w:tcPr>
          <w:p w:rsidR="00CD5419" w:rsidRPr="00E67E2B" w:rsidRDefault="00CD5419" w:rsidP="00CD5419">
            <w:pPr>
              <w:spacing w:after="0"/>
              <w:rPr>
                <w:b/>
                <w:sz w:val="22"/>
                <w:szCs w:val="22"/>
                <w:lang w:val="bg-BG"/>
              </w:rPr>
            </w:pPr>
            <w:r w:rsidRPr="00E67E2B">
              <w:rPr>
                <w:b/>
                <w:sz w:val="22"/>
                <w:szCs w:val="22"/>
                <w:lang w:val="bg-BG"/>
              </w:rPr>
              <w:t xml:space="preserve">Местообитание на вида: </w:t>
            </w:r>
            <w:r w:rsidRPr="00E67E2B">
              <w:rPr>
                <w:sz w:val="22"/>
                <w:szCs w:val="22"/>
                <w:lang w:val="bg-BG"/>
              </w:rPr>
              <w:t>Екологично състояние на водните тела с местообитания на вида, по биологичен елемент риби (JDS4-Fish)</w:t>
            </w:r>
          </w:p>
        </w:tc>
        <w:tc>
          <w:tcPr>
            <w:tcW w:w="1219" w:type="dxa"/>
            <w:shd w:val="clear" w:color="auto" w:fill="auto"/>
          </w:tcPr>
          <w:p w:rsidR="00CD5419" w:rsidRPr="00E67E2B" w:rsidRDefault="00CD5419" w:rsidP="00CD5419">
            <w:pPr>
              <w:spacing w:after="0"/>
              <w:rPr>
                <w:sz w:val="22"/>
                <w:szCs w:val="22"/>
                <w:lang w:val="bg-BG"/>
              </w:rPr>
            </w:pPr>
            <w:r w:rsidRPr="00E67E2B">
              <w:rPr>
                <w:sz w:val="22"/>
                <w:szCs w:val="22"/>
                <w:lang w:val="bg-BG"/>
              </w:rPr>
              <w:t>5 степенна скала</w:t>
            </w:r>
          </w:p>
        </w:tc>
        <w:tc>
          <w:tcPr>
            <w:tcW w:w="1134" w:type="dxa"/>
            <w:shd w:val="clear" w:color="auto" w:fill="auto"/>
          </w:tcPr>
          <w:p w:rsidR="00CD5419" w:rsidRPr="00E67E2B" w:rsidRDefault="00CD5419" w:rsidP="00CD5419">
            <w:pPr>
              <w:spacing w:after="0"/>
              <w:rPr>
                <w:sz w:val="22"/>
                <w:szCs w:val="22"/>
                <w:lang w:val="bg-BG"/>
              </w:rPr>
            </w:pPr>
            <w:r w:rsidRPr="00E67E2B">
              <w:rPr>
                <w:sz w:val="22"/>
                <w:szCs w:val="22"/>
                <w:lang w:val="bg-BG"/>
              </w:rPr>
              <w:t>2-Добро или 1-Отлично</w:t>
            </w:r>
          </w:p>
        </w:tc>
        <w:tc>
          <w:tcPr>
            <w:tcW w:w="3402"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CD5419" w:rsidRPr="00E67E2B" w:rsidTr="00C11D49">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CD5419" w:rsidRPr="00E67E2B" w:rsidRDefault="00CD5419" w:rsidP="00CD5419">
                  <w:pPr>
                    <w:spacing w:after="0"/>
                    <w:rPr>
                      <w:b/>
                      <w:bCs/>
                      <w:sz w:val="22"/>
                      <w:szCs w:val="22"/>
                      <w:lang w:val="bg-BG"/>
                    </w:rPr>
                  </w:pPr>
                  <w:r w:rsidRPr="00E67E2B">
                    <w:rPr>
                      <w:b/>
                      <w:bCs/>
                      <w:sz w:val="22"/>
                      <w:szCs w:val="22"/>
                      <w:lang w:val="bg-BG"/>
                    </w:rPr>
                    <w:t>Екологично състояние</w:t>
                  </w:r>
                </w:p>
              </w:tc>
            </w:tr>
            <w:tr w:rsidR="00CD5419" w:rsidRPr="00E67E2B" w:rsidTr="00C11D49">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5419" w:rsidRPr="00E67E2B" w:rsidRDefault="00CD5419" w:rsidP="00CD5419">
                  <w:pPr>
                    <w:spacing w:after="0"/>
                    <w:rPr>
                      <w:sz w:val="22"/>
                      <w:szCs w:val="22"/>
                      <w:lang w:val="bg-BG"/>
                    </w:rPr>
                  </w:pPr>
                  <w:r w:rsidRPr="00E67E2B">
                    <w:rPr>
                      <w:sz w:val="22"/>
                      <w:szCs w:val="22"/>
                      <w:lang w:val="bg-BG"/>
                    </w:rPr>
                    <w:t>1-Отлично - High</w:t>
                  </w:r>
                </w:p>
              </w:tc>
            </w:tr>
            <w:tr w:rsidR="00CD5419" w:rsidRPr="00E67E2B" w:rsidTr="00C11D49">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5419" w:rsidRPr="00E67E2B" w:rsidRDefault="00CD5419" w:rsidP="00CD5419">
                  <w:pPr>
                    <w:spacing w:after="0"/>
                    <w:rPr>
                      <w:sz w:val="22"/>
                      <w:szCs w:val="22"/>
                      <w:lang w:val="bg-BG"/>
                    </w:rPr>
                  </w:pPr>
                  <w:r w:rsidRPr="00E67E2B">
                    <w:rPr>
                      <w:sz w:val="22"/>
                      <w:szCs w:val="22"/>
                      <w:lang w:val="bg-BG"/>
                    </w:rPr>
                    <w:t>2-Добро - Good</w:t>
                  </w:r>
                </w:p>
              </w:tc>
            </w:tr>
            <w:tr w:rsidR="00CD5419" w:rsidRPr="00E67E2B" w:rsidTr="00C11D49">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5419" w:rsidRPr="00E67E2B" w:rsidRDefault="00CD5419" w:rsidP="00CD5419">
                  <w:pPr>
                    <w:spacing w:after="0"/>
                    <w:rPr>
                      <w:sz w:val="22"/>
                      <w:szCs w:val="22"/>
                      <w:lang w:val="bg-BG"/>
                    </w:rPr>
                  </w:pPr>
                  <w:r w:rsidRPr="00E67E2B">
                    <w:rPr>
                      <w:sz w:val="22"/>
                      <w:szCs w:val="22"/>
                      <w:lang w:val="bg-BG"/>
                    </w:rPr>
                    <w:t>3-Умерено - Moderate</w:t>
                  </w:r>
                </w:p>
              </w:tc>
            </w:tr>
            <w:tr w:rsidR="00CD5419" w:rsidRPr="00E67E2B" w:rsidTr="00C11D49">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5419" w:rsidRPr="00E67E2B" w:rsidRDefault="00CD5419" w:rsidP="00CD5419">
                  <w:pPr>
                    <w:spacing w:after="0"/>
                    <w:rPr>
                      <w:sz w:val="22"/>
                      <w:szCs w:val="22"/>
                      <w:lang w:val="bg-BG"/>
                    </w:rPr>
                  </w:pPr>
                  <w:r w:rsidRPr="00E67E2B">
                    <w:rPr>
                      <w:sz w:val="22"/>
                      <w:szCs w:val="22"/>
                      <w:lang w:val="bg-BG"/>
                    </w:rPr>
                    <w:t>4-Лошо - Poor</w:t>
                  </w:r>
                </w:p>
              </w:tc>
            </w:tr>
            <w:tr w:rsidR="00CD5419" w:rsidRPr="00E67E2B" w:rsidTr="00C11D49">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5419" w:rsidRPr="00E67E2B" w:rsidRDefault="00CD5419" w:rsidP="00CD5419">
                  <w:pPr>
                    <w:spacing w:after="0"/>
                    <w:rPr>
                      <w:sz w:val="22"/>
                      <w:szCs w:val="22"/>
                      <w:lang w:val="bg-BG"/>
                    </w:rPr>
                  </w:pPr>
                  <w:r w:rsidRPr="00E67E2B">
                    <w:rPr>
                      <w:sz w:val="22"/>
                      <w:szCs w:val="22"/>
                      <w:lang w:val="bg-BG"/>
                    </w:rPr>
                    <w:t>5-Много лошо - Bad</w:t>
                  </w:r>
                </w:p>
              </w:tc>
            </w:tr>
          </w:tbl>
          <w:p w:rsidR="00CD5419" w:rsidRPr="00E67E2B" w:rsidRDefault="00CD5419" w:rsidP="00CD5419">
            <w:pPr>
              <w:spacing w:after="0"/>
              <w:rPr>
                <w:sz w:val="22"/>
                <w:szCs w:val="22"/>
                <w:lang w:val="bg-BG"/>
              </w:rPr>
            </w:pPr>
            <w:r w:rsidRPr="00E67E2B">
              <w:rPr>
                <w:sz w:val="22"/>
                <w:szCs w:val="22"/>
                <w:lang w:val="bg-BG"/>
              </w:rPr>
              <w:t xml:space="preserve">Екологичното състояние на водите по р. Дунав по показател риби (пункт Русе и Силистра) е оценено на </w:t>
            </w:r>
            <w:r w:rsidRPr="00E67E2B">
              <w:rPr>
                <w:b/>
                <w:sz w:val="22"/>
                <w:szCs w:val="22"/>
                <w:lang w:val="bg-BG"/>
              </w:rPr>
              <w:t xml:space="preserve">умерено (3) </w:t>
            </w:r>
            <w:r w:rsidRPr="00E67E2B">
              <w:rPr>
                <w:sz w:val="22"/>
                <w:szCs w:val="22"/>
                <w:lang w:val="bg-BG"/>
              </w:rPr>
              <w:t>според доклада на JDS4 (2019-2020, Табл. 5, стр. 51).</w:t>
            </w:r>
          </w:p>
        </w:tc>
        <w:tc>
          <w:tcPr>
            <w:tcW w:w="2382" w:type="dxa"/>
          </w:tcPr>
          <w:p w:rsidR="00CD5419" w:rsidRPr="00E67E2B" w:rsidRDefault="00CD5419" w:rsidP="00CD5419">
            <w:pPr>
              <w:spacing w:after="0"/>
              <w:rPr>
                <w:sz w:val="22"/>
                <w:szCs w:val="22"/>
                <w:lang w:val="bg-BG"/>
              </w:rPr>
            </w:pPr>
            <w:r w:rsidRPr="00E67E2B">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D05E8" w:rsidRPr="00CD05E8" w:rsidRDefault="00CD05E8" w:rsidP="00CD05E8">
      <w:pPr>
        <w:spacing w:after="120"/>
        <w:rPr>
          <w:lang w:val="bg-BG"/>
        </w:rPr>
      </w:pPr>
    </w:p>
    <w:p w:rsidR="00CD05E8" w:rsidRPr="00A97FC7" w:rsidRDefault="00CD05E8" w:rsidP="005700AD">
      <w:pPr>
        <w:pStyle w:val="ListParagraph"/>
        <w:numPr>
          <w:ilvl w:val="0"/>
          <w:numId w:val="22"/>
        </w:numPr>
        <w:spacing w:after="120"/>
        <w:ind w:left="0"/>
        <w:rPr>
          <w:b/>
          <w:bCs/>
          <w:lang w:val="bg-BG"/>
        </w:rPr>
      </w:pPr>
      <w:r w:rsidRPr="00A97FC7">
        <w:rPr>
          <w:b/>
          <w:bCs/>
          <w:lang w:val="bg-BG"/>
        </w:rPr>
        <w:t xml:space="preserve">Необходимост от промени в </w:t>
      </w:r>
      <w:r w:rsidR="00885ED5">
        <w:rPr>
          <w:b/>
          <w:bCs/>
          <w:lang w:val="bg-BG"/>
        </w:rPr>
        <w:t>СФ</w:t>
      </w:r>
      <w:r w:rsidRPr="00A97FC7">
        <w:rPr>
          <w:b/>
          <w:bCs/>
          <w:lang w:val="bg-BG"/>
        </w:rPr>
        <w:t xml:space="preserve"> за </w:t>
      </w:r>
      <w:r w:rsidR="00A97FC7" w:rsidRPr="0006797B">
        <w:rPr>
          <w:b/>
          <w:lang w:val="bg-BG"/>
        </w:rPr>
        <w:t>СЗЗ BG0002030 „Комплекс Калимок“</w:t>
      </w:r>
    </w:p>
    <w:p w:rsidR="00CD05E8" w:rsidRPr="00CD05E8" w:rsidRDefault="00CD05E8" w:rsidP="00CD05E8">
      <w:pPr>
        <w:spacing w:after="120"/>
        <w:rPr>
          <w:lang w:val="bg-BG"/>
        </w:rPr>
      </w:pPr>
      <w:r w:rsidRPr="00CD05E8">
        <w:rPr>
          <w:lang w:val="bg-BG"/>
        </w:rPr>
        <w:t xml:space="preserve">Предвид наличната информация за настоящата </w:t>
      </w:r>
      <w:r w:rsidR="00C17E9F">
        <w:rPr>
          <w:lang w:val="bg-BG"/>
        </w:rPr>
        <w:t xml:space="preserve">гнездяща, </w:t>
      </w:r>
      <w:r w:rsidRPr="00CD05E8">
        <w:rPr>
          <w:lang w:val="bg-BG"/>
        </w:rPr>
        <w:t xml:space="preserve">зимуваща и мигрираща популация на вида в защитената зона не може да бъде направена актуализация на </w:t>
      </w:r>
      <w:r w:rsidR="00885ED5">
        <w:rPr>
          <w:lang w:val="bg-BG"/>
        </w:rPr>
        <w:t>СФ</w:t>
      </w:r>
      <w:r w:rsidRPr="00CD05E8">
        <w:rPr>
          <w:lang w:val="bg-BG"/>
        </w:rPr>
        <w:t>.</w:t>
      </w:r>
    </w:p>
    <w:p w:rsidR="00AE1825" w:rsidRDefault="00AE1825" w:rsidP="00F273E1">
      <w:pPr>
        <w:spacing w:after="120"/>
        <w:rPr>
          <w:lang w:val="bg-BG"/>
        </w:rPr>
      </w:pPr>
    </w:p>
    <w:p w:rsidR="00CA310B" w:rsidRPr="00511081" w:rsidRDefault="00CA310B" w:rsidP="00CA310B">
      <w:pPr>
        <w:pStyle w:val="Heading1"/>
        <w:jc w:val="center"/>
        <w:rPr>
          <w:rFonts w:ascii="Times New Roman" w:hAnsi="Times New Roman" w:cs="Times New Roman"/>
          <w:color w:val="44546A" w:themeColor="text2"/>
          <w:lang w:val="bg-BG"/>
        </w:rPr>
      </w:pPr>
      <w:bookmarkStart w:id="33" w:name="_Toc87115666"/>
      <w:bookmarkStart w:id="34" w:name="_Toc89196016"/>
      <w:r w:rsidRPr="00511081">
        <w:rPr>
          <w:rFonts w:ascii="Times New Roman" w:hAnsi="Times New Roman" w:cs="Times New Roman"/>
          <w:color w:val="44546A" w:themeColor="text2"/>
          <w:lang w:val="bg-BG"/>
        </w:rPr>
        <w:t xml:space="preserve">Специфични цели за А028 </w:t>
      </w:r>
      <w:r w:rsidRPr="00511081">
        <w:rPr>
          <w:rFonts w:ascii="Times New Roman" w:hAnsi="Times New Roman" w:cs="Times New Roman"/>
          <w:i/>
          <w:color w:val="44546A" w:themeColor="text2"/>
          <w:lang w:val="bg-BG"/>
        </w:rPr>
        <w:t>Ardea cinerea</w:t>
      </w:r>
      <w:r w:rsidRPr="00511081">
        <w:rPr>
          <w:rFonts w:ascii="Times New Roman" w:hAnsi="Times New Roman" w:cs="Times New Roman"/>
          <w:color w:val="44546A" w:themeColor="text2"/>
          <w:lang w:val="bg-BG"/>
        </w:rPr>
        <w:t xml:space="preserve"> (сива чапла)</w:t>
      </w:r>
      <w:bookmarkEnd w:id="33"/>
      <w:bookmarkEnd w:id="34"/>
    </w:p>
    <w:p w:rsidR="00CA310B" w:rsidRPr="00CA310B" w:rsidRDefault="00CA310B" w:rsidP="00CA310B">
      <w:pPr>
        <w:spacing w:after="120"/>
        <w:rPr>
          <w:lang w:val="bg-BG"/>
        </w:rPr>
      </w:pPr>
    </w:p>
    <w:p w:rsidR="00CA310B" w:rsidRPr="00CA310B" w:rsidRDefault="00CA310B" w:rsidP="005700AD">
      <w:pPr>
        <w:pStyle w:val="ListParagraph"/>
        <w:numPr>
          <w:ilvl w:val="0"/>
          <w:numId w:val="23"/>
        </w:numPr>
        <w:spacing w:after="120"/>
        <w:ind w:left="0"/>
        <w:rPr>
          <w:b/>
          <w:lang w:val="bg-BG"/>
        </w:rPr>
      </w:pPr>
      <w:r w:rsidRPr="00CA310B">
        <w:rPr>
          <w:b/>
          <w:lang w:val="bg-BG"/>
        </w:rPr>
        <w:t>Кратка характеристика на вида</w:t>
      </w:r>
    </w:p>
    <w:p w:rsidR="00CA310B" w:rsidRPr="00CA310B" w:rsidRDefault="00CA310B" w:rsidP="00511081">
      <w:pPr>
        <w:spacing w:after="120"/>
        <w:jc w:val="both"/>
        <w:rPr>
          <w:lang w:val="bg-BG"/>
        </w:rPr>
      </w:pPr>
      <w:r w:rsidRPr="00CA310B">
        <w:rPr>
          <w:lang w:val="bg-BG"/>
        </w:rPr>
        <w:t>Дължина на тялото: 84 – 102 cm. Размах на крилата: 155 – 175 cm. Най-разпространената и едра чапла в България. Има възрастов диморфизъм и малки сезонни различия. Гърбът и крилата са сиви. Шията отпред и гърдите са с черни надлъжни ивици. Възрастните през размножителния период отгоре са сиви с черни плещи и украсяващи пера на главата, които впоследствие изчезват. Отдолу са белезникави, главата и шията са бели с черни ивици зад очите и по предната част на шията. При младите горната част на главата и шията отстрани са сиви.</w:t>
      </w:r>
    </w:p>
    <w:p w:rsidR="00CA310B" w:rsidRPr="00CA310B" w:rsidRDefault="00CA310B" w:rsidP="00511081">
      <w:pPr>
        <w:spacing w:after="120"/>
        <w:jc w:val="both"/>
        <w:rPr>
          <w:lang w:val="bg-BG"/>
        </w:rPr>
      </w:pPr>
      <w:r w:rsidRPr="00CA310B">
        <w:rPr>
          <w:i/>
          <w:lang w:val="bg-BG"/>
        </w:rPr>
        <w:t>Характер на пребиваване в страната</w:t>
      </w:r>
    </w:p>
    <w:p w:rsidR="00CA310B" w:rsidRPr="00CA310B" w:rsidRDefault="00CA310B" w:rsidP="00511081">
      <w:pPr>
        <w:spacing w:after="120"/>
        <w:jc w:val="both"/>
        <w:rPr>
          <w:lang w:val="bg-BG"/>
        </w:rPr>
      </w:pPr>
      <w:r w:rsidRPr="00CA310B">
        <w:rPr>
          <w:lang w:val="bg-BG"/>
        </w:rPr>
        <w:t xml:space="preserve">Сивата чапла е гнездящо-прелетен, преминаващ, постоянен и зимуващ вид в България. Размножителният период е от началото на март до края на юли. Пролетната миграция е от края </w:t>
      </w:r>
      <w:r w:rsidRPr="00CA310B">
        <w:rPr>
          <w:lang w:val="bg-BG"/>
        </w:rPr>
        <w:lastRenderedPageBreak/>
        <w:t>на февруари до средата на април, а есенната – от края на юли до ноември (Симеонов и др., 1990). Мигрира на юг при тежки зими и замръзване на водоемите. В България зимуват птици от Северна Европа.</w:t>
      </w:r>
    </w:p>
    <w:p w:rsidR="00CA310B" w:rsidRPr="00CA310B" w:rsidRDefault="00CA310B" w:rsidP="00511081">
      <w:pPr>
        <w:spacing w:after="120"/>
        <w:jc w:val="both"/>
        <w:rPr>
          <w:i/>
          <w:lang w:val="bg-BG"/>
        </w:rPr>
      </w:pPr>
      <w:r w:rsidRPr="00CA310B">
        <w:rPr>
          <w:i/>
          <w:lang w:val="bg-BG"/>
        </w:rPr>
        <w:t>Характерно местообитание</w:t>
      </w:r>
    </w:p>
    <w:p w:rsidR="00CA310B" w:rsidRPr="00CA310B" w:rsidRDefault="00CA310B" w:rsidP="00511081">
      <w:pPr>
        <w:spacing w:after="120"/>
        <w:jc w:val="both"/>
        <w:rPr>
          <w:lang w:val="bg-BG"/>
        </w:rPr>
      </w:pPr>
      <w:r w:rsidRPr="00CA310B">
        <w:rPr>
          <w:lang w:val="bg-BG"/>
        </w:rPr>
        <w:t>Сивата чапла обитава блата и езера с обширни тръстикови масиви; равнинни и заливни гори; долни и средни течения на по-големи реки с изобилна растителност и богати на риба. По време на миграция и през зимата се среща и в язовири, микроязовири, рибарници, оризища, напоителни канали и др. Гнезди в самостоятелни и смесени колонии. По Дунавското крайбрежие колониите са разположени в гори от бяла топола, бяла върба, и по-рядко хибридна топола и летен дъб (Симеонов и др., 1990). Гнездата са големи, често на върha на дървото. Снася 4 – 5 яйца, като има едно поколение годишно. Предпочитаните местообитания са 1130, 1150, 1160, 3130, 3150, 91D0, 91E0 и 91F0 според Директивата за хaбитатите (Кавръкова и др., 2009).</w:t>
      </w:r>
    </w:p>
    <w:p w:rsidR="00CA310B" w:rsidRPr="00CA310B" w:rsidRDefault="00CA310B" w:rsidP="00511081">
      <w:pPr>
        <w:spacing w:after="120"/>
        <w:jc w:val="both"/>
        <w:rPr>
          <w:i/>
          <w:lang w:val="bg-BG"/>
        </w:rPr>
      </w:pPr>
      <w:r w:rsidRPr="00CA310B">
        <w:rPr>
          <w:i/>
          <w:lang w:val="bg-BG"/>
        </w:rPr>
        <w:t>Хранене</w:t>
      </w:r>
    </w:p>
    <w:p w:rsidR="00CA310B" w:rsidRPr="00CA310B" w:rsidRDefault="00CA310B" w:rsidP="00511081">
      <w:pPr>
        <w:spacing w:after="120"/>
        <w:jc w:val="both"/>
        <w:rPr>
          <w:lang w:val="bg-BG"/>
        </w:rPr>
      </w:pPr>
      <w:r w:rsidRPr="00CA310B">
        <w:rPr>
          <w:lang w:val="bg-BG"/>
        </w:rPr>
        <w:t xml:space="preserve">Храни се с риба, земноводни, влечуги, гризачи и др. По врене на проучване, проведено в Софийското поле, в 5 стомаha са установени: </w:t>
      </w:r>
      <w:r w:rsidRPr="00CA310B">
        <w:rPr>
          <w:i/>
          <w:lang w:val="bg-BG"/>
        </w:rPr>
        <w:t>Arvicola terrestris</w:t>
      </w:r>
      <w:r w:rsidRPr="00CA310B">
        <w:rPr>
          <w:lang w:val="bg-BG"/>
        </w:rPr>
        <w:t xml:space="preserve">, </w:t>
      </w:r>
      <w:r w:rsidRPr="00CA310B">
        <w:rPr>
          <w:i/>
          <w:lang w:val="bg-BG"/>
        </w:rPr>
        <w:t>Microtus arvalis</w:t>
      </w:r>
      <w:r w:rsidRPr="00CA310B">
        <w:rPr>
          <w:lang w:val="bg-BG"/>
        </w:rPr>
        <w:t xml:space="preserve">, </w:t>
      </w:r>
      <w:r w:rsidRPr="00CA310B">
        <w:rPr>
          <w:i/>
          <w:lang w:val="bg-BG"/>
        </w:rPr>
        <w:t>Lacerta viridis</w:t>
      </w:r>
      <w:r w:rsidRPr="00CA310B">
        <w:rPr>
          <w:lang w:val="bg-BG"/>
        </w:rPr>
        <w:t xml:space="preserve">, </w:t>
      </w:r>
      <w:r w:rsidRPr="00CA310B">
        <w:rPr>
          <w:i/>
          <w:lang w:val="bg-BG"/>
        </w:rPr>
        <w:t>Lacerta sp</w:t>
      </w:r>
      <w:r w:rsidRPr="00CA310B">
        <w:rPr>
          <w:lang w:val="bg-BG"/>
        </w:rPr>
        <w:t xml:space="preserve">., </w:t>
      </w:r>
      <w:r w:rsidRPr="00CA310B">
        <w:rPr>
          <w:i/>
          <w:lang w:val="bg-BG"/>
        </w:rPr>
        <w:t>Natrix natrix</w:t>
      </w:r>
      <w:r w:rsidRPr="00CA310B">
        <w:rPr>
          <w:lang w:val="bg-BG"/>
        </w:rPr>
        <w:t xml:space="preserve">, </w:t>
      </w:r>
      <w:r w:rsidRPr="00CA310B">
        <w:rPr>
          <w:i/>
          <w:lang w:val="bg-BG"/>
        </w:rPr>
        <w:t>Natrix tesselata</w:t>
      </w:r>
      <w:r w:rsidRPr="00CA310B">
        <w:rPr>
          <w:lang w:val="bg-BG"/>
        </w:rPr>
        <w:t xml:space="preserve">, </w:t>
      </w:r>
      <w:r w:rsidRPr="00CA310B">
        <w:rPr>
          <w:i/>
          <w:lang w:val="bg-BG"/>
        </w:rPr>
        <w:t>Rana ridibunda</w:t>
      </w:r>
      <w:r w:rsidRPr="00CA310B">
        <w:rPr>
          <w:lang w:val="bg-BG"/>
        </w:rPr>
        <w:t xml:space="preserve">, </w:t>
      </w:r>
      <w:r w:rsidRPr="00CA310B">
        <w:rPr>
          <w:i/>
          <w:lang w:val="bg-BG"/>
        </w:rPr>
        <w:t>Cyrpinus carpio</w:t>
      </w:r>
      <w:r w:rsidRPr="00CA310B">
        <w:rPr>
          <w:lang w:val="bg-BG"/>
        </w:rPr>
        <w:t xml:space="preserve">, </w:t>
      </w:r>
      <w:r w:rsidRPr="00CA310B">
        <w:rPr>
          <w:i/>
          <w:lang w:val="bg-BG"/>
        </w:rPr>
        <w:t>Tinca tinca</w:t>
      </w:r>
      <w:r w:rsidRPr="00CA310B">
        <w:rPr>
          <w:lang w:val="bg-BG"/>
        </w:rPr>
        <w:t xml:space="preserve">, </w:t>
      </w:r>
      <w:r w:rsidRPr="00CA310B">
        <w:rPr>
          <w:i/>
          <w:lang w:val="bg-BG"/>
        </w:rPr>
        <w:t>Carassius auratus</w:t>
      </w:r>
      <w:r w:rsidRPr="00CA310B">
        <w:rPr>
          <w:lang w:val="bg-BG"/>
        </w:rPr>
        <w:t xml:space="preserve">, </w:t>
      </w:r>
      <w:r w:rsidRPr="00CA310B">
        <w:rPr>
          <w:i/>
          <w:lang w:val="bg-BG"/>
        </w:rPr>
        <w:t>Carassius sp</w:t>
      </w:r>
      <w:r w:rsidRPr="00CA310B">
        <w:rPr>
          <w:lang w:val="bg-BG"/>
        </w:rPr>
        <w:t xml:space="preserve">., </w:t>
      </w:r>
      <w:r w:rsidRPr="00CA310B">
        <w:rPr>
          <w:i/>
          <w:lang w:val="bg-BG"/>
        </w:rPr>
        <w:t>Gobio gobio</w:t>
      </w:r>
      <w:r w:rsidRPr="00CA310B">
        <w:rPr>
          <w:lang w:val="bg-BG"/>
        </w:rPr>
        <w:t xml:space="preserve">, </w:t>
      </w:r>
      <w:r w:rsidRPr="00CA310B">
        <w:rPr>
          <w:i/>
          <w:lang w:val="bg-BG"/>
        </w:rPr>
        <w:t>Cobites taenia</w:t>
      </w:r>
      <w:r w:rsidRPr="00CA310B">
        <w:rPr>
          <w:lang w:val="bg-BG"/>
        </w:rPr>
        <w:t xml:space="preserve">, </w:t>
      </w:r>
      <w:r w:rsidRPr="00CA310B">
        <w:rPr>
          <w:i/>
          <w:lang w:val="bg-BG"/>
        </w:rPr>
        <w:t>Leuciscus cephalus</w:t>
      </w:r>
      <w:r w:rsidRPr="00CA310B">
        <w:rPr>
          <w:lang w:val="bg-BG"/>
        </w:rPr>
        <w:t xml:space="preserve">, </w:t>
      </w:r>
      <w:r w:rsidRPr="00CA310B">
        <w:rPr>
          <w:i/>
          <w:lang w:val="bg-BG"/>
        </w:rPr>
        <w:t>Libellula sp</w:t>
      </w:r>
      <w:r w:rsidRPr="00CA310B">
        <w:rPr>
          <w:lang w:val="bg-BG"/>
        </w:rPr>
        <w:t xml:space="preserve">., </w:t>
      </w:r>
      <w:r w:rsidRPr="00CA310B">
        <w:rPr>
          <w:i/>
          <w:lang w:val="bg-BG"/>
        </w:rPr>
        <w:t>Gryllotalpa gryllotalpa</w:t>
      </w:r>
      <w:r w:rsidRPr="00CA310B">
        <w:rPr>
          <w:lang w:val="bg-BG"/>
        </w:rPr>
        <w:t xml:space="preserve">, </w:t>
      </w:r>
      <w:r w:rsidRPr="00CA310B">
        <w:rPr>
          <w:i/>
          <w:lang w:val="bg-BG"/>
        </w:rPr>
        <w:t>Neucoris sp</w:t>
      </w:r>
      <w:r w:rsidRPr="00CA310B">
        <w:rPr>
          <w:lang w:val="bg-BG"/>
        </w:rPr>
        <w:t xml:space="preserve">., </w:t>
      </w:r>
      <w:r w:rsidRPr="00CA310B">
        <w:rPr>
          <w:i/>
          <w:lang w:val="bg-BG"/>
        </w:rPr>
        <w:t>Notonecta glauca</w:t>
      </w:r>
      <w:r w:rsidRPr="00CA310B">
        <w:rPr>
          <w:lang w:val="bg-BG"/>
        </w:rPr>
        <w:t xml:space="preserve">, </w:t>
      </w:r>
      <w:r w:rsidRPr="00CA310B">
        <w:rPr>
          <w:i/>
          <w:lang w:val="bg-BG"/>
        </w:rPr>
        <w:t>Dytiscus sp</w:t>
      </w:r>
      <w:r w:rsidRPr="00CA310B">
        <w:rPr>
          <w:lang w:val="bg-BG"/>
        </w:rPr>
        <w:t xml:space="preserve">., Hydrophilidae, Curculionidae, </w:t>
      </w:r>
      <w:r w:rsidRPr="00CA310B">
        <w:rPr>
          <w:i/>
          <w:lang w:val="bg-BG"/>
        </w:rPr>
        <w:t>Donacia sp</w:t>
      </w:r>
      <w:r w:rsidRPr="00CA310B">
        <w:rPr>
          <w:lang w:val="bg-BG"/>
        </w:rPr>
        <w:t>. (Симеонов и др., 1990).</w:t>
      </w:r>
    </w:p>
    <w:p w:rsidR="00CA310B" w:rsidRPr="00CA310B" w:rsidRDefault="00CA310B" w:rsidP="00511081">
      <w:pPr>
        <w:pStyle w:val="ListParagraph"/>
        <w:numPr>
          <w:ilvl w:val="0"/>
          <w:numId w:val="23"/>
        </w:numPr>
        <w:spacing w:after="120"/>
        <w:ind w:left="0"/>
        <w:jc w:val="both"/>
        <w:rPr>
          <w:b/>
          <w:lang w:val="bg-BG"/>
        </w:rPr>
      </w:pPr>
      <w:r w:rsidRPr="00CA310B">
        <w:rPr>
          <w:b/>
          <w:lang w:val="bg-BG"/>
        </w:rPr>
        <w:t>Разпространение, природозащитно състояние и тенденции в популацията на вида на национално ниво</w:t>
      </w:r>
    </w:p>
    <w:p w:rsidR="00CA310B" w:rsidRPr="00CA310B" w:rsidRDefault="00CA310B" w:rsidP="00511081">
      <w:pPr>
        <w:spacing w:after="120"/>
        <w:jc w:val="both"/>
        <w:rPr>
          <w:lang w:val="bg-BG"/>
        </w:rPr>
      </w:pPr>
      <w:r w:rsidRPr="00CA310B">
        <w:rPr>
          <w:lang w:val="bg-BG"/>
        </w:rPr>
        <w:t>В самостоятелни или смесени колонии разпръснато из цялата страна, главно по Дунавското и Черноморското крайбрежие и долините на повечето по-големи реки в равнините (Дунавска равнина, Тракийска низина) и ниските части на планините (най-вече в Предбалкана) (Янков отг. ред., 2007).</w:t>
      </w:r>
    </w:p>
    <w:p w:rsidR="00CA310B" w:rsidRPr="00CA310B" w:rsidRDefault="00CA310B" w:rsidP="00511081">
      <w:pPr>
        <w:spacing w:after="120"/>
        <w:jc w:val="both"/>
        <w:rPr>
          <w:lang w:val="bg-BG"/>
        </w:rPr>
      </w:pPr>
      <w:r w:rsidRPr="00CA310B">
        <w:rPr>
          <w:lang w:val="bg-BG"/>
        </w:rPr>
        <w:t xml:space="preserve">Природозащитният статус на сивата чапла според IUCN е LC (Least Concern). Включен в Червената книга на Р България в категория „Уязвим“. Включен в Приложение 3 на ЗБР. </w:t>
      </w:r>
    </w:p>
    <w:p w:rsidR="00CA310B" w:rsidRPr="00CA310B" w:rsidRDefault="00CA310B" w:rsidP="00511081">
      <w:pPr>
        <w:spacing w:after="120"/>
        <w:jc w:val="both"/>
        <w:rPr>
          <w:lang w:val="bg-BG"/>
        </w:rPr>
      </w:pPr>
      <w:r w:rsidRPr="00CA310B">
        <w:rPr>
          <w:lang w:val="bg-BG"/>
        </w:rPr>
        <w:t xml:space="preserve">Съгласно Докладването от 2019 г. (за периода 2005 – 2018 г.) националната гнездяща популация на вида се оценя на </w:t>
      </w:r>
      <w:r w:rsidRPr="00CA310B">
        <w:rPr>
          <w:b/>
          <w:lang w:val="bg-BG"/>
        </w:rPr>
        <w:t>800 – 1200 двойки</w:t>
      </w:r>
      <w:r w:rsidRPr="00CA310B">
        <w:rPr>
          <w:lang w:val="bg-BG"/>
        </w:rPr>
        <w:t xml:space="preserve">. Краткосрочната тенденция на популацията (за периода 2000 – 2018 г.) е </w:t>
      </w:r>
      <w:r w:rsidRPr="00CA310B">
        <w:rPr>
          <w:b/>
          <w:lang w:val="bg-BG"/>
        </w:rPr>
        <w:t>стабилна</w:t>
      </w:r>
      <w:r w:rsidRPr="00CA310B">
        <w:rPr>
          <w:lang w:val="bg-BG"/>
        </w:rPr>
        <w:t xml:space="preserve">, а дългосрочната (за периода 1980 – 2018 г.) – </w:t>
      </w:r>
      <w:r w:rsidRPr="00CA310B">
        <w:rPr>
          <w:b/>
          <w:lang w:val="bg-BG"/>
        </w:rPr>
        <w:t>нарастваща</w:t>
      </w:r>
      <w:r w:rsidRPr="00CA310B">
        <w:rPr>
          <w:lang w:val="bg-BG"/>
        </w:rPr>
        <w:t>. Краткосрочната тенденция на гнездящата популацията в рамките на Натура 2000 е стабилна.</w:t>
      </w:r>
    </w:p>
    <w:p w:rsidR="00CA310B" w:rsidRPr="00CA310B" w:rsidRDefault="00CA310B" w:rsidP="00511081">
      <w:pPr>
        <w:spacing w:after="120"/>
        <w:jc w:val="both"/>
        <w:rPr>
          <w:lang w:val="bg-BG"/>
        </w:rPr>
      </w:pPr>
      <w:r w:rsidRPr="00CA310B">
        <w:rPr>
          <w:lang w:val="bg-BG"/>
        </w:rPr>
        <w:t xml:space="preserve">Мигриращата национална популация (за периода 2001 – 2018 г.) е оценена на </w:t>
      </w:r>
      <w:r w:rsidRPr="00CA310B">
        <w:rPr>
          <w:b/>
          <w:lang w:val="bg-BG"/>
        </w:rPr>
        <w:t>110 – 330 индивида</w:t>
      </w:r>
      <w:r w:rsidRPr="00CA310B">
        <w:rPr>
          <w:lang w:val="bg-BG"/>
        </w:rPr>
        <w:t xml:space="preserve">. </w:t>
      </w:r>
    </w:p>
    <w:p w:rsidR="00CA310B" w:rsidRPr="00CA310B" w:rsidRDefault="00CA310B" w:rsidP="00511081">
      <w:pPr>
        <w:spacing w:after="120"/>
        <w:jc w:val="both"/>
        <w:rPr>
          <w:lang w:val="bg-BG"/>
        </w:rPr>
      </w:pPr>
      <w:r w:rsidRPr="00CA310B">
        <w:rPr>
          <w:lang w:val="bg-BG"/>
        </w:rPr>
        <w:t xml:space="preserve">Зимуващата национална популация (за периода 2013 – 2018 г.) е оценена на </w:t>
      </w:r>
      <w:r w:rsidRPr="00CA310B">
        <w:rPr>
          <w:b/>
          <w:lang w:val="bg-BG"/>
        </w:rPr>
        <w:t>1000 – 2000 индивида</w:t>
      </w:r>
      <w:r w:rsidRPr="00CA310B">
        <w:rPr>
          <w:lang w:val="bg-BG"/>
        </w:rPr>
        <w:t xml:space="preserve">.  Краткосрочната тенденция на популацията (за периода 2007 – 2018 г.) е </w:t>
      </w:r>
      <w:r w:rsidRPr="00CA310B">
        <w:rPr>
          <w:b/>
          <w:lang w:val="bg-BG"/>
        </w:rPr>
        <w:t>стабилна</w:t>
      </w:r>
      <w:r w:rsidRPr="00CA310B">
        <w:rPr>
          <w:lang w:val="bg-BG"/>
        </w:rPr>
        <w:t xml:space="preserve">, а дългосрочната (за периода 1980 – 2018 г.) – също </w:t>
      </w:r>
      <w:r w:rsidRPr="00CA310B">
        <w:rPr>
          <w:b/>
          <w:lang w:val="bg-BG"/>
        </w:rPr>
        <w:t>стабилна</w:t>
      </w:r>
      <w:r w:rsidRPr="00CA310B">
        <w:rPr>
          <w:lang w:val="bg-BG"/>
        </w:rPr>
        <w:t>.</w:t>
      </w:r>
    </w:p>
    <w:p w:rsidR="00CA310B" w:rsidRPr="00CA310B" w:rsidRDefault="00CA310B" w:rsidP="00511081">
      <w:pPr>
        <w:spacing w:after="120"/>
        <w:jc w:val="both"/>
        <w:rPr>
          <w:lang w:val="bg-BG"/>
        </w:rPr>
      </w:pPr>
      <w:r w:rsidRPr="00CA310B">
        <w:rPr>
          <w:lang w:val="bg-BG"/>
        </w:rPr>
        <w:t>За гнездящата, мигриращата и зимуващата популация са посочени следните заплахи и влияния: M07, K01, J03, F01, J02, K04, B06 и D02.</w:t>
      </w:r>
    </w:p>
    <w:p w:rsidR="00CA310B" w:rsidRPr="00CA310B" w:rsidRDefault="00CA310B" w:rsidP="00511081">
      <w:pPr>
        <w:pStyle w:val="ListParagraph"/>
        <w:numPr>
          <w:ilvl w:val="0"/>
          <w:numId w:val="23"/>
        </w:numPr>
        <w:spacing w:after="120"/>
        <w:ind w:left="0"/>
        <w:jc w:val="both"/>
        <w:rPr>
          <w:lang w:val="bg-BG"/>
        </w:rPr>
      </w:pPr>
      <w:r w:rsidRPr="00CA310B">
        <w:rPr>
          <w:b/>
          <w:lang w:val="bg-BG"/>
        </w:rPr>
        <w:lastRenderedPageBreak/>
        <w:t xml:space="preserve">Състояние в </w:t>
      </w:r>
      <w:r w:rsidRPr="0006797B">
        <w:rPr>
          <w:b/>
          <w:lang w:val="bg-BG"/>
        </w:rPr>
        <w:t>СЗЗ BG0002030 „Комплекс Калимок“</w:t>
      </w:r>
    </w:p>
    <w:p w:rsidR="00CA310B" w:rsidRPr="00CA310B" w:rsidRDefault="00CA310B" w:rsidP="00511081">
      <w:pPr>
        <w:spacing w:after="120"/>
        <w:jc w:val="both"/>
        <w:rPr>
          <w:lang w:val="bg-BG"/>
        </w:rPr>
      </w:pPr>
      <w:r w:rsidRPr="00CA310B">
        <w:rPr>
          <w:lang w:val="bg-BG"/>
        </w:rPr>
        <w:t xml:space="preserve">Съгласно </w:t>
      </w:r>
      <w:r w:rsidR="00885ED5">
        <w:rPr>
          <w:lang w:val="bg-BG"/>
        </w:rPr>
        <w:t>СФ</w:t>
      </w:r>
      <w:r w:rsidRPr="00CA310B">
        <w:rPr>
          <w:lang w:val="bg-BG"/>
        </w:rPr>
        <w:t xml:space="preserve"> на зоната</w:t>
      </w:r>
      <w:r w:rsidR="00F61DEE">
        <w:rPr>
          <w:lang w:val="bg-BG"/>
        </w:rPr>
        <w:t>,</w:t>
      </w:r>
      <w:r w:rsidRPr="00CA310B">
        <w:rPr>
          <w:lang w:val="bg-BG"/>
        </w:rPr>
        <w:t xml:space="preserve"> вида е гнездящ, преминаващ и зимуващ. Гнездящата популация се оценява на </w:t>
      </w:r>
      <w:r w:rsidRPr="00CA310B">
        <w:rPr>
          <w:b/>
          <w:lang w:val="bg-BG"/>
        </w:rPr>
        <w:t>1</w:t>
      </w:r>
      <w:r w:rsidR="00F61DEE">
        <w:rPr>
          <w:b/>
          <w:lang w:val="bg-BG"/>
        </w:rPr>
        <w:t>0 – 37</w:t>
      </w:r>
      <w:r w:rsidRPr="00CA310B">
        <w:rPr>
          <w:b/>
          <w:lang w:val="bg-BG"/>
        </w:rPr>
        <w:t xml:space="preserve"> двойки</w:t>
      </w:r>
      <w:r w:rsidRPr="00CA310B">
        <w:rPr>
          <w:lang w:val="bg-BG"/>
        </w:rPr>
        <w:t xml:space="preserve">, което представлява </w:t>
      </w:r>
      <w:r w:rsidR="00F61DEE">
        <w:rPr>
          <w:b/>
          <w:lang w:val="bg-BG"/>
        </w:rPr>
        <w:t>1,3</w:t>
      </w:r>
      <w:r w:rsidRPr="00CA310B">
        <w:rPr>
          <w:b/>
          <w:lang w:val="bg-BG"/>
        </w:rPr>
        <w:t xml:space="preserve"> – </w:t>
      </w:r>
      <w:r w:rsidR="00F61DEE">
        <w:rPr>
          <w:b/>
          <w:lang w:val="bg-BG"/>
        </w:rPr>
        <w:t>3,2</w:t>
      </w:r>
      <w:r w:rsidRPr="00CA310B">
        <w:rPr>
          <w:b/>
          <w:lang w:val="bg-BG"/>
        </w:rPr>
        <w:t xml:space="preserve"> % от националната гнездяща</w:t>
      </w:r>
      <w:r w:rsidRPr="00CA310B">
        <w:rPr>
          <w:lang w:val="bg-BG"/>
        </w:rPr>
        <w:t xml:space="preserve"> популация (оценка „C“).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A310B" w:rsidRPr="00CA310B" w:rsidRDefault="00CA310B" w:rsidP="00511081">
      <w:pPr>
        <w:spacing w:after="120"/>
        <w:jc w:val="both"/>
        <w:rPr>
          <w:lang w:val="bg-BG"/>
        </w:rPr>
      </w:pPr>
      <w:r w:rsidRPr="00CA310B">
        <w:rPr>
          <w:lang w:val="bg-BG"/>
        </w:rPr>
        <w:t xml:space="preserve">Съгласно </w:t>
      </w:r>
      <w:r w:rsidR="00885ED5">
        <w:rPr>
          <w:lang w:val="bg-BG"/>
        </w:rPr>
        <w:t>СФ</w:t>
      </w:r>
      <w:r w:rsidR="00F61DEE">
        <w:rPr>
          <w:lang w:val="bg-BG"/>
        </w:rPr>
        <w:t>,</w:t>
      </w:r>
      <w:r w:rsidRPr="00CA310B">
        <w:rPr>
          <w:lang w:val="bg-BG"/>
        </w:rPr>
        <w:t xml:space="preserve"> мигриращата популация е </w:t>
      </w:r>
      <w:r w:rsidR="00F61DEE">
        <w:rPr>
          <w:b/>
          <w:lang w:val="bg-BG"/>
        </w:rPr>
        <w:t>оценена на 2 – 20 индивида</w:t>
      </w:r>
      <w:r w:rsidR="00F61DEE" w:rsidRPr="00F61DEE">
        <w:rPr>
          <w:lang w:val="bg-BG"/>
        </w:rPr>
        <w:t xml:space="preserve">, </w:t>
      </w:r>
      <w:r w:rsidR="00F61DEE">
        <w:rPr>
          <w:lang w:val="bg-BG"/>
        </w:rPr>
        <w:t>което е 1,8 – 6,1 % от националната мигрираща популация (оценка</w:t>
      </w:r>
      <w:r w:rsidRPr="00CA310B">
        <w:rPr>
          <w:lang w:val="bg-BG"/>
        </w:rPr>
        <w:t xml:space="preserve"> „</w:t>
      </w:r>
      <w:r w:rsidR="00F61DEE">
        <w:rPr>
          <w:lang w:val="bg-BG"/>
        </w:rPr>
        <w:t>С</w:t>
      </w:r>
      <w:r w:rsidRPr="00CA310B">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A310B" w:rsidRPr="00CA310B" w:rsidRDefault="00CA310B" w:rsidP="00511081">
      <w:pPr>
        <w:spacing w:after="120"/>
        <w:jc w:val="both"/>
        <w:rPr>
          <w:lang w:val="bg-BG"/>
        </w:rPr>
      </w:pPr>
      <w:r w:rsidRPr="00CA310B">
        <w:rPr>
          <w:lang w:val="bg-BG"/>
        </w:rPr>
        <w:t xml:space="preserve">Според </w:t>
      </w:r>
      <w:r w:rsidR="00885ED5">
        <w:rPr>
          <w:lang w:val="bg-BG"/>
        </w:rPr>
        <w:t>СФ</w:t>
      </w:r>
      <w:r w:rsidRPr="00CA310B">
        <w:rPr>
          <w:lang w:val="bg-BG"/>
        </w:rPr>
        <w:t xml:space="preserve"> зимуващата популация е </w:t>
      </w:r>
      <w:r w:rsidR="00EC548C">
        <w:rPr>
          <w:b/>
          <w:lang w:val="bg-BG"/>
        </w:rPr>
        <w:t>до 5 индивида</w:t>
      </w:r>
      <w:r w:rsidR="00EC548C">
        <w:rPr>
          <w:lang w:val="bg-BG"/>
        </w:rPr>
        <w:t>, което е 0,3 % от националната зимуваща популация (оценка</w:t>
      </w:r>
      <w:r w:rsidRPr="00CA310B">
        <w:rPr>
          <w:lang w:val="bg-BG"/>
        </w:rPr>
        <w:t xml:space="preserve"> „</w:t>
      </w:r>
      <w:r w:rsidR="00EC548C">
        <w:rPr>
          <w:lang w:val="bg-BG"/>
        </w:rPr>
        <w:t>С</w:t>
      </w:r>
      <w:r w:rsidRPr="00CA310B">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A310B" w:rsidRPr="00CA310B" w:rsidRDefault="00CA310B" w:rsidP="00511081">
      <w:pPr>
        <w:pStyle w:val="ListParagraph"/>
        <w:numPr>
          <w:ilvl w:val="0"/>
          <w:numId w:val="23"/>
        </w:numPr>
        <w:spacing w:after="120"/>
        <w:ind w:left="0"/>
        <w:jc w:val="both"/>
        <w:rPr>
          <w:b/>
          <w:lang w:val="bg-BG"/>
        </w:rPr>
      </w:pPr>
      <w:r w:rsidRPr="00CA310B">
        <w:rPr>
          <w:b/>
          <w:lang w:val="bg-BG"/>
        </w:rPr>
        <w:t xml:space="preserve">Анализ на наличната информация </w:t>
      </w:r>
    </w:p>
    <w:p w:rsidR="00CA310B" w:rsidRPr="00CA310B" w:rsidRDefault="00CA310B" w:rsidP="00511081">
      <w:pPr>
        <w:spacing w:after="120"/>
        <w:jc w:val="both"/>
        <w:rPr>
          <w:lang w:val="bg-BG"/>
        </w:rPr>
      </w:pPr>
      <w:r w:rsidRPr="00CA310B">
        <w:rPr>
          <w:lang w:val="bg-BG"/>
        </w:rPr>
        <w:t xml:space="preserve">Сивата чапла </w:t>
      </w:r>
      <w:r w:rsidR="000E332C">
        <w:rPr>
          <w:lang w:val="bg-BG"/>
        </w:rPr>
        <w:t xml:space="preserve">е добре представена в </w:t>
      </w:r>
      <w:r w:rsidRPr="00CA310B">
        <w:rPr>
          <w:lang w:val="bg-BG"/>
        </w:rPr>
        <w:t>СЗЗ „</w:t>
      </w:r>
      <w:r w:rsidR="000E332C">
        <w:rPr>
          <w:lang w:val="bg-BG"/>
        </w:rPr>
        <w:t>Комплекс Калимок</w:t>
      </w:r>
      <w:r w:rsidRPr="00CA310B">
        <w:rPr>
          <w:lang w:val="bg-BG"/>
        </w:rPr>
        <w:t xml:space="preserve">“. Според Shurulinkov et al. (2019b), </w:t>
      </w:r>
      <w:r w:rsidR="000E332C">
        <w:rPr>
          <w:lang w:val="bg-BG"/>
        </w:rPr>
        <w:t xml:space="preserve">един от най-многочислените гнездящи видове по българското поречие на р. Дунав (273 – 399 двойки). </w:t>
      </w:r>
      <w:r w:rsidR="00DE7E21">
        <w:rPr>
          <w:lang w:val="bg-BG"/>
        </w:rPr>
        <w:t>През</w:t>
      </w:r>
      <w:r w:rsidRPr="00CA310B">
        <w:rPr>
          <w:lang w:val="bg-BG"/>
        </w:rPr>
        <w:t xml:space="preserve"> периода 2006 – 2014 г. </w:t>
      </w:r>
      <w:r w:rsidR="00DE7E21">
        <w:rPr>
          <w:lang w:val="bg-BG"/>
        </w:rPr>
        <w:t xml:space="preserve">в зоната има </w:t>
      </w:r>
      <w:r w:rsidRPr="00CA310B">
        <w:rPr>
          <w:lang w:val="bg-BG"/>
        </w:rPr>
        <w:t>колони</w:t>
      </w:r>
      <w:r w:rsidR="00DE7E21">
        <w:rPr>
          <w:lang w:val="bg-BG"/>
        </w:rPr>
        <w:t xml:space="preserve">и </w:t>
      </w:r>
      <w:r w:rsidRPr="00CA310B">
        <w:rPr>
          <w:lang w:val="bg-BG"/>
        </w:rPr>
        <w:t xml:space="preserve">на </w:t>
      </w:r>
      <w:r w:rsidR="00DE7E21">
        <w:rPr>
          <w:lang w:val="bg-BG"/>
        </w:rPr>
        <w:t>две</w:t>
      </w:r>
      <w:r w:rsidRPr="00CA310B">
        <w:rPr>
          <w:lang w:val="bg-BG"/>
        </w:rPr>
        <w:t xml:space="preserve"> </w:t>
      </w:r>
      <w:r w:rsidR="00DE7E21">
        <w:rPr>
          <w:lang w:val="bg-BG"/>
        </w:rPr>
        <w:t>ме</w:t>
      </w:r>
      <w:r w:rsidRPr="00CA310B">
        <w:rPr>
          <w:lang w:val="bg-BG"/>
        </w:rPr>
        <w:t>ст</w:t>
      </w:r>
      <w:r w:rsidR="00DE7E21">
        <w:rPr>
          <w:lang w:val="bg-BG"/>
        </w:rPr>
        <w:t>а</w:t>
      </w:r>
      <w:r w:rsidRPr="00CA310B">
        <w:rPr>
          <w:lang w:val="bg-BG"/>
        </w:rPr>
        <w:t xml:space="preserve"> </w:t>
      </w:r>
      <w:r w:rsidR="00DE7E21">
        <w:rPr>
          <w:lang w:val="bg-BG"/>
        </w:rPr>
        <w:t>– о. Мишка (10</w:t>
      </w:r>
      <w:r w:rsidRPr="00CA310B">
        <w:rPr>
          <w:lang w:val="bg-BG"/>
        </w:rPr>
        <w:t xml:space="preserve"> – </w:t>
      </w:r>
      <w:r w:rsidR="00DE7E21">
        <w:rPr>
          <w:lang w:val="bg-BG"/>
        </w:rPr>
        <w:t>37 дв.) и рибарници Запад (1 – 3 дв.), която се формира 2013 и 2014 г.</w:t>
      </w:r>
      <w:r w:rsidR="00FE3200">
        <w:rPr>
          <w:lang w:val="bg-BG"/>
        </w:rPr>
        <w:t xml:space="preserve"> През 2017 г., гнездене е установено само на о. Мишка – 7 дв. (Димитров, 2018). </w:t>
      </w:r>
      <w:r w:rsidR="00C11D49">
        <w:rPr>
          <w:lang w:val="bg-BG"/>
        </w:rPr>
        <w:t xml:space="preserve">През следващата 2018 г. са установени 12 двойки в рибарници Изток (Чешмеджиев и Георгиев, 2018). </w:t>
      </w:r>
      <w:r w:rsidRPr="00CA310B">
        <w:rPr>
          <w:lang w:val="bg-BG"/>
        </w:rPr>
        <w:t>П</w:t>
      </w:r>
      <w:r w:rsidR="00C11D49">
        <w:rPr>
          <w:lang w:val="bg-BG"/>
        </w:rPr>
        <w:t>рез 2020 г. са установени 22</w:t>
      </w:r>
      <w:r w:rsidRPr="00CA310B">
        <w:rPr>
          <w:lang w:val="bg-BG"/>
        </w:rPr>
        <w:t xml:space="preserve"> гнезда, отново на</w:t>
      </w:r>
      <w:r w:rsidR="009E2A99">
        <w:rPr>
          <w:lang w:val="bg-BG"/>
        </w:rPr>
        <w:t xml:space="preserve"> само на</w:t>
      </w:r>
      <w:r w:rsidRPr="00CA310B">
        <w:rPr>
          <w:lang w:val="bg-BG"/>
        </w:rPr>
        <w:t xml:space="preserve"> </w:t>
      </w:r>
      <w:r w:rsidR="00C11D49">
        <w:rPr>
          <w:lang w:val="bg-BG"/>
        </w:rPr>
        <w:t>о. Мишка</w:t>
      </w:r>
      <w:r w:rsidRPr="00CA310B">
        <w:rPr>
          <w:lang w:val="bg-BG"/>
        </w:rPr>
        <w:t xml:space="preserve"> (</w:t>
      </w:r>
      <w:r w:rsidR="00C11D49">
        <w:rPr>
          <w:lang w:val="bg-BG"/>
        </w:rPr>
        <w:t>Чешмеджиев и Христов, 2020</w:t>
      </w:r>
      <w:r w:rsidRPr="00CA310B">
        <w:rPr>
          <w:lang w:val="bg-BG"/>
        </w:rPr>
        <w:t xml:space="preserve">). </w:t>
      </w:r>
      <w:r w:rsidR="009E2A99">
        <w:rPr>
          <w:lang w:val="bg-BG"/>
        </w:rPr>
        <w:t>По време на</w:t>
      </w:r>
      <w:r w:rsidR="000E332C" w:rsidRPr="00CA310B">
        <w:rPr>
          <w:lang w:val="bg-BG"/>
        </w:rPr>
        <w:t xml:space="preserve"> теренното проучване през 2021 г. е </w:t>
      </w:r>
      <w:r w:rsidR="009E2A99">
        <w:rPr>
          <w:lang w:val="bg-BG"/>
        </w:rPr>
        <w:t xml:space="preserve">установено </w:t>
      </w:r>
      <w:r w:rsidR="009E2A99" w:rsidRPr="009E2A99">
        <w:rPr>
          <w:lang w:val="bg-BG"/>
        </w:rPr>
        <w:t>1</w:t>
      </w:r>
      <w:r w:rsidR="000E332C" w:rsidRPr="009E2A99">
        <w:rPr>
          <w:lang w:val="bg-BG"/>
        </w:rPr>
        <w:t xml:space="preserve"> гнезд</w:t>
      </w:r>
      <w:r w:rsidR="009E2A99" w:rsidRPr="009E2A99">
        <w:rPr>
          <w:lang w:val="bg-BG"/>
        </w:rPr>
        <w:t>о</w:t>
      </w:r>
      <w:r w:rsidR="009E2A99">
        <w:rPr>
          <w:lang w:val="bg-BG"/>
        </w:rPr>
        <w:t xml:space="preserve"> на о. Мишка, но предвид на това, че голяма част от колонният на големия корморан (където гнезди и сивата чапла през годините назад) е навътре в гората и не се вижда от лодка, предполагаме, че може и да има повече гнезда на вида. </w:t>
      </w:r>
      <w:r w:rsidR="00A0321E">
        <w:rPr>
          <w:lang w:val="bg-BG"/>
        </w:rPr>
        <w:t xml:space="preserve">В района на острова са наблюдавани още 3 възрастни екз. през размножителния сезон. В рибарници Изток са наблюдавани почиващ 2 птици и една прелитаща, но гнезда не са установени. </w:t>
      </w:r>
      <w:r w:rsidR="00537752">
        <w:rPr>
          <w:lang w:val="bg-BG"/>
        </w:rPr>
        <w:t>През юли 2021 г. в района на о. Мишка са наблюдавани 10 птици и още 10 птици, почиващи по пясъчните коси северозападно от о. Радецки.</w:t>
      </w:r>
    </w:p>
    <w:p w:rsidR="00204AFB" w:rsidRDefault="00CA310B" w:rsidP="00511081">
      <w:pPr>
        <w:spacing w:after="120"/>
        <w:jc w:val="both"/>
        <w:rPr>
          <w:lang w:val="bg-BG"/>
        </w:rPr>
      </w:pPr>
      <w:r w:rsidRPr="00CA310B">
        <w:rPr>
          <w:lang w:val="bg-BG"/>
        </w:rPr>
        <w:t>По българското поречие на р. Дунав зимуващите птици от вида са средно 15 инд. годишно за периода 1977 – 2001 г. (Michev &amp; Profirov, 2003). Участъкът от р. Дунав с по-значими средни концентрации е между Свищов и Русе (Michev &amp; Profirov, 2003). Според данните от СЗП</w:t>
      </w:r>
      <w:r w:rsidR="00EF0F8D">
        <w:rPr>
          <w:lang w:val="bg-BG"/>
        </w:rPr>
        <w:t>,</w:t>
      </w:r>
      <w:r w:rsidRPr="00CA310B">
        <w:rPr>
          <w:lang w:val="bg-BG"/>
        </w:rPr>
        <w:t xml:space="preserve"> през 2019</w:t>
      </w:r>
      <w:r w:rsidR="00EF0F8D">
        <w:rPr>
          <w:lang w:val="bg-BG"/>
        </w:rPr>
        <w:t xml:space="preserve"> г. не са установени птици от вида, а през </w:t>
      </w:r>
      <w:r w:rsidRPr="00CA310B">
        <w:rPr>
          <w:lang w:val="bg-BG"/>
        </w:rPr>
        <w:t xml:space="preserve">2020 г. </w:t>
      </w:r>
      <w:r w:rsidR="00EF0F8D">
        <w:rPr>
          <w:lang w:val="bg-BG"/>
        </w:rPr>
        <w:t xml:space="preserve">са наблюдавани само 2 инд. </w:t>
      </w:r>
      <w:r w:rsidRPr="00CA310B">
        <w:rPr>
          <w:lang w:val="bg-BG"/>
        </w:rPr>
        <w:t>на територията на СЗЗ „</w:t>
      </w:r>
      <w:r w:rsidR="00EF0F8D">
        <w:rPr>
          <w:lang w:val="bg-BG"/>
        </w:rPr>
        <w:t>Комплекс Калимок</w:t>
      </w:r>
      <w:r w:rsidRPr="00CA310B">
        <w:rPr>
          <w:lang w:val="bg-BG"/>
        </w:rPr>
        <w:t xml:space="preserve">“. По данни от observation.org, единични птици от вида (1-2 екз.) могат да бъдат наблюдавани </w:t>
      </w:r>
      <w:r w:rsidR="00283A03">
        <w:rPr>
          <w:lang w:val="bg-BG"/>
        </w:rPr>
        <w:t>през януари</w:t>
      </w:r>
      <w:r w:rsidRPr="00CA310B">
        <w:rPr>
          <w:lang w:val="bg-BG"/>
        </w:rPr>
        <w:t xml:space="preserve"> по р. Дунав в района на гр. Тутракан и </w:t>
      </w:r>
      <w:r w:rsidR="00283A03">
        <w:rPr>
          <w:lang w:val="bg-BG"/>
        </w:rPr>
        <w:t>в басейните на риб. Изток (Y. Kutsarov, 2017</w:t>
      </w:r>
      <w:r w:rsidRPr="00CA310B">
        <w:rPr>
          <w:lang w:val="bg-BG"/>
        </w:rPr>
        <w:t xml:space="preserve"> - 2021). </w:t>
      </w:r>
    </w:p>
    <w:p w:rsidR="00CA310B" w:rsidRPr="006779DF" w:rsidRDefault="00CA310B" w:rsidP="00511081">
      <w:pPr>
        <w:spacing w:after="120"/>
        <w:jc w:val="both"/>
        <w:rPr>
          <w:lang w:val="bg-BG"/>
        </w:rPr>
      </w:pPr>
      <w:r w:rsidRPr="00CA310B">
        <w:rPr>
          <w:lang w:val="bg-BG"/>
        </w:rPr>
        <w:t>По отношение на мигриращата популация на сивата чапла</w:t>
      </w:r>
      <w:r w:rsidR="00EF5A4F">
        <w:rPr>
          <w:lang w:val="bg-BG"/>
        </w:rPr>
        <w:t xml:space="preserve"> с концентрации в зоната</w:t>
      </w:r>
      <w:r w:rsidRPr="00CA310B">
        <w:rPr>
          <w:lang w:val="bg-BG"/>
        </w:rPr>
        <w:t xml:space="preserve">, в </w:t>
      </w:r>
      <w:r w:rsidR="00885ED5">
        <w:rPr>
          <w:lang w:val="bg-BG"/>
        </w:rPr>
        <w:t>СФ</w:t>
      </w:r>
      <w:r w:rsidR="00EF5A4F">
        <w:rPr>
          <w:lang w:val="bg-BG"/>
        </w:rPr>
        <w:t xml:space="preserve"> са посочени реалистични стойности. По данни от </w:t>
      </w:r>
      <w:r w:rsidR="00EF5A4F">
        <w:rPr>
          <w:lang w:val="en-GB"/>
        </w:rPr>
        <w:t xml:space="preserve">observation.org, </w:t>
      </w:r>
      <w:r w:rsidR="00EF5A4F">
        <w:rPr>
          <w:lang w:val="bg-BG"/>
        </w:rPr>
        <w:t>през пролетната миграция единични и малки групи могат да бъдат наблюдавани основно в риб. Изток и риб. Запад (</w:t>
      </w:r>
      <w:r w:rsidR="00EF5A4F">
        <w:rPr>
          <w:lang w:val="en-GB"/>
        </w:rPr>
        <w:t>Y. Kutsarov, I. Klisurov, 2018 - 2021).</w:t>
      </w:r>
      <w:r w:rsidR="001D053D">
        <w:rPr>
          <w:lang w:val="en-GB"/>
        </w:rPr>
        <w:t xml:space="preserve"> </w:t>
      </w:r>
      <w:r w:rsidR="001D053D">
        <w:rPr>
          <w:lang w:val="bg-BG"/>
        </w:rPr>
        <w:t xml:space="preserve">По врем на есенната миграция птиците се концентрират </w:t>
      </w:r>
      <w:r w:rsidR="001D053D">
        <w:rPr>
          <w:lang w:val="bg-BG"/>
        </w:rPr>
        <w:lastRenderedPageBreak/>
        <w:t>основно по р. Дунав с 1 – 10 екз. (</w:t>
      </w:r>
      <w:r w:rsidR="001D053D">
        <w:rPr>
          <w:lang w:val="en-GB"/>
        </w:rPr>
        <w:t>Y. Kutsarov, 2018 - 2021</w:t>
      </w:r>
      <w:r w:rsidR="001D053D">
        <w:rPr>
          <w:lang w:val="bg-BG"/>
        </w:rPr>
        <w:t>), но при наличие на вода в басейните на бившите рибарници се наблюдава концентрация (14 екз.) и в рибарници Изток (</w:t>
      </w:r>
      <w:r w:rsidR="001D053D">
        <w:rPr>
          <w:lang w:val="en-GB"/>
        </w:rPr>
        <w:t>S. Peev, 2019).</w:t>
      </w:r>
      <w:r w:rsidR="006779DF">
        <w:rPr>
          <w:lang w:val="en-GB"/>
        </w:rPr>
        <w:t xml:space="preserve"> </w:t>
      </w:r>
      <w:r w:rsidR="00721F8D">
        <w:rPr>
          <w:lang w:val="bg-BG"/>
        </w:rPr>
        <w:t>Ну</w:t>
      </w:r>
      <w:r w:rsidR="006779DF">
        <w:rPr>
          <w:lang w:val="bg-BG"/>
        </w:rPr>
        <w:t xml:space="preserve">жни са систематизирани проучвания в периода </w:t>
      </w:r>
      <w:r w:rsidR="006779DF" w:rsidRPr="00CA310B">
        <w:rPr>
          <w:lang w:val="bg-BG"/>
        </w:rPr>
        <w:t xml:space="preserve">от края </w:t>
      </w:r>
      <w:r w:rsidR="006779DF">
        <w:rPr>
          <w:lang w:val="bg-BG"/>
        </w:rPr>
        <w:t>на февруари до средата на април и</w:t>
      </w:r>
      <w:r w:rsidR="006779DF" w:rsidRPr="00CA310B">
        <w:rPr>
          <w:lang w:val="bg-BG"/>
        </w:rPr>
        <w:t xml:space="preserve"> от края на юли до ноември</w:t>
      </w:r>
      <w:r w:rsidR="006779DF">
        <w:rPr>
          <w:lang w:val="bg-BG"/>
        </w:rPr>
        <w:t>, за да се установи действителната численост на вида в зоната по врем на миграция.</w:t>
      </w:r>
    </w:p>
    <w:p w:rsidR="00CA310B" w:rsidRPr="00CA310B" w:rsidRDefault="00CA310B" w:rsidP="005700AD">
      <w:pPr>
        <w:pStyle w:val="ListParagraph"/>
        <w:numPr>
          <w:ilvl w:val="0"/>
          <w:numId w:val="23"/>
        </w:numPr>
        <w:spacing w:after="120"/>
        <w:ind w:left="0"/>
        <w:rPr>
          <w:lang w:val="bg-BG"/>
        </w:rPr>
      </w:pPr>
      <w:r w:rsidRPr="00CA310B">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19"/>
        <w:gridCol w:w="1134"/>
        <w:gridCol w:w="3402"/>
        <w:gridCol w:w="2382"/>
      </w:tblGrid>
      <w:tr w:rsidR="00721F8D" w:rsidRPr="00E67E2B" w:rsidTr="00F61E94">
        <w:trPr>
          <w:tblHeader/>
          <w:jc w:val="center"/>
        </w:trPr>
        <w:tc>
          <w:tcPr>
            <w:tcW w:w="1753" w:type="dxa"/>
            <w:shd w:val="clear" w:color="auto" w:fill="B6DDE8"/>
            <w:vAlign w:val="center"/>
          </w:tcPr>
          <w:p w:rsidR="00721F8D" w:rsidRPr="00E67E2B" w:rsidRDefault="00721F8D" w:rsidP="00F61E94">
            <w:pPr>
              <w:spacing w:after="120"/>
              <w:jc w:val="center"/>
              <w:rPr>
                <w:b/>
                <w:bCs/>
                <w:sz w:val="22"/>
                <w:szCs w:val="22"/>
                <w:lang w:val="bg-BG"/>
              </w:rPr>
            </w:pPr>
            <w:r w:rsidRPr="00E67E2B">
              <w:rPr>
                <w:b/>
                <w:bCs/>
                <w:sz w:val="22"/>
                <w:szCs w:val="22"/>
                <w:lang w:val="bg-BG"/>
              </w:rPr>
              <w:t>Параметър</w:t>
            </w:r>
          </w:p>
        </w:tc>
        <w:tc>
          <w:tcPr>
            <w:tcW w:w="1219" w:type="dxa"/>
            <w:shd w:val="clear" w:color="auto" w:fill="B6DDE8"/>
            <w:vAlign w:val="center"/>
          </w:tcPr>
          <w:p w:rsidR="00721F8D" w:rsidRPr="00E67E2B" w:rsidRDefault="00721F8D" w:rsidP="00F61E94">
            <w:pPr>
              <w:spacing w:after="120"/>
              <w:jc w:val="center"/>
              <w:rPr>
                <w:b/>
                <w:bCs/>
                <w:sz w:val="22"/>
                <w:szCs w:val="22"/>
                <w:lang w:val="bg-BG"/>
              </w:rPr>
            </w:pPr>
            <w:r w:rsidRPr="00E67E2B">
              <w:rPr>
                <w:b/>
                <w:bCs/>
                <w:sz w:val="22"/>
                <w:szCs w:val="22"/>
                <w:lang w:val="bg-BG"/>
              </w:rPr>
              <w:t>Мерна единица</w:t>
            </w:r>
          </w:p>
        </w:tc>
        <w:tc>
          <w:tcPr>
            <w:tcW w:w="1134" w:type="dxa"/>
            <w:shd w:val="clear" w:color="auto" w:fill="B6DDE8"/>
            <w:vAlign w:val="center"/>
          </w:tcPr>
          <w:p w:rsidR="00721F8D" w:rsidRPr="00E67E2B" w:rsidRDefault="00721F8D" w:rsidP="00F61E94">
            <w:pPr>
              <w:spacing w:after="120"/>
              <w:jc w:val="center"/>
              <w:rPr>
                <w:b/>
                <w:bCs/>
                <w:sz w:val="22"/>
                <w:szCs w:val="22"/>
                <w:lang w:val="bg-BG"/>
              </w:rPr>
            </w:pPr>
            <w:r w:rsidRPr="00E67E2B">
              <w:rPr>
                <w:b/>
                <w:bCs/>
                <w:sz w:val="22"/>
                <w:szCs w:val="22"/>
                <w:lang w:val="bg-BG"/>
              </w:rPr>
              <w:t>Целева стойност</w:t>
            </w:r>
          </w:p>
        </w:tc>
        <w:tc>
          <w:tcPr>
            <w:tcW w:w="3402" w:type="dxa"/>
            <w:shd w:val="clear" w:color="auto" w:fill="B6DDE8"/>
            <w:vAlign w:val="center"/>
          </w:tcPr>
          <w:p w:rsidR="00721F8D" w:rsidRPr="00E67E2B" w:rsidRDefault="00721F8D" w:rsidP="00F61E94">
            <w:pPr>
              <w:spacing w:after="120"/>
              <w:jc w:val="center"/>
              <w:rPr>
                <w:b/>
                <w:bCs/>
                <w:sz w:val="22"/>
                <w:szCs w:val="22"/>
                <w:lang w:val="bg-BG"/>
              </w:rPr>
            </w:pPr>
            <w:r w:rsidRPr="00E67E2B">
              <w:rPr>
                <w:b/>
                <w:bCs/>
                <w:sz w:val="22"/>
                <w:szCs w:val="22"/>
                <w:lang w:val="bg-BG"/>
              </w:rPr>
              <w:t>Допълнителна информация</w:t>
            </w:r>
          </w:p>
        </w:tc>
        <w:tc>
          <w:tcPr>
            <w:tcW w:w="2382" w:type="dxa"/>
            <w:shd w:val="clear" w:color="auto" w:fill="B6DDE8"/>
            <w:vAlign w:val="center"/>
          </w:tcPr>
          <w:p w:rsidR="00721F8D" w:rsidRPr="00E67E2B" w:rsidRDefault="00721F8D" w:rsidP="00F61E94">
            <w:pPr>
              <w:spacing w:after="120"/>
              <w:jc w:val="center"/>
              <w:rPr>
                <w:b/>
                <w:bCs/>
                <w:sz w:val="22"/>
                <w:szCs w:val="22"/>
                <w:lang w:val="bg-BG"/>
              </w:rPr>
            </w:pPr>
            <w:r w:rsidRPr="00E67E2B">
              <w:rPr>
                <w:b/>
                <w:bCs/>
                <w:sz w:val="22"/>
                <w:szCs w:val="22"/>
                <w:lang w:val="bg-BG"/>
              </w:rPr>
              <w:t>Специфични за зоната цели</w:t>
            </w:r>
          </w:p>
        </w:tc>
      </w:tr>
      <w:tr w:rsidR="00721F8D" w:rsidRPr="00E67E2B" w:rsidTr="00F61E94">
        <w:trPr>
          <w:jc w:val="center"/>
        </w:trPr>
        <w:tc>
          <w:tcPr>
            <w:tcW w:w="1753" w:type="dxa"/>
            <w:shd w:val="clear" w:color="auto" w:fill="auto"/>
          </w:tcPr>
          <w:p w:rsidR="00721F8D" w:rsidRPr="00E67E2B" w:rsidRDefault="00721F8D" w:rsidP="00F61E94">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гнездовата популация</w:t>
            </w:r>
          </w:p>
        </w:tc>
        <w:tc>
          <w:tcPr>
            <w:tcW w:w="1219" w:type="dxa"/>
            <w:shd w:val="clear" w:color="auto" w:fill="auto"/>
          </w:tcPr>
          <w:p w:rsidR="00721F8D" w:rsidRPr="00E67E2B" w:rsidRDefault="00721F8D" w:rsidP="00F61E94">
            <w:pPr>
              <w:spacing w:after="120"/>
              <w:rPr>
                <w:sz w:val="22"/>
                <w:szCs w:val="22"/>
                <w:lang w:val="bg-BG"/>
              </w:rPr>
            </w:pPr>
            <w:r w:rsidRPr="00E67E2B">
              <w:rPr>
                <w:sz w:val="22"/>
                <w:szCs w:val="22"/>
                <w:lang w:val="bg-BG"/>
              </w:rPr>
              <w:t>Брой гнездящи двойки</w:t>
            </w:r>
          </w:p>
        </w:tc>
        <w:tc>
          <w:tcPr>
            <w:tcW w:w="1134" w:type="dxa"/>
            <w:shd w:val="clear" w:color="auto" w:fill="auto"/>
          </w:tcPr>
          <w:p w:rsidR="00721F8D" w:rsidRPr="00E67E2B" w:rsidRDefault="00721F8D" w:rsidP="00F61E94">
            <w:pPr>
              <w:spacing w:after="120"/>
              <w:rPr>
                <w:sz w:val="22"/>
                <w:szCs w:val="22"/>
                <w:lang w:val="bg-BG"/>
              </w:rPr>
            </w:pPr>
            <w:r w:rsidRPr="00E67E2B">
              <w:rPr>
                <w:sz w:val="22"/>
                <w:szCs w:val="22"/>
                <w:lang w:val="bg-BG"/>
              </w:rPr>
              <w:t>Най-малко 1</w:t>
            </w:r>
            <w:r>
              <w:rPr>
                <w:sz w:val="22"/>
                <w:szCs w:val="22"/>
                <w:lang w:val="bg-BG"/>
              </w:rPr>
              <w:t>0 дв.</w:t>
            </w:r>
            <w:r w:rsidRPr="00E67E2B">
              <w:rPr>
                <w:sz w:val="22"/>
                <w:szCs w:val="22"/>
                <w:lang w:val="bg-BG"/>
              </w:rPr>
              <w:t xml:space="preserve"> </w:t>
            </w:r>
          </w:p>
        </w:tc>
        <w:tc>
          <w:tcPr>
            <w:tcW w:w="3402" w:type="dxa"/>
            <w:shd w:val="clear" w:color="auto" w:fill="auto"/>
          </w:tcPr>
          <w:p w:rsidR="00721F8D" w:rsidRPr="00721F8D" w:rsidRDefault="00721F8D" w:rsidP="00721F8D">
            <w:pPr>
              <w:spacing w:after="120"/>
              <w:rPr>
                <w:sz w:val="22"/>
                <w:szCs w:val="22"/>
                <w:lang w:val="bg-BG"/>
              </w:rPr>
            </w:pPr>
            <w:r>
              <w:rPr>
                <w:sz w:val="22"/>
                <w:szCs w:val="22"/>
                <w:lang w:val="bg-BG"/>
              </w:rPr>
              <w:t xml:space="preserve">Определена на база </w:t>
            </w:r>
            <w:r w:rsidR="00885ED5">
              <w:rPr>
                <w:sz w:val="22"/>
                <w:szCs w:val="22"/>
                <w:lang w:val="bg-BG"/>
              </w:rPr>
              <w:t>СФ</w:t>
            </w:r>
            <w:r w:rsidRPr="00E67E2B">
              <w:rPr>
                <w:sz w:val="22"/>
                <w:szCs w:val="22"/>
                <w:lang w:val="bg-BG"/>
              </w:rPr>
              <w:t xml:space="preserve"> </w:t>
            </w:r>
            <w:r>
              <w:rPr>
                <w:sz w:val="22"/>
                <w:szCs w:val="22"/>
                <w:lang w:val="bg-BG"/>
              </w:rPr>
              <w:t xml:space="preserve">и </w:t>
            </w:r>
            <w:r w:rsidRPr="00E67E2B">
              <w:rPr>
                <w:sz w:val="22"/>
                <w:szCs w:val="22"/>
                <w:lang w:val="bg-BG"/>
              </w:rPr>
              <w:t>публикуваните данни</w:t>
            </w:r>
            <w:r>
              <w:rPr>
                <w:sz w:val="22"/>
                <w:szCs w:val="22"/>
                <w:lang w:val="bg-BG"/>
              </w:rPr>
              <w:t>.</w:t>
            </w:r>
            <w:r w:rsidRPr="00E67E2B">
              <w:rPr>
                <w:sz w:val="22"/>
                <w:szCs w:val="22"/>
                <w:lang w:val="bg-BG"/>
              </w:rPr>
              <w:t xml:space="preserve"> Размера на гнездовата популация силно ще зависи от нивото на р. Дунав и</w:t>
            </w:r>
            <w:r w:rsidRPr="00E67E2B">
              <w:rPr>
                <w:sz w:val="22"/>
                <w:szCs w:val="22"/>
              </w:rPr>
              <w:t xml:space="preserve"> </w:t>
            </w:r>
            <w:r w:rsidRPr="00E67E2B">
              <w:rPr>
                <w:sz w:val="22"/>
                <w:szCs w:val="22"/>
                <w:lang w:val="bg-BG"/>
              </w:rPr>
              <w:t>поддържането на подходящите местообитания в</w:t>
            </w:r>
            <w:r w:rsidRPr="00E67E2B">
              <w:rPr>
                <w:sz w:val="22"/>
                <w:szCs w:val="22"/>
                <w:lang w:val="en-GB"/>
              </w:rPr>
              <w:t xml:space="preserve"> </w:t>
            </w:r>
            <w:r w:rsidRPr="00E67E2B">
              <w:rPr>
                <w:sz w:val="22"/>
                <w:szCs w:val="22"/>
                <w:lang w:val="bg-BG"/>
              </w:rPr>
              <w:t>бившите рибарници</w:t>
            </w:r>
            <w:r w:rsidRPr="00E67E2B">
              <w:rPr>
                <w:sz w:val="22"/>
                <w:szCs w:val="22"/>
                <w:lang w:val="en-GB"/>
              </w:rPr>
              <w:t>.</w:t>
            </w:r>
            <w:r>
              <w:rPr>
                <w:sz w:val="22"/>
                <w:szCs w:val="22"/>
                <w:lang w:val="bg-BG"/>
              </w:rPr>
              <w:t xml:space="preserve"> Дърводобива и безпокойството на о. Мишка по време на размножителния сезон също могат да възпрепятстват достигането на целевата стойност. </w:t>
            </w:r>
          </w:p>
        </w:tc>
        <w:tc>
          <w:tcPr>
            <w:tcW w:w="2382" w:type="dxa"/>
          </w:tcPr>
          <w:p w:rsidR="00721F8D" w:rsidRPr="00E67E2B" w:rsidRDefault="00721F8D" w:rsidP="00F61E94">
            <w:pPr>
              <w:spacing w:after="120"/>
              <w:rPr>
                <w:sz w:val="22"/>
                <w:szCs w:val="22"/>
                <w:lang w:val="bg-BG"/>
              </w:rPr>
            </w:pPr>
            <w:r w:rsidRPr="00E67E2B">
              <w:rPr>
                <w:sz w:val="22"/>
                <w:szCs w:val="22"/>
                <w:lang w:val="bg-BG"/>
              </w:rPr>
              <w:t>Поддържане на популацията на вида в разме</w:t>
            </w:r>
            <w:r>
              <w:rPr>
                <w:sz w:val="22"/>
                <w:szCs w:val="22"/>
                <w:lang w:val="bg-BG"/>
              </w:rPr>
              <w:t>р от най-малко 10 гнездящи дв</w:t>
            </w:r>
            <w:r w:rsidRPr="00E67E2B">
              <w:rPr>
                <w:sz w:val="22"/>
                <w:szCs w:val="22"/>
                <w:lang w:val="bg-BG"/>
              </w:rPr>
              <w:t>.</w:t>
            </w:r>
          </w:p>
          <w:p w:rsidR="00721F8D" w:rsidRPr="00E67E2B" w:rsidRDefault="00721F8D" w:rsidP="00F61E94">
            <w:pPr>
              <w:spacing w:after="120"/>
              <w:rPr>
                <w:sz w:val="22"/>
                <w:szCs w:val="22"/>
                <w:lang w:val="bg-BG"/>
              </w:rPr>
            </w:pPr>
            <w:r w:rsidRPr="00E67E2B">
              <w:rPr>
                <w:sz w:val="22"/>
                <w:szCs w:val="22"/>
                <w:lang w:val="bg-BG"/>
              </w:rPr>
              <w:t>Редовен мониторинг.</w:t>
            </w:r>
          </w:p>
        </w:tc>
      </w:tr>
      <w:tr w:rsidR="00721F8D" w:rsidRPr="00E67E2B" w:rsidTr="00F61E94">
        <w:trPr>
          <w:jc w:val="center"/>
        </w:trPr>
        <w:tc>
          <w:tcPr>
            <w:tcW w:w="1753" w:type="dxa"/>
            <w:shd w:val="clear" w:color="auto" w:fill="auto"/>
          </w:tcPr>
          <w:p w:rsidR="00721F8D" w:rsidRPr="00E67E2B" w:rsidRDefault="00721F8D" w:rsidP="00F61E94">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мигриращата популация</w:t>
            </w:r>
          </w:p>
        </w:tc>
        <w:tc>
          <w:tcPr>
            <w:tcW w:w="1219" w:type="dxa"/>
            <w:shd w:val="clear" w:color="auto" w:fill="auto"/>
          </w:tcPr>
          <w:p w:rsidR="00721F8D" w:rsidRPr="00E67E2B" w:rsidRDefault="00721F8D" w:rsidP="00F61E94">
            <w:pPr>
              <w:spacing w:after="120"/>
              <w:rPr>
                <w:sz w:val="22"/>
                <w:szCs w:val="22"/>
                <w:lang w:val="bg-BG"/>
              </w:rPr>
            </w:pPr>
            <w:r w:rsidRPr="00E67E2B">
              <w:rPr>
                <w:sz w:val="22"/>
                <w:szCs w:val="22"/>
                <w:lang w:val="bg-BG"/>
              </w:rPr>
              <w:t>Брой индивиди</w:t>
            </w:r>
          </w:p>
        </w:tc>
        <w:tc>
          <w:tcPr>
            <w:tcW w:w="1134" w:type="dxa"/>
            <w:shd w:val="clear" w:color="auto" w:fill="auto"/>
          </w:tcPr>
          <w:p w:rsidR="00721F8D" w:rsidRPr="00E67E2B" w:rsidRDefault="00A01C77" w:rsidP="00F61E94">
            <w:pPr>
              <w:spacing w:after="120"/>
              <w:rPr>
                <w:sz w:val="22"/>
                <w:szCs w:val="22"/>
                <w:lang w:val="bg-BG"/>
              </w:rPr>
            </w:pPr>
            <w:r>
              <w:rPr>
                <w:sz w:val="22"/>
                <w:szCs w:val="22"/>
                <w:lang w:val="bg-BG"/>
              </w:rPr>
              <w:t>Най-малко 2</w:t>
            </w:r>
            <w:r w:rsidR="00721F8D" w:rsidRPr="00E67E2B">
              <w:rPr>
                <w:sz w:val="22"/>
                <w:szCs w:val="22"/>
                <w:lang w:val="bg-BG"/>
              </w:rPr>
              <w:t xml:space="preserve"> инд.</w:t>
            </w:r>
          </w:p>
        </w:tc>
        <w:tc>
          <w:tcPr>
            <w:tcW w:w="3402" w:type="dxa"/>
            <w:shd w:val="clear" w:color="auto" w:fill="auto"/>
          </w:tcPr>
          <w:p w:rsidR="00721F8D" w:rsidRPr="00E67E2B" w:rsidRDefault="00721F8D" w:rsidP="00F61E94">
            <w:pPr>
              <w:spacing w:after="120"/>
              <w:rPr>
                <w:sz w:val="22"/>
                <w:szCs w:val="22"/>
              </w:rPr>
            </w:pPr>
            <w:r w:rsidRPr="00E67E2B">
              <w:rPr>
                <w:sz w:val="22"/>
                <w:szCs w:val="22"/>
                <w:lang w:val="bg-BG"/>
              </w:rPr>
              <w:t xml:space="preserve">Целевата стойност е определена на база </w:t>
            </w:r>
            <w:r w:rsidR="00885ED5">
              <w:rPr>
                <w:sz w:val="22"/>
                <w:szCs w:val="22"/>
                <w:lang w:val="bg-BG"/>
              </w:rPr>
              <w:t>СФ</w:t>
            </w:r>
            <w:r w:rsidRPr="00E67E2B">
              <w:rPr>
                <w:sz w:val="22"/>
                <w:szCs w:val="22"/>
                <w:lang w:val="bg-BG"/>
              </w:rPr>
              <w:t xml:space="preserve"> и общодостъпната информация от онлайн платформи за орнитологични наблюдения. </w:t>
            </w:r>
            <w:r w:rsidR="00753FEA" w:rsidRPr="00753FEA">
              <w:rPr>
                <w:sz w:val="22"/>
                <w:szCs w:val="22"/>
                <w:lang w:val="bg-BG"/>
              </w:rPr>
              <w:t>Нужни са систематизирани проучвания в периода от края на февруари до средата на април и от края на юли до ноември, за да се установи действителната численост на вида в зоната по врем на миграция.</w:t>
            </w:r>
          </w:p>
        </w:tc>
        <w:tc>
          <w:tcPr>
            <w:tcW w:w="2382" w:type="dxa"/>
          </w:tcPr>
          <w:p w:rsidR="00721F8D" w:rsidRPr="00E67E2B" w:rsidRDefault="00721F8D" w:rsidP="00753FEA">
            <w:pPr>
              <w:spacing w:after="120"/>
              <w:rPr>
                <w:sz w:val="22"/>
                <w:szCs w:val="22"/>
                <w:lang w:val="bg-BG"/>
              </w:rPr>
            </w:pPr>
            <w:r w:rsidRPr="00E67E2B">
              <w:rPr>
                <w:sz w:val="22"/>
                <w:szCs w:val="22"/>
                <w:lang w:val="bg-BG"/>
              </w:rPr>
              <w:t xml:space="preserve">Поддържане на популацията на вида в размер от най-малко </w:t>
            </w:r>
            <w:r w:rsidR="00A01C77">
              <w:rPr>
                <w:sz w:val="22"/>
                <w:szCs w:val="22"/>
                <w:lang w:val="bg-BG"/>
              </w:rPr>
              <w:t>2</w:t>
            </w:r>
            <w:r w:rsidRPr="00E67E2B">
              <w:rPr>
                <w:sz w:val="22"/>
                <w:szCs w:val="22"/>
                <w:lang w:val="bg-BG"/>
              </w:rPr>
              <w:t xml:space="preserve"> инд. Да се извърши целенасочен мониторинг за актуализиран</w:t>
            </w:r>
            <w:r w:rsidR="00753FEA">
              <w:rPr>
                <w:sz w:val="22"/>
                <w:szCs w:val="22"/>
                <w:lang w:val="bg-BG"/>
              </w:rPr>
              <w:t>е</w:t>
            </w:r>
            <w:r w:rsidRPr="00E67E2B">
              <w:rPr>
                <w:sz w:val="22"/>
                <w:szCs w:val="22"/>
                <w:lang w:val="bg-BG"/>
              </w:rPr>
              <w:t xml:space="preserve"> размера на мигриращата популация до 2025 г.</w:t>
            </w:r>
          </w:p>
        </w:tc>
      </w:tr>
      <w:tr w:rsidR="00721F8D" w:rsidRPr="00E67E2B" w:rsidTr="00F61E94">
        <w:trPr>
          <w:jc w:val="center"/>
        </w:trPr>
        <w:tc>
          <w:tcPr>
            <w:tcW w:w="1753" w:type="dxa"/>
            <w:shd w:val="clear" w:color="auto" w:fill="auto"/>
          </w:tcPr>
          <w:p w:rsidR="00721F8D" w:rsidRPr="00E67E2B" w:rsidRDefault="00721F8D" w:rsidP="00F61E94">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зимуващата популация</w:t>
            </w:r>
          </w:p>
        </w:tc>
        <w:tc>
          <w:tcPr>
            <w:tcW w:w="1219" w:type="dxa"/>
            <w:shd w:val="clear" w:color="auto" w:fill="auto"/>
          </w:tcPr>
          <w:p w:rsidR="00721F8D" w:rsidRPr="00E67E2B" w:rsidRDefault="00721F8D" w:rsidP="00F61E94">
            <w:pPr>
              <w:spacing w:after="120"/>
              <w:rPr>
                <w:sz w:val="22"/>
                <w:szCs w:val="22"/>
                <w:lang w:val="bg-BG"/>
              </w:rPr>
            </w:pPr>
            <w:r w:rsidRPr="00E67E2B">
              <w:rPr>
                <w:sz w:val="22"/>
                <w:szCs w:val="22"/>
                <w:lang w:val="bg-BG"/>
              </w:rPr>
              <w:t>Брой индивиди</w:t>
            </w:r>
          </w:p>
        </w:tc>
        <w:tc>
          <w:tcPr>
            <w:tcW w:w="1134" w:type="dxa"/>
            <w:shd w:val="clear" w:color="auto" w:fill="auto"/>
          </w:tcPr>
          <w:p w:rsidR="00721F8D" w:rsidRPr="00E67E2B" w:rsidRDefault="00721F8D" w:rsidP="00F61E94">
            <w:pPr>
              <w:spacing w:after="120"/>
              <w:rPr>
                <w:sz w:val="22"/>
                <w:szCs w:val="22"/>
                <w:lang w:val="bg-BG"/>
              </w:rPr>
            </w:pPr>
            <w:r w:rsidRPr="00E67E2B">
              <w:rPr>
                <w:sz w:val="22"/>
                <w:szCs w:val="22"/>
                <w:lang w:val="bg-BG"/>
              </w:rPr>
              <w:t>Най-малко 2 инд.</w:t>
            </w:r>
          </w:p>
        </w:tc>
        <w:tc>
          <w:tcPr>
            <w:tcW w:w="3402" w:type="dxa"/>
            <w:shd w:val="clear" w:color="auto" w:fill="auto"/>
          </w:tcPr>
          <w:p w:rsidR="00721F8D" w:rsidRPr="00E67E2B" w:rsidRDefault="00721F8D" w:rsidP="00F61E94">
            <w:pPr>
              <w:spacing w:after="120"/>
              <w:rPr>
                <w:sz w:val="22"/>
                <w:szCs w:val="22"/>
                <w:lang w:val="bg-BG"/>
              </w:rPr>
            </w:pPr>
            <w:r w:rsidRPr="00E67E2B">
              <w:rPr>
                <w:sz w:val="22"/>
                <w:szCs w:val="22"/>
                <w:lang w:val="bg-BG"/>
              </w:rPr>
              <w:t xml:space="preserve">Определена на база данните от СЗП. </w:t>
            </w:r>
            <w:r>
              <w:rPr>
                <w:sz w:val="22"/>
                <w:szCs w:val="22"/>
                <w:lang w:val="bg-BG"/>
              </w:rPr>
              <w:t xml:space="preserve">При по-високи януарски температури се очаква целевата стойност да бъде изпълнена. </w:t>
            </w:r>
            <w:r w:rsidRPr="00E67E2B">
              <w:rPr>
                <w:sz w:val="22"/>
                <w:szCs w:val="22"/>
                <w:lang w:val="bg-BG"/>
              </w:rPr>
              <w:t>Поради трудния достъп до поречието на р. Дунав в рамките на зоната</w:t>
            </w:r>
            <w:r>
              <w:rPr>
                <w:sz w:val="22"/>
                <w:szCs w:val="22"/>
                <w:lang w:val="bg-BG"/>
              </w:rPr>
              <w:t xml:space="preserve"> през зимата</w:t>
            </w:r>
            <w:r w:rsidRPr="00E67E2B">
              <w:rPr>
                <w:sz w:val="22"/>
                <w:szCs w:val="22"/>
                <w:lang w:val="bg-BG"/>
              </w:rPr>
              <w:t xml:space="preserve">, вероятно числеността на популацията в </w:t>
            </w:r>
            <w:r w:rsidR="00885ED5">
              <w:rPr>
                <w:sz w:val="22"/>
                <w:szCs w:val="22"/>
                <w:lang w:val="bg-BG"/>
              </w:rPr>
              <w:t>СФ</w:t>
            </w:r>
            <w:r w:rsidRPr="00E67E2B">
              <w:rPr>
                <w:sz w:val="22"/>
                <w:szCs w:val="22"/>
                <w:lang w:val="bg-BG"/>
              </w:rPr>
              <w:t xml:space="preserve"> е занижена.</w:t>
            </w:r>
          </w:p>
        </w:tc>
        <w:tc>
          <w:tcPr>
            <w:tcW w:w="2382" w:type="dxa"/>
          </w:tcPr>
          <w:p w:rsidR="00721F8D" w:rsidRPr="00E67E2B" w:rsidRDefault="00721F8D" w:rsidP="00F61E94">
            <w:pPr>
              <w:spacing w:after="120"/>
              <w:rPr>
                <w:sz w:val="22"/>
                <w:szCs w:val="22"/>
                <w:lang w:val="bg-BG"/>
              </w:rPr>
            </w:pPr>
            <w:r w:rsidRPr="00E67E2B">
              <w:rPr>
                <w:sz w:val="22"/>
                <w:szCs w:val="22"/>
                <w:lang w:val="bg-BG"/>
              </w:rPr>
              <w:t>Поддържане на зимуващата популация на вида в размер най-малко 2 инд.</w:t>
            </w:r>
          </w:p>
        </w:tc>
      </w:tr>
      <w:tr w:rsidR="00721F8D" w:rsidRPr="00E67E2B" w:rsidTr="00F61E94">
        <w:trPr>
          <w:jc w:val="center"/>
        </w:trPr>
        <w:tc>
          <w:tcPr>
            <w:tcW w:w="1753" w:type="dxa"/>
            <w:shd w:val="clear" w:color="auto" w:fill="auto"/>
          </w:tcPr>
          <w:p w:rsidR="00721F8D" w:rsidRPr="00E67E2B" w:rsidRDefault="00721F8D" w:rsidP="00F61E94">
            <w:pPr>
              <w:spacing w:after="0"/>
              <w:rPr>
                <w:b/>
                <w:sz w:val="22"/>
                <w:szCs w:val="22"/>
                <w:lang w:val="bg-BG"/>
              </w:rPr>
            </w:pPr>
            <w:r w:rsidRPr="00E67E2B">
              <w:rPr>
                <w:b/>
                <w:sz w:val="22"/>
                <w:szCs w:val="22"/>
                <w:lang w:val="bg-BG"/>
              </w:rPr>
              <w:t xml:space="preserve">Местообитание </w:t>
            </w:r>
            <w:r w:rsidRPr="00E67E2B">
              <w:rPr>
                <w:b/>
                <w:sz w:val="22"/>
                <w:szCs w:val="22"/>
                <w:lang w:val="bg-BG"/>
              </w:rPr>
              <w:lastRenderedPageBreak/>
              <w:t xml:space="preserve">на вида: </w:t>
            </w:r>
            <w:r w:rsidRPr="00E67E2B">
              <w:rPr>
                <w:bCs/>
                <w:sz w:val="22"/>
                <w:szCs w:val="22"/>
                <w:lang w:val="bg-BG"/>
              </w:rPr>
              <w:t>Площ на подходящите гнездови местообитания на вида</w:t>
            </w:r>
          </w:p>
        </w:tc>
        <w:tc>
          <w:tcPr>
            <w:tcW w:w="1219" w:type="dxa"/>
            <w:shd w:val="clear" w:color="auto" w:fill="auto"/>
          </w:tcPr>
          <w:p w:rsidR="00721F8D" w:rsidRPr="00E67E2B" w:rsidRDefault="00721F8D" w:rsidP="00F61E94">
            <w:pPr>
              <w:spacing w:after="0"/>
              <w:rPr>
                <w:sz w:val="22"/>
                <w:szCs w:val="22"/>
                <w:lang w:val="bg-BG"/>
              </w:rPr>
            </w:pPr>
            <w:r w:rsidRPr="00E67E2B">
              <w:rPr>
                <w:sz w:val="22"/>
                <w:szCs w:val="22"/>
                <w:lang w:val="bg-BG"/>
              </w:rPr>
              <w:lastRenderedPageBreak/>
              <w:t>ha</w:t>
            </w:r>
          </w:p>
        </w:tc>
        <w:tc>
          <w:tcPr>
            <w:tcW w:w="1134" w:type="dxa"/>
            <w:shd w:val="clear" w:color="auto" w:fill="auto"/>
          </w:tcPr>
          <w:p w:rsidR="00721F8D" w:rsidRPr="00E67E2B" w:rsidRDefault="00721F8D" w:rsidP="00F61E94">
            <w:pPr>
              <w:spacing w:after="0"/>
              <w:rPr>
                <w:sz w:val="22"/>
                <w:szCs w:val="22"/>
                <w:lang w:val="en-GB"/>
              </w:rPr>
            </w:pPr>
            <w:r w:rsidRPr="00E67E2B">
              <w:rPr>
                <w:sz w:val="22"/>
                <w:szCs w:val="22"/>
                <w:lang w:val="bg-BG"/>
              </w:rPr>
              <w:t>Най-</w:t>
            </w:r>
            <w:r w:rsidRPr="00E67E2B">
              <w:rPr>
                <w:sz w:val="22"/>
                <w:szCs w:val="22"/>
                <w:lang w:val="bg-BG"/>
              </w:rPr>
              <w:lastRenderedPageBreak/>
              <w:t xml:space="preserve">малко 473 </w:t>
            </w:r>
            <w:r w:rsidRPr="00E67E2B">
              <w:rPr>
                <w:sz w:val="22"/>
                <w:szCs w:val="22"/>
                <w:lang w:val="en-GB"/>
              </w:rPr>
              <w:t>ha</w:t>
            </w:r>
          </w:p>
        </w:tc>
        <w:tc>
          <w:tcPr>
            <w:tcW w:w="3402" w:type="dxa"/>
            <w:shd w:val="clear" w:color="auto" w:fill="auto"/>
          </w:tcPr>
          <w:p w:rsidR="00721F8D" w:rsidRPr="00E67E2B" w:rsidRDefault="00721F8D" w:rsidP="00753FEA">
            <w:pPr>
              <w:spacing w:after="0"/>
              <w:rPr>
                <w:sz w:val="22"/>
                <w:szCs w:val="22"/>
                <w:lang w:val="bg-BG"/>
              </w:rPr>
            </w:pPr>
            <w:r w:rsidRPr="00E67E2B">
              <w:rPr>
                <w:sz w:val="22"/>
                <w:szCs w:val="22"/>
                <w:lang w:val="bg-BG"/>
              </w:rPr>
              <w:lastRenderedPageBreak/>
              <w:t xml:space="preserve">Включва площта на рибарници </w:t>
            </w:r>
            <w:r w:rsidRPr="00E67E2B">
              <w:rPr>
                <w:sz w:val="22"/>
                <w:szCs w:val="22"/>
                <w:lang w:val="bg-BG"/>
              </w:rPr>
              <w:lastRenderedPageBreak/>
              <w:t xml:space="preserve">Изток (385 </w:t>
            </w:r>
            <w:r w:rsidRPr="00E67E2B">
              <w:rPr>
                <w:sz w:val="22"/>
                <w:szCs w:val="22"/>
                <w:lang w:val="en-GB"/>
              </w:rPr>
              <w:t>ha</w:t>
            </w:r>
            <w:r w:rsidRPr="00E67E2B">
              <w:rPr>
                <w:sz w:val="22"/>
                <w:szCs w:val="22"/>
                <w:lang w:val="bg-BG"/>
              </w:rPr>
              <w:t>), рибарници Запад</w:t>
            </w:r>
            <w:r w:rsidRPr="00E67E2B">
              <w:rPr>
                <w:sz w:val="22"/>
                <w:szCs w:val="22"/>
                <w:lang w:val="en-GB"/>
              </w:rPr>
              <w:t xml:space="preserve"> (58 ha) </w:t>
            </w:r>
            <w:r w:rsidRPr="00E67E2B">
              <w:rPr>
                <w:sz w:val="22"/>
                <w:szCs w:val="22"/>
                <w:lang w:val="bg-BG"/>
              </w:rPr>
              <w:t xml:space="preserve">и естествената гора в северозападния край на о. Мишка (30 </w:t>
            </w:r>
            <w:r w:rsidRPr="00E67E2B">
              <w:rPr>
                <w:sz w:val="22"/>
                <w:szCs w:val="22"/>
                <w:lang w:val="en-GB"/>
              </w:rPr>
              <w:t>ha)</w:t>
            </w:r>
            <w:r w:rsidR="00753FEA">
              <w:rPr>
                <w:sz w:val="22"/>
                <w:szCs w:val="22"/>
                <w:lang w:val="bg-BG"/>
              </w:rPr>
              <w:t>, където</w:t>
            </w:r>
            <w:r w:rsidRPr="00E67E2B">
              <w:rPr>
                <w:sz w:val="22"/>
                <w:szCs w:val="22"/>
                <w:lang w:val="bg-BG"/>
              </w:rPr>
              <w:t xml:space="preserve"> вида</w:t>
            </w:r>
            <w:r w:rsidR="00753FEA">
              <w:rPr>
                <w:sz w:val="22"/>
                <w:szCs w:val="22"/>
                <w:lang w:val="bg-BG"/>
              </w:rPr>
              <w:t xml:space="preserve"> е</w:t>
            </w:r>
            <w:r>
              <w:rPr>
                <w:sz w:val="22"/>
                <w:szCs w:val="22"/>
                <w:lang w:val="bg-BG"/>
              </w:rPr>
              <w:t xml:space="preserve"> гнезди</w:t>
            </w:r>
            <w:r w:rsidR="00753FEA">
              <w:rPr>
                <w:sz w:val="22"/>
                <w:szCs w:val="22"/>
                <w:lang w:val="bg-BG"/>
              </w:rPr>
              <w:t>л през годините</w:t>
            </w:r>
            <w:r>
              <w:rPr>
                <w:sz w:val="22"/>
                <w:szCs w:val="22"/>
                <w:lang w:val="bg-BG"/>
              </w:rPr>
              <w:t xml:space="preserve">. </w:t>
            </w:r>
            <w:r w:rsidRPr="00E67E2B">
              <w:rPr>
                <w:sz w:val="22"/>
                <w:szCs w:val="22"/>
                <w:lang w:val="bg-BG"/>
              </w:rPr>
              <w:t xml:space="preserve">Площта на подходящото местообитание ще зависи от наличието на вода в басейните на зоната. </w:t>
            </w:r>
          </w:p>
        </w:tc>
        <w:tc>
          <w:tcPr>
            <w:tcW w:w="2382" w:type="dxa"/>
          </w:tcPr>
          <w:p w:rsidR="00721F8D" w:rsidRPr="00E67E2B" w:rsidRDefault="00721F8D" w:rsidP="00F61E94">
            <w:pPr>
              <w:spacing w:after="0"/>
              <w:rPr>
                <w:sz w:val="22"/>
                <w:szCs w:val="22"/>
                <w:lang w:val="bg-BG"/>
              </w:rPr>
            </w:pPr>
            <w:r w:rsidRPr="00E67E2B">
              <w:rPr>
                <w:sz w:val="22"/>
                <w:szCs w:val="22"/>
                <w:lang w:val="bg-BG"/>
              </w:rPr>
              <w:lastRenderedPageBreak/>
              <w:t xml:space="preserve">Поддържане на </w:t>
            </w:r>
            <w:r w:rsidRPr="00E67E2B">
              <w:rPr>
                <w:sz w:val="22"/>
                <w:szCs w:val="22"/>
                <w:lang w:val="bg-BG"/>
              </w:rPr>
              <w:lastRenderedPageBreak/>
              <w:t>площта на подходящите гнездови местообитания на вида в защитената зона, в размер на най-малко 473 ha.</w:t>
            </w:r>
          </w:p>
        </w:tc>
      </w:tr>
      <w:tr w:rsidR="00721F8D" w:rsidRPr="00E67E2B" w:rsidTr="00F61E94">
        <w:trPr>
          <w:jc w:val="center"/>
        </w:trPr>
        <w:tc>
          <w:tcPr>
            <w:tcW w:w="1753" w:type="dxa"/>
            <w:shd w:val="clear" w:color="auto" w:fill="auto"/>
          </w:tcPr>
          <w:p w:rsidR="00721F8D" w:rsidRPr="00E67E2B" w:rsidRDefault="00721F8D" w:rsidP="00F61E94">
            <w:pPr>
              <w:spacing w:after="120"/>
              <w:rPr>
                <w:b/>
                <w:sz w:val="22"/>
                <w:szCs w:val="22"/>
                <w:lang w:val="bg-BG"/>
              </w:rPr>
            </w:pPr>
            <w:r w:rsidRPr="00E67E2B">
              <w:rPr>
                <w:b/>
                <w:sz w:val="22"/>
                <w:szCs w:val="22"/>
                <w:lang w:val="bg-BG"/>
              </w:rPr>
              <w:lastRenderedPageBreak/>
              <w:t xml:space="preserve">Местообитание на вида: </w:t>
            </w:r>
            <w:r w:rsidRPr="00E67E2B">
              <w:rPr>
                <w:bCs/>
                <w:sz w:val="22"/>
                <w:szCs w:val="22"/>
                <w:lang w:val="bg-BG"/>
              </w:rPr>
              <w:t>Площ на подходящите хранителни местообитания на вида</w:t>
            </w:r>
            <w:r w:rsidRPr="00E67E2B">
              <w:rPr>
                <w:b/>
                <w:sz w:val="22"/>
                <w:szCs w:val="22"/>
                <w:lang w:val="bg-BG"/>
              </w:rPr>
              <w:t xml:space="preserve"> </w:t>
            </w:r>
          </w:p>
        </w:tc>
        <w:tc>
          <w:tcPr>
            <w:tcW w:w="1219" w:type="dxa"/>
            <w:shd w:val="clear" w:color="auto" w:fill="auto"/>
          </w:tcPr>
          <w:p w:rsidR="00721F8D" w:rsidRPr="00E67E2B" w:rsidRDefault="00721F8D" w:rsidP="00F61E94">
            <w:pPr>
              <w:spacing w:after="120"/>
              <w:rPr>
                <w:sz w:val="22"/>
                <w:szCs w:val="22"/>
              </w:rPr>
            </w:pPr>
            <w:r w:rsidRPr="00E67E2B">
              <w:rPr>
                <w:sz w:val="22"/>
                <w:szCs w:val="22"/>
              </w:rPr>
              <w:t>ha</w:t>
            </w:r>
          </w:p>
        </w:tc>
        <w:tc>
          <w:tcPr>
            <w:tcW w:w="1134" w:type="dxa"/>
            <w:shd w:val="clear" w:color="auto" w:fill="auto"/>
          </w:tcPr>
          <w:p w:rsidR="00721F8D" w:rsidRPr="00E67E2B" w:rsidRDefault="00721F8D" w:rsidP="00F61E94">
            <w:pPr>
              <w:spacing w:after="120"/>
              <w:rPr>
                <w:sz w:val="22"/>
                <w:szCs w:val="22"/>
                <w:lang w:val="bg-BG"/>
              </w:rPr>
            </w:pPr>
            <w:r w:rsidRPr="00E67E2B">
              <w:rPr>
                <w:sz w:val="22"/>
                <w:szCs w:val="22"/>
                <w:lang w:val="bg-BG"/>
              </w:rPr>
              <w:t>Най-малко 893</w:t>
            </w:r>
            <w:r w:rsidRPr="00E67E2B">
              <w:rPr>
                <w:sz w:val="22"/>
                <w:szCs w:val="22"/>
                <w:lang w:val="en-GB"/>
              </w:rPr>
              <w:t xml:space="preserve"> ha</w:t>
            </w:r>
          </w:p>
        </w:tc>
        <w:tc>
          <w:tcPr>
            <w:tcW w:w="3402" w:type="dxa"/>
            <w:shd w:val="clear" w:color="auto" w:fill="auto"/>
          </w:tcPr>
          <w:p w:rsidR="00721F8D" w:rsidRPr="00E67E2B" w:rsidRDefault="00721F8D" w:rsidP="00F61E94">
            <w:pPr>
              <w:spacing w:after="120"/>
              <w:rPr>
                <w:sz w:val="22"/>
                <w:szCs w:val="22"/>
                <w:lang w:val="bg-BG"/>
              </w:rPr>
            </w:pPr>
            <w:r w:rsidRPr="00E67E2B">
              <w:rPr>
                <w:sz w:val="22"/>
                <w:szCs w:val="22"/>
                <w:lang w:val="bg-BG"/>
              </w:rPr>
              <w:t xml:space="preserve">Включва площта на рибарници Изток (385 </w:t>
            </w:r>
            <w:r w:rsidRPr="00E67E2B">
              <w:rPr>
                <w:sz w:val="22"/>
                <w:szCs w:val="22"/>
                <w:lang w:val="en-GB"/>
              </w:rPr>
              <w:t>ha</w:t>
            </w:r>
            <w:r w:rsidRPr="00E67E2B">
              <w:rPr>
                <w:sz w:val="22"/>
                <w:szCs w:val="22"/>
                <w:lang w:val="bg-BG"/>
              </w:rPr>
              <w:t>) и</w:t>
            </w:r>
            <w:r w:rsidRPr="00E67E2B">
              <w:rPr>
                <w:sz w:val="22"/>
                <w:szCs w:val="22"/>
                <w:lang w:val="en-GB"/>
              </w:rPr>
              <w:t xml:space="preserve"> </w:t>
            </w:r>
            <w:r w:rsidRPr="00E67E2B">
              <w:rPr>
                <w:sz w:val="22"/>
                <w:szCs w:val="22"/>
                <w:lang w:val="bg-BG"/>
              </w:rPr>
              <w:t>крайбрежието</w:t>
            </w:r>
            <w:r w:rsidRPr="00E67E2B">
              <w:rPr>
                <w:sz w:val="22"/>
                <w:szCs w:val="22"/>
                <w:lang w:val="en-GB"/>
              </w:rPr>
              <w:t xml:space="preserve"> (</w:t>
            </w:r>
            <w:r w:rsidRPr="00E67E2B">
              <w:rPr>
                <w:sz w:val="22"/>
                <w:szCs w:val="22"/>
                <w:lang w:val="bg-BG"/>
              </w:rPr>
              <w:t>на 1 м от брега</w:t>
            </w:r>
            <w:r w:rsidRPr="00E67E2B">
              <w:rPr>
                <w:sz w:val="22"/>
                <w:szCs w:val="22"/>
                <w:lang w:val="en-GB"/>
              </w:rPr>
              <w:t>)</w:t>
            </w:r>
            <w:r w:rsidRPr="00E67E2B">
              <w:rPr>
                <w:sz w:val="22"/>
                <w:szCs w:val="22"/>
                <w:lang w:val="bg-BG"/>
              </w:rPr>
              <w:t xml:space="preserve"> по островите и р. Дунав (508 </w:t>
            </w:r>
            <w:r w:rsidRPr="00E67E2B">
              <w:rPr>
                <w:sz w:val="22"/>
                <w:szCs w:val="22"/>
                <w:lang w:val="en-GB"/>
              </w:rPr>
              <w:t>ha)</w:t>
            </w:r>
            <w:r w:rsidRPr="00E67E2B">
              <w:rPr>
                <w:sz w:val="22"/>
                <w:szCs w:val="22"/>
                <w:lang w:val="bg-BG"/>
              </w:rPr>
              <w:t xml:space="preserve">. Птиците се хранят предимно в плитките участъци на басейните и по крайбрежието на р Дунав и островите. </w:t>
            </w:r>
          </w:p>
        </w:tc>
        <w:tc>
          <w:tcPr>
            <w:tcW w:w="2382" w:type="dxa"/>
          </w:tcPr>
          <w:p w:rsidR="00721F8D" w:rsidRPr="00E67E2B" w:rsidRDefault="00721F8D" w:rsidP="00F61E94">
            <w:pPr>
              <w:spacing w:after="120"/>
              <w:rPr>
                <w:sz w:val="22"/>
                <w:szCs w:val="22"/>
                <w:lang w:val="bg-BG"/>
              </w:rPr>
            </w:pPr>
            <w:r w:rsidRPr="00E67E2B">
              <w:rPr>
                <w:sz w:val="22"/>
                <w:szCs w:val="22"/>
                <w:lang w:val="bg-BG"/>
              </w:rPr>
              <w:t>Поддържане на площта на подходящите хранителни местообитания на вида в размер най-малко 893 ha.</w:t>
            </w:r>
          </w:p>
        </w:tc>
      </w:tr>
      <w:tr w:rsidR="00721F8D" w:rsidRPr="00E67E2B" w:rsidTr="00F61E94">
        <w:trPr>
          <w:jc w:val="center"/>
        </w:trPr>
        <w:tc>
          <w:tcPr>
            <w:tcW w:w="1753" w:type="dxa"/>
            <w:shd w:val="clear" w:color="auto" w:fill="auto"/>
          </w:tcPr>
          <w:p w:rsidR="00721F8D" w:rsidRPr="00E67E2B" w:rsidRDefault="00721F8D" w:rsidP="00F61E94">
            <w:pPr>
              <w:spacing w:after="0"/>
              <w:rPr>
                <w:b/>
                <w:sz w:val="22"/>
                <w:szCs w:val="22"/>
                <w:lang w:val="bg-BG"/>
              </w:rPr>
            </w:pPr>
            <w:r w:rsidRPr="00E67E2B">
              <w:rPr>
                <w:b/>
                <w:sz w:val="22"/>
                <w:szCs w:val="22"/>
                <w:lang w:val="bg-BG"/>
              </w:rPr>
              <w:t xml:space="preserve">Местообитание на вида: </w:t>
            </w:r>
            <w:r w:rsidRPr="00E67E2B">
              <w:rPr>
                <w:sz w:val="22"/>
                <w:szCs w:val="22"/>
                <w:lang w:val="bg-BG"/>
              </w:rPr>
              <w:t>Екологично състояние на водните тела с местообитания на вида, по биологичен елемент риби (JDS4-Fish)</w:t>
            </w:r>
          </w:p>
        </w:tc>
        <w:tc>
          <w:tcPr>
            <w:tcW w:w="1219" w:type="dxa"/>
            <w:shd w:val="clear" w:color="auto" w:fill="auto"/>
          </w:tcPr>
          <w:p w:rsidR="00721F8D" w:rsidRPr="00E67E2B" w:rsidRDefault="00721F8D" w:rsidP="00F61E94">
            <w:pPr>
              <w:spacing w:after="0"/>
              <w:rPr>
                <w:sz w:val="22"/>
                <w:szCs w:val="22"/>
                <w:lang w:val="bg-BG"/>
              </w:rPr>
            </w:pPr>
            <w:r w:rsidRPr="00E67E2B">
              <w:rPr>
                <w:sz w:val="22"/>
                <w:szCs w:val="22"/>
                <w:lang w:val="bg-BG"/>
              </w:rPr>
              <w:t>5 степенна скала</w:t>
            </w:r>
          </w:p>
        </w:tc>
        <w:tc>
          <w:tcPr>
            <w:tcW w:w="1134" w:type="dxa"/>
            <w:shd w:val="clear" w:color="auto" w:fill="auto"/>
          </w:tcPr>
          <w:p w:rsidR="00721F8D" w:rsidRPr="00E67E2B" w:rsidRDefault="00721F8D" w:rsidP="00F61E94">
            <w:pPr>
              <w:spacing w:after="0"/>
              <w:rPr>
                <w:sz w:val="22"/>
                <w:szCs w:val="22"/>
                <w:lang w:val="bg-BG"/>
              </w:rPr>
            </w:pPr>
            <w:r w:rsidRPr="00E67E2B">
              <w:rPr>
                <w:sz w:val="22"/>
                <w:szCs w:val="22"/>
                <w:lang w:val="bg-BG"/>
              </w:rPr>
              <w:t>2-Добро или 1-Отлично</w:t>
            </w:r>
          </w:p>
        </w:tc>
        <w:tc>
          <w:tcPr>
            <w:tcW w:w="3402"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721F8D" w:rsidRPr="00E67E2B" w:rsidTr="00F61E94">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721F8D" w:rsidRPr="00E67E2B" w:rsidRDefault="00721F8D" w:rsidP="00F61E94">
                  <w:pPr>
                    <w:spacing w:after="0"/>
                    <w:rPr>
                      <w:b/>
                      <w:bCs/>
                      <w:sz w:val="22"/>
                      <w:szCs w:val="22"/>
                      <w:lang w:val="bg-BG"/>
                    </w:rPr>
                  </w:pPr>
                  <w:r w:rsidRPr="00E67E2B">
                    <w:rPr>
                      <w:b/>
                      <w:bCs/>
                      <w:sz w:val="22"/>
                      <w:szCs w:val="22"/>
                      <w:lang w:val="bg-BG"/>
                    </w:rPr>
                    <w:t>Екологично състояние</w:t>
                  </w:r>
                </w:p>
              </w:tc>
            </w:tr>
            <w:tr w:rsidR="00721F8D"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21F8D" w:rsidRPr="00E67E2B" w:rsidRDefault="00721F8D" w:rsidP="00F61E94">
                  <w:pPr>
                    <w:spacing w:after="0"/>
                    <w:rPr>
                      <w:sz w:val="22"/>
                      <w:szCs w:val="22"/>
                      <w:lang w:val="bg-BG"/>
                    </w:rPr>
                  </w:pPr>
                  <w:r w:rsidRPr="00E67E2B">
                    <w:rPr>
                      <w:sz w:val="22"/>
                      <w:szCs w:val="22"/>
                      <w:lang w:val="bg-BG"/>
                    </w:rPr>
                    <w:t>1-Отлично - High</w:t>
                  </w:r>
                </w:p>
              </w:tc>
            </w:tr>
            <w:tr w:rsidR="00721F8D"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21F8D" w:rsidRPr="00E67E2B" w:rsidRDefault="00721F8D" w:rsidP="00F61E94">
                  <w:pPr>
                    <w:spacing w:after="0"/>
                    <w:rPr>
                      <w:sz w:val="22"/>
                      <w:szCs w:val="22"/>
                      <w:lang w:val="bg-BG"/>
                    </w:rPr>
                  </w:pPr>
                  <w:r w:rsidRPr="00E67E2B">
                    <w:rPr>
                      <w:sz w:val="22"/>
                      <w:szCs w:val="22"/>
                      <w:lang w:val="bg-BG"/>
                    </w:rPr>
                    <w:t>2-Добро - Good</w:t>
                  </w:r>
                </w:p>
              </w:tc>
            </w:tr>
            <w:tr w:rsidR="00721F8D"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21F8D" w:rsidRPr="00E67E2B" w:rsidRDefault="00721F8D" w:rsidP="00F61E94">
                  <w:pPr>
                    <w:spacing w:after="0"/>
                    <w:rPr>
                      <w:sz w:val="22"/>
                      <w:szCs w:val="22"/>
                      <w:lang w:val="bg-BG"/>
                    </w:rPr>
                  </w:pPr>
                  <w:r w:rsidRPr="00E67E2B">
                    <w:rPr>
                      <w:sz w:val="22"/>
                      <w:szCs w:val="22"/>
                      <w:lang w:val="bg-BG"/>
                    </w:rPr>
                    <w:t>3-Умерено - Moderate</w:t>
                  </w:r>
                </w:p>
              </w:tc>
            </w:tr>
            <w:tr w:rsidR="00721F8D"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21F8D" w:rsidRPr="00E67E2B" w:rsidRDefault="00721F8D" w:rsidP="00F61E94">
                  <w:pPr>
                    <w:spacing w:after="0"/>
                    <w:rPr>
                      <w:sz w:val="22"/>
                      <w:szCs w:val="22"/>
                      <w:lang w:val="bg-BG"/>
                    </w:rPr>
                  </w:pPr>
                  <w:r w:rsidRPr="00E67E2B">
                    <w:rPr>
                      <w:sz w:val="22"/>
                      <w:szCs w:val="22"/>
                      <w:lang w:val="bg-BG"/>
                    </w:rPr>
                    <w:t>4-Лошо - Poor</w:t>
                  </w:r>
                </w:p>
              </w:tc>
            </w:tr>
            <w:tr w:rsidR="00721F8D"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21F8D" w:rsidRPr="00E67E2B" w:rsidRDefault="00721F8D" w:rsidP="00F61E94">
                  <w:pPr>
                    <w:spacing w:after="0"/>
                    <w:rPr>
                      <w:sz w:val="22"/>
                      <w:szCs w:val="22"/>
                      <w:lang w:val="bg-BG"/>
                    </w:rPr>
                  </w:pPr>
                  <w:r w:rsidRPr="00E67E2B">
                    <w:rPr>
                      <w:sz w:val="22"/>
                      <w:szCs w:val="22"/>
                      <w:lang w:val="bg-BG"/>
                    </w:rPr>
                    <w:t>5-Много лошо - Bad</w:t>
                  </w:r>
                </w:p>
              </w:tc>
            </w:tr>
          </w:tbl>
          <w:p w:rsidR="00721F8D" w:rsidRPr="00E67E2B" w:rsidRDefault="00721F8D" w:rsidP="00F61E94">
            <w:pPr>
              <w:spacing w:after="0"/>
              <w:rPr>
                <w:sz w:val="22"/>
                <w:szCs w:val="22"/>
                <w:lang w:val="bg-BG"/>
              </w:rPr>
            </w:pPr>
            <w:r w:rsidRPr="00E67E2B">
              <w:rPr>
                <w:sz w:val="22"/>
                <w:szCs w:val="22"/>
                <w:lang w:val="bg-BG"/>
              </w:rPr>
              <w:t xml:space="preserve">Екологичното състояние на водите по р. Дунав по показател риби (пункт Русе и Силистра) е оценено на </w:t>
            </w:r>
            <w:r w:rsidRPr="00E67E2B">
              <w:rPr>
                <w:b/>
                <w:sz w:val="22"/>
                <w:szCs w:val="22"/>
                <w:lang w:val="bg-BG"/>
              </w:rPr>
              <w:t xml:space="preserve">умерено (3) </w:t>
            </w:r>
            <w:r w:rsidRPr="00E67E2B">
              <w:rPr>
                <w:sz w:val="22"/>
                <w:szCs w:val="22"/>
                <w:lang w:val="bg-BG"/>
              </w:rPr>
              <w:t>според доклада на JDS4 (2019-2020, Табл. 5, стр. 51).</w:t>
            </w:r>
          </w:p>
        </w:tc>
        <w:tc>
          <w:tcPr>
            <w:tcW w:w="2382" w:type="dxa"/>
          </w:tcPr>
          <w:p w:rsidR="00721F8D" w:rsidRPr="00E67E2B" w:rsidRDefault="00721F8D" w:rsidP="00F61E94">
            <w:pPr>
              <w:spacing w:after="0"/>
              <w:rPr>
                <w:sz w:val="22"/>
                <w:szCs w:val="22"/>
                <w:lang w:val="bg-BG"/>
              </w:rPr>
            </w:pPr>
            <w:r w:rsidRPr="00E67E2B">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A310B" w:rsidRPr="00CA310B" w:rsidRDefault="00CA310B" w:rsidP="00CA310B">
      <w:pPr>
        <w:spacing w:after="120"/>
        <w:rPr>
          <w:lang w:val="bg-BG"/>
        </w:rPr>
      </w:pPr>
    </w:p>
    <w:p w:rsidR="00CA310B" w:rsidRPr="00CA310B" w:rsidRDefault="00CA310B" w:rsidP="005700AD">
      <w:pPr>
        <w:pStyle w:val="ListParagraph"/>
        <w:numPr>
          <w:ilvl w:val="0"/>
          <w:numId w:val="23"/>
        </w:numPr>
        <w:spacing w:after="120"/>
        <w:ind w:left="0"/>
        <w:rPr>
          <w:b/>
          <w:lang w:val="bg-BG"/>
        </w:rPr>
      </w:pPr>
      <w:r w:rsidRPr="00CA310B">
        <w:rPr>
          <w:b/>
          <w:bCs/>
          <w:lang w:val="bg-BG"/>
        </w:rPr>
        <w:t xml:space="preserve">Необходимост от промени в </w:t>
      </w:r>
      <w:r w:rsidR="00885ED5">
        <w:rPr>
          <w:b/>
          <w:bCs/>
          <w:lang w:val="bg-BG"/>
        </w:rPr>
        <w:t>СФ</w:t>
      </w:r>
      <w:r w:rsidRPr="00CA310B">
        <w:rPr>
          <w:b/>
          <w:bCs/>
          <w:lang w:val="bg-BG"/>
        </w:rPr>
        <w:t xml:space="preserve"> за </w:t>
      </w:r>
      <w:r w:rsidRPr="00CA310B">
        <w:rPr>
          <w:b/>
          <w:lang w:val="bg-BG"/>
        </w:rPr>
        <w:t>СЗЗ BG0002030 „Комплекс Калимок“</w:t>
      </w:r>
    </w:p>
    <w:p w:rsidR="00C17E9F" w:rsidRDefault="00CA310B" w:rsidP="00CA310B">
      <w:pPr>
        <w:spacing w:after="120"/>
        <w:rPr>
          <w:lang w:val="bg-BG"/>
        </w:rPr>
      </w:pPr>
      <w:r w:rsidRPr="00CA310B">
        <w:rPr>
          <w:lang w:val="bg-BG"/>
        </w:rPr>
        <w:t xml:space="preserve">Предвид наличната информация за настоящата гнездова и концентрираща се численост на вида в защитената зона по време на миграция и зимуване не може да бъде направена актуализация на </w:t>
      </w:r>
      <w:r w:rsidR="00885ED5">
        <w:rPr>
          <w:lang w:val="bg-BG"/>
        </w:rPr>
        <w:t>СФ</w:t>
      </w:r>
      <w:r w:rsidRPr="00CA310B">
        <w:rPr>
          <w:lang w:val="bg-BG"/>
        </w:rPr>
        <w:t>.</w:t>
      </w:r>
    </w:p>
    <w:p w:rsidR="00AE1825" w:rsidRDefault="00AE1825" w:rsidP="00F273E1">
      <w:pPr>
        <w:spacing w:after="120"/>
        <w:rPr>
          <w:lang w:val="bg-BG"/>
        </w:rPr>
      </w:pPr>
    </w:p>
    <w:p w:rsidR="00284591" w:rsidRPr="00511081" w:rsidRDefault="00284591" w:rsidP="00284591">
      <w:pPr>
        <w:pStyle w:val="Heading1"/>
        <w:jc w:val="center"/>
        <w:rPr>
          <w:rFonts w:ascii="Times New Roman" w:hAnsi="Times New Roman" w:cs="Times New Roman"/>
          <w:color w:val="44546A" w:themeColor="text2"/>
          <w:lang w:val="bg-BG"/>
        </w:rPr>
      </w:pPr>
      <w:bookmarkStart w:id="35" w:name="_Toc87487764"/>
      <w:bookmarkStart w:id="36" w:name="_Toc89196017"/>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 xml:space="preserve">029 </w:t>
      </w:r>
      <w:r w:rsidRPr="00511081">
        <w:rPr>
          <w:rFonts w:ascii="Times New Roman" w:hAnsi="Times New Roman" w:cs="Times New Roman"/>
          <w:i/>
          <w:color w:val="44546A" w:themeColor="text2"/>
          <w:lang w:val="en-GB"/>
        </w:rPr>
        <w:t>Ardea purpurea</w:t>
      </w:r>
      <w:r w:rsidRPr="00511081">
        <w:rPr>
          <w:rFonts w:ascii="Times New Roman" w:hAnsi="Times New Roman" w:cs="Times New Roman"/>
          <w:color w:val="44546A" w:themeColor="text2"/>
          <w:lang w:val="bg-BG"/>
        </w:rPr>
        <w:t xml:space="preserve"> (червена чапла)</w:t>
      </w:r>
      <w:bookmarkEnd w:id="35"/>
      <w:bookmarkEnd w:id="36"/>
    </w:p>
    <w:p w:rsidR="00284591" w:rsidRPr="00284591" w:rsidRDefault="00284591" w:rsidP="00284591">
      <w:pPr>
        <w:spacing w:after="120"/>
        <w:rPr>
          <w:lang w:val="bg-BG"/>
        </w:rPr>
      </w:pPr>
    </w:p>
    <w:p w:rsidR="00284591" w:rsidRPr="00284591" w:rsidRDefault="00284591" w:rsidP="005700AD">
      <w:pPr>
        <w:pStyle w:val="ListParagraph"/>
        <w:numPr>
          <w:ilvl w:val="0"/>
          <w:numId w:val="24"/>
        </w:numPr>
        <w:spacing w:after="120"/>
        <w:ind w:left="0"/>
        <w:rPr>
          <w:b/>
          <w:lang w:val="bg-BG"/>
        </w:rPr>
      </w:pPr>
      <w:r w:rsidRPr="00284591">
        <w:rPr>
          <w:b/>
          <w:lang w:val="bg-BG"/>
        </w:rPr>
        <w:t>Кратка характеристика на вида</w:t>
      </w:r>
    </w:p>
    <w:p w:rsidR="00284591" w:rsidRPr="00284591" w:rsidRDefault="00284591" w:rsidP="00511081">
      <w:pPr>
        <w:spacing w:after="120"/>
        <w:jc w:val="both"/>
        <w:rPr>
          <w:lang w:val="bg-BG"/>
        </w:rPr>
      </w:pPr>
      <w:r w:rsidRPr="00284591">
        <w:rPr>
          <w:lang w:val="bg-BG"/>
        </w:rPr>
        <w:t xml:space="preserve">Дължина на тялото: 70 – 90 </w:t>
      </w:r>
      <w:r w:rsidRPr="00284591">
        <w:rPr>
          <w:lang w:val="en-GB"/>
        </w:rPr>
        <w:t>cm</w:t>
      </w:r>
      <w:r w:rsidRPr="00284591">
        <w:rPr>
          <w:lang w:val="bg-BG"/>
        </w:rPr>
        <w:t xml:space="preserve">. Размах на крилата: 110 – 145 cm. Оперението е ръждивокафяво, често изглеждащо доста тъмно. Има възрастов диморфизъм и малки сезонни различия. </w:t>
      </w:r>
      <w:r w:rsidRPr="00284591">
        <w:rPr>
          <w:lang w:val="bg-BG"/>
        </w:rPr>
        <w:lastRenderedPageBreak/>
        <w:t>Възрастните през размножителния период са сивокафяви, с украсяващи пера по главата, както и с нежни бели пера по гърба и гърдите, които липсват през другите сезони. Младите са ръждивокафяви, с черни петна и ивици.</w:t>
      </w:r>
    </w:p>
    <w:p w:rsidR="00284591" w:rsidRPr="00284591" w:rsidRDefault="00284591" w:rsidP="00511081">
      <w:pPr>
        <w:spacing w:after="120"/>
        <w:jc w:val="both"/>
        <w:rPr>
          <w:lang w:val="bg-BG"/>
        </w:rPr>
      </w:pPr>
      <w:r w:rsidRPr="00284591">
        <w:rPr>
          <w:i/>
          <w:lang w:val="bg-BG"/>
        </w:rPr>
        <w:t>Характер на пребиваване в страната</w:t>
      </w:r>
    </w:p>
    <w:p w:rsidR="00284591" w:rsidRPr="00284591" w:rsidRDefault="00284591" w:rsidP="00511081">
      <w:pPr>
        <w:spacing w:after="120"/>
        <w:jc w:val="both"/>
        <w:rPr>
          <w:lang w:val="bg-BG"/>
        </w:rPr>
      </w:pPr>
      <w:r w:rsidRPr="00284591">
        <w:rPr>
          <w:lang w:val="bg-BG"/>
        </w:rPr>
        <w:t xml:space="preserve">Червената чапла е гнездящо-прелетен и преминаващ вид в България. </w:t>
      </w:r>
      <w:r w:rsidR="009878A9" w:rsidRPr="00284591">
        <w:rPr>
          <w:lang w:val="bg-BG"/>
        </w:rPr>
        <w:t>Размножителният период е от средата на април до средата на юли.</w:t>
      </w:r>
      <w:r w:rsidR="009878A9">
        <w:rPr>
          <w:lang w:val="bg-BG"/>
        </w:rPr>
        <w:t xml:space="preserve"> </w:t>
      </w:r>
      <w:r w:rsidRPr="00284591">
        <w:rPr>
          <w:lang w:val="bg-BG"/>
        </w:rPr>
        <w:t>Пролетната миграция е от края на март до април, а есенната – от август до началото на ноември (Симеонов и др.</w:t>
      </w:r>
      <w:r w:rsidRPr="00284591">
        <w:rPr>
          <w:lang w:val="en-GB"/>
        </w:rPr>
        <w:t>,</w:t>
      </w:r>
      <w:r w:rsidRPr="00284591">
        <w:rPr>
          <w:lang w:val="bg-BG"/>
        </w:rPr>
        <w:t xml:space="preserve"> 1990). Зимува в Средиземноморието и Африка.</w:t>
      </w:r>
    </w:p>
    <w:p w:rsidR="00284591" w:rsidRPr="00284591" w:rsidRDefault="00284591" w:rsidP="00511081">
      <w:pPr>
        <w:spacing w:after="120"/>
        <w:jc w:val="both"/>
        <w:rPr>
          <w:i/>
          <w:lang w:val="bg-BG"/>
        </w:rPr>
      </w:pPr>
      <w:r w:rsidRPr="00284591">
        <w:rPr>
          <w:i/>
          <w:lang w:val="bg-BG"/>
        </w:rPr>
        <w:t>Характерно местообитание</w:t>
      </w:r>
    </w:p>
    <w:p w:rsidR="00284591" w:rsidRPr="00284591" w:rsidRDefault="00284591" w:rsidP="00511081">
      <w:pPr>
        <w:spacing w:after="120"/>
        <w:jc w:val="both"/>
        <w:rPr>
          <w:lang w:val="bg-BG"/>
        </w:rPr>
      </w:pPr>
      <w:r w:rsidRPr="00284591">
        <w:rPr>
          <w:lang w:val="bg-BG"/>
        </w:rPr>
        <w:t>Червената чапла обитава сладководни езера, блата, разливи на реки с тръстикови масиви или заливни гори. Гнезди в малобройни и разредени самостоятелни колонии, или по периферията на големите смесени колонии от други видове чапли, корморани, блестящи ибиси и лопатарки. Единично гнездящите двойки са изключение (Симеонов и др.</w:t>
      </w:r>
      <w:r w:rsidRPr="00284591">
        <w:rPr>
          <w:lang w:val="en-GB"/>
        </w:rPr>
        <w:t>,</w:t>
      </w:r>
      <w:r w:rsidRPr="00284591">
        <w:rPr>
          <w:lang w:val="bg-BG"/>
        </w:rPr>
        <w:t xml:space="preserve"> 1990). Гнездото е сред тръстика или на дърво.</w:t>
      </w:r>
      <w:r w:rsidRPr="00284591">
        <w:t xml:space="preserve"> </w:t>
      </w:r>
      <w:r w:rsidRPr="00284591">
        <w:rPr>
          <w:lang w:val="bg-BG"/>
        </w:rPr>
        <w:t>Снася 4 – 5 яйца, като има едно поколение годишно. Предпочитаните местообитания са 1130, 1150, 1160, 3130, 3150, 91D0, 91E0 и 91F0 според Директивата за хабитатите (Кавръкова и др.</w:t>
      </w:r>
      <w:r w:rsidRPr="00284591">
        <w:rPr>
          <w:lang w:val="en-GB"/>
        </w:rPr>
        <w:t>,</w:t>
      </w:r>
      <w:r w:rsidRPr="00284591">
        <w:rPr>
          <w:lang w:val="bg-BG"/>
        </w:rPr>
        <w:t xml:space="preserve"> 2009).  </w:t>
      </w:r>
    </w:p>
    <w:p w:rsidR="00284591" w:rsidRPr="00284591" w:rsidRDefault="00284591" w:rsidP="00511081">
      <w:pPr>
        <w:spacing w:after="120"/>
        <w:jc w:val="both"/>
        <w:rPr>
          <w:i/>
          <w:lang w:val="bg-BG"/>
        </w:rPr>
      </w:pPr>
      <w:r w:rsidRPr="00284591">
        <w:rPr>
          <w:i/>
          <w:lang w:val="bg-BG"/>
        </w:rPr>
        <w:t>Хранене</w:t>
      </w:r>
    </w:p>
    <w:p w:rsidR="00284591" w:rsidRPr="00284591" w:rsidRDefault="00284591" w:rsidP="00511081">
      <w:pPr>
        <w:spacing w:after="120"/>
        <w:jc w:val="both"/>
        <w:rPr>
          <w:lang w:val="bg-BG"/>
        </w:rPr>
      </w:pPr>
      <w:r w:rsidRPr="00284591">
        <w:rPr>
          <w:lang w:val="bg-BG"/>
        </w:rPr>
        <w:t>Храни се с риба, земноводни, влечуги, гризачи, водни безгръбначни и др.</w:t>
      </w:r>
      <w:r w:rsidR="009878A9">
        <w:rPr>
          <w:lang w:val="bg-BG"/>
        </w:rPr>
        <w:t xml:space="preserve"> По врем</w:t>
      </w:r>
      <w:r w:rsidRPr="00284591">
        <w:rPr>
          <w:lang w:val="bg-BG"/>
        </w:rPr>
        <w:t xml:space="preserve">е на проучване, проведено в Софийското поле, в 14 стомаха са установени: </w:t>
      </w:r>
      <w:r w:rsidRPr="00284591">
        <w:rPr>
          <w:i/>
          <w:lang w:val="en-GB"/>
        </w:rPr>
        <w:t xml:space="preserve">Microtus arvalis, Lacerta sp., Rana ridibunda, Cyrpinus carpio, Gryllus demertus, </w:t>
      </w:r>
      <w:r w:rsidRPr="00284591">
        <w:rPr>
          <w:lang w:val="en-GB"/>
        </w:rPr>
        <w:t xml:space="preserve">Carabidae, Dytiscidae </w:t>
      </w:r>
      <w:r w:rsidRPr="00284591">
        <w:rPr>
          <w:lang w:val="bg-BG"/>
        </w:rPr>
        <w:t>(Симеонов и др., 1990).</w:t>
      </w:r>
    </w:p>
    <w:p w:rsidR="00284591" w:rsidRPr="00284591" w:rsidRDefault="00284591" w:rsidP="00511081">
      <w:pPr>
        <w:pStyle w:val="ListParagraph"/>
        <w:numPr>
          <w:ilvl w:val="0"/>
          <w:numId w:val="24"/>
        </w:numPr>
        <w:spacing w:after="120"/>
        <w:ind w:left="0"/>
        <w:jc w:val="both"/>
        <w:rPr>
          <w:b/>
          <w:lang w:val="bg-BG"/>
        </w:rPr>
      </w:pPr>
      <w:r w:rsidRPr="00284591">
        <w:rPr>
          <w:b/>
          <w:lang w:val="bg-BG"/>
        </w:rPr>
        <w:t>Разпространение, природозащитно състояние и тенденции в популацията на вида на национално ниво</w:t>
      </w:r>
    </w:p>
    <w:p w:rsidR="00284591" w:rsidRPr="00284591" w:rsidRDefault="00284591" w:rsidP="00511081">
      <w:pPr>
        <w:spacing w:after="120"/>
        <w:jc w:val="both"/>
        <w:rPr>
          <w:lang w:val="bg-BG"/>
        </w:rPr>
      </w:pPr>
      <w:r w:rsidRPr="00284591">
        <w:rPr>
          <w:lang w:val="bg-BG"/>
        </w:rPr>
        <w:t>Сравнително рядък и малоброен гнездящ и прелетен вид. С разпръснато разпространение в ниските части на страната (Янков отг. ред., 2007). Гнезди поединично или на неголеми колонии –</w:t>
      </w:r>
      <w:r w:rsidRPr="00284591">
        <w:rPr>
          <w:lang w:val="en-GB"/>
        </w:rPr>
        <w:t xml:space="preserve"> </w:t>
      </w:r>
      <w:r w:rsidRPr="00284591">
        <w:rPr>
          <w:lang w:val="bg-BG"/>
        </w:rPr>
        <w:t xml:space="preserve">самостоятелни или с други чапли и корморани. Установена е като гнездящ вид главно по поречието на р. Дунав и по Черноморското крайбрежие. Във вътрешността на страната малки колонии са установени главно в Тракийската низина и една на Драгоманското блато. </w:t>
      </w:r>
    </w:p>
    <w:p w:rsidR="00284591" w:rsidRPr="00284591" w:rsidRDefault="00284591" w:rsidP="00511081">
      <w:pPr>
        <w:spacing w:after="120"/>
        <w:jc w:val="both"/>
        <w:rPr>
          <w:lang w:val="bg-BG"/>
        </w:rPr>
      </w:pPr>
      <w:r w:rsidRPr="00284591">
        <w:rPr>
          <w:lang w:val="bg-BG"/>
        </w:rPr>
        <w:t xml:space="preserve">Включен е в </w:t>
      </w:r>
      <w:r w:rsidRPr="00284591">
        <w:rPr>
          <w:b/>
          <w:lang w:val="bg-BG"/>
        </w:rPr>
        <w:t>Приложение 1</w:t>
      </w:r>
      <w:r w:rsidRPr="00284591">
        <w:rPr>
          <w:lang w:val="bg-BG"/>
        </w:rPr>
        <w:t xml:space="preserve"> на Директивата за птиците, както и в Приложения 2 и 3 на ЗБР. Природозащитният статус на червената чапла според </w:t>
      </w:r>
      <w:r w:rsidRPr="00284591">
        <w:rPr>
          <w:lang w:val="en-GB"/>
        </w:rPr>
        <w:t xml:space="preserve">IUCN </w:t>
      </w:r>
      <w:r w:rsidRPr="00284591">
        <w:rPr>
          <w:lang w:val="bg-BG"/>
        </w:rPr>
        <w:t>е</w:t>
      </w:r>
      <w:r w:rsidRPr="00284591">
        <w:rPr>
          <w:lang w:val="en-GB"/>
        </w:rPr>
        <w:t xml:space="preserve"> LC</w:t>
      </w:r>
      <w:r w:rsidRPr="00284591">
        <w:rPr>
          <w:lang w:val="bg-BG"/>
        </w:rPr>
        <w:t xml:space="preserve"> (</w:t>
      </w:r>
      <w:r w:rsidRPr="00284591">
        <w:rPr>
          <w:lang w:val="en-GB"/>
        </w:rPr>
        <w:t>Least Concern)</w:t>
      </w:r>
      <w:r w:rsidRPr="00284591">
        <w:rPr>
          <w:lang w:val="bg-BG"/>
        </w:rPr>
        <w:t xml:space="preserve">. Включен в </w:t>
      </w:r>
      <w:r w:rsidRPr="00284591">
        <w:rPr>
          <w:lang w:val="en-GB"/>
        </w:rPr>
        <w:t xml:space="preserve">SPEC 3. </w:t>
      </w:r>
      <w:r w:rsidRPr="00284591">
        <w:rPr>
          <w:lang w:val="bg-BG"/>
        </w:rPr>
        <w:t xml:space="preserve">Включен в Червената книга на Р България в категория „Застрашен”. </w:t>
      </w:r>
    </w:p>
    <w:p w:rsidR="00284591" w:rsidRPr="00284591" w:rsidRDefault="00284591" w:rsidP="00511081">
      <w:pPr>
        <w:spacing w:after="120"/>
        <w:jc w:val="both"/>
        <w:rPr>
          <w:lang w:val="bg-BG"/>
        </w:rPr>
      </w:pPr>
      <w:r w:rsidRPr="00284591">
        <w:rPr>
          <w:lang w:val="bg-BG"/>
        </w:rPr>
        <w:t xml:space="preserve">Съгласно Докладването от 2019 г. (за периода 2005 – 2018 г.) националната гнездяща популация на вида се оценя на </w:t>
      </w:r>
      <w:r w:rsidRPr="00284591">
        <w:rPr>
          <w:b/>
          <w:lang w:val="bg-BG"/>
        </w:rPr>
        <w:t>100 – 200 двойки</w:t>
      </w:r>
      <w:r w:rsidRPr="00284591">
        <w:rPr>
          <w:lang w:val="bg-BG"/>
        </w:rPr>
        <w:t xml:space="preserve">. Краткосрочната тенденция на популацията (за периода 2000 – 2018 г.) е </w:t>
      </w:r>
      <w:r w:rsidRPr="00284591">
        <w:rPr>
          <w:b/>
          <w:lang w:val="bg-BG"/>
        </w:rPr>
        <w:t>неизвестна</w:t>
      </w:r>
      <w:r w:rsidRPr="00284591">
        <w:rPr>
          <w:lang w:val="bg-BG"/>
        </w:rPr>
        <w:t xml:space="preserve">, а дългосрочната (за периода 1980 – 2018 г.) – </w:t>
      </w:r>
      <w:r w:rsidRPr="00284591">
        <w:rPr>
          <w:b/>
          <w:lang w:val="bg-BG"/>
        </w:rPr>
        <w:t>нарастваща</w:t>
      </w:r>
      <w:r w:rsidRPr="00284591">
        <w:rPr>
          <w:lang w:val="bg-BG"/>
        </w:rPr>
        <w:t>. Краткосрочната тенденция на гнездящата популацията в рамките на Натура 2000 е неизвестна.</w:t>
      </w:r>
    </w:p>
    <w:p w:rsidR="00284591" w:rsidRPr="00284591" w:rsidRDefault="00284591" w:rsidP="00511081">
      <w:pPr>
        <w:spacing w:after="120"/>
        <w:jc w:val="both"/>
        <w:rPr>
          <w:lang w:val="bg-BG"/>
        </w:rPr>
      </w:pPr>
      <w:r w:rsidRPr="00284591">
        <w:rPr>
          <w:lang w:val="bg-BG"/>
        </w:rPr>
        <w:t>Мигриращата национална популация</w:t>
      </w:r>
      <w:r w:rsidRPr="00284591">
        <w:rPr>
          <w:lang w:val="en-GB"/>
        </w:rPr>
        <w:t xml:space="preserve"> (</w:t>
      </w:r>
      <w:r w:rsidRPr="00284591">
        <w:rPr>
          <w:lang w:val="bg-BG"/>
        </w:rPr>
        <w:t>за периода 2001 – 2018 г.</w:t>
      </w:r>
      <w:r w:rsidRPr="00284591">
        <w:rPr>
          <w:lang w:val="en-GB"/>
        </w:rPr>
        <w:t>)</w:t>
      </w:r>
      <w:r w:rsidRPr="00284591">
        <w:rPr>
          <w:lang w:val="bg-BG"/>
        </w:rPr>
        <w:t xml:space="preserve"> е оценена на </w:t>
      </w:r>
      <w:r w:rsidRPr="00284591">
        <w:rPr>
          <w:b/>
          <w:lang w:val="bg-BG"/>
        </w:rPr>
        <w:t>60 – 350 индивида</w:t>
      </w:r>
      <w:r w:rsidRPr="00284591">
        <w:rPr>
          <w:lang w:val="bg-BG"/>
        </w:rPr>
        <w:t xml:space="preserve">. </w:t>
      </w:r>
    </w:p>
    <w:p w:rsidR="00284591" w:rsidRPr="00284591" w:rsidRDefault="00284591" w:rsidP="00284591">
      <w:pPr>
        <w:spacing w:after="120"/>
        <w:rPr>
          <w:lang w:val="bg-BG"/>
        </w:rPr>
      </w:pPr>
      <w:r w:rsidRPr="00284591">
        <w:rPr>
          <w:lang w:val="bg-BG"/>
        </w:rPr>
        <w:t>За гнездящата и мигриращата популация са посочени следните заплахи и влияния: K01, M07, F01 и J02.</w:t>
      </w:r>
    </w:p>
    <w:p w:rsidR="00284591" w:rsidRPr="00284591" w:rsidRDefault="00284591" w:rsidP="005700AD">
      <w:pPr>
        <w:pStyle w:val="ListParagraph"/>
        <w:numPr>
          <w:ilvl w:val="0"/>
          <w:numId w:val="24"/>
        </w:numPr>
        <w:spacing w:after="120"/>
        <w:ind w:left="0"/>
        <w:rPr>
          <w:lang w:val="bg-BG"/>
        </w:rPr>
      </w:pPr>
      <w:r w:rsidRPr="00284591">
        <w:rPr>
          <w:b/>
          <w:lang w:val="bg-BG"/>
        </w:rPr>
        <w:t xml:space="preserve">Състояние в </w:t>
      </w:r>
      <w:r w:rsidR="003450C0" w:rsidRPr="00CA310B">
        <w:rPr>
          <w:b/>
          <w:lang w:val="bg-BG"/>
        </w:rPr>
        <w:t>СЗЗ BG0002030 „Комплекс Калимок“</w:t>
      </w:r>
    </w:p>
    <w:p w:rsidR="00284591" w:rsidRPr="00284591" w:rsidRDefault="00284591" w:rsidP="00511081">
      <w:pPr>
        <w:spacing w:after="120"/>
        <w:jc w:val="both"/>
        <w:rPr>
          <w:lang w:val="bg-BG"/>
        </w:rPr>
      </w:pPr>
      <w:r w:rsidRPr="00284591">
        <w:rPr>
          <w:lang w:val="bg-BG"/>
        </w:rPr>
        <w:lastRenderedPageBreak/>
        <w:t xml:space="preserve">Съгласно </w:t>
      </w:r>
      <w:r w:rsidR="00885ED5">
        <w:rPr>
          <w:lang w:val="bg-BG"/>
        </w:rPr>
        <w:t>СФ</w:t>
      </w:r>
      <w:r w:rsidRPr="00284591">
        <w:rPr>
          <w:lang w:val="bg-BG"/>
        </w:rPr>
        <w:t xml:space="preserve"> на зоната</w:t>
      </w:r>
      <w:r w:rsidR="00873248">
        <w:rPr>
          <w:lang w:val="bg-BG"/>
        </w:rPr>
        <w:t>,</w:t>
      </w:r>
      <w:r w:rsidRPr="00284591">
        <w:rPr>
          <w:lang w:val="bg-BG"/>
        </w:rPr>
        <w:t xml:space="preserve"> вида е гнездящ и мигриращ. Гнездящата популация се оценява на </w:t>
      </w:r>
      <w:r w:rsidR="00873248">
        <w:rPr>
          <w:b/>
          <w:lang w:val="bg-BG"/>
        </w:rPr>
        <w:t>1</w:t>
      </w:r>
      <w:r w:rsidRPr="00284591">
        <w:rPr>
          <w:b/>
          <w:lang w:val="bg-BG"/>
        </w:rPr>
        <w:t xml:space="preserve"> – </w:t>
      </w:r>
      <w:r w:rsidR="00873248">
        <w:rPr>
          <w:b/>
          <w:lang w:val="bg-BG"/>
        </w:rPr>
        <w:t>16</w:t>
      </w:r>
      <w:r w:rsidRPr="00284591">
        <w:rPr>
          <w:b/>
          <w:lang w:val="bg-BG"/>
        </w:rPr>
        <w:t xml:space="preserve"> двойки</w:t>
      </w:r>
      <w:r w:rsidRPr="00284591">
        <w:rPr>
          <w:lang w:val="bg-BG"/>
        </w:rPr>
        <w:t xml:space="preserve">, което представлява </w:t>
      </w:r>
      <w:r w:rsidR="00873248">
        <w:rPr>
          <w:b/>
          <w:lang w:val="bg-BG"/>
        </w:rPr>
        <w:t>1,0 – 8,0</w:t>
      </w:r>
      <w:r w:rsidRPr="00284591">
        <w:rPr>
          <w:b/>
          <w:lang w:val="bg-BG"/>
        </w:rPr>
        <w:t xml:space="preserve"> % от националната</w:t>
      </w:r>
      <w:r w:rsidRPr="00284591">
        <w:rPr>
          <w:lang w:val="bg-BG"/>
        </w:rPr>
        <w:t xml:space="preserve"> популация (оценка „</w:t>
      </w:r>
      <w:r w:rsidRPr="00284591">
        <w:rPr>
          <w:lang w:val="en-GB"/>
        </w:rPr>
        <w:t>B</w:t>
      </w:r>
      <w:r w:rsidRPr="00284591">
        <w:rPr>
          <w:lang w:val="bg-BG"/>
        </w:rPr>
        <w:t>”). Опазването</w:t>
      </w:r>
      <w:r w:rsidR="00873248">
        <w:rPr>
          <w:lang w:val="bg-BG"/>
        </w:rPr>
        <w:t xml:space="preserve"> на вида е отлично</w:t>
      </w:r>
      <w:r w:rsidRPr="00284591">
        <w:rPr>
          <w:lang w:val="bg-BG"/>
        </w:rPr>
        <w:t xml:space="preserve"> (оценка „</w:t>
      </w:r>
      <w:r w:rsidR="00873248">
        <w:rPr>
          <w:lang w:val="bg-BG"/>
        </w:rPr>
        <w:t>А</w:t>
      </w:r>
      <w:r w:rsidRPr="00284591">
        <w:rPr>
          <w:lang w:val="bg-BG"/>
        </w:rPr>
        <w:t>”), популацията не е изолирана в рамките на разширен ареал (оценка „С”). Общата оценка на стойността на з</w:t>
      </w:r>
      <w:r w:rsidR="00873248">
        <w:rPr>
          <w:lang w:val="bg-BG"/>
        </w:rPr>
        <w:t>оната за съхранение на вида е „А</w:t>
      </w:r>
      <w:r w:rsidRPr="00284591">
        <w:rPr>
          <w:lang w:val="bg-BG"/>
        </w:rPr>
        <w:t xml:space="preserve">” – </w:t>
      </w:r>
      <w:r w:rsidR="00873248">
        <w:rPr>
          <w:lang w:val="bg-BG"/>
        </w:rPr>
        <w:t>отлична</w:t>
      </w:r>
      <w:r w:rsidRPr="00284591">
        <w:rPr>
          <w:lang w:val="bg-BG"/>
        </w:rPr>
        <w:t xml:space="preserve"> стойност.</w:t>
      </w:r>
    </w:p>
    <w:p w:rsidR="00284591" w:rsidRPr="00284591" w:rsidRDefault="00284591" w:rsidP="00511081">
      <w:pPr>
        <w:spacing w:after="120"/>
        <w:jc w:val="both"/>
        <w:rPr>
          <w:lang w:val="bg-BG"/>
        </w:rPr>
      </w:pPr>
      <w:r w:rsidRPr="00284591">
        <w:rPr>
          <w:lang w:val="bg-BG"/>
        </w:rPr>
        <w:t xml:space="preserve">Съгласно </w:t>
      </w:r>
      <w:r w:rsidR="00885ED5">
        <w:rPr>
          <w:lang w:val="bg-BG"/>
        </w:rPr>
        <w:t>СФ</w:t>
      </w:r>
      <w:r w:rsidR="00B955D9">
        <w:rPr>
          <w:lang w:val="bg-BG"/>
        </w:rPr>
        <w:t>,</w:t>
      </w:r>
      <w:r w:rsidRPr="00284591">
        <w:rPr>
          <w:lang w:val="bg-BG"/>
        </w:rPr>
        <w:t xml:space="preserve"> мигриращата популация е</w:t>
      </w:r>
      <w:r w:rsidRPr="00B955D9">
        <w:rPr>
          <w:lang w:val="bg-BG"/>
        </w:rPr>
        <w:t xml:space="preserve"> </w:t>
      </w:r>
      <w:r w:rsidR="00B955D9" w:rsidRPr="00B955D9">
        <w:rPr>
          <w:lang w:val="bg-BG"/>
        </w:rPr>
        <w:t xml:space="preserve">оценена на </w:t>
      </w:r>
      <w:r w:rsidR="00B955D9" w:rsidRPr="00B955D9">
        <w:rPr>
          <w:b/>
          <w:lang w:val="bg-BG"/>
        </w:rPr>
        <w:t>2 – 8 индивида</w:t>
      </w:r>
      <w:r w:rsidR="00B955D9" w:rsidRPr="00B955D9">
        <w:rPr>
          <w:lang w:val="bg-BG"/>
        </w:rPr>
        <w:t xml:space="preserve">, което е </w:t>
      </w:r>
      <w:r w:rsidR="00B955D9" w:rsidRPr="00B955D9">
        <w:rPr>
          <w:b/>
          <w:lang w:val="bg-BG"/>
        </w:rPr>
        <w:t>2,3 - 3,3</w:t>
      </w:r>
      <w:r w:rsidR="00B955D9" w:rsidRPr="00B955D9">
        <w:rPr>
          <w:lang w:val="bg-BG"/>
        </w:rPr>
        <w:t xml:space="preserve"> от националната мигрираща популация</w:t>
      </w:r>
      <w:r w:rsidRPr="00284591">
        <w:rPr>
          <w:lang w:val="bg-BG"/>
        </w:rPr>
        <w:t xml:space="preserve"> (оценка „</w:t>
      </w:r>
      <w:r w:rsidRPr="00284591">
        <w:rPr>
          <w:lang w:val="en-GB"/>
        </w:rPr>
        <w:t>B</w:t>
      </w:r>
      <w:r w:rsidRPr="00284591">
        <w:rPr>
          <w:lang w:val="bg-BG"/>
        </w:rPr>
        <w:t xml:space="preserve">”). </w:t>
      </w:r>
      <w:r w:rsidR="00B955D9" w:rsidRPr="00284591">
        <w:rPr>
          <w:lang w:val="bg-BG"/>
        </w:rPr>
        <w:t>Опазването</w:t>
      </w:r>
      <w:r w:rsidR="00B955D9">
        <w:rPr>
          <w:lang w:val="bg-BG"/>
        </w:rPr>
        <w:t xml:space="preserve"> на вида е отлично</w:t>
      </w:r>
      <w:r w:rsidR="00B955D9" w:rsidRPr="00284591">
        <w:rPr>
          <w:lang w:val="bg-BG"/>
        </w:rPr>
        <w:t xml:space="preserve"> (оценка „</w:t>
      </w:r>
      <w:r w:rsidR="00B955D9">
        <w:rPr>
          <w:lang w:val="bg-BG"/>
        </w:rPr>
        <w:t>А</w:t>
      </w:r>
      <w:r w:rsidR="00B955D9" w:rsidRPr="00284591">
        <w:rPr>
          <w:lang w:val="bg-BG"/>
        </w:rPr>
        <w:t>”), популацията не е изолирана в рамките на разширен ареал (оценка „С”). Общата оценка на стойността на з</w:t>
      </w:r>
      <w:r w:rsidR="00B955D9">
        <w:rPr>
          <w:lang w:val="bg-BG"/>
        </w:rPr>
        <w:t>оната за съхранение на вида е „А</w:t>
      </w:r>
      <w:r w:rsidR="00B955D9" w:rsidRPr="00284591">
        <w:rPr>
          <w:lang w:val="bg-BG"/>
        </w:rPr>
        <w:t xml:space="preserve">” – </w:t>
      </w:r>
      <w:r w:rsidR="00B955D9">
        <w:rPr>
          <w:lang w:val="bg-BG"/>
        </w:rPr>
        <w:t>отлична</w:t>
      </w:r>
      <w:r w:rsidR="00B955D9" w:rsidRPr="00284591">
        <w:rPr>
          <w:lang w:val="bg-BG"/>
        </w:rPr>
        <w:t xml:space="preserve"> стойност.</w:t>
      </w:r>
    </w:p>
    <w:p w:rsidR="00284591" w:rsidRPr="00284591" w:rsidRDefault="00284591" w:rsidP="00511081">
      <w:pPr>
        <w:pStyle w:val="ListParagraph"/>
        <w:numPr>
          <w:ilvl w:val="0"/>
          <w:numId w:val="24"/>
        </w:numPr>
        <w:spacing w:after="120"/>
        <w:ind w:left="0"/>
        <w:jc w:val="both"/>
        <w:rPr>
          <w:b/>
          <w:lang w:val="bg-BG"/>
        </w:rPr>
      </w:pPr>
      <w:r w:rsidRPr="00284591">
        <w:rPr>
          <w:b/>
          <w:lang w:val="bg-BG"/>
        </w:rPr>
        <w:t>Анализ на наличната информация</w:t>
      </w:r>
    </w:p>
    <w:p w:rsidR="00284591" w:rsidRPr="00284591" w:rsidRDefault="00284591" w:rsidP="00511081">
      <w:pPr>
        <w:spacing w:after="120"/>
        <w:jc w:val="both"/>
        <w:rPr>
          <w:lang w:val="bg-BG"/>
        </w:rPr>
      </w:pPr>
      <w:r w:rsidRPr="00284591">
        <w:rPr>
          <w:lang w:val="bg-BG"/>
        </w:rPr>
        <w:t xml:space="preserve">Червената чапла </w:t>
      </w:r>
      <w:r w:rsidRPr="00284591">
        <w:rPr>
          <w:lang w:val="en-GB"/>
        </w:rPr>
        <w:t xml:space="preserve">e </w:t>
      </w:r>
      <w:r w:rsidRPr="00284591">
        <w:rPr>
          <w:lang w:val="bg-BG"/>
        </w:rPr>
        <w:t xml:space="preserve">широко разпространен гнездящ вид по българското поречие на р. Дунав, но с ниска численост </w:t>
      </w:r>
      <w:r w:rsidR="00576792">
        <w:rPr>
          <w:lang w:val="en-GB"/>
        </w:rPr>
        <w:t xml:space="preserve">(4 – 18 </w:t>
      </w:r>
      <w:r w:rsidR="00576792">
        <w:rPr>
          <w:lang w:val="bg-BG"/>
        </w:rPr>
        <w:t>дв.</w:t>
      </w:r>
      <w:r w:rsidR="00576792">
        <w:rPr>
          <w:lang w:val="en-GB"/>
        </w:rPr>
        <w:t xml:space="preserve">) </w:t>
      </w:r>
      <w:r w:rsidRPr="00284591">
        <w:rPr>
          <w:lang w:val="bg-BG"/>
        </w:rPr>
        <w:t>(</w:t>
      </w:r>
      <w:r w:rsidR="0072381A">
        <w:rPr>
          <w:lang w:val="en-GB"/>
        </w:rPr>
        <w:t>Shurulinkov et al., 2019a</w:t>
      </w:r>
      <w:r w:rsidRPr="00284591">
        <w:rPr>
          <w:lang w:val="bg-BG"/>
        </w:rPr>
        <w:t>)</w:t>
      </w:r>
      <w:r w:rsidRPr="00284591">
        <w:rPr>
          <w:lang w:val="en-GB"/>
        </w:rPr>
        <w:t xml:space="preserve">. </w:t>
      </w:r>
      <w:r w:rsidR="00E41897">
        <w:rPr>
          <w:lang w:val="bg-BG"/>
        </w:rPr>
        <w:t>Според авторите 21</w:t>
      </w:r>
      <w:r w:rsidRPr="00284591">
        <w:rPr>
          <w:lang w:val="bg-BG"/>
        </w:rPr>
        <w:t xml:space="preserve"> % от размножаващата се популация на вида по Дунав гнезди </w:t>
      </w:r>
      <w:r w:rsidR="00E41897">
        <w:rPr>
          <w:lang w:val="bg-BG"/>
        </w:rPr>
        <w:t>в бившите рибарници на СЗЗ „Комплекс Калимок“</w:t>
      </w:r>
      <w:r w:rsidRPr="00284591">
        <w:rPr>
          <w:lang w:val="bg-BG"/>
        </w:rPr>
        <w:t xml:space="preserve"> (</w:t>
      </w:r>
      <w:r w:rsidR="00AE1F4C">
        <w:rPr>
          <w:lang w:val="en-GB"/>
        </w:rPr>
        <w:t>Shurulinkov et al., 2019a</w:t>
      </w:r>
      <w:r w:rsidRPr="00284591">
        <w:rPr>
          <w:lang w:val="bg-BG"/>
        </w:rPr>
        <w:t xml:space="preserve">). </w:t>
      </w:r>
      <w:r w:rsidR="00386FF3">
        <w:rPr>
          <w:lang w:val="bg-BG"/>
        </w:rPr>
        <w:t xml:space="preserve">За периода 2006 – 2013 вида гнезди в риб. Запад с 0 – 4 дв. и риб. Изток 1 – 5 дв. </w:t>
      </w:r>
      <w:r w:rsidR="00386FF3" w:rsidRPr="00284591">
        <w:rPr>
          <w:lang w:val="bg-BG"/>
        </w:rPr>
        <w:t>(</w:t>
      </w:r>
      <w:r w:rsidR="00386FF3">
        <w:rPr>
          <w:lang w:val="en-GB"/>
        </w:rPr>
        <w:t>Shurulinkov et al., 2019b</w:t>
      </w:r>
      <w:r w:rsidR="00386FF3" w:rsidRPr="00284591">
        <w:rPr>
          <w:lang w:val="bg-BG"/>
        </w:rPr>
        <w:t>)</w:t>
      </w:r>
      <w:r w:rsidR="00386FF3">
        <w:rPr>
          <w:lang w:val="bg-BG"/>
        </w:rPr>
        <w:t xml:space="preserve">. </w:t>
      </w:r>
      <w:r w:rsidR="00BB591E">
        <w:rPr>
          <w:lang w:val="bg-BG"/>
        </w:rPr>
        <w:t xml:space="preserve">Според Куцаров и др. (2007) за зоната са посочени 18 – 25 дв., но тази численост едва ли е актуална към момента. </w:t>
      </w:r>
      <w:r w:rsidR="001C17AD">
        <w:rPr>
          <w:lang w:val="bg-BG"/>
        </w:rPr>
        <w:t>В периода 2014 – 2018 са гнездили 3 – 7 дв. предимно в източната част на рибарниците (</w:t>
      </w:r>
      <w:r w:rsidR="00B062A6">
        <w:rPr>
          <w:lang w:val="bg-BG"/>
        </w:rPr>
        <w:t>Чешмеджиев</w:t>
      </w:r>
      <w:r w:rsidR="001C17AD">
        <w:rPr>
          <w:lang w:val="bg-BG"/>
        </w:rPr>
        <w:t xml:space="preserve"> и Георгиев, 2018). </w:t>
      </w:r>
      <w:r w:rsidRPr="00284591">
        <w:rPr>
          <w:lang w:val="bg-BG"/>
        </w:rPr>
        <w:t xml:space="preserve">По време на теренните проучвания през 2021 г. е </w:t>
      </w:r>
      <w:r w:rsidR="005C7CD1">
        <w:rPr>
          <w:lang w:val="bg-BG"/>
        </w:rPr>
        <w:t>установена 1 гне</w:t>
      </w:r>
      <w:r w:rsidR="009A22D0">
        <w:rPr>
          <w:lang w:val="bg-BG"/>
        </w:rPr>
        <w:t>здяща двойка в рибарници Изток.</w:t>
      </w:r>
    </w:p>
    <w:p w:rsidR="00284591" w:rsidRPr="00284591" w:rsidRDefault="009F0555" w:rsidP="00511081">
      <w:pPr>
        <w:spacing w:after="120"/>
        <w:jc w:val="both"/>
        <w:rPr>
          <w:lang w:val="bg-BG"/>
        </w:rPr>
      </w:pPr>
      <w:r>
        <w:rPr>
          <w:lang w:val="bg-BG"/>
        </w:rPr>
        <w:t>Няма</w:t>
      </w:r>
      <w:r w:rsidR="00284591" w:rsidRPr="00284591">
        <w:rPr>
          <w:lang w:val="bg-BG"/>
        </w:rPr>
        <w:t xml:space="preserve"> данни </w:t>
      </w:r>
      <w:r>
        <w:rPr>
          <w:lang w:val="bg-BG"/>
        </w:rPr>
        <w:t>от публикувани източници за концентрацията на червената чапла по</w:t>
      </w:r>
      <w:r w:rsidR="00284591" w:rsidRPr="00284591">
        <w:rPr>
          <w:lang w:val="bg-BG"/>
        </w:rPr>
        <w:t xml:space="preserve"> време на миграция</w:t>
      </w:r>
      <w:r>
        <w:rPr>
          <w:lang w:val="bg-BG"/>
        </w:rPr>
        <w:t xml:space="preserve"> в СЗЗ „Комплекс Калимок“</w:t>
      </w:r>
      <w:r w:rsidR="00284591" w:rsidRPr="00284591">
        <w:rPr>
          <w:lang w:val="bg-BG"/>
        </w:rPr>
        <w:t xml:space="preserve">. </w:t>
      </w:r>
      <w:r>
        <w:rPr>
          <w:lang w:val="bg-BG"/>
        </w:rPr>
        <w:t xml:space="preserve">По данни от </w:t>
      </w:r>
      <w:r>
        <w:rPr>
          <w:lang w:val="en-GB"/>
        </w:rPr>
        <w:t xml:space="preserve">ebird.org </w:t>
      </w:r>
      <w:r>
        <w:rPr>
          <w:lang w:val="bg-BG"/>
        </w:rPr>
        <w:t xml:space="preserve">и </w:t>
      </w:r>
      <w:r>
        <w:rPr>
          <w:lang w:val="en-GB"/>
        </w:rPr>
        <w:t xml:space="preserve">observation.org, </w:t>
      </w:r>
      <w:r>
        <w:rPr>
          <w:lang w:val="bg-BG"/>
        </w:rPr>
        <w:t>единчни и малки групи от птици се концентрират в риб. Изток през април и август – септември (</w:t>
      </w:r>
      <w:r>
        <w:rPr>
          <w:lang w:val="en-GB"/>
        </w:rPr>
        <w:t xml:space="preserve">Y. Kutsarov, S. Peev, </w:t>
      </w:r>
      <w:r w:rsidR="00315A06">
        <w:rPr>
          <w:lang w:val="en-GB"/>
        </w:rPr>
        <w:t xml:space="preserve">J. Muraveev, </w:t>
      </w:r>
      <w:r>
        <w:rPr>
          <w:lang w:val="en-GB"/>
        </w:rPr>
        <w:t xml:space="preserve">A. </w:t>
      </w:r>
      <w:r w:rsidR="00315A06" w:rsidRPr="00315A06">
        <w:rPr>
          <w:lang w:val="en-GB"/>
        </w:rPr>
        <w:t>Schneider</w:t>
      </w:r>
      <w:r>
        <w:rPr>
          <w:lang w:val="bg-BG"/>
        </w:rPr>
        <w:t>)</w:t>
      </w:r>
      <w:r w:rsidR="00315A06">
        <w:rPr>
          <w:lang w:val="en-GB"/>
        </w:rPr>
        <w:t xml:space="preserve">. </w:t>
      </w:r>
      <w:r w:rsidR="00284591" w:rsidRPr="00284591">
        <w:rPr>
          <w:lang w:val="bg-BG"/>
        </w:rPr>
        <w:t xml:space="preserve">Необходимо е прилагане на адекватен мониторинг в периода </w:t>
      </w:r>
      <w:r w:rsidR="00315A06">
        <w:rPr>
          <w:lang w:val="bg-BG"/>
        </w:rPr>
        <w:t>на пролетната миграция - от края на март до април, и</w:t>
      </w:r>
      <w:r w:rsidR="00315A06" w:rsidRPr="00284591">
        <w:rPr>
          <w:lang w:val="bg-BG"/>
        </w:rPr>
        <w:t xml:space="preserve"> есенната – от август до началото на ноември</w:t>
      </w:r>
      <w:r w:rsidR="00284591" w:rsidRPr="00284591">
        <w:rPr>
          <w:lang w:val="bg-BG"/>
        </w:rPr>
        <w:t>.</w:t>
      </w:r>
    </w:p>
    <w:p w:rsidR="00284591" w:rsidRPr="00284591" w:rsidRDefault="00284591" w:rsidP="005700AD">
      <w:pPr>
        <w:pStyle w:val="ListParagraph"/>
        <w:numPr>
          <w:ilvl w:val="0"/>
          <w:numId w:val="24"/>
        </w:numPr>
        <w:spacing w:after="120"/>
        <w:ind w:left="0"/>
        <w:rPr>
          <w:lang w:val="bg-BG"/>
        </w:rPr>
      </w:pPr>
      <w:r w:rsidRPr="00284591">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19"/>
        <w:gridCol w:w="1134"/>
        <w:gridCol w:w="3402"/>
        <w:gridCol w:w="2382"/>
      </w:tblGrid>
      <w:tr w:rsidR="00B034FE" w:rsidRPr="00E67E2B" w:rsidTr="00F61E94">
        <w:trPr>
          <w:tblHeader/>
          <w:jc w:val="center"/>
        </w:trPr>
        <w:tc>
          <w:tcPr>
            <w:tcW w:w="1753" w:type="dxa"/>
            <w:shd w:val="clear" w:color="auto" w:fill="B6DDE8"/>
            <w:vAlign w:val="center"/>
          </w:tcPr>
          <w:p w:rsidR="00B034FE" w:rsidRPr="00E67E2B" w:rsidRDefault="00B034FE" w:rsidP="00F61E94">
            <w:pPr>
              <w:spacing w:after="120"/>
              <w:jc w:val="center"/>
              <w:rPr>
                <w:b/>
                <w:bCs/>
                <w:sz w:val="22"/>
                <w:szCs w:val="22"/>
                <w:lang w:val="bg-BG"/>
              </w:rPr>
            </w:pPr>
            <w:r w:rsidRPr="00E67E2B">
              <w:rPr>
                <w:b/>
                <w:bCs/>
                <w:sz w:val="22"/>
                <w:szCs w:val="22"/>
                <w:lang w:val="bg-BG"/>
              </w:rPr>
              <w:t>Параметър</w:t>
            </w:r>
          </w:p>
        </w:tc>
        <w:tc>
          <w:tcPr>
            <w:tcW w:w="1219" w:type="dxa"/>
            <w:shd w:val="clear" w:color="auto" w:fill="B6DDE8"/>
            <w:vAlign w:val="center"/>
          </w:tcPr>
          <w:p w:rsidR="00B034FE" w:rsidRPr="00E67E2B" w:rsidRDefault="00B034FE" w:rsidP="00F61E94">
            <w:pPr>
              <w:spacing w:after="120"/>
              <w:jc w:val="center"/>
              <w:rPr>
                <w:b/>
                <w:bCs/>
                <w:sz w:val="22"/>
                <w:szCs w:val="22"/>
                <w:lang w:val="bg-BG"/>
              </w:rPr>
            </w:pPr>
            <w:r w:rsidRPr="00E67E2B">
              <w:rPr>
                <w:b/>
                <w:bCs/>
                <w:sz w:val="22"/>
                <w:szCs w:val="22"/>
                <w:lang w:val="bg-BG"/>
              </w:rPr>
              <w:t>Мерна единица</w:t>
            </w:r>
          </w:p>
        </w:tc>
        <w:tc>
          <w:tcPr>
            <w:tcW w:w="1134" w:type="dxa"/>
            <w:shd w:val="clear" w:color="auto" w:fill="B6DDE8"/>
            <w:vAlign w:val="center"/>
          </w:tcPr>
          <w:p w:rsidR="00B034FE" w:rsidRPr="00E67E2B" w:rsidRDefault="00B034FE" w:rsidP="00F61E94">
            <w:pPr>
              <w:spacing w:after="120"/>
              <w:jc w:val="center"/>
              <w:rPr>
                <w:b/>
                <w:bCs/>
                <w:sz w:val="22"/>
                <w:szCs w:val="22"/>
                <w:lang w:val="bg-BG"/>
              </w:rPr>
            </w:pPr>
            <w:r w:rsidRPr="00E67E2B">
              <w:rPr>
                <w:b/>
                <w:bCs/>
                <w:sz w:val="22"/>
                <w:szCs w:val="22"/>
                <w:lang w:val="bg-BG"/>
              </w:rPr>
              <w:t>Целева стойност</w:t>
            </w:r>
          </w:p>
        </w:tc>
        <w:tc>
          <w:tcPr>
            <w:tcW w:w="3402" w:type="dxa"/>
            <w:shd w:val="clear" w:color="auto" w:fill="B6DDE8"/>
            <w:vAlign w:val="center"/>
          </w:tcPr>
          <w:p w:rsidR="00B034FE" w:rsidRPr="00E67E2B" w:rsidRDefault="00B034FE" w:rsidP="00F61E94">
            <w:pPr>
              <w:spacing w:after="120"/>
              <w:jc w:val="center"/>
              <w:rPr>
                <w:b/>
                <w:bCs/>
                <w:sz w:val="22"/>
                <w:szCs w:val="22"/>
                <w:lang w:val="bg-BG"/>
              </w:rPr>
            </w:pPr>
            <w:r w:rsidRPr="00E67E2B">
              <w:rPr>
                <w:b/>
                <w:bCs/>
                <w:sz w:val="22"/>
                <w:szCs w:val="22"/>
                <w:lang w:val="bg-BG"/>
              </w:rPr>
              <w:t>Допълнителна информация</w:t>
            </w:r>
          </w:p>
        </w:tc>
        <w:tc>
          <w:tcPr>
            <w:tcW w:w="2382" w:type="dxa"/>
            <w:shd w:val="clear" w:color="auto" w:fill="B6DDE8"/>
            <w:vAlign w:val="center"/>
          </w:tcPr>
          <w:p w:rsidR="00B034FE" w:rsidRPr="00E67E2B" w:rsidRDefault="00B034FE" w:rsidP="00F61E94">
            <w:pPr>
              <w:spacing w:after="120"/>
              <w:jc w:val="center"/>
              <w:rPr>
                <w:b/>
                <w:bCs/>
                <w:sz w:val="22"/>
                <w:szCs w:val="22"/>
                <w:lang w:val="bg-BG"/>
              </w:rPr>
            </w:pPr>
            <w:r w:rsidRPr="00E67E2B">
              <w:rPr>
                <w:b/>
                <w:bCs/>
                <w:sz w:val="22"/>
                <w:szCs w:val="22"/>
                <w:lang w:val="bg-BG"/>
              </w:rPr>
              <w:t>Специфични за зоната цели</w:t>
            </w:r>
          </w:p>
        </w:tc>
      </w:tr>
      <w:tr w:rsidR="00B034FE" w:rsidRPr="00E67E2B" w:rsidTr="00F61E94">
        <w:trPr>
          <w:jc w:val="center"/>
        </w:trPr>
        <w:tc>
          <w:tcPr>
            <w:tcW w:w="1753" w:type="dxa"/>
            <w:shd w:val="clear" w:color="auto" w:fill="auto"/>
          </w:tcPr>
          <w:p w:rsidR="00B034FE" w:rsidRPr="00E67E2B" w:rsidRDefault="00B034FE" w:rsidP="00F61E94">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гнездовата популация</w:t>
            </w:r>
          </w:p>
        </w:tc>
        <w:tc>
          <w:tcPr>
            <w:tcW w:w="1219" w:type="dxa"/>
            <w:shd w:val="clear" w:color="auto" w:fill="auto"/>
          </w:tcPr>
          <w:p w:rsidR="00B034FE" w:rsidRPr="00E67E2B" w:rsidRDefault="00B034FE" w:rsidP="00F61E94">
            <w:pPr>
              <w:spacing w:after="120"/>
              <w:rPr>
                <w:sz w:val="22"/>
                <w:szCs w:val="22"/>
                <w:lang w:val="bg-BG"/>
              </w:rPr>
            </w:pPr>
            <w:r w:rsidRPr="00E67E2B">
              <w:rPr>
                <w:sz w:val="22"/>
                <w:szCs w:val="22"/>
                <w:lang w:val="bg-BG"/>
              </w:rPr>
              <w:t>Брой гнездящи двойки</w:t>
            </w:r>
          </w:p>
        </w:tc>
        <w:tc>
          <w:tcPr>
            <w:tcW w:w="1134" w:type="dxa"/>
            <w:shd w:val="clear" w:color="auto" w:fill="auto"/>
          </w:tcPr>
          <w:p w:rsidR="00B034FE" w:rsidRPr="00E67E2B" w:rsidRDefault="00B034FE" w:rsidP="00F61E94">
            <w:pPr>
              <w:spacing w:after="120"/>
              <w:rPr>
                <w:sz w:val="22"/>
                <w:szCs w:val="22"/>
                <w:lang w:val="bg-BG"/>
              </w:rPr>
            </w:pPr>
            <w:r w:rsidRPr="00E67E2B">
              <w:rPr>
                <w:sz w:val="22"/>
                <w:szCs w:val="22"/>
                <w:lang w:val="bg-BG"/>
              </w:rPr>
              <w:t>Най-малко 1</w:t>
            </w:r>
            <w:r>
              <w:rPr>
                <w:sz w:val="22"/>
                <w:szCs w:val="22"/>
                <w:lang w:val="bg-BG"/>
              </w:rPr>
              <w:t xml:space="preserve"> дв.</w:t>
            </w:r>
            <w:r w:rsidRPr="00E67E2B">
              <w:rPr>
                <w:sz w:val="22"/>
                <w:szCs w:val="22"/>
                <w:lang w:val="bg-BG"/>
              </w:rPr>
              <w:t xml:space="preserve"> </w:t>
            </w:r>
          </w:p>
        </w:tc>
        <w:tc>
          <w:tcPr>
            <w:tcW w:w="3402" w:type="dxa"/>
            <w:shd w:val="clear" w:color="auto" w:fill="auto"/>
          </w:tcPr>
          <w:p w:rsidR="00B034FE" w:rsidRPr="00721F8D" w:rsidRDefault="00B034FE" w:rsidP="005C5801">
            <w:pPr>
              <w:spacing w:after="120"/>
              <w:rPr>
                <w:sz w:val="22"/>
                <w:szCs w:val="22"/>
                <w:lang w:val="bg-BG"/>
              </w:rPr>
            </w:pPr>
            <w:r>
              <w:rPr>
                <w:sz w:val="22"/>
                <w:szCs w:val="22"/>
                <w:lang w:val="bg-BG"/>
              </w:rPr>
              <w:t xml:space="preserve">Определена на база </w:t>
            </w:r>
            <w:r w:rsidR="00885ED5">
              <w:rPr>
                <w:sz w:val="22"/>
                <w:szCs w:val="22"/>
                <w:lang w:val="bg-BG"/>
              </w:rPr>
              <w:t>СФ</w:t>
            </w:r>
            <w:r w:rsidRPr="00E67E2B">
              <w:rPr>
                <w:sz w:val="22"/>
                <w:szCs w:val="22"/>
                <w:lang w:val="bg-BG"/>
              </w:rPr>
              <w:t xml:space="preserve"> </w:t>
            </w:r>
            <w:r>
              <w:rPr>
                <w:sz w:val="22"/>
                <w:szCs w:val="22"/>
                <w:lang w:val="bg-BG"/>
              </w:rPr>
              <w:t xml:space="preserve">и </w:t>
            </w:r>
            <w:r w:rsidRPr="00E67E2B">
              <w:rPr>
                <w:sz w:val="22"/>
                <w:szCs w:val="22"/>
                <w:lang w:val="bg-BG"/>
              </w:rPr>
              <w:t>публикуваните данни</w:t>
            </w:r>
            <w:r>
              <w:rPr>
                <w:sz w:val="22"/>
                <w:szCs w:val="22"/>
                <w:lang w:val="bg-BG"/>
              </w:rPr>
              <w:t>.</w:t>
            </w:r>
            <w:r w:rsidRPr="00E67E2B">
              <w:rPr>
                <w:sz w:val="22"/>
                <w:szCs w:val="22"/>
                <w:lang w:val="bg-BG"/>
              </w:rPr>
              <w:t xml:space="preserve"> Размера на гнездовата популация силно ще зависи от нивото на р. Дунав и</w:t>
            </w:r>
            <w:r w:rsidRPr="00E67E2B">
              <w:rPr>
                <w:sz w:val="22"/>
                <w:szCs w:val="22"/>
              </w:rPr>
              <w:t xml:space="preserve"> </w:t>
            </w:r>
            <w:r w:rsidRPr="00E67E2B">
              <w:rPr>
                <w:sz w:val="22"/>
                <w:szCs w:val="22"/>
                <w:lang w:val="bg-BG"/>
              </w:rPr>
              <w:t>поддържането на подходящите местообитания в</w:t>
            </w:r>
            <w:r w:rsidRPr="00E67E2B">
              <w:rPr>
                <w:sz w:val="22"/>
                <w:szCs w:val="22"/>
                <w:lang w:val="en-GB"/>
              </w:rPr>
              <w:t xml:space="preserve"> </w:t>
            </w:r>
            <w:r w:rsidRPr="00E67E2B">
              <w:rPr>
                <w:sz w:val="22"/>
                <w:szCs w:val="22"/>
                <w:lang w:val="bg-BG"/>
              </w:rPr>
              <w:t>бившите рибарници</w:t>
            </w:r>
            <w:r>
              <w:rPr>
                <w:sz w:val="22"/>
                <w:szCs w:val="22"/>
                <w:lang w:val="bg-BG"/>
              </w:rPr>
              <w:t xml:space="preserve"> </w:t>
            </w:r>
          </w:p>
        </w:tc>
        <w:tc>
          <w:tcPr>
            <w:tcW w:w="2382" w:type="dxa"/>
          </w:tcPr>
          <w:p w:rsidR="00B034FE" w:rsidRPr="00E67E2B" w:rsidRDefault="00B034FE" w:rsidP="00F61E94">
            <w:pPr>
              <w:spacing w:after="120"/>
              <w:rPr>
                <w:sz w:val="22"/>
                <w:szCs w:val="22"/>
                <w:lang w:val="bg-BG"/>
              </w:rPr>
            </w:pPr>
            <w:r w:rsidRPr="00E67E2B">
              <w:rPr>
                <w:sz w:val="22"/>
                <w:szCs w:val="22"/>
                <w:lang w:val="bg-BG"/>
              </w:rPr>
              <w:t>Поддържане на популацията на вида в разме</w:t>
            </w:r>
            <w:r>
              <w:rPr>
                <w:sz w:val="22"/>
                <w:szCs w:val="22"/>
                <w:lang w:val="bg-BG"/>
              </w:rPr>
              <w:t>р от най-малко 1 дв</w:t>
            </w:r>
            <w:r w:rsidRPr="00E67E2B">
              <w:rPr>
                <w:sz w:val="22"/>
                <w:szCs w:val="22"/>
                <w:lang w:val="bg-BG"/>
              </w:rPr>
              <w:t>.</w:t>
            </w:r>
          </w:p>
          <w:p w:rsidR="00B034FE" w:rsidRPr="00E67E2B" w:rsidRDefault="00B034FE" w:rsidP="00F61E94">
            <w:pPr>
              <w:spacing w:after="120"/>
              <w:rPr>
                <w:sz w:val="22"/>
                <w:szCs w:val="22"/>
                <w:lang w:val="bg-BG"/>
              </w:rPr>
            </w:pPr>
            <w:r w:rsidRPr="00E67E2B">
              <w:rPr>
                <w:sz w:val="22"/>
                <w:szCs w:val="22"/>
                <w:lang w:val="bg-BG"/>
              </w:rPr>
              <w:t>Редовен мониторинг.</w:t>
            </w:r>
          </w:p>
        </w:tc>
      </w:tr>
      <w:tr w:rsidR="00B034FE" w:rsidRPr="00E67E2B" w:rsidTr="00F61E94">
        <w:trPr>
          <w:jc w:val="center"/>
        </w:trPr>
        <w:tc>
          <w:tcPr>
            <w:tcW w:w="1753" w:type="dxa"/>
            <w:shd w:val="clear" w:color="auto" w:fill="auto"/>
          </w:tcPr>
          <w:p w:rsidR="00B034FE" w:rsidRPr="00E67E2B" w:rsidRDefault="00B034FE" w:rsidP="00F61E94">
            <w:pPr>
              <w:spacing w:after="120"/>
              <w:rPr>
                <w:b/>
                <w:sz w:val="22"/>
                <w:szCs w:val="22"/>
                <w:lang w:val="bg-BG"/>
              </w:rPr>
            </w:pPr>
            <w:r w:rsidRPr="00E67E2B">
              <w:rPr>
                <w:b/>
                <w:sz w:val="22"/>
                <w:szCs w:val="22"/>
                <w:lang w:val="bg-BG"/>
              </w:rPr>
              <w:t xml:space="preserve">Популация: </w:t>
            </w:r>
            <w:r w:rsidRPr="00E67E2B">
              <w:rPr>
                <w:bCs/>
                <w:sz w:val="22"/>
                <w:szCs w:val="22"/>
                <w:lang w:val="bg-BG"/>
              </w:rPr>
              <w:t>Размер на мигриращата популация</w:t>
            </w:r>
          </w:p>
        </w:tc>
        <w:tc>
          <w:tcPr>
            <w:tcW w:w="1219" w:type="dxa"/>
            <w:shd w:val="clear" w:color="auto" w:fill="auto"/>
          </w:tcPr>
          <w:p w:rsidR="00B034FE" w:rsidRPr="00E67E2B" w:rsidRDefault="00B034FE" w:rsidP="00F61E94">
            <w:pPr>
              <w:spacing w:after="120"/>
              <w:rPr>
                <w:sz w:val="22"/>
                <w:szCs w:val="22"/>
                <w:lang w:val="bg-BG"/>
              </w:rPr>
            </w:pPr>
            <w:r w:rsidRPr="00E67E2B">
              <w:rPr>
                <w:sz w:val="22"/>
                <w:szCs w:val="22"/>
                <w:lang w:val="bg-BG"/>
              </w:rPr>
              <w:t>Брой индивиди</w:t>
            </w:r>
          </w:p>
        </w:tc>
        <w:tc>
          <w:tcPr>
            <w:tcW w:w="1134" w:type="dxa"/>
            <w:shd w:val="clear" w:color="auto" w:fill="auto"/>
          </w:tcPr>
          <w:p w:rsidR="00B034FE" w:rsidRPr="00E67E2B" w:rsidRDefault="00B034FE" w:rsidP="00F61E94">
            <w:pPr>
              <w:spacing w:after="120"/>
              <w:rPr>
                <w:sz w:val="22"/>
                <w:szCs w:val="22"/>
                <w:lang w:val="bg-BG"/>
              </w:rPr>
            </w:pPr>
            <w:r>
              <w:rPr>
                <w:sz w:val="22"/>
                <w:szCs w:val="22"/>
                <w:lang w:val="bg-BG"/>
              </w:rPr>
              <w:t>Най-малко 2</w:t>
            </w:r>
            <w:r w:rsidRPr="00E67E2B">
              <w:rPr>
                <w:sz w:val="22"/>
                <w:szCs w:val="22"/>
                <w:lang w:val="bg-BG"/>
              </w:rPr>
              <w:t xml:space="preserve"> инд.</w:t>
            </w:r>
          </w:p>
        </w:tc>
        <w:tc>
          <w:tcPr>
            <w:tcW w:w="3402" w:type="dxa"/>
            <w:shd w:val="clear" w:color="auto" w:fill="auto"/>
          </w:tcPr>
          <w:p w:rsidR="00B034FE" w:rsidRPr="00E67E2B" w:rsidRDefault="00B034FE" w:rsidP="00F61E94">
            <w:pPr>
              <w:spacing w:after="120"/>
              <w:rPr>
                <w:sz w:val="22"/>
                <w:szCs w:val="22"/>
              </w:rPr>
            </w:pPr>
            <w:r w:rsidRPr="00E67E2B">
              <w:rPr>
                <w:sz w:val="22"/>
                <w:szCs w:val="22"/>
                <w:lang w:val="bg-BG"/>
              </w:rPr>
              <w:t xml:space="preserve">Целевата стойност е определена на база </w:t>
            </w:r>
            <w:r w:rsidR="00885ED5">
              <w:rPr>
                <w:sz w:val="22"/>
                <w:szCs w:val="22"/>
                <w:lang w:val="bg-BG"/>
              </w:rPr>
              <w:t>СФ</w:t>
            </w:r>
            <w:r w:rsidRPr="00E67E2B">
              <w:rPr>
                <w:sz w:val="22"/>
                <w:szCs w:val="22"/>
                <w:lang w:val="bg-BG"/>
              </w:rPr>
              <w:t xml:space="preserve"> и общодостъпната информация от онлайн платформи за орнитологични наблюдения. </w:t>
            </w:r>
            <w:r w:rsidRPr="00753FEA">
              <w:rPr>
                <w:sz w:val="22"/>
                <w:szCs w:val="22"/>
                <w:lang w:val="bg-BG"/>
              </w:rPr>
              <w:t xml:space="preserve">Нужни са систематизирани проучвания в периода от края на февруари до </w:t>
            </w:r>
            <w:r w:rsidRPr="00753FEA">
              <w:rPr>
                <w:sz w:val="22"/>
                <w:szCs w:val="22"/>
                <w:lang w:val="bg-BG"/>
              </w:rPr>
              <w:lastRenderedPageBreak/>
              <w:t>средата на април и от края на юли до ноември, за да се установи действителната численост на вида в зоната по врем на миграция.</w:t>
            </w:r>
          </w:p>
        </w:tc>
        <w:tc>
          <w:tcPr>
            <w:tcW w:w="2382" w:type="dxa"/>
          </w:tcPr>
          <w:p w:rsidR="00B034FE" w:rsidRPr="00E67E2B" w:rsidRDefault="00B034FE" w:rsidP="00F61E94">
            <w:pPr>
              <w:spacing w:after="120"/>
              <w:rPr>
                <w:sz w:val="22"/>
                <w:szCs w:val="22"/>
                <w:lang w:val="bg-BG"/>
              </w:rPr>
            </w:pPr>
            <w:r w:rsidRPr="00E67E2B">
              <w:rPr>
                <w:sz w:val="22"/>
                <w:szCs w:val="22"/>
                <w:lang w:val="bg-BG"/>
              </w:rPr>
              <w:lastRenderedPageBreak/>
              <w:t xml:space="preserve">Поддържане на популацията на вида в размер от най-малко </w:t>
            </w:r>
            <w:r>
              <w:rPr>
                <w:sz w:val="22"/>
                <w:szCs w:val="22"/>
                <w:lang w:val="bg-BG"/>
              </w:rPr>
              <w:t>2</w:t>
            </w:r>
            <w:r w:rsidRPr="00E67E2B">
              <w:rPr>
                <w:sz w:val="22"/>
                <w:szCs w:val="22"/>
                <w:lang w:val="bg-BG"/>
              </w:rPr>
              <w:t xml:space="preserve"> инд. Да се извърши целенасочен мониторинг за актуализиран</w:t>
            </w:r>
            <w:r>
              <w:rPr>
                <w:sz w:val="22"/>
                <w:szCs w:val="22"/>
                <w:lang w:val="bg-BG"/>
              </w:rPr>
              <w:t>е</w:t>
            </w:r>
            <w:r w:rsidRPr="00E67E2B">
              <w:rPr>
                <w:sz w:val="22"/>
                <w:szCs w:val="22"/>
                <w:lang w:val="bg-BG"/>
              </w:rPr>
              <w:t xml:space="preserve"> размера </w:t>
            </w:r>
            <w:r w:rsidRPr="00E67E2B">
              <w:rPr>
                <w:sz w:val="22"/>
                <w:szCs w:val="22"/>
                <w:lang w:val="bg-BG"/>
              </w:rPr>
              <w:lastRenderedPageBreak/>
              <w:t>на мигриращата популация до 2025 г.</w:t>
            </w:r>
          </w:p>
        </w:tc>
      </w:tr>
      <w:tr w:rsidR="00B034FE" w:rsidRPr="00E67E2B" w:rsidTr="00F61E94">
        <w:trPr>
          <w:jc w:val="center"/>
        </w:trPr>
        <w:tc>
          <w:tcPr>
            <w:tcW w:w="1753" w:type="dxa"/>
            <w:shd w:val="clear" w:color="auto" w:fill="auto"/>
          </w:tcPr>
          <w:p w:rsidR="00B034FE" w:rsidRPr="00E67E2B" w:rsidRDefault="00B034FE" w:rsidP="00F61E94">
            <w:pPr>
              <w:spacing w:after="0"/>
              <w:rPr>
                <w:b/>
                <w:sz w:val="22"/>
                <w:szCs w:val="22"/>
                <w:lang w:val="bg-BG"/>
              </w:rPr>
            </w:pPr>
            <w:r w:rsidRPr="00E67E2B">
              <w:rPr>
                <w:b/>
                <w:sz w:val="22"/>
                <w:szCs w:val="22"/>
                <w:lang w:val="bg-BG"/>
              </w:rPr>
              <w:lastRenderedPageBreak/>
              <w:t xml:space="preserve">Местообитание на вида: </w:t>
            </w:r>
            <w:r w:rsidRPr="00E67E2B">
              <w:rPr>
                <w:bCs/>
                <w:sz w:val="22"/>
                <w:szCs w:val="22"/>
                <w:lang w:val="bg-BG"/>
              </w:rPr>
              <w:t>Площ на подходящите гнездови местообитания на вида</w:t>
            </w:r>
          </w:p>
        </w:tc>
        <w:tc>
          <w:tcPr>
            <w:tcW w:w="1219" w:type="dxa"/>
            <w:shd w:val="clear" w:color="auto" w:fill="auto"/>
          </w:tcPr>
          <w:p w:rsidR="00B034FE" w:rsidRPr="00E67E2B" w:rsidRDefault="00B034FE" w:rsidP="00F61E94">
            <w:pPr>
              <w:spacing w:after="0"/>
              <w:rPr>
                <w:sz w:val="22"/>
                <w:szCs w:val="22"/>
                <w:lang w:val="bg-BG"/>
              </w:rPr>
            </w:pPr>
            <w:r w:rsidRPr="00E67E2B">
              <w:rPr>
                <w:sz w:val="22"/>
                <w:szCs w:val="22"/>
                <w:lang w:val="bg-BG"/>
              </w:rPr>
              <w:t>ha</w:t>
            </w:r>
          </w:p>
        </w:tc>
        <w:tc>
          <w:tcPr>
            <w:tcW w:w="1134" w:type="dxa"/>
            <w:shd w:val="clear" w:color="auto" w:fill="auto"/>
          </w:tcPr>
          <w:p w:rsidR="00B034FE" w:rsidRPr="00E67E2B" w:rsidRDefault="003B46ED" w:rsidP="00F61E94">
            <w:pPr>
              <w:spacing w:after="0"/>
              <w:rPr>
                <w:sz w:val="22"/>
                <w:szCs w:val="22"/>
                <w:lang w:val="en-GB"/>
              </w:rPr>
            </w:pPr>
            <w:r>
              <w:rPr>
                <w:sz w:val="22"/>
                <w:szCs w:val="22"/>
                <w:lang w:val="bg-BG"/>
              </w:rPr>
              <w:t>Най-малко 443</w:t>
            </w:r>
            <w:r w:rsidR="00B034FE" w:rsidRPr="00E67E2B">
              <w:rPr>
                <w:sz w:val="22"/>
                <w:szCs w:val="22"/>
                <w:lang w:val="bg-BG"/>
              </w:rPr>
              <w:t xml:space="preserve"> </w:t>
            </w:r>
            <w:r w:rsidR="00B034FE" w:rsidRPr="00E67E2B">
              <w:rPr>
                <w:sz w:val="22"/>
                <w:szCs w:val="22"/>
                <w:lang w:val="en-GB"/>
              </w:rPr>
              <w:t>ha</w:t>
            </w:r>
          </w:p>
        </w:tc>
        <w:tc>
          <w:tcPr>
            <w:tcW w:w="3402" w:type="dxa"/>
            <w:shd w:val="clear" w:color="auto" w:fill="auto"/>
          </w:tcPr>
          <w:p w:rsidR="00B034FE" w:rsidRPr="00E67E2B" w:rsidRDefault="00B034FE" w:rsidP="003B46ED">
            <w:pPr>
              <w:spacing w:after="0"/>
              <w:rPr>
                <w:sz w:val="22"/>
                <w:szCs w:val="22"/>
                <w:lang w:val="bg-BG"/>
              </w:rPr>
            </w:pPr>
            <w:r w:rsidRPr="00E67E2B">
              <w:rPr>
                <w:sz w:val="22"/>
                <w:szCs w:val="22"/>
                <w:lang w:val="bg-BG"/>
              </w:rPr>
              <w:t xml:space="preserve">Включва площта на рибарници Изток (385 </w:t>
            </w:r>
            <w:r w:rsidRPr="00E67E2B">
              <w:rPr>
                <w:sz w:val="22"/>
                <w:szCs w:val="22"/>
                <w:lang w:val="en-GB"/>
              </w:rPr>
              <w:t>ha</w:t>
            </w:r>
            <w:r w:rsidR="003B46ED">
              <w:rPr>
                <w:sz w:val="22"/>
                <w:szCs w:val="22"/>
                <w:lang w:val="bg-BG"/>
              </w:rPr>
              <w:t>) и</w:t>
            </w:r>
            <w:r w:rsidRPr="00E67E2B">
              <w:rPr>
                <w:sz w:val="22"/>
                <w:szCs w:val="22"/>
                <w:lang w:val="bg-BG"/>
              </w:rPr>
              <w:t xml:space="preserve"> рибарници Запад</w:t>
            </w:r>
            <w:r w:rsidRPr="00E67E2B">
              <w:rPr>
                <w:sz w:val="22"/>
                <w:szCs w:val="22"/>
                <w:lang w:val="en-GB"/>
              </w:rPr>
              <w:t xml:space="preserve"> (58 ha)</w:t>
            </w:r>
            <w:r>
              <w:rPr>
                <w:sz w:val="22"/>
                <w:szCs w:val="22"/>
                <w:lang w:val="bg-BG"/>
              </w:rPr>
              <w:t>, където</w:t>
            </w:r>
            <w:r w:rsidRPr="00E67E2B">
              <w:rPr>
                <w:sz w:val="22"/>
                <w:szCs w:val="22"/>
                <w:lang w:val="bg-BG"/>
              </w:rPr>
              <w:t xml:space="preserve"> вида</w:t>
            </w:r>
            <w:r>
              <w:rPr>
                <w:sz w:val="22"/>
                <w:szCs w:val="22"/>
                <w:lang w:val="bg-BG"/>
              </w:rPr>
              <w:t xml:space="preserve"> е гнездил през годините. </w:t>
            </w:r>
            <w:r w:rsidRPr="00E67E2B">
              <w:rPr>
                <w:sz w:val="22"/>
                <w:szCs w:val="22"/>
                <w:lang w:val="bg-BG"/>
              </w:rPr>
              <w:t xml:space="preserve">Площта на подходящото местообитание ще зависи от наличието на вода в басейните на зоната. </w:t>
            </w:r>
            <w:r w:rsidR="003B46ED">
              <w:rPr>
                <w:sz w:val="22"/>
                <w:szCs w:val="22"/>
                <w:lang w:val="bg-BG"/>
              </w:rPr>
              <w:t>Хранителното местообитание е включено в тази площ</w:t>
            </w:r>
          </w:p>
        </w:tc>
        <w:tc>
          <w:tcPr>
            <w:tcW w:w="2382" w:type="dxa"/>
          </w:tcPr>
          <w:p w:rsidR="00B034FE" w:rsidRPr="00E67E2B" w:rsidRDefault="00B034FE" w:rsidP="00F61E94">
            <w:pPr>
              <w:spacing w:after="0"/>
              <w:rPr>
                <w:sz w:val="22"/>
                <w:szCs w:val="22"/>
                <w:lang w:val="bg-BG"/>
              </w:rPr>
            </w:pPr>
            <w:r w:rsidRPr="00E67E2B">
              <w:rPr>
                <w:sz w:val="22"/>
                <w:szCs w:val="22"/>
                <w:lang w:val="bg-BG"/>
              </w:rPr>
              <w:t>Поддържане на площта на подходящите гнездови местообитания на вида в защитената</w:t>
            </w:r>
            <w:r w:rsidR="003B46ED">
              <w:rPr>
                <w:sz w:val="22"/>
                <w:szCs w:val="22"/>
                <w:lang w:val="bg-BG"/>
              </w:rPr>
              <w:t xml:space="preserve"> зона, в размер на най-малко 443</w:t>
            </w:r>
            <w:r w:rsidRPr="00E67E2B">
              <w:rPr>
                <w:sz w:val="22"/>
                <w:szCs w:val="22"/>
                <w:lang w:val="bg-BG"/>
              </w:rPr>
              <w:t xml:space="preserve"> ha.</w:t>
            </w:r>
          </w:p>
        </w:tc>
      </w:tr>
      <w:tr w:rsidR="00B034FE" w:rsidRPr="00E67E2B" w:rsidTr="00F61E94">
        <w:trPr>
          <w:jc w:val="center"/>
        </w:trPr>
        <w:tc>
          <w:tcPr>
            <w:tcW w:w="1753" w:type="dxa"/>
            <w:shd w:val="clear" w:color="auto" w:fill="auto"/>
          </w:tcPr>
          <w:p w:rsidR="00B034FE" w:rsidRPr="00E67E2B" w:rsidRDefault="00B034FE" w:rsidP="00F61E94">
            <w:pPr>
              <w:spacing w:after="0"/>
              <w:rPr>
                <w:b/>
                <w:sz w:val="22"/>
                <w:szCs w:val="22"/>
                <w:lang w:val="bg-BG"/>
              </w:rPr>
            </w:pPr>
            <w:r w:rsidRPr="00E67E2B">
              <w:rPr>
                <w:b/>
                <w:sz w:val="22"/>
                <w:szCs w:val="22"/>
                <w:lang w:val="bg-BG"/>
              </w:rPr>
              <w:t xml:space="preserve">Местообитание на вида: </w:t>
            </w:r>
            <w:r w:rsidRPr="00E67E2B">
              <w:rPr>
                <w:sz w:val="22"/>
                <w:szCs w:val="22"/>
                <w:lang w:val="bg-BG"/>
              </w:rPr>
              <w:t>Екологично състояние на водните тела с местообитания на вида, по биологичен елемент риби (JDS4-Fish)</w:t>
            </w:r>
          </w:p>
        </w:tc>
        <w:tc>
          <w:tcPr>
            <w:tcW w:w="1219" w:type="dxa"/>
            <w:shd w:val="clear" w:color="auto" w:fill="auto"/>
          </w:tcPr>
          <w:p w:rsidR="00B034FE" w:rsidRPr="00E67E2B" w:rsidRDefault="00B034FE" w:rsidP="00F61E94">
            <w:pPr>
              <w:spacing w:after="0"/>
              <w:rPr>
                <w:sz w:val="22"/>
                <w:szCs w:val="22"/>
                <w:lang w:val="bg-BG"/>
              </w:rPr>
            </w:pPr>
            <w:r w:rsidRPr="00E67E2B">
              <w:rPr>
                <w:sz w:val="22"/>
                <w:szCs w:val="22"/>
                <w:lang w:val="bg-BG"/>
              </w:rPr>
              <w:t>5 степенна скала</w:t>
            </w:r>
          </w:p>
        </w:tc>
        <w:tc>
          <w:tcPr>
            <w:tcW w:w="1134" w:type="dxa"/>
            <w:shd w:val="clear" w:color="auto" w:fill="auto"/>
          </w:tcPr>
          <w:p w:rsidR="00B034FE" w:rsidRPr="00E67E2B" w:rsidRDefault="00B034FE" w:rsidP="00F61E94">
            <w:pPr>
              <w:spacing w:after="0"/>
              <w:rPr>
                <w:sz w:val="22"/>
                <w:szCs w:val="22"/>
                <w:lang w:val="bg-BG"/>
              </w:rPr>
            </w:pPr>
            <w:r w:rsidRPr="00E67E2B">
              <w:rPr>
                <w:sz w:val="22"/>
                <w:szCs w:val="22"/>
                <w:lang w:val="bg-BG"/>
              </w:rPr>
              <w:t>2-Добро или 1-Отлично</w:t>
            </w:r>
          </w:p>
        </w:tc>
        <w:tc>
          <w:tcPr>
            <w:tcW w:w="3402" w:type="dxa"/>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B034FE" w:rsidRPr="00E67E2B" w:rsidTr="00F61E94">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B034FE" w:rsidRPr="00E67E2B" w:rsidRDefault="00B034FE" w:rsidP="00F61E94">
                  <w:pPr>
                    <w:spacing w:after="0"/>
                    <w:rPr>
                      <w:b/>
                      <w:bCs/>
                      <w:sz w:val="22"/>
                      <w:szCs w:val="22"/>
                      <w:lang w:val="bg-BG"/>
                    </w:rPr>
                  </w:pPr>
                  <w:r w:rsidRPr="00E67E2B">
                    <w:rPr>
                      <w:b/>
                      <w:bCs/>
                      <w:sz w:val="22"/>
                      <w:szCs w:val="22"/>
                      <w:lang w:val="bg-BG"/>
                    </w:rPr>
                    <w:t>Екологично състояние</w:t>
                  </w:r>
                </w:p>
              </w:tc>
            </w:tr>
            <w:tr w:rsidR="00B034FE"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034FE" w:rsidRPr="00E67E2B" w:rsidRDefault="00B034FE" w:rsidP="00F61E94">
                  <w:pPr>
                    <w:spacing w:after="0"/>
                    <w:rPr>
                      <w:sz w:val="22"/>
                      <w:szCs w:val="22"/>
                      <w:lang w:val="bg-BG"/>
                    </w:rPr>
                  </w:pPr>
                  <w:r w:rsidRPr="00E67E2B">
                    <w:rPr>
                      <w:sz w:val="22"/>
                      <w:szCs w:val="22"/>
                      <w:lang w:val="bg-BG"/>
                    </w:rPr>
                    <w:t>1-Отлично - High</w:t>
                  </w:r>
                </w:p>
              </w:tc>
            </w:tr>
            <w:tr w:rsidR="00B034FE"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034FE" w:rsidRPr="00E67E2B" w:rsidRDefault="00B034FE" w:rsidP="00F61E94">
                  <w:pPr>
                    <w:spacing w:after="0"/>
                    <w:rPr>
                      <w:sz w:val="22"/>
                      <w:szCs w:val="22"/>
                      <w:lang w:val="bg-BG"/>
                    </w:rPr>
                  </w:pPr>
                  <w:r w:rsidRPr="00E67E2B">
                    <w:rPr>
                      <w:sz w:val="22"/>
                      <w:szCs w:val="22"/>
                      <w:lang w:val="bg-BG"/>
                    </w:rPr>
                    <w:t>2-Добро - Good</w:t>
                  </w:r>
                </w:p>
              </w:tc>
            </w:tr>
            <w:tr w:rsidR="00B034FE"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034FE" w:rsidRPr="00E67E2B" w:rsidRDefault="00B034FE" w:rsidP="00F61E94">
                  <w:pPr>
                    <w:spacing w:after="0"/>
                    <w:rPr>
                      <w:sz w:val="22"/>
                      <w:szCs w:val="22"/>
                      <w:lang w:val="bg-BG"/>
                    </w:rPr>
                  </w:pPr>
                  <w:r w:rsidRPr="00E67E2B">
                    <w:rPr>
                      <w:sz w:val="22"/>
                      <w:szCs w:val="22"/>
                      <w:lang w:val="bg-BG"/>
                    </w:rPr>
                    <w:t>3-Умерено - Moderate</w:t>
                  </w:r>
                </w:p>
              </w:tc>
            </w:tr>
            <w:tr w:rsidR="00B034FE"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034FE" w:rsidRPr="00E67E2B" w:rsidRDefault="00B034FE" w:rsidP="00F61E94">
                  <w:pPr>
                    <w:spacing w:after="0"/>
                    <w:rPr>
                      <w:sz w:val="22"/>
                      <w:szCs w:val="22"/>
                      <w:lang w:val="bg-BG"/>
                    </w:rPr>
                  </w:pPr>
                  <w:r w:rsidRPr="00E67E2B">
                    <w:rPr>
                      <w:sz w:val="22"/>
                      <w:szCs w:val="22"/>
                      <w:lang w:val="bg-BG"/>
                    </w:rPr>
                    <w:t>4-Лошо - Poor</w:t>
                  </w:r>
                </w:p>
              </w:tc>
            </w:tr>
            <w:tr w:rsidR="00B034FE"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034FE" w:rsidRPr="00E67E2B" w:rsidRDefault="00B034FE" w:rsidP="00F61E94">
                  <w:pPr>
                    <w:spacing w:after="0"/>
                    <w:rPr>
                      <w:sz w:val="22"/>
                      <w:szCs w:val="22"/>
                      <w:lang w:val="bg-BG"/>
                    </w:rPr>
                  </w:pPr>
                  <w:r w:rsidRPr="00E67E2B">
                    <w:rPr>
                      <w:sz w:val="22"/>
                      <w:szCs w:val="22"/>
                      <w:lang w:val="bg-BG"/>
                    </w:rPr>
                    <w:t>5-Много лошо - Bad</w:t>
                  </w:r>
                </w:p>
              </w:tc>
            </w:tr>
          </w:tbl>
          <w:p w:rsidR="00B034FE" w:rsidRPr="00E67E2B" w:rsidRDefault="00B034FE" w:rsidP="00F61E94">
            <w:pPr>
              <w:spacing w:after="0"/>
              <w:rPr>
                <w:sz w:val="22"/>
                <w:szCs w:val="22"/>
                <w:lang w:val="bg-BG"/>
              </w:rPr>
            </w:pPr>
            <w:r w:rsidRPr="00E67E2B">
              <w:rPr>
                <w:sz w:val="22"/>
                <w:szCs w:val="22"/>
                <w:lang w:val="bg-BG"/>
              </w:rPr>
              <w:t xml:space="preserve">Екологичното състояние на водите по р. Дунав по показател риби (пункт Русе и Силистра) е оценено на </w:t>
            </w:r>
            <w:r w:rsidRPr="00E67E2B">
              <w:rPr>
                <w:b/>
                <w:sz w:val="22"/>
                <w:szCs w:val="22"/>
                <w:lang w:val="bg-BG"/>
              </w:rPr>
              <w:t xml:space="preserve">умерено (3) </w:t>
            </w:r>
            <w:r w:rsidRPr="00E67E2B">
              <w:rPr>
                <w:sz w:val="22"/>
                <w:szCs w:val="22"/>
                <w:lang w:val="bg-BG"/>
              </w:rPr>
              <w:t>според доклада на JDS4 (2019-2020, Табл. 5, стр. 51).</w:t>
            </w:r>
          </w:p>
        </w:tc>
        <w:tc>
          <w:tcPr>
            <w:tcW w:w="2382" w:type="dxa"/>
          </w:tcPr>
          <w:p w:rsidR="00B034FE" w:rsidRPr="00E67E2B" w:rsidRDefault="00B034FE" w:rsidP="00F61E94">
            <w:pPr>
              <w:spacing w:after="0"/>
              <w:rPr>
                <w:sz w:val="22"/>
                <w:szCs w:val="22"/>
                <w:lang w:val="bg-BG"/>
              </w:rPr>
            </w:pPr>
            <w:r w:rsidRPr="00E67E2B">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84591" w:rsidRPr="00284591" w:rsidRDefault="00284591" w:rsidP="00284591">
      <w:pPr>
        <w:spacing w:after="120"/>
      </w:pPr>
    </w:p>
    <w:p w:rsidR="00284591" w:rsidRPr="00284591" w:rsidRDefault="00284591" w:rsidP="005700AD">
      <w:pPr>
        <w:pStyle w:val="ListParagraph"/>
        <w:numPr>
          <w:ilvl w:val="0"/>
          <w:numId w:val="24"/>
        </w:numPr>
        <w:spacing w:after="120"/>
        <w:ind w:left="0"/>
        <w:rPr>
          <w:b/>
          <w:bCs/>
          <w:lang w:val="bg-BG"/>
        </w:rPr>
      </w:pPr>
      <w:r w:rsidRPr="00284591">
        <w:rPr>
          <w:b/>
          <w:bCs/>
          <w:lang w:val="bg-BG"/>
        </w:rPr>
        <w:t xml:space="preserve">Необходимост от промени в </w:t>
      </w:r>
      <w:r w:rsidR="00885ED5">
        <w:rPr>
          <w:b/>
          <w:bCs/>
          <w:lang w:val="bg-BG"/>
        </w:rPr>
        <w:t>СФ</w:t>
      </w:r>
      <w:r w:rsidRPr="00284591">
        <w:rPr>
          <w:b/>
          <w:bCs/>
          <w:lang w:val="bg-BG"/>
        </w:rPr>
        <w:t xml:space="preserve"> за </w:t>
      </w:r>
      <w:r w:rsidRPr="00CA310B">
        <w:rPr>
          <w:b/>
          <w:lang w:val="bg-BG"/>
        </w:rPr>
        <w:t>СЗЗ BG0002030 „Комплекс Калимок“</w:t>
      </w:r>
    </w:p>
    <w:p w:rsidR="00284591" w:rsidRPr="00284591" w:rsidRDefault="00284591" w:rsidP="00511081">
      <w:pPr>
        <w:spacing w:after="120"/>
        <w:jc w:val="both"/>
        <w:rPr>
          <w:lang w:val="bg-BG"/>
        </w:rPr>
      </w:pPr>
      <w:r w:rsidRPr="00284591">
        <w:rPr>
          <w:lang w:val="bg-BG"/>
        </w:rPr>
        <w:t>Предвид наличната информация за настоящата гнездова и концентрираща се численост на вида в защитената зона</w:t>
      </w:r>
      <w:r w:rsidRPr="00284591">
        <w:t xml:space="preserve"> </w:t>
      </w:r>
      <w:r w:rsidRPr="00284591">
        <w:rPr>
          <w:lang w:val="bg-BG"/>
        </w:rPr>
        <w:t xml:space="preserve">по време на миграция не може да бъде направена актуализация на </w:t>
      </w:r>
      <w:r w:rsidR="00885ED5">
        <w:rPr>
          <w:lang w:val="bg-BG"/>
        </w:rPr>
        <w:t>СФ</w:t>
      </w:r>
      <w:r w:rsidRPr="00284591">
        <w:rPr>
          <w:lang w:val="bg-BG"/>
        </w:rPr>
        <w:t>.</w:t>
      </w:r>
    </w:p>
    <w:p w:rsidR="003237E6" w:rsidRDefault="003237E6" w:rsidP="00F273E1">
      <w:pPr>
        <w:spacing w:after="120"/>
        <w:rPr>
          <w:lang w:val="bg-BG"/>
        </w:rPr>
      </w:pPr>
    </w:p>
    <w:p w:rsidR="00B16BAB" w:rsidRPr="00511081" w:rsidRDefault="00B16BAB" w:rsidP="00B16BAB">
      <w:pPr>
        <w:pStyle w:val="Heading1"/>
        <w:jc w:val="center"/>
        <w:rPr>
          <w:rFonts w:ascii="Times New Roman" w:hAnsi="Times New Roman" w:cs="Times New Roman"/>
          <w:color w:val="44546A" w:themeColor="text2"/>
          <w:lang w:val="bg-BG"/>
        </w:rPr>
      </w:pPr>
      <w:bookmarkStart w:id="37" w:name="_Toc87487765"/>
      <w:bookmarkStart w:id="38" w:name="_Toc89196018"/>
      <w:r w:rsidRPr="00511081">
        <w:rPr>
          <w:rFonts w:ascii="Times New Roman" w:hAnsi="Times New Roman" w:cs="Times New Roman"/>
          <w:color w:val="44546A" w:themeColor="text2"/>
          <w:lang w:val="bg-BG"/>
        </w:rPr>
        <w:t xml:space="preserve">Специфични цели за </w:t>
      </w:r>
      <w:bookmarkStart w:id="39" w:name="_Hlk77857888"/>
      <w:r w:rsidRPr="00511081">
        <w:rPr>
          <w:rFonts w:ascii="Times New Roman" w:hAnsi="Times New Roman" w:cs="Times New Roman"/>
          <w:color w:val="44546A" w:themeColor="text2"/>
          <w:lang w:val="bg-BG"/>
        </w:rPr>
        <w:t xml:space="preserve">A030 </w:t>
      </w:r>
      <w:bookmarkStart w:id="40" w:name="_Hlk77843962"/>
      <w:r w:rsidRPr="00511081">
        <w:rPr>
          <w:rFonts w:ascii="Times New Roman" w:hAnsi="Times New Roman" w:cs="Times New Roman"/>
          <w:i/>
          <w:iCs/>
          <w:color w:val="44546A" w:themeColor="text2"/>
          <w:lang w:val="bg-BG"/>
        </w:rPr>
        <w:t>Ciconia nigra</w:t>
      </w:r>
      <w:r w:rsidRPr="00511081">
        <w:rPr>
          <w:rFonts w:ascii="Times New Roman" w:hAnsi="Times New Roman" w:cs="Times New Roman"/>
          <w:color w:val="44546A" w:themeColor="text2"/>
          <w:lang w:val="bg-BG"/>
        </w:rPr>
        <w:t xml:space="preserve"> </w:t>
      </w:r>
      <w:bookmarkEnd w:id="39"/>
      <w:bookmarkEnd w:id="40"/>
      <w:r w:rsidRPr="00511081">
        <w:rPr>
          <w:rFonts w:ascii="Times New Roman" w:hAnsi="Times New Roman" w:cs="Times New Roman"/>
          <w:color w:val="44546A" w:themeColor="text2"/>
          <w:lang w:val="bg-BG"/>
        </w:rPr>
        <w:t>(черен щъркел)</w:t>
      </w:r>
      <w:bookmarkEnd w:id="37"/>
      <w:bookmarkEnd w:id="38"/>
    </w:p>
    <w:p w:rsidR="00B16BAB" w:rsidRPr="00A9116E" w:rsidRDefault="00B16BAB" w:rsidP="00B16BAB">
      <w:pPr>
        <w:spacing w:after="120"/>
        <w:rPr>
          <w:lang w:val="bg-BG"/>
        </w:rPr>
      </w:pPr>
    </w:p>
    <w:p w:rsidR="00B16BAB" w:rsidRPr="00A9116E" w:rsidRDefault="00B16BAB" w:rsidP="005700AD">
      <w:pPr>
        <w:pStyle w:val="ListParagraph"/>
        <w:numPr>
          <w:ilvl w:val="0"/>
          <w:numId w:val="25"/>
        </w:numPr>
        <w:spacing w:after="120"/>
        <w:ind w:left="0"/>
        <w:rPr>
          <w:b/>
          <w:lang w:val="bg-BG"/>
        </w:rPr>
      </w:pPr>
      <w:r w:rsidRPr="00A9116E">
        <w:rPr>
          <w:b/>
          <w:lang w:val="bg-BG"/>
        </w:rPr>
        <w:t>Кратка характеристика на вида</w:t>
      </w:r>
    </w:p>
    <w:p w:rsidR="00B16BAB" w:rsidRPr="00B16BAB" w:rsidRDefault="00B16BAB" w:rsidP="00511081">
      <w:pPr>
        <w:spacing w:after="120"/>
        <w:jc w:val="both"/>
        <w:rPr>
          <w:lang w:val="bg-BG"/>
        </w:rPr>
      </w:pPr>
      <w:r w:rsidRPr="00B16BAB">
        <w:rPr>
          <w:lang w:val="bg-BG"/>
        </w:rPr>
        <w:t>Дължината на тялото</w:t>
      </w:r>
      <w:r w:rsidRPr="00B16BAB">
        <w:t xml:space="preserve"> 90-105</w:t>
      </w:r>
      <w:r w:rsidRPr="00B16BAB">
        <w:rPr>
          <w:lang w:val="bg-BG"/>
        </w:rPr>
        <w:t xml:space="preserve"> cm, тегло 2,4 - 3,6 kg, размах на крилата – </w:t>
      </w:r>
      <w:r w:rsidRPr="00B16BAB">
        <w:t>120 - 138</w:t>
      </w:r>
      <w:r w:rsidRPr="00B16BAB">
        <w:rPr>
          <w:lang w:val="bg-BG"/>
        </w:rPr>
        <w:t xml:space="preserve"> cm.</w:t>
      </w:r>
      <w:r w:rsidRPr="00B16BAB">
        <w:t xml:space="preserve">, </w:t>
      </w:r>
      <w:r w:rsidRPr="00B16BAB">
        <w:rPr>
          <w:lang w:val="bg-BG"/>
        </w:rPr>
        <w:t xml:space="preserve">дължина на крилото 52-60 см. Оперението е черно с синкавовиолетов отблясък, коремът е бял. Клюнът и краката са червени, при младите кафеникави. Няма полов диморфизъм, женските са само малко по-дребни от мъжките. Оперението на младите е без синкавовиолетов отблясък. Често използва в </w:t>
      </w:r>
      <w:r w:rsidRPr="00B16BAB">
        <w:rPr>
          <w:lang w:val="bg-BG"/>
        </w:rPr>
        <w:lastRenderedPageBreak/>
        <w:t>полет въздушните термики за да набира височина. При миграция, летуване и зимуване образува големи самостоятелни ята</w:t>
      </w:r>
      <w:r w:rsidR="00A9116E">
        <w:rPr>
          <w:lang w:val="bg-BG"/>
        </w:rPr>
        <w:t>, често надхвърлящи</w:t>
      </w:r>
      <w:r w:rsidRPr="00B16BAB">
        <w:rPr>
          <w:lang w:val="bg-BG"/>
        </w:rPr>
        <w:t xml:space="preserve"> 50 екз.</w:t>
      </w:r>
    </w:p>
    <w:p w:rsidR="00B16BAB" w:rsidRPr="00B16BAB" w:rsidRDefault="00B16BAB" w:rsidP="00511081">
      <w:pPr>
        <w:spacing w:after="120"/>
        <w:jc w:val="both"/>
        <w:rPr>
          <w:i/>
          <w:lang w:val="bg-BG"/>
        </w:rPr>
      </w:pPr>
      <w:r w:rsidRPr="00B16BAB">
        <w:rPr>
          <w:i/>
          <w:lang w:val="bg-BG"/>
        </w:rPr>
        <w:t>Характер на пребиваване в страната</w:t>
      </w:r>
    </w:p>
    <w:p w:rsidR="00B16BAB" w:rsidRPr="00B16BAB" w:rsidRDefault="00B16BAB" w:rsidP="00511081">
      <w:pPr>
        <w:spacing w:after="120"/>
        <w:jc w:val="both"/>
      </w:pPr>
      <w:r w:rsidRPr="00B16BAB">
        <w:rPr>
          <w:lang w:val="bg-BG"/>
        </w:rPr>
        <w:t xml:space="preserve">Черният щъркел е далечен мигрант. Пролетната миграция е от началото на март до средата на май. Есенната миграция е от втората половина на август до края на октомври. Късноесенните и зимните скитания са от началото на ноември до края на февруари. В оризищата северно от Пловдив няколко десетки птици редовно зимуват от 1978 г. насам, което е първото известно зимовище на вида в Западна Палеарктика </w:t>
      </w:r>
      <w:r w:rsidRPr="00B16BAB">
        <w:t>(</w:t>
      </w:r>
      <w:r w:rsidRPr="00B16BAB">
        <w:rPr>
          <w:lang w:val="bg-BG"/>
        </w:rPr>
        <w:t>Големански гл. ред.</w:t>
      </w:r>
      <w:r w:rsidR="002C5DA7">
        <w:rPr>
          <w:lang w:val="bg-BG"/>
        </w:rPr>
        <w:t>,</w:t>
      </w:r>
      <w:r w:rsidRPr="00B16BAB">
        <w:rPr>
          <w:lang w:val="bg-BG"/>
        </w:rPr>
        <w:t xml:space="preserve"> 2015</w:t>
      </w:r>
      <w:r w:rsidRPr="00B16BAB">
        <w:t>)</w:t>
      </w:r>
      <w:r w:rsidRPr="00B16BAB">
        <w:rPr>
          <w:lang w:val="bg-BG"/>
        </w:rPr>
        <w:t>.</w:t>
      </w:r>
      <w:r w:rsidR="002C5DA7">
        <w:rPr>
          <w:lang w:val="bg-BG"/>
        </w:rPr>
        <w:t xml:space="preserve"> </w:t>
      </w:r>
      <w:r w:rsidRPr="00B16BAB">
        <w:rPr>
          <w:lang w:val="bg-BG"/>
        </w:rPr>
        <w:t>Отделни птици или малки групи зимуват нередовно и в други части на Горнотракийската низина. Максималната численост, отчетена при Бургаския залив през 2011 г. е 1998 индивида, а за периода 2012</w:t>
      </w:r>
      <w:r w:rsidR="002C5DA7">
        <w:rPr>
          <w:lang w:val="bg-BG"/>
        </w:rPr>
        <w:t xml:space="preserve"> – </w:t>
      </w:r>
      <w:r w:rsidRPr="00B16BAB">
        <w:rPr>
          <w:lang w:val="bg-BG"/>
        </w:rPr>
        <w:t>2017</w:t>
      </w:r>
      <w:r w:rsidR="002C5DA7">
        <w:rPr>
          <w:lang w:val="bg-BG"/>
        </w:rPr>
        <w:t xml:space="preserve"> </w:t>
      </w:r>
      <w:r w:rsidRPr="00B16BAB">
        <w:rPr>
          <w:lang w:val="bg-BG"/>
        </w:rPr>
        <w:t>г.</w:t>
      </w:r>
      <w:r w:rsidRPr="00B16BAB">
        <w:t xml:space="preserve"> </w:t>
      </w:r>
      <w:r w:rsidRPr="00B16BAB">
        <w:rPr>
          <w:lang w:val="bg-BG"/>
        </w:rPr>
        <w:t xml:space="preserve">численостите варират между 3781 и 6293 индивида </w:t>
      </w:r>
      <w:r w:rsidRPr="00B16BAB">
        <w:t>(Michev et al., 2018).</w:t>
      </w:r>
    </w:p>
    <w:p w:rsidR="00B16BAB" w:rsidRPr="00B16BAB" w:rsidRDefault="00B16BAB" w:rsidP="00511081">
      <w:pPr>
        <w:spacing w:after="120"/>
        <w:jc w:val="both"/>
        <w:rPr>
          <w:i/>
          <w:lang w:val="bg-BG"/>
        </w:rPr>
      </w:pPr>
      <w:r w:rsidRPr="00B16BAB">
        <w:rPr>
          <w:i/>
          <w:lang w:val="bg-BG"/>
        </w:rPr>
        <w:t>Характерно местообитание</w:t>
      </w:r>
    </w:p>
    <w:p w:rsidR="00B16BAB" w:rsidRPr="00B16BAB" w:rsidRDefault="00B16BAB" w:rsidP="00511081">
      <w:pPr>
        <w:spacing w:after="120"/>
        <w:jc w:val="both"/>
        <w:rPr>
          <w:lang w:val="bg-BG"/>
        </w:rPr>
      </w:pPr>
      <w:r w:rsidRPr="00B16BAB">
        <w:rPr>
          <w:lang w:val="bg-BG"/>
        </w:rPr>
        <w:t>Гнезди в равнинни, полупланински и планински широколистни гори, скални комплекси, проломи на реки, ждрела</w:t>
      </w:r>
      <w:r w:rsidRPr="00B16BAB">
        <w:t>.</w:t>
      </w:r>
      <w:r w:rsidRPr="00B16BAB">
        <w:rPr>
          <w:lang w:val="bg-BG"/>
        </w:rPr>
        <w:t>Най-често в дъбови и дъбово-липови гори, по-рядко габърови и букови. Много рядък в иглолистни гори в планините, обикновено в борови.</w:t>
      </w:r>
      <w:r w:rsidRPr="00B16BAB">
        <w:t xml:space="preserve"> </w:t>
      </w:r>
      <w:r w:rsidRPr="00B16BAB">
        <w:rPr>
          <w:lang w:val="bg-BG"/>
        </w:rPr>
        <w:t xml:space="preserve">Храни се по реки, язовири, микроязовири, рибарници, оризища, влажни ливади, ниви и др. </w:t>
      </w:r>
    </w:p>
    <w:p w:rsidR="00B16BAB" w:rsidRPr="00B16BAB" w:rsidRDefault="00B16BAB" w:rsidP="00511081">
      <w:pPr>
        <w:spacing w:after="120"/>
        <w:jc w:val="both"/>
        <w:rPr>
          <w:b/>
          <w:lang w:val="bg-BG"/>
        </w:rPr>
      </w:pPr>
      <w:r w:rsidRPr="00B16BAB">
        <w:rPr>
          <w:lang w:val="bg-BG"/>
        </w:rPr>
        <w:t>Гнездовия хабитат включва всички типове горски местообитания у нас, с изключение на гор</w:t>
      </w:r>
      <w:r w:rsidR="00880D74">
        <w:rPr>
          <w:lang w:val="bg-BG"/>
        </w:rPr>
        <w:t>ите от клек,</w:t>
      </w:r>
      <w:r w:rsidR="00880D74">
        <w:rPr>
          <w:lang w:val="en-GB"/>
        </w:rPr>
        <w:t xml:space="preserve"> </w:t>
      </w:r>
      <w:r w:rsidR="00880D74">
        <w:rPr>
          <w:lang w:val="bg-BG"/>
        </w:rPr>
        <w:t>мура и келяв габър.</w:t>
      </w:r>
    </w:p>
    <w:p w:rsidR="00B16BAB" w:rsidRPr="00B16BAB" w:rsidRDefault="00B16BAB" w:rsidP="00511081">
      <w:pPr>
        <w:spacing w:after="120"/>
        <w:jc w:val="both"/>
        <w:rPr>
          <w:i/>
          <w:lang w:val="bg-BG"/>
        </w:rPr>
      </w:pPr>
      <w:r w:rsidRPr="00B16BAB">
        <w:rPr>
          <w:i/>
          <w:lang w:val="bg-BG"/>
        </w:rPr>
        <w:t>Хранене</w:t>
      </w:r>
    </w:p>
    <w:p w:rsidR="00B16BAB" w:rsidRPr="00B16BAB" w:rsidRDefault="00B16BAB" w:rsidP="00511081">
      <w:pPr>
        <w:spacing w:after="120"/>
        <w:jc w:val="both"/>
        <w:rPr>
          <w:lang w:val="bg-BG"/>
        </w:rPr>
      </w:pPr>
      <w:r w:rsidRPr="00B16BAB">
        <w:rPr>
          <w:lang w:val="bg-BG"/>
        </w:rPr>
        <w:t>Храни се предимно с риба, земноводни, едри околоводни безгръбначни, понякога и с дребни бозайници и новоизлюпени малки на наземно гнездящи птици.</w:t>
      </w:r>
    </w:p>
    <w:p w:rsidR="00B16BAB" w:rsidRPr="00A9116E" w:rsidRDefault="00B16BAB" w:rsidP="00511081">
      <w:pPr>
        <w:pStyle w:val="ListParagraph"/>
        <w:numPr>
          <w:ilvl w:val="0"/>
          <w:numId w:val="25"/>
        </w:numPr>
        <w:spacing w:after="120"/>
        <w:ind w:left="0"/>
        <w:jc w:val="both"/>
        <w:rPr>
          <w:b/>
          <w:lang w:val="bg-BG"/>
        </w:rPr>
      </w:pPr>
      <w:r w:rsidRPr="00A9116E">
        <w:rPr>
          <w:b/>
          <w:lang w:val="bg-BG"/>
        </w:rPr>
        <w:t>Разпространение, природозащитно състояние и тенденции в популацията на вида на национално ниво</w:t>
      </w:r>
    </w:p>
    <w:p w:rsidR="00B16BAB" w:rsidRPr="00B16BAB" w:rsidRDefault="00B16BAB" w:rsidP="00511081">
      <w:pPr>
        <w:spacing w:after="120"/>
        <w:jc w:val="both"/>
        <w:rPr>
          <w:lang w:val="bg-BG"/>
        </w:rPr>
      </w:pPr>
      <w:r w:rsidRPr="00B16BAB">
        <w:rPr>
          <w:lang w:val="bg-BG"/>
        </w:rPr>
        <w:t>Масово гнезди в ни</w:t>
      </w:r>
      <w:r w:rsidR="004D173C">
        <w:rPr>
          <w:lang w:val="bg-BG"/>
        </w:rPr>
        <w:t>зинни и нископланински гори в югоизточна</w:t>
      </w:r>
      <w:r w:rsidRPr="00B16BAB">
        <w:rPr>
          <w:lang w:val="bg-BG"/>
        </w:rPr>
        <w:t xml:space="preserve"> България – Тунджанската хълмиста низина </w:t>
      </w:r>
      <w:r w:rsidRPr="00B16BAB">
        <w:t xml:space="preserve">(70-80 </w:t>
      </w:r>
      <w:r w:rsidRPr="00B16BAB">
        <w:rPr>
          <w:lang w:val="bg-BG"/>
        </w:rPr>
        <w:t>дв.</w:t>
      </w:r>
      <w:r w:rsidRPr="00B16BAB">
        <w:t>)</w:t>
      </w:r>
      <w:r w:rsidR="004D173C">
        <w:rPr>
          <w:lang w:val="bg-BG"/>
        </w:rPr>
        <w:t>, Сакар</w:t>
      </w:r>
      <w:r w:rsidRPr="00B16BAB">
        <w:rPr>
          <w:lang w:val="bg-BG"/>
        </w:rPr>
        <w:t xml:space="preserve"> и Източните Родопи</w:t>
      </w:r>
      <w:r w:rsidRPr="00B16BAB">
        <w:t xml:space="preserve"> (</w:t>
      </w:r>
      <w:r w:rsidRPr="00B16BAB">
        <w:rPr>
          <w:lang w:val="bg-BG"/>
        </w:rPr>
        <w:t>Стойчев и др</w:t>
      </w:r>
      <w:r w:rsidR="004D173C">
        <w:rPr>
          <w:lang w:val="bg-BG"/>
        </w:rPr>
        <w:t>. 2009</w:t>
      </w:r>
      <w:r w:rsidRPr="00B16BAB">
        <w:rPr>
          <w:lang w:val="bg-BG"/>
        </w:rPr>
        <w:t>, Даскалова и др.</w:t>
      </w:r>
      <w:r w:rsidR="00671F7B">
        <w:rPr>
          <w:lang w:val="bg-BG"/>
        </w:rPr>
        <w:t xml:space="preserve">, </w:t>
      </w:r>
      <w:r w:rsidRPr="00B16BAB">
        <w:rPr>
          <w:lang w:val="bg-BG"/>
        </w:rPr>
        <w:t>2020</w:t>
      </w:r>
      <w:r w:rsidRPr="00B16BAB">
        <w:t>)</w:t>
      </w:r>
      <w:r w:rsidRPr="00B16BAB">
        <w:rPr>
          <w:lang w:val="bg-BG"/>
        </w:rPr>
        <w:t>.</w:t>
      </w:r>
      <w:r w:rsidRPr="00B16BAB">
        <w:t xml:space="preserve"> </w:t>
      </w:r>
      <w:r w:rsidRPr="00B16BAB">
        <w:rPr>
          <w:lang w:val="bg-BG"/>
        </w:rPr>
        <w:t xml:space="preserve">Многоброен и в Източна Стара планина, Поломието и Лудогорието. В Западна България по-малоброен, повече двойки там гнездят в Северозападна България и Предбалкана. В горите над 1000 м. е рядък и спорадично разпространен. По Дунавските острови е сравнително рядък и малоброен –установен е да гнезди на 11 острова, но в прилежащите части на Дунавската равнина е по-чест като общата численост в крайдунавския район е оценена на 80-150 дв. </w:t>
      </w:r>
      <w:r w:rsidRPr="00B16BAB">
        <w:t>(Cheshmedzhiev et al.</w:t>
      </w:r>
      <w:r w:rsidRPr="00B16BAB">
        <w:rPr>
          <w:lang w:val="bg-BG"/>
        </w:rPr>
        <w:t xml:space="preserve">, </w:t>
      </w:r>
      <w:r w:rsidRPr="00B16BAB">
        <w:t>2019)</w:t>
      </w:r>
      <w:r w:rsidRPr="00B16BAB">
        <w:rPr>
          <w:lang w:val="bg-BG"/>
        </w:rPr>
        <w:t>.</w:t>
      </w:r>
    </w:p>
    <w:p w:rsidR="00B16BAB" w:rsidRPr="00B16BAB" w:rsidRDefault="00B16BAB" w:rsidP="00511081">
      <w:pPr>
        <w:spacing w:after="120"/>
        <w:jc w:val="both"/>
        <w:rPr>
          <w:lang w:val="bg-BG"/>
        </w:rPr>
      </w:pPr>
      <w:r w:rsidRPr="00B16BAB">
        <w:rPr>
          <w:lang w:val="bg-BG"/>
        </w:rPr>
        <w:t xml:space="preserve">Включен в Червената книга на България като уязвим </w:t>
      </w:r>
      <w:r w:rsidRPr="00B16BAB">
        <w:t>(</w:t>
      </w:r>
      <w:r w:rsidRPr="00B16BAB">
        <w:rPr>
          <w:lang w:val="bg-BG"/>
        </w:rPr>
        <w:t>Големански В. Ред. 2015</w:t>
      </w:r>
      <w:r w:rsidRPr="00B16BAB">
        <w:t>)</w:t>
      </w:r>
      <w:r w:rsidRPr="00B16BAB">
        <w:rPr>
          <w:lang w:val="bg-BG"/>
        </w:rPr>
        <w:t xml:space="preserve">. </w:t>
      </w:r>
    </w:p>
    <w:p w:rsidR="00B16BAB" w:rsidRDefault="00B16BAB" w:rsidP="00511081">
      <w:pPr>
        <w:spacing w:after="120"/>
        <w:jc w:val="both"/>
        <w:rPr>
          <w:lang w:val="bg-BG"/>
        </w:rPr>
      </w:pPr>
      <w:r w:rsidRPr="00B16BAB">
        <w:rPr>
          <w:lang w:val="bg-BG"/>
        </w:rPr>
        <w:t xml:space="preserve">Понастоящем популацията се оценява на </w:t>
      </w:r>
      <w:r w:rsidRPr="00B16BAB">
        <w:t>600-900</w:t>
      </w:r>
      <w:r w:rsidR="00671F7B">
        <w:rPr>
          <w:lang w:val="bg-BG"/>
        </w:rPr>
        <w:t xml:space="preserve"> </w:t>
      </w:r>
      <w:r w:rsidR="00671F7B" w:rsidRPr="001C2E57">
        <w:rPr>
          <w:b/>
          <w:lang w:val="bg-BG"/>
        </w:rPr>
        <w:t>гнездя</w:t>
      </w:r>
      <w:r w:rsidRPr="001C2E57">
        <w:rPr>
          <w:b/>
          <w:lang w:val="bg-BG"/>
        </w:rPr>
        <w:t>щи двойки</w:t>
      </w:r>
      <w:r w:rsidRPr="00B16BAB">
        <w:t xml:space="preserve"> (</w:t>
      </w:r>
      <w:r w:rsidRPr="00B16BAB">
        <w:rPr>
          <w:lang w:val="bg-BG"/>
        </w:rPr>
        <w:t>Докладване на България по чл.12</w:t>
      </w:r>
      <w:r w:rsidRPr="00B16BAB">
        <w:t>)</w:t>
      </w:r>
      <w:r w:rsidRPr="00B16BAB">
        <w:rPr>
          <w:lang w:val="bg-BG"/>
        </w:rPr>
        <w:t xml:space="preserve">. Съгласно Докладването от 2019 г., краткосрочната популационна тенденция </w:t>
      </w:r>
      <w:r w:rsidRPr="00B16BAB">
        <w:t>(</w:t>
      </w:r>
      <w:r w:rsidRPr="00B16BAB">
        <w:rPr>
          <w:lang w:val="bg-BG"/>
        </w:rPr>
        <w:t>200</w:t>
      </w:r>
      <w:r w:rsidRPr="00B16BAB">
        <w:t>0</w:t>
      </w:r>
      <w:r w:rsidRPr="00B16BAB">
        <w:rPr>
          <w:lang w:val="bg-BG"/>
        </w:rPr>
        <w:t>-2018 г.</w:t>
      </w:r>
      <w:r w:rsidRPr="00B16BAB">
        <w:t>)</w:t>
      </w:r>
      <w:r w:rsidRPr="00B16BAB">
        <w:rPr>
          <w:lang w:val="bg-BG"/>
        </w:rPr>
        <w:t xml:space="preserve"> е неизвестна, а дългосрочната </w:t>
      </w:r>
      <w:r w:rsidRPr="00B16BAB">
        <w:t>(</w:t>
      </w:r>
      <w:r w:rsidRPr="00B16BAB">
        <w:rPr>
          <w:lang w:val="bg-BG"/>
        </w:rPr>
        <w:t>1980</w:t>
      </w:r>
      <w:r w:rsidR="00671F7B">
        <w:rPr>
          <w:lang w:val="bg-BG"/>
        </w:rPr>
        <w:t xml:space="preserve"> </w:t>
      </w:r>
      <w:r w:rsidRPr="00B16BAB">
        <w:rPr>
          <w:lang w:val="bg-BG"/>
        </w:rPr>
        <w:t>-</w:t>
      </w:r>
      <w:r w:rsidR="00671F7B">
        <w:rPr>
          <w:lang w:val="bg-BG"/>
        </w:rPr>
        <w:t xml:space="preserve"> </w:t>
      </w:r>
      <w:r w:rsidRPr="00B16BAB">
        <w:rPr>
          <w:lang w:val="bg-BG"/>
        </w:rPr>
        <w:t>2018 г.</w:t>
      </w:r>
      <w:r w:rsidRPr="00B16BAB">
        <w:t>)</w:t>
      </w:r>
      <w:r w:rsidRPr="00B16BAB">
        <w:rPr>
          <w:lang w:val="bg-BG"/>
        </w:rPr>
        <w:t xml:space="preserve"> е увеличаваща се. Според нашите данни и краткосрочната тенденция показва увеличение.</w:t>
      </w:r>
    </w:p>
    <w:p w:rsidR="00671F7B" w:rsidRPr="00B16BAB" w:rsidRDefault="00671F7B" w:rsidP="00511081">
      <w:pPr>
        <w:spacing w:after="120"/>
        <w:jc w:val="both"/>
        <w:rPr>
          <w:lang w:val="bg-BG"/>
        </w:rPr>
      </w:pPr>
      <w:r w:rsidRPr="00B16BAB">
        <w:rPr>
          <w:lang w:val="bg-BG"/>
        </w:rPr>
        <w:t xml:space="preserve">Черният щъркел се опазва също така и като </w:t>
      </w:r>
      <w:r w:rsidRPr="00B16BAB">
        <w:rPr>
          <w:b/>
          <w:lang w:val="bg-BG"/>
        </w:rPr>
        <w:t>мигриращ вид</w:t>
      </w:r>
      <w:r w:rsidRPr="00B16BAB">
        <w:rPr>
          <w:lang w:val="bg-BG"/>
        </w:rPr>
        <w:t xml:space="preserve"> с численост 2</w:t>
      </w:r>
      <w:r w:rsidR="001C2E57">
        <w:rPr>
          <w:lang w:val="bg-BG"/>
        </w:rPr>
        <w:t> </w:t>
      </w:r>
      <w:r w:rsidRPr="00B16BAB">
        <w:rPr>
          <w:lang w:val="bg-BG"/>
        </w:rPr>
        <w:t>000</w:t>
      </w:r>
      <w:r w:rsidR="001C2E57">
        <w:rPr>
          <w:lang w:val="bg-BG"/>
        </w:rPr>
        <w:t xml:space="preserve"> </w:t>
      </w:r>
      <w:r w:rsidRPr="00B16BAB">
        <w:rPr>
          <w:lang w:val="bg-BG"/>
        </w:rPr>
        <w:t>-</w:t>
      </w:r>
      <w:r w:rsidR="001C2E57">
        <w:rPr>
          <w:lang w:val="bg-BG"/>
        </w:rPr>
        <w:t xml:space="preserve"> </w:t>
      </w:r>
      <w:r w:rsidRPr="00B16BAB">
        <w:rPr>
          <w:lang w:val="bg-BG"/>
        </w:rPr>
        <w:t>11</w:t>
      </w:r>
      <w:r w:rsidR="001C2E57">
        <w:rPr>
          <w:lang w:val="bg-BG"/>
        </w:rPr>
        <w:t> </w:t>
      </w:r>
      <w:r w:rsidRPr="00B16BAB">
        <w:rPr>
          <w:lang w:val="bg-BG"/>
        </w:rPr>
        <w:t>000</w:t>
      </w:r>
      <w:r w:rsidR="001C2E57">
        <w:rPr>
          <w:lang w:val="bg-BG"/>
        </w:rPr>
        <w:t xml:space="preserve"> </w:t>
      </w:r>
      <w:r w:rsidRPr="00B16BAB">
        <w:rPr>
          <w:lang w:val="bg-BG"/>
        </w:rPr>
        <w:t xml:space="preserve">индивида (Michev et al., 2011, </w:t>
      </w:r>
      <w:r w:rsidR="001C2E57">
        <w:rPr>
          <w:lang w:val="bg-BG"/>
        </w:rPr>
        <w:t>Матеева и Янков,</w:t>
      </w:r>
      <w:r w:rsidRPr="00B16BAB">
        <w:rPr>
          <w:lang w:val="bg-BG"/>
        </w:rPr>
        <w:t xml:space="preserve"> 2013). Не са посочени краткосрочни и дългосрочни </w:t>
      </w:r>
      <w:r w:rsidRPr="00B16BAB">
        <w:rPr>
          <w:lang w:val="bg-BG"/>
        </w:rPr>
        <w:lastRenderedPageBreak/>
        <w:t>тенденции в развитието на популацията. Посочени са следните заплахи: отводняване, рекултивация и преобразуване на влажни зони, блата, и др. в селищни или туристически зони; електропреносна и комуникационна мрежа (кабели).</w:t>
      </w:r>
    </w:p>
    <w:p w:rsidR="00B16BAB" w:rsidRPr="00B16BAB" w:rsidRDefault="00B16BAB" w:rsidP="00511081">
      <w:pPr>
        <w:spacing w:after="120"/>
        <w:jc w:val="both"/>
        <w:rPr>
          <w:lang w:val="bg-BG"/>
        </w:rPr>
      </w:pPr>
      <w:r w:rsidRPr="00B16BAB">
        <w:rPr>
          <w:lang w:val="bg-BG"/>
        </w:rPr>
        <w:t>Посочени са следните заплахи: земеделски дейности, генериращи точкови замърсявания на повърхностните води, както и спортни и туристически дейности извън населените места и туристическите зони. Всъщност вида страда най-силно от горскостопанските дейности при които се унищожава гнездовия му хабитат, възниква значително безпокойство и дори се отсичат дървета с гнезда. Други негативни фактори са изграждането на ВЕЦ по реките, създаването на нови и разширяването на стари каменни кариери, сблъсъците с електропреносната мрежа, изграждането на ветрогенератори,  незаконния отстрел в района на рибовъдни стопанства и язовири.</w:t>
      </w:r>
    </w:p>
    <w:p w:rsidR="00B16BAB" w:rsidRPr="00A9116E" w:rsidRDefault="00B16BAB" w:rsidP="00511081">
      <w:pPr>
        <w:pStyle w:val="ListParagraph"/>
        <w:numPr>
          <w:ilvl w:val="0"/>
          <w:numId w:val="25"/>
        </w:numPr>
        <w:spacing w:after="120"/>
        <w:ind w:left="0"/>
        <w:jc w:val="both"/>
        <w:rPr>
          <w:b/>
          <w:lang w:val="bg-BG"/>
        </w:rPr>
      </w:pPr>
      <w:r w:rsidRPr="00A9116E">
        <w:rPr>
          <w:b/>
          <w:lang w:val="bg-BG"/>
        </w:rPr>
        <w:t xml:space="preserve">Състояние на вида в </w:t>
      </w:r>
      <w:r w:rsidR="00A9116E" w:rsidRPr="00CA310B">
        <w:rPr>
          <w:b/>
          <w:lang w:val="bg-BG"/>
        </w:rPr>
        <w:t>СЗЗ BG0002030 „Комплекс Калимок“</w:t>
      </w:r>
    </w:p>
    <w:p w:rsidR="00B16BAB" w:rsidRPr="00B16BAB" w:rsidRDefault="00B16BAB" w:rsidP="00511081">
      <w:pPr>
        <w:spacing w:after="120"/>
        <w:jc w:val="both"/>
        <w:rPr>
          <w:lang w:val="bg-BG"/>
        </w:rPr>
      </w:pPr>
      <w:r w:rsidRPr="00B16BAB">
        <w:rPr>
          <w:lang w:val="bg-BG"/>
        </w:rPr>
        <w:t xml:space="preserve">Съгласно </w:t>
      </w:r>
      <w:r w:rsidR="00885ED5">
        <w:rPr>
          <w:lang w:val="bg-BG"/>
        </w:rPr>
        <w:t>СФ</w:t>
      </w:r>
      <w:r w:rsidRPr="00B16BAB">
        <w:rPr>
          <w:lang w:val="bg-BG"/>
        </w:rPr>
        <w:t xml:space="preserve">, видът е </w:t>
      </w:r>
      <w:r w:rsidRPr="00B16BAB">
        <w:rPr>
          <w:b/>
          <w:lang w:val="bg-BG"/>
        </w:rPr>
        <w:t xml:space="preserve">гнездящ </w:t>
      </w:r>
      <w:r w:rsidRPr="00B16BAB">
        <w:rPr>
          <w:lang w:val="bg-BG"/>
        </w:rPr>
        <w:t xml:space="preserve">за зоната с численост </w:t>
      </w:r>
      <w:r w:rsidRPr="00B16BAB">
        <w:rPr>
          <w:b/>
          <w:lang w:val="bg-BG"/>
        </w:rPr>
        <w:t>2 двойки</w:t>
      </w:r>
      <w:r w:rsidR="00E525D6">
        <w:rPr>
          <w:lang w:val="bg-BG"/>
        </w:rPr>
        <w:t xml:space="preserve">, което представлява 0,2 - 0,3 % </w:t>
      </w:r>
      <w:r w:rsidRPr="00B16BAB">
        <w:rPr>
          <w:lang w:val="bg-BG"/>
        </w:rPr>
        <w:t>о</w:t>
      </w:r>
      <w:r w:rsidR="00E525D6">
        <w:rPr>
          <w:lang w:val="bg-BG"/>
        </w:rPr>
        <w:t xml:space="preserve">т </w:t>
      </w:r>
      <w:r w:rsidRPr="00B16BAB">
        <w:rPr>
          <w:lang w:val="bg-BG"/>
        </w:rPr>
        <w:t>н</w:t>
      </w:r>
      <w:r w:rsidR="00A41B4F">
        <w:rPr>
          <w:lang w:val="bg-BG"/>
        </w:rPr>
        <w:t>ационалната популация (оценка „В</w:t>
      </w:r>
      <w:r w:rsidRPr="00B16BAB">
        <w:rPr>
          <w:lang w:val="bg-BG"/>
        </w:rPr>
        <w:t>”). Опазването на вида е отлично (оценка „А”). Популацията не е изолирана в рамките н разширен ареал (оценка „С”). Общата оценка на стойността на зоната за съхранение на вида е „</w:t>
      </w:r>
      <w:r w:rsidR="00A41B4F">
        <w:rPr>
          <w:lang w:val="bg-BG"/>
        </w:rPr>
        <w:t>В</w:t>
      </w:r>
      <w:r w:rsidRPr="00B16BAB">
        <w:rPr>
          <w:lang w:val="bg-BG"/>
        </w:rPr>
        <w:t>”</w:t>
      </w:r>
      <w:r w:rsidR="00A41B4F">
        <w:rPr>
          <w:lang w:val="bg-BG"/>
        </w:rPr>
        <w:t xml:space="preserve"> – добра</w:t>
      </w:r>
      <w:r w:rsidRPr="00B16BAB">
        <w:rPr>
          <w:lang w:val="bg-BG"/>
        </w:rPr>
        <w:t xml:space="preserve"> стойност.</w:t>
      </w:r>
    </w:p>
    <w:p w:rsidR="00B16BAB" w:rsidRPr="00B16BAB" w:rsidRDefault="00B16BAB" w:rsidP="00511081">
      <w:pPr>
        <w:spacing w:after="120"/>
        <w:jc w:val="both"/>
        <w:rPr>
          <w:lang w:val="bg-BG"/>
        </w:rPr>
      </w:pPr>
      <w:r w:rsidRPr="00B16BAB">
        <w:rPr>
          <w:lang w:val="bg-BG"/>
        </w:rPr>
        <w:t xml:space="preserve">Съгласно </w:t>
      </w:r>
      <w:r w:rsidR="00885ED5">
        <w:rPr>
          <w:lang w:val="bg-BG"/>
        </w:rPr>
        <w:t>СФ</w:t>
      </w:r>
      <w:r w:rsidRPr="00B16BAB">
        <w:rPr>
          <w:lang w:val="bg-BG"/>
        </w:rPr>
        <w:t xml:space="preserve">, видът се опазва в зоната и като </w:t>
      </w:r>
      <w:r w:rsidRPr="00B16BAB">
        <w:rPr>
          <w:b/>
          <w:lang w:val="bg-BG"/>
        </w:rPr>
        <w:t xml:space="preserve">мигриращ </w:t>
      </w:r>
      <w:r w:rsidRPr="00B16BAB">
        <w:rPr>
          <w:lang w:val="bg-BG"/>
        </w:rPr>
        <w:t xml:space="preserve">(концентриращ се) с </w:t>
      </w:r>
      <w:r w:rsidRPr="00B16BAB">
        <w:rPr>
          <w:b/>
          <w:lang w:val="bg-BG"/>
        </w:rPr>
        <w:t>численост</w:t>
      </w:r>
      <w:r w:rsidR="001E6104">
        <w:rPr>
          <w:b/>
          <w:lang w:val="bg-BG"/>
        </w:rPr>
        <w:t xml:space="preserve"> 100 - 200</w:t>
      </w:r>
      <w:r w:rsidRPr="00B16BAB">
        <w:rPr>
          <w:b/>
          <w:lang w:val="bg-BG"/>
        </w:rPr>
        <w:t xml:space="preserve"> индивида</w:t>
      </w:r>
      <w:r w:rsidR="00EA2508">
        <w:rPr>
          <w:lang w:val="bg-BG"/>
        </w:rPr>
        <w:t xml:space="preserve">, което е 1,8 - 5,0 </w:t>
      </w:r>
      <w:r w:rsidRPr="00B16BAB">
        <w:rPr>
          <w:lang w:val="bg-BG"/>
        </w:rPr>
        <w:t xml:space="preserve">% от националната мигрираща популация </w:t>
      </w:r>
      <w:r w:rsidR="00EA2508">
        <w:rPr>
          <w:lang w:val="bg-BG"/>
        </w:rPr>
        <w:t>(оценка „В</w:t>
      </w:r>
      <w:r w:rsidR="00EA2508" w:rsidRPr="00B16BAB">
        <w:rPr>
          <w:lang w:val="bg-BG"/>
        </w:rPr>
        <w:t>”). Опазването на вида е отлично (оценка „А”). Популацията не е изолирана в рамките н разширен ареал (оценка „С”). Общата оценка на стойността на зоната за съхранение на вида е „</w:t>
      </w:r>
      <w:r w:rsidR="00EA2508">
        <w:rPr>
          <w:lang w:val="bg-BG"/>
        </w:rPr>
        <w:t>В</w:t>
      </w:r>
      <w:r w:rsidR="00EA2508" w:rsidRPr="00B16BAB">
        <w:rPr>
          <w:lang w:val="bg-BG"/>
        </w:rPr>
        <w:t>”</w:t>
      </w:r>
      <w:r w:rsidR="00EA2508">
        <w:rPr>
          <w:lang w:val="bg-BG"/>
        </w:rPr>
        <w:t xml:space="preserve"> – добра</w:t>
      </w:r>
      <w:r w:rsidR="00EA2508" w:rsidRPr="00B16BAB">
        <w:rPr>
          <w:lang w:val="bg-BG"/>
        </w:rPr>
        <w:t xml:space="preserve"> стойност.</w:t>
      </w:r>
    </w:p>
    <w:p w:rsidR="00B16BAB" w:rsidRPr="00A9116E" w:rsidRDefault="00B16BAB" w:rsidP="00511081">
      <w:pPr>
        <w:pStyle w:val="ListParagraph"/>
        <w:numPr>
          <w:ilvl w:val="0"/>
          <w:numId w:val="25"/>
        </w:numPr>
        <w:spacing w:after="120"/>
        <w:ind w:left="0"/>
        <w:jc w:val="both"/>
        <w:rPr>
          <w:b/>
          <w:u w:val="single"/>
          <w:lang w:val="bg-BG"/>
        </w:rPr>
      </w:pPr>
      <w:r w:rsidRPr="00A9116E">
        <w:rPr>
          <w:b/>
          <w:lang w:val="bg-BG"/>
        </w:rPr>
        <w:t>Анализ на наличната информация</w:t>
      </w:r>
    </w:p>
    <w:p w:rsidR="00B16BAB" w:rsidRPr="00B16BAB" w:rsidRDefault="0020651E" w:rsidP="00511081">
      <w:pPr>
        <w:spacing w:after="120"/>
        <w:jc w:val="both"/>
        <w:rPr>
          <w:lang w:val="bg-BG"/>
        </w:rPr>
      </w:pPr>
      <w:bookmarkStart w:id="41" w:name="_Hlk77854784"/>
      <w:r>
        <w:rPr>
          <w:lang w:val="bg-BG"/>
        </w:rPr>
        <w:t>Популацията на черния щъркел по р. Дунав е оценена на 80 – 150 гнездящи двойки годишно (</w:t>
      </w:r>
      <w:r>
        <w:rPr>
          <w:lang w:val="en-GB"/>
        </w:rPr>
        <w:t>Cheshmedjiev et al., 2019</w:t>
      </w:r>
      <w:r>
        <w:rPr>
          <w:lang w:val="bg-BG"/>
        </w:rPr>
        <w:t>)</w:t>
      </w:r>
      <w:r>
        <w:rPr>
          <w:lang w:val="en-GB"/>
        </w:rPr>
        <w:t xml:space="preserve">. </w:t>
      </w:r>
      <w:r>
        <w:rPr>
          <w:lang w:val="bg-BG"/>
        </w:rPr>
        <w:t>През размножителния сезон черния щъркел е слабо представен в СЗЗ „Комплекс Калимок“</w:t>
      </w:r>
      <w:r w:rsidR="001D4E07">
        <w:rPr>
          <w:lang w:val="bg-BG"/>
        </w:rPr>
        <w:t>,</w:t>
      </w:r>
      <w:r>
        <w:rPr>
          <w:lang w:val="bg-BG"/>
        </w:rPr>
        <w:t xml:space="preserve"> поради липса на подходящи местообитания за гнездене. </w:t>
      </w:r>
      <w:r w:rsidR="001D4E07">
        <w:rPr>
          <w:lang w:val="bg-BG"/>
        </w:rPr>
        <w:t>В периода 2012 – 2018 г. г</w:t>
      </w:r>
      <w:r w:rsidR="00022029">
        <w:rPr>
          <w:lang w:val="bg-BG"/>
        </w:rPr>
        <w:t>незди на о. Голям Бръшлен (</w:t>
      </w:r>
      <w:r w:rsidR="00022029">
        <w:rPr>
          <w:lang w:val="en-GB"/>
        </w:rPr>
        <w:t>Cheshmedjiev et al., 2019</w:t>
      </w:r>
      <w:r w:rsidR="00022029">
        <w:rPr>
          <w:lang w:val="bg-BG"/>
        </w:rPr>
        <w:t xml:space="preserve">). По данни от определянето на орнитологично важните места (ОВМ), в зоната са гнездили до 2 двойки (Куцаров и др., 2007). </w:t>
      </w:r>
      <w:r w:rsidR="002D73EF">
        <w:rPr>
          <w:lang w:val="bg-BG"/>
        </w:rPr>
        <w:t xml:space="preserve">По време на теренните проучвания през 2021 г., точните места на </w:t>
      </w:r>
      <w:r w:rsidR="00B16BAB" w:rsidRPr="00B16BAB">
        <w:rPr>
          <w:lang w:val="bg-BG"/>
        </w:rPr>
        <w:t>гнездовите находищата на вида в СЗЗ не са локализирани</w:t>
      </w:r>
      <w:r w:rsidR="006F568E">
        <w:rPr>
          <w:lang w:val="bg-BG"/>
        </w:rPr>
        <w:t>, но са наблюдавани 2 птици в подходящо гнездово местооби</w:t>
      </w:r>
      <w:r w:rsidR="00041A6F">
        <w:rPr>
          <w:lang w:val="bg-BG"/>
        </w:rPr>
        <w:t>тание в района на риб. Изток и 2</w:t>
      </w:r>
      <w:r w:rsidR="006F568E">
        <w:rPr>
          <w:lang w:val="bg-BG"/>
        </w:rPr>
        <w:t xml:space="preserve"> птица северно от с. Нова Черна</w:t>
      </w:r>
      <w:r w:rsidR="00B16BAB" w:rsidRPr="00B16BAB">
        <w:rPr>
          <w:lang w:val="bg-BG"/>
        </w:rPr>
        <w:t xml:space="preserve">. </w:t>
      </w:r>
      <w:bookmarkEnd w:id="41"/>
      <w:r w:rsidR="00DC6438">
        <w:rPr>
          <w:lang w:val="bg-BG"/>
        </w:rPr>
        <w:t xml:space="preserve">По всяка вероятност, към момента в зоната гнездят 2 двойки от вида. </w:t>
      </w:r>
    </w:p>
    <w:p w:rsidR="00B16BAB" w:rsidRPr="00B16BAB" w:rsidRDefault="00B16BAB" w:rsidP="00511081">
      <w:pPr>
        <w:spacing w:after="120"/>
        <w:jc w:val="both"/>
        <w:rPr>
          <w:i/>
          <w:iCs/>
          <w:u w:val="single"/>
          <w:lang w:val="bg-BG"/>
        </w:rPr>
      </w:pPr>
      <w:r w:rsidRPr="00B16BAB">
        <w:rPr>
          <w:lang w:val="bg-BG"/>
        </w:rPr>
        <w:t>За определяне на площта и местоположението на подходящите хранителни местообитания за вида в зоната, експертният екип възприе да бъдат включени блатата и затоните на островите,</w:t>
      </w:r>
      <w:r w:rsidRPr="00B16BAB">
        <w:rPr>
          <w:lang w:val="en-GB"/>
        </w:rPr>
        <w:t xml:space="preserve"> </w:t>
      </w:r>
      <w:r w:rsidRPr="00B16BAB">
        <w:rPr>
          <w:lang w:val="bg-BG"/>
        </w:rPr>
        <w:t>заливните ливади, всички тесни речни канали и всички пясъчни коси.</w:t>
      </w:r>
      <w:bookmarkStart w:id="42" w:name="_Hlk77861098"/>
      <w:r w:rsidRPr="00B16BAB">
        <w:rPr>
          <w:lang w:val="bg-BG"/>
        </w:rPr>
        <w:t xml:space="preserve"> Площта на хранителното местообитание е около 1200-1300 </w:t>
      </w:r>
      <w:r w:rsidRPr="00B16BAB">
        <w:t>ha.</w:t>
      </w:r>
      <w:bookmarkEnd w:id="42"/>
    </w:p>
    <w:p w:rsidR="00B16BAB" w:rsidRPr="00453199" w:rsidRDefault="00B16BAB" w:rsidP="00511081">
      <w:pPr>
        <w:spacing w:after="120"/>
        <w:jc w:val="both"/>
        <w:rPr>
          <w:lang w:val="bg-BG"/>
        </w:rPr>
      </w:pPr>
      <w:r w:rsidRPr="00B16BAB">
        <w:rPr>
          <w:lang w:val="bg-BG"/>
        </w:rPr>
        <w:t xml:space="preserve">Видът е включен в </w:t>
      </w:r>
      <w:r w:rsidR="00885ED5">
        <w:rPr>
          <w:lang w:val="bg-BG"/>
        </w:rPr>
        <w:t>СФ</w:t>
      </w:r>
      <w:r w:rsidRPr="00B16BAB">
        <w:rPr>
          <w:lang w:val="bg-BG"/>
        </w:rPr>
        <w:t xml:space="preserve"> на защитената зона</w:t>
      </w:r>
      <w:r w:rsidR="00E3035B">
        <w:rPr>
          <w:lang w:val="bg-BG"/>
        </w:rPr>
        <w:t xml:space="preserve"> като мигриращ</w:t>
      </w:r>
      <w:r w:rsidRPr="00B16BAB">
        <w:rPr>
          <w:lang w:val="bg-BG"/>
        </w:rPr>
        <w:t xml:space="preserve"> още от самото начало и числеността му е определена на</w:t>
      </w:r>
      <w:r w:rsidR="00DC6438" w:rsidRPr="009445B3">
        <w:rPr>
          <w:lang w:val="bg-BG"/>
        </w:rPr>
        <w:t xml:space="preserve"> </w:t>
      </w:r>
      <w:r w:rsidR="00DC6438" w:rsidRPr="00DC6438">
        <w:rPr>
          <w:lang w:val="bg-BG"/>
        </w:rPr>
        <w:t xml:space="preserve">100 </w:t>
      </w:r>
      <w:r w:rsidRPr="00DC6438">
        <w:rPr>
          <w:lang w:val="bg-BG"/>
        </w:rPr>
        <w:t>-</w:t>
      </w:r>
      <w:r w:rsidR="00DC6438" w:rsidRPr="00DC6438">
        <w:rPr>
          <w:lang w:val="bg-BG"/>
        </w:rPr>
        <w:t xml:space="preserve"> 200</w:t>
      </w:r>
      <w:r w:rsidRPr="00DC6438">
        <w:rPr>
          <w:lang w:val="bg-BG"/>
        </w:rPr>
        <w:t xml:space="preserve"> екз.</w:t>
      </w:r>
      <w:r w:rsidR="00DC6438">
        <w:rPr>
          <w:lang w:val="bg-BG"/>
        </w:rPr>
        <w:t xml:space="preserve"> (Куцаров и др., 2007).</w:t>
      </w:r>
      <w:r w:rsidRPr="00B16BAB">
        <w:rPr>
          <w:lang w:val="bg-BG"/>
        </w:rPr>
        <w:t xml:space="preserve"> </w:t>
      </w:r>
      <w:r w:rsidR="009B3B68">
        <w:rPr>
          <w:lang w:val="bg-BG"/>
        </w:rPr>
        <w:t>Необходимо е тази численост да бъде потвърдена и/или актуализиран</w:t>
      </w:r>
      <w:r w:rsidR="00E3035B">
        <w:rPr>
          <w:lang w:val="bg-BG"/>
        </w:rPr>
        <w:t>а</w:t>
      </w:r>
      <w:r w:rsidR="009B3B68">
        <w:rPr>
          <w:lang w:val="bg-BG"/>
        </w:rPr>
        <w:t xml:space="preserve"> </w:t>
      </w:r>
      <w:r w:rsidR="005B33ED">
        <w:rPr>
          <w:lang w:val="bg-BG"/>
        </w:rPr>
        <w:t>поради факта, че не са провеждани ц</w:t>
      </w:r>
      <w:r w:rsidR="009B3B68">
        <w:rPr>
          <w:lang w:val="bg-BG"/>
        </w:rPr>
        <w:t>еленасочени изследвания на миграцията на реещите се птици на територията на зоната</w:t>
      </w:r>
      <w:r w:rsidR="005B33ED">
        <w:rPr>
          <w:lang w:val="bg-BG"/>
        </w:rPr>
        <w:t xml:space="preserve"> </w:t>
      </w:r>
      <w:r w:rsidR="00E3035B">
        <w:rPr>
          <w:lang w:val="bg-BG"/>
        </w:rPr>
        <w:t>до</w:t>
      </w:r>
      <w:r w:rsidR="005B33ED">
        <w:rPr>
          <w:lang w:val="bg-BG"/>
        </w:rPr>
        <w:t xml:space="preserve"> момента</w:t>
      </w:r>
      <w:r w:rsidR="009B3B68">
        <w:rPr>
          <w:lang w:val="bg-BG"/>
        </w:rPr>
        <w:t>.</w:t>
      </w:r>
      <w:r w:rsidR="005B33ED">
        <w:rPr>
          <w:lang w:val="bg-BG"/>
        </w:rPr>
        <w:t xml:space="preserve"> Според Матеева и Янков (2013) зоната попада в район с ниска концентрация на вида по врем на миграция, но няма </w:t>
      </w:r>
      <w:r w:rsidR="005B33ED">
        <w:rPr>
          <w:lang w:val="bg-BG"/>
        </w:rPr>
        <w:lastRenderedPageBreak/>
        <w:t>информация да са провеждани систематизирани наблюдения в зоната.</w:t>
      </w:r>
      <w:r w:rsidR="009B3B68">
        <w:rPr>
          <w:lang w:val="bg-BG"/>
        </w:rPr>
        <w:t xml:space="preserve"> По данни от </w:t>
      </w:r>
      <w:r w:rsidR="009B3B68">
        <w:rPr>
          <w:lang w:val="en-GB"/>
        </w:rPr>
        <w:t>movebank.org,</w:t>
      </w:r>
      <w:r w:rsidR="009B3B68">
        <w:t xml:space="preserve"> </w:t>
      </w:r>
      <w:r w:rsidR="009B3B68">
        <w:rPr>
          <w:lang w:val="bg-BG"/>
        </w:rPr>
        <w:t xml:space="preserve">от 36 черни щъркела от Латвия </w:t>
      </w:r>
      <w:r w:rsidR="005B33ED">
        <w:rPr>
          <w:lang w:val="bg-BG"/>
        </w:rPr>
        <w:t xml:space="preserve">оборудвани </w:t>
      </w:r>
      <w:r w:rsidR="009B3B68">
        <w:rPr>
          <w:lang w:val="bg-BG"/>
        </w:rPr>
        <w:t>със сателитни предаватели, един е преминал през територията на СЗЗ. Повечето преминават източно от гр. Силистра, в направление Добрич, Варна, Бургас и Босфора.</w:t>
      </w:r>
      <w:r w:rsidR="005B33ED">
        <w:rPr>
          <w:lang w:val="bg-BG"/>
        </w:rPr>
        <w:t xml:space="preserve"> По данни от </w:t>
      </w:r>
      <w:r w:rsidR="005B33ED">
        <w:rPr>
          <w:lang w:val="en-GB"/>
        </w:rPr>
        <w:t xml:space="preserve">ebird.org, </w:t>
      </w:r>
      <w:r w:rsidR="00453199">
        <w:rPr>
          <w:lang w:val="bg-BG"/>
        </w:rPr>
        <w:t>през април – май единични птици са наблюдавани в риб. Изток., а през август – октомври 3 – 21 инд.</w:t>
      </w:r>
      <w:r w:rsidR="00E3035B">
        <w:rPr>
          <w:lang w:val="bg-BG"/>
        </w:rPr>
        <w:t xml:space="preserve"> – северно от с. Нова Черна и 2 – 40 инд. в района на риб. Изток</w:t>
      </w:r>
      <w:r w:rsidR="006176EB">
        <w:rPr>
          <w:lang w:val="bg-BG"/>
        </w:rPr>
        <w:t xml:space="preserve"> (</w:t>
      </w:r>
      <w:r w:rsidR="006176EB">
        <w:rPr>
          <w:lang w:val="en-GB"/>
        </w:rPr>
        <w:t>S. Peev, K. Ivanov, 2018 – 2021</w:t>
      </w:r>
      <w:r w:rsidR="006176EB">
        <w:rPr>
          <w:lang w:val="bg-BG"/>
        </w:rPr>
        <w:t>)</w:t>
      </w:r>
      <w:r w:rsidR="00E3035B">
        <w:rPr>
          <w:lang w:val="bg-BG"/>
        </w:rPr>
        <w:t>.</w:t>
      </w:r>
      <w:r w:rsidR="00AB431E" w:rsidRPr="00AB431E">
        <w:rPr>
          <w:lang w:val="bg-BG"/>
        </w:rPr>
        <w:t xml:space="preserve"> Поддържането на местообитанията на вида в зоната е необходима предпоставка за задържането на мигриращите ята черни щъркели, но не е достатъчно условие за поддържане на посочената численост. Тя зависи и от състоянието на гнездовите популации, които формират този миграционен поток и факторите, които влияят върху тях –</w:t>
      </w:r>
      <w:r w:rsidR="001601C9">
        <w:rPr>
          <w:lang w:val="bg-BG"/>
        </w:rPr>
        <w:t xml:space="preserve"> </w:t>
      </w:r>
      <w:r w:rsidR="00AB431E" w:rsidRPr="00AB431E">
        <w:rPr>
          <w:lang w:val="bg-BG"/>
        </w:rPr>
        <w:t>нещо върху което никакви консервационни дейности на наша територия не биха имали ефект.</w:t>
      </w:r>
    </w:p>
    <w:p w:rsidR="00B16BAB" w:rsidRPr="00B16BAB" w:rsidRDefault="00B16BAB" w:rsidP="00511081">
      <w:pPr>
        <w:spacing w:after="120"/>
        <w:jc w:val="both"/>
        <w:rPr>
          <w:lang w:val="bg-BG"/>
        </w:rPr>
      </w:pPr>
      <w:r w:rsidRPr="00B16BAB">
        <w:rPr>
          <w:lang w:val="bg-BG"/>
        </w:rPr>
        <w:t>Основна заплаха за вида са горскостопанските дейности на</w:t>
      </w:r>
      <w:r w:rsidR="00A46C9C">
        <w:rPr>
          <w:lang w:val="bg-BG"/>
        </w:rPr>
        <w:t xml:space="preserve"> територията на СЗЗ</w:t>
      </w:r>
      <w:r w:rsidRPr="00B16BAB">
        <w:rPr>
          <w:lang w:val="bg-BG"/>
        </w:rPr>
        <w:t xml:space="preserve">. По време на полевите изследвания през 2021 г. е установен </w:t>
      </w:r>
      <w:r w:rsidR="000978D0">
        <w:rPr>
          <w:lang w:val="bg-BG"/>
        </w:rPr>
        <w:t xml:space="preserve">добив на дървен материал в масивите с хибридна топола в размножителния сезон на повечето видове птици. </w:t>
      </w:r>
      <w:r w:rsidR="009517A0">
        <w:rPr>
          <w:lang w:val="bg-BG"/>
        </w:rPr>
        <w:t xml:space="preserve">Практиката да се провеждат сечи през размножителния сезон на птиците, било то и регламентирани би следвало да бъде прекратена. </w:t>
      </w:r>
      <w:r w:rsidR="000978D0">
        <w:rPr>
          <w:lang w:val="bg-BG"/>
        </w:rPr>
        <w:t>И</w:t>
      </w:r>
      <w:r w:rsidRPr="00B16BAB">
        <w:rPr>
          <w:lang w:val="bg-BG"/>
        </w:rPr>
        <w:t>зсичане</w:t>
      </w:r>
      <w:r w:rsidR="000978D0">
        <w:rPr>
          <w:lang w:val="bg-BG"/>
        </w:rPr>
        <w:t>то</w:t>
      </w:r>
      <w:r w:rsidRPr="00B16BAB">
        <w:rPr>
          <w:lang w:val="bg-BG"/>
        </w:rPr>
        <w:t xml:space="preserve"> на </w:t>
      </w:r>
      <w:r w:rsidR="000978D0">
        <w:rPr>
          <w:lang w:val="bg-BG"/>
        </w:rPr>
        <w:t xml:space="preserve">естествените гори и заменянето им с монокултури от хибридна топола </w:t>
      </w:r>
      <w:r w:rsidRPr="00B16BAB">
        <w:rPr>
          <w:lang w:val="bg-BG"/>
        </w:rPr>
        <w:t>в СЗЗ трябва да бъде прекратено.</w:t>
      </w:r>
    </w:p>
    <w:p w:rsidR="00B16BAB" w:rsidRPr="00A9116E" w:rsidRDefault="00B16BAB" w:rsidP="005700AD">
      <w:pPr>
        <w:pStyle w:val="ListParagraph"/>
        <w:numPr>
          <w:ilvl w:val="0"/>
          <w:numId w:val="25"/>
        </w:numPr>
        <w:spacing w:after="120"/>
        <w:ind w:left="0"/>
        <w:rPr>
          <w:lang w:val="bg-BG"/>
        </w:rPr>
      </w:pPr>
      <w:r w:rsidRPr="00A9116E">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24"/>
        <w:gridCol w:w="1336"/>
        <w:gridCol w:w="3471"/>
        <w:gridCol w:w="2327"/>
      </w:tblGrid>
      <w:tr w:rsidR="00B16BAB" w:rsidRPr="00B16BAB" w:rsidTr="00936E4D">
        <w:trPr>
          <w:tblHeader/>
          <w:jc w:val="center"/>
        </w:trPr>
        <w:tc>
          <w:tcPr>
            <w:tcW w:w="886" w:type="pct"/>
            <w:shd w:val="clear" w:color="auto" w:fill="B6DDE8"/>
            <w:vAlign w:val="center"/>
          </w:tcPr>
          <w:p w:rsidR="00B16BAB" w:rsidRPr="00A16F64" w:rsidRDefault="00B16BAB" w:rsidP="00A16F64">
            <w:pPr>
              <w:spacing w:after="120"/>
              <w:jc w:val="center"/>
              <w:rPr>
                <w:b/>
                <w:bCs/>
                <w:sz w:val="22"/>
                <w:szCs w:val="22"/>
                <w:lang w:val="bg-BG"/>
              </w:rPr>
            </w:pPr>
            <w:r w:rsidRPr="00A16F64">
              <w:rPr>
                <w:b/>
                <w:bCs/>
                <w:sz w:val="22"/>
                <w:szCs w:val="22"/>
                <w:lang w:val="bg-BG"/>
              </w:rPr>
              <w:t>Параметър</w:t>
            </w:r>
          </w:p>
        </w:tc>
        <w:tc>
          <w:tcPr>
            <w:tcW w:w="644" w:type="pct"/>
            <w:shd w:val="clear" w:color="auto" w:fill="B6DDE8"/>
            <w:vAlign w:val="center"/>
          </w:tcPr>
          <w:p w:rsidR="00B16BAB" w:rsidRPr="00A16F64" w:rsidRDefault="00B16BAB" w:rsidP="00A16F64">
            <w:pPr>
              <w:spacing w:after="120"/>
              <w:jc w:val="center"/>
              <w:rPr>
                <w:b/>
                <w:bCs/>
                <w:sz w:val="22"/>
                <w:szCs w:val="22"/>
                <w:lang w:val="bg-BG"/>
              </w:rPr>
            </w:pPr>
            <w:r w:rsidRPr="00A16F64">
              <w:rPr>
                <w:b/>
                <w:bCs/>
                <w:sz w:val="22"/>
                <w:szCs w:val="22"/>
                <w:lang w:val="bg-BG"/>
              </w:rPr>
              <w:t>Мерна единица</w:t>
            </w:r>
          </w:p>
        </w:tc>
        <w:tc>
          <w:tcPr>
            <w:tcW w:w="650" w:type="pct"/>
            <w:shd w:val="clear" w:color="auto" w:fill="B6DDE8"/>
            <w:vAlign w:val="center"/>
          </w:tcPr>
          <w:p w:rsidR="00B16BAB" w:rsidRPr="00A16F64" w:rsidRDefault="00B16BAB" w:rsidP="00A16F64">
            <w:pPr>
              <w:spacing w:after="120"/>
              <w:jc w:val="center"/>
              <w:rPr>
                <w:b/>
                <w:bCs/>
                <w:sz w:val="22"/>
                <w:szCs w:val="22"/>
                <w:lang w:val="bg-BG"/>
              </w:rPr>
            </w:pPr>
            <w:r w:rsidRPr="00A16F64">
              <w:rPr>
                <w:b/>
                <w:bCs/>
                <w:sz w:val="22"/>
                <w:szCs w:val="22"/>
                <w:lang w:val="bg-BG"/>
              </w:rPr>
              <w:t>Целева стойност</w:t>
            </w:r>
          </w:p>
        </w:tc>
        <w:tc>
          <w:tcPr>
            <w:tcW w:w="1688" w:type="pct"/>
            <w:shd w:val="clear" w:color="auto" w:fill="B6DDE8"/>
            <w:vAlign w:val="center"/>
          </w:tcPr>
          <w:p w:rsidR="00B16BAB" w:rsidRPr="00A16F64" w:rsidRDefault="00B16BAB" w:rsidP="00A16F64">
            <w:pPr>
              <w:spacing w:after="120"/>
              <w:jc w:val="center"/>
              <w:rPr>
                <w:b/>
                <w:bCs/>
                <w:sz w:val="22"/>
                <w:szCs w:val="22"/>
                <w:lang w:val="bg-BG"/>
              </w:rPr>
            </w:pPr>
            <w:r w:rsidRPr="00A16F64">
              <w:rPr>
                <w:b/>
                <w:bCs/>
                <w:sz w:val="22"/>
                <w:szCs w:val="22"/>
                <w:lang w:val="bg-BG"/>
              </w:rPr>
              <w:t>Допълнителна информация</w:t>
            </w:r>
          </w:p>
        </w:tc>
        <w:tc>
          <w:tcPr>
            <w:tcW w:w="1132" w:type="pct"/>
            <w:shd w:val="clear" w:color="auto" w:fill="B6DDE8"/>
            <w:vAlign w:val="center"/>
          </w:tcPr>
          <w:p w:rsidR="00B16BAB" w:rsidRPr="00A16F64" w:rsidRDefault="00B16BAB" w:rsidP="00A16F64">
            <w:pPr>
              <w:spacing w:after="120"/>
              <w:jc w:val="center"/>
              <w:rPr>
                <w:b/>
                <w:bCs/>
                <w:sz w:val="22"/>
                <w:szCs w:val="22"/>
                <w:lang w:val="bg-BG"/>
              </w:rPr>
            </w:pPr>
            <w:r w:rsidRPr="00A16F64">
              <w:rPr>
                <w:b/>
                <w:bCs/>
                <w:sz w:val="22"/>
                <w:szCs w:val="22"/>
                <w:lang w:val="bg-BG"/>
              </w:rPr>
              <w:t>Специфични за зоната цели</w:t>
            </w:r>
          </w:p>
        </w:tc>
      </w:tr>
      <w:tr w:rsidR="00B16BAB" w:rsidRPr="00B16BAB" w:rsidTr="00936E4D">
        <w:trPr>
          <w:jc w:val="center"/>
        </w:trPr>
        <w:tc>
          <w:tcPr>
            <w:tcW w:w="886" w:type="pct"/>
            <w:shd w:val="clear" w:color="auto" w:fill="auto"/>
          </w:tcPr>
          <w:p w:rsidR="00B16BAB" w:rsidRPr="00A16F64" w:rsidRDefault="00B16BAB" w:rsidP="003C78AD">
            <w:pPr>
              <w:spacing w:after="0"/>
              <w:rPr>
                <w:b/>
                <w:sz w:val="22"/>
                <w:szCs w:val="22"/>
                <w:lang w:val="bg-BG"/>
              </w:rPr>
            </w:pPr>
            <w:r w:rsidRPr="00A16F64">
              <w:rPr>
                <w:b/>
                <w:sz w:val="22"/>
                <w:szCs w:val="22"/>
                <w:lang w:val="bg-BG"/>
              </w:rPr>
              <w:t xml:space="preserve">Популация: </w:t>
            </w:r>
            <w:r w:rsidR="00DA42EE">
              <w:rPr>
                <w:bCs/>
                <w:sz w:val="22"/>
                <w:szCs w:val="22"/>
                <w:lang w:val="bg-BG"/>
              </w:rPr>
              <w:t>Размер гнездовата популация</w:t>
            </w:r>
          </w:p>
        </w:tc>
        <w:tc>
          <w:tcPr>
            <w:tcW w:w="644" w:type="pct"/>
            <w:shd w:val="clear" w:color="auto" w:fill="auto"/>
          </w:tcPr>
          <w:p w:rsidR="00B16BAB" w:rsidRPr="00A16F64" w:rsidRDefault="00B16BAB" w:rsidP="003C78AD">
            <w:pPr>
              <w:spacing w:after="0"/>
              <w:rPr>
                <w:sz w:val="22"/>
                <w:szCs w:val="22"/>
                <w:lang w:val="bg-BG"/>
              </w:rPr>
            </w:pPr>
            <w:r w:rsidRPr="00A16F64">
              <w:rPr>
                <w:sz w:val="22"/>
                <w:szCs w:val="22"/>
                <w:lang w:val="bg-BG"/>
              </w:rPr>
              <w:t>Брой гнездящи двойки</w:t>
            </w:r>
          </w:p>
        </w:tc>
        <w:tc>
          <w:tcPr>
            <w:tcW w:w="650" w:type="pct"/>
            <w:shd w:val="clear" w:color="auto" w:fill="auto"/>
          </w:tcPr>
          <w:p w:rsidR="00B16BAB" w:rsidRPr="00A16F64" w:rsidRDefault="00C17D1C" w:rsidP="003C78AD">
            <w:pPr>
              <w:spacing w:after="0"/>
              <w:rPr>
                <w:sz w:val="22"/>
                <w:szCs w:val="22"/>
                <w:lang w:val="bg-BG"/>
              </w:rPr>
            </w:pPr>
            <w:r w:rsidRPr="00A16F64">
              <w:rPr>
                <w:sz w:val="22"/>
                <w:szCs w:val="22"/>
                <w:lang w:val="bg-BG"/>
              </w:rPr>
              <w:t>Най-малко 2</w:t>
            </w:r>
            <w:r w:rsidR="00B16BAB" w:rsidRPr="00A16F64">
              <w:rPr>
                <w:sz w:val="22"/>
                <w:szCs w:val="22"/>
                <w:lang w:val="bg-BG"/>
              </w:rPr>
              <w:t xml:space="preserve"> дв. </w:t>
            </w:r>
          </w:p>
        </w:tc>
        <w:tc>
          <w:tcPr>
            <w:tcW w:w="1688" w:type="pct"/>
            <w:shd w:val="clear" w:color="auto" w:fill="auto"/>
          </w:tcPr>
          <w:p w:rsidR="00B16BAB" w:rsidRPr="00A16F64" w:rsidRDefault="00B16BAB" w:rsidP="003C78AD">
            <w:pPr>
              <w:spacing w:after="0"/>
              <w:rPr>
                <w:sz w:val="22"/>
                <w:szCs w:val="22"/>
                <w:lang w:val="bg-BG"/>
              </w:rPr>
            </w:pPr>
            <w:r w:rsidRPr="00A16F64">
              <w:rPr>
                <w:sz w:val="22"/>
                <w:szCs w:val="22"/>
                <w:lang w:val="bg-BG"/>
              </w:rPr>
              <w:t>О</w:t>
            </w:r>
            <w:r w:rsidR="00C17D1C" w:rsidRPr="00A16F64">
              <w:rPr>
                <w:sz w:val="22"/>
                <w:szCs w:val="22"/>
                <w:lang w:val="bg-BG"/>
              </w:rPr>
              <w:t xml:space="preserve">пределена на база </w:t>
            </w:r>
            <w:r w:rsidR="00885ED5">
              <w:rPr>
                <w:sz w:val="22"/>
                <w:szCs w:val="22"/>
                <w:lang w:val="bg-BG"/>
              </w:rPr>
              <w:t>СФ</w:t>
            </w:r>
            <w:r w:rsidR="00C17D1C" w:rsidRPr="00A16F64">
              <w:rPr>
                <w:sz w:val="22"/>
                <w:szCs w:val="22"/>
                <w:lang w:val="bg-BG"/>
              </w:rPr>
              <w:t xml:space="preserve"> на зоната и данните от теренните проучвания през 2021 г. </w:t>
            </w:r>
            <w:r w:rsidRPr="00A16F64">
              <w:rPr>
                <w:sz w:val="22"/>
                <w:szCs w:val="22"/>
                <w:lang w:val="bg-BG"/>
              </w:rPr>
              <w:t xml:space="preserve"> </w:t>
            </w:r>
          </w:p>
        </w:tc>
        <w:tc>
          <w:tcPr>
            <w:tcW w:w="1132" w:type="pct"/>
            <w:shd w:val="clear" w:color="auto" w:fill="auto"/>
          </w:tcPr>
          <w:p w:rsidR="00B16BAB" w:rsidRPr="00A16F64" w:rsidRDefault="00B16BAB" w:rsidP="003C78AD">
            <w:pPr>
              <w:spacing w:after="0"/>
              <w:rPr>
                <w:sz w:val="22"/>
                <w:szCs w:val="22"/>
                <w:lang w:val="bg-BG"/>
              </w:rPr>
            </w:pPr>
            <w:r w:rsidRPr="00A16F64">
              <w:rPr>
                <w:sz w:val="22"/>
                <w:szCs w:val="22"/>
                <w:lang w:val="bg-BG"/>
              </w:rPr>
              <w:t xml:space="preserve">Поддържане на популацията на вида в зоната в размер от най-малко </w:t>
            </w:r>
            <w:r w:rsidR="006F7268" w:rsidRPr="00A16F64">
              <w:rPr>
                <w:sz w:val="22"/>
                <w:szCs w:val="22"/>
                <w:lang w:val="bg-BG"/>
              </w:rPr>
              <w:t>2</w:t>
            </w:r>
            <w:r w:rsidRPr="00A16F64">
              <w:rPr>
                <w:sz w:val="22"/>
                <w:szCs w:val="22"/>
                <w:lang w:val="bg-BG"/>
              </w:rPr>
              <w:t xml:space="preserve"> гн</w:t>
            </w:r>
            <w:r w:rsidR="006F7268" w:rsidRPr="00A16F64">
              <w:rPr>
                <w:sz w:val="22"/>
                <w:szCs w:val="22"/>
                <w:lang w:val="bg-BG"/>
              </w:rPr>
              <w:t>.</w:t>
            </w:r>
            <w:r w:rsidRPr="00A16F64">
              <w:rPr>
                <w:sz w:val="22"/>
                <w:szCs w:val="22"/>
                <w:lang w:val="bg-BG"/>
              </w:rPr>
              <w:t xml:space="preserve"> дв.</w:t>
            </w:r>
          </w:p>
        </w:tc>
      </w:tr>
      <w:tr w:rsidR="00B16BAB" w:rsidRPr="00B16BAB" w:rsidTr="00936E4D">
        <w:trPr>
          <w:jc w:val="center"/>
        </w:trPr>
        <w:tc>
          <w:tcPr>
            <w:tcW w:w="886" w:type="pct"/>
            <w:shd w:val="clear" w:color="auto" w:fill="auto"/>
          </w:tcPr>
          <w:p w:rsidR="00B16BAB" w:rsidRPr="00A16F64" w:rsidRDefault="00B16BAB" w:rsidP="003C78AD">
            <w:pPr>
              <w:spacing w:after="0"/>
              <w:rPr>
                <w:b/>
                <w:sz w:val="22"/>
                <w:szCs w:val="22"/>
                <w:lang w:val="bg-BG"/>
              </w:rPr>
            </w:pPr>
            <w:r w:rsidRPr="00A16F64">
              <w:rPr>
                <w:b/>
                <w:sz w:val="22"/>
                <w:szCs w:val="22"/>
                <w:lang w:val="bg-BG"/>
              </w:rPr>
              <w:t xml:space="preserve">Популация: </w:t>
            </w:r>
            <w:r w:rsidRPr="00A16F64">
              <w:rPr>
                <w:bCs/>
                <w:sz w:val="22"/>
                <w:szCs w:val="22"/>
                <w:lang w:val="bg-BG"/>
              </w:rPr>
              <w:t>Размер на мигриращата популация</w:t>
            </w:r>
          </w:p>
        </w:tc>
        <w:tc>
          <w:tcPr>
            <w:tcW w:w="644" w:type="pct"/>
            <w:shd w:val="clear" w:color="auto" w:fill="auto"/>
          </w:tcPr>
          <w:p w:rsidR="00B16BAB" w:rsidRPr="00A16F64" w:rsidRDefault="00B16BAB" w:rsidP="003C78AD">
            <w:pPr>
              <w:spacing w:after="0"/>
              <w:rPr>
                <w:sz w:val="22"/>
                <w:szCs w:val="22"/>
                <w:lang w:val="bg-BG"/>
              </w:rPr>
            </w:pPr>
            <w:r w:rsidRPr="00A16F64">
              <w:rPr>
                <w:sz w:val="22"/>
                <w:szCs w:val="22"/>
                <w:lang w:val="bg-BG"/>
              </w:rPr>
              <w:t>Брой индивиди</w:t>
            </w:r>
          </w:p>
        </w:tc>
        <w:tc>
          <w:tcPr>
            <w:tcW w:w="650" w:type="pct"/>
            <w:shd w:val="clear" w:color="auto" w:fill="auto"/>
          </w:tcPr>
          <w:p w:rsidR="00B16BAB" w:rsidRPr="00A16F64" w:rsidRDefault="00AB431E" w:rsidP="003C78AD">
            <w:pPr>
              <w:spacing w:after="0"/>
              <w:rPr>
                <w:sz w:val="22"/>
                <w:szCs w:val="22"/>
                <w:lang w:val="bg-BG"/>
              </w:rPr>
            </w:pPr>
            <w:r>
              <w:rPr>
                <w:sz w:val="22"/>
                <w:szCs w:val="22"/>
                <w:lang w:val="bg-BG"/>
              </w:rPr>
              <w:t>Най-малко 1</w:t>
            </w:r>
            <w:r w:rsidR="00B16BAB" w:rsidRPr="00A16F64">
              <w:rPr>
                <w:sz w:val="22"/>
                <w:szCs w:val="22"/>
                <w:lang w:val="bg-BG"/>
              </w:rPr>
              <w:t>00 инд.</w:t>
            </w:r>
          </w:p>
        </w:tc>
        <w:tc>
          <w:tcPr>
            <w:tcW w:w="1688" w:type="pct"/>
            <w:shd w:val="clear" w:color="auto" w:fill="auto"/>
          </w:tcPr>
          <w:p w:rsidR="00B16BAB" w:rsidRPr="00A16F64" w:rsidRDefault="003C78AD" w:rsidP="003C78AD">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w:t>
            </w:r>
            <w:r w:rsidRPr="003C78AD">
              <w:rPr>
                <w:sz w:val="22"/>
                <w:szCs w:val="22"/>
                <w:lang w:val="bg-BG"/>
              </w:rPr>
              <w:t>Необходимо е тази численост да бъде потвърдена и/или актуализирана поради факта, че не са провеждани целенасочени изследвания на миграцията на реещите се птици на територията на зоната до момента.</w:t>
            </w:r>
          </w:p>
        </w:tc>
        <w:tc>
          <w:tcPr>
            <w:tcW w:w="1132" w:type="pct"/>
          </w:tcPr>
          <w:p w:rsidR="00B16BAB" w:rsidRDefault="00B16BAB" w:rsidP="003C78AD">
            <w:pPr>
              <w:spacing w:after="0"/>
              <w:rPr>
                <w:sz w:val="22"/>
                <w:szCs w:val="22"/>
                <w:lang w:val="bg-BG"/>
              </w:rPr>
            </w:pPr>
            <w:r w:rsidRPr="00A16F64">
              <w:rPr>
                <w:sz w:val="22"/>
                <w:szCs w:val="22"/>
                <w:lang w:val="bg-BG"/>
              </w:rPr>
              <w:t>Поддържане на мигриращата популацията на вида в зон</w:t>
            </w:r>
            <w:r w:rsidR="00AB431E">
              <w:rPr>
                <w:sz w:val="22"/>
                <w:szCs w:val="22"/>
                <w:lang w:val="bg-BG"/>
              </w:rPr>
              <w:t>ата в размер от най-малко 1</w:t>
            </w:r>
            <w:r w:rsidRPr="00A16F64">
              <w:rPr>
                <w:sz w:val="22"/>
                <w:szCs w:val="22"/>
                <w:lang w:val="bg-BG"/>
              </w:rPr>
              <w:t>00 индивида.</w:t>
            </w:r>
          </w:p>
          <w:p w:rsidR="003C78AD" w:rsidRPr="00A16F64" w:rsidRDefault="003C78AD" w:rsidP="003C78AD">
            <w:pPr>
              <w:spacing w:after="0"/>
              <w:rPr>
                <w:sz w:val="22"/>
                <w:szCs w:val="22"/>
                <w:lang w:val="bg-BG"/>
              </w:rPr>
            </w:pPr>
            <w:r>
              <w:rPr>
                <w:sz w:val="22"/>
                <w:szCs w:val="22"/>
                <w:lang w:val="bg-BG"/>
              </w:rPr>
              <w:t>Провеждане на систематизирано проучване до 2025 г. за актуализиране на данните за числеността на мигриращата популация.</w:t>
            </w:r>
          </w:p>
        </w:tc>
      </w:tr>
      <w:tr w:rsidR="00B16BAB" w:rsidRPr="00B16BAB" w:rsidTr="00936E4D">
        <w:trPr>
          <w:jc w:val="center"/>
        </w:trPr>
        <w:tc>
          <w:tcPr>
            <w:tcW w:w="886" w:type="pct"/>
            <w:shd w:val="clear" w:color="auto" w:fill="auto"/>
          </w:tcPr>
          <w:p w:rsidR="00B16BAB" w:rsidRPr="00A16F64" w:rsidRDefault="00B16BAB" w:rsidP="003C78AD">
            <w:pPr>
              <w:spacing w:after="0"/>
              <w:rPr>
                <w:b/>
                <w:sz w:val="22"/>
                <w:szCs w:val="22"/>
                <w:lang w:val="bg-BG"/>
              </w:rPr>
            </w:pPr>
            <w:r w:rsidRPr="00A16F64">
              <w:rPr>
                <w:b/>
                <w:sz w:val="22"/>
                <w:szCs w:val="22"/>
                <w:lang w:val="bg-BG"/>
              </w:rPr>
              <w:t xml:space="preserve">Местообитание на вида: </w:t>
            </w:r>
            <w:r w:rsidRPr="00A16F64">
              <w:rPr>
                <w:bCs/>
                <w:sz w:val="22"/>
                <w:szCs w:val="22"/>
                <w:lang w:val="bg-BG"/>
              </w:rPr>
              <w:t xml:space="preserve">Площ на подходящите гнездови </w:t>
            </w:r>
            <w:r w:rsidRPr="00A16F64">
              <w:rPr>
                <w:bCs/>
                <w:sz w:val="22"/>
                <w:szCs w:val="22"/>
                <w:lang w:val="bg-BG"/>
              </w:rPr>
              <w:lastRenderedPageBreak/>
              <w:t xml:space="preserve">местообитания </w:t>
            </w:r>
          </w:p>
        </w:tc>
        <w:tc>
          <w:tcPr>
            <w:tcW w:w="644" w:type="pct"/>
            <w:shd w:val="clear" w:color="auto" w:fill="auto"/>
          </w:tcPr>
          <w:p w:rsidR="00B16BAB" w:rsidRPr="003C78AD" w:rsidRDefault="003C78AD" w:rsidP="003C78AD">
            <w:pPr>
              <w:spacing w:after="0"/>
              <w:rPr>
                <w:sz w:val="22"/>
                <w:szCs w:val="22"/>
                <w:lang w:val="en-GB"/>
              </w:rPr>
            </w:pPr>
            <w:r>
              <w:rPr>
                <w:sz w:val="22"/>
                <w:szCs w:val="22"/>
                <w:lang w:val="en-GB"/>
              </w:rPr>
              <w:lastRenderedPageBreak/>
              <w:t>ha</w:t>
            </w:r>
          </w:p>
        </w:tc>
        <w:tc>
          <w:tcPr>
            <w:tcW w:w="650" w:type="pct"/>
            <w:shd w:val="clear" w:color="auto" w:fill="auto"/>
          </w:tcPr>
          <w:p w:rsidR="00B16BAB" w:rsidRPr="00A16F64" w:rsidRDefault="00B16BAB" w:rsidP="003C78AD">
            <w:pPr>
              <w:spacing w:after="0"/>
              <w:rPr>
                <w:sz w:val="22"/>
                <w:szCs w:val="22"/>
                <w:lang w:val="bg-BG"/>
              </w:rPr>
            </w:pPr>
            <w:r w:rsidRPr="00A16F64">
              <w:rPr>
                <w:sz w:val="22"/>
                <w:szCs w:val="22"/>
                <w:lang w:val="bg-BG"/>
              </w:rPr>
              <w:t xml:space="preserve">Най-малко </w:t>
            </w:r>
            <w:r w:rsidR="003C78AD">
              <w:rPr>
                <w:sz w:val="22"/>
                <w:szCs w:val="22"/>
                <w:lang w:val="bg-BG"/>
              </w:rPr>
              <w:t>943</w:t>
            </w:r>
            <w:r w:rsidRPr="00A16F64">
              <w:rPr>
                <w:sz w:val="22"/>
                <w:szCs w:val="22"/>
                <w:lang w:val="bg-BG"/>
              </w:rPr>
              <w:t xml:space="preserve"> </w:t>
            </w:r>
            <w:r w:rsidRPr="00A16F64">
              <w:rPr>
                <w:sz w:val="22"/>
                <w:szCs w:val="22"/>
              </w:rPr>
              <w:t>ha</w:t>
            </w:r>
          </w:p>
        </w:tc>
        <w:tc>
          <w:tcPr>
            <w:tcW w:w="1688" w:type="pct"/>
            <w:shd w:val="clear" w:color="auto" w:fill="auto"/>
          </w:tcPr>
          <w:p w:rsidR="00B16BAB" w:rsidRPr="00A16F64" w:rsidRDefault="003C78AD" w:rsidP="003C78AD">
            <w:pPr>
              <w:spacing w:after="0"/>
              <w:rPr>
                <w:sz w:val="22"/>
                <w:szCs w:val="22"/>
                <w:lang w:val="bg-BG"/>
              </w:rPr>
            </w:pPr>
            <w:r>
              <w:rPr>
                <w:sz w:val="22"/>
                <w:szCs w:val="22"/>
                <w:lang w:val="bg-BG"/>
              </w:rPr>
              <w:t xml:space="preserve">Изчислена на база % на местообитанието със широколистни гори </w:t>
            </w:r>
            <w:r>
              <w:rPr>
                <w:sz w:val="22"/>
                <w:szCs w:val="22"/>
                <w:lang w:val="en-GB"/>
              </w:rPr>
              <w:t xml:space="preserve">N16 </w:t>
            </w:r>
            <w:r>
              <w:rPr>
                <w:sz w:val="22"/>
                <w:szCs w:val="22"/>
                <w:lang w:val="bg-BG"/>
              </w:rPr>
              <w:t xml:space="preserve">от </w:t>
            </w:r>
            <w:r w:rsidR="00885ED5">
              <w:rPr>
                <w:sz w:val="22"/>
                <w:szCs w:val="22"/>
                <w:lang w:val="bg-BG"/>
              </w:rPr>
              <w:t>СФ</w:t>
            </w:r>
            <w:r>
              <w:rPr>
                <w:sz w:val="22"/>
                <w:szCs w:val="22"/>
                <w:lang w:val="bg-BG"/>
              </w:rPr>
              <w:t>.</w:t>
            </w:r>
          </w:p>
        </w:tc>
        <w:tc>
          <w:tcPr>
            <w:tcW w:w="1132" w:type="pct"/>
          </w:tcPr>
          <w:p w:rsidR="00B16BAB" w:rsidRPr="00A16F64" w:rsidRDefault="00B16BAB" w:rsidP="003C78AD">
            <w:pPr>
              <w:spacing w:after="0"/>
              <w:rPr>
                <w:sz w:val="22"/>
                <w:szCs w:val="22"/>
                <w:lang w:val="bg-BG"/>
              </w:rPr>
            </w:pPr>
            <w:r w:rsidRPr="00A16F64">
              <w:rPr>
                <w:sz w:val="22"/>
                <w:szCs w:val="22"/>
                <w:lang w:val="bg-BG"/>
              </w:rPr>
              <w:t xml:space="preserve">Поддържане на площта на подходящите гнездови </w:t>
            </w:r>
            <w:r w:rsidRPr="00A16F64">
              <w:rPr>
                <w:sz w:val="22"/>
                <w:szCs w:val="22"/>
                <w:lang w:val="bg-BG"/>
              </w:rPr>
              <w:lastRenderedPageBreak/>
              <w:t xml:space="preserve">местообитания на вида в защитената зона, в размер на най-малко </w:t>
            </w:r>
            <w:r w:rsidR="003C78AD">
              <w:rPr>
                <w:sz w:val="22"/>
                <w:szCs w:val="22"/>
                <w:lang w:val="bg-BG"/>
              </w:rPr>
              <w:t>943 ha</w:t>
            </w:r>
            <w:r w:rsidRPr="00A16F64">
              <w:rPr>
                <w:sz w:val="22"/>
                <w:szCs w:val="22"/>
                <w:lang w:val="bg-BG"/>
              </w:rPr>
              <w:t xml:space="preserve"> и създаване на предпоставки за увеличаването им чрез превръщането на тополови култури в естествени гори.</w:t>
            </w:r>
          </w:p>
        </w:tc>
      </w:tr>
      <w:tr w:rsidR="00B16BAB" w:rsidRPr="00B16BAB" w:rsidTr="00936E4D">
        <w:trPr>
          <w:jc w:val="center"/>
        </w:trPr>
        <w:tc>
          <w:tcPr>
            <w:tcW w:w="886" w:type="pct"/>
            <w:shd w:val="clear" w:color="auto" w:fill="auto"/>
          </w:tcPr>
          <w:p w:rsidR="00B16BAB" w:rsidRPr="00A16F64" w:rsidRDefault="00B16BAB" w:rsidP="003C78AD">
            <w:pPr>
              <w:spacing w:after="0"/>
              <w:rPr>
                <w:b/>
                <w:sz w:val="22"/>
                <w:szCs w:val="22"/>
                <w:lang w:val="bg-BG"/>
              </w:rPr>
            </w:pPr>
            <w:r w:rsidRPr="00A16F64">
              <w:rPr>
                <w:b/>
                <w:sz w:val="22"/>
                <w:szCs w:val="22"/>
                <w:lang w:val="bg-BG"/>
              </w:rPr>
              <w:lastRenderedPageBreak/>
              <w:t xml:space="preserve">Местообитание на вида: </w:t>
            </w:r>
            <w:r w:rsidRPr="00A16F64">
              <w:rPr>
                <w:bCs/>
                <w:sz w:val="22"/>
                <w:szCs w:val="22"/>
                <w:lang w:val="bg-BG"/>
              </w:rPr>
              <w:t>Площ на подходящите хранителни местообитания на вида</w:t>
            </w:r>
            <w:r w:rsidRPr="00A16F64">
              <w:rPr>
                <w:b/>
                <w:sz w:val="22"/>
                <w:szCs w:val="22"/>
                <w:lang w:val="bg-BG"/>
              </w:rPr>
              <w:t xml:space="preserve"> </w:t>
            </w:r>
          </w:p>
        </w:tc>
        <w:tc>
          <w:tcPr>
            <w:tcW w:w="644" w:type="pct"/>
            <w:shd w:val="clear" w:color="auto" w:fill="auto"/>
          </w:tcPr>
          <w:p w:rsidR="00B16BAB" w:rsidRPr="00A16F64" w:rsidRDefault="00B16BAB" w:rsidP="003C78AD">
            <w:pPr>
              <w:spacing w:after="0"/>
              <w:rPr>
                <w:sz w:val="22"/>
                <w:szCs w:val="22"/>
              </w:rPr>
            </w:pPr>
            <w:r w:rsidRPr="00A16F64">
              <w:rPr>
                <w:sz w:val="22"/>
                <w:szCs w:val="22"/>
              </w:rPr>
              <w:t>Ha</w:t>
            </w:r>
          </w:p>
        </w:tc>
        <w:tc>
          <w:tcPr>
            <w:tcW w:w="650" w:type="pct"/>
            <w:shd w:val="clear" w:color="auto" w:fill="auto"/>
          </w:tcPr>
          <w:p w:rsidR="00B16BAB" w:rsidRPr="00A16F64" w:rsidRDefault="00B16BAB" w:rsidP="003C78AD">
            <w:pPr>
              <w:spacing w:after="0"/>
              <w:rPr>
                <w:sz w:val="22"/>
                <w:szCs w:val="22"/>
                <w:lang w:val="bg-BG"/>
              </w:rPr>
            </w:pPr>
            <w:r w:rsidRPr="00A16F64">
              <w:rPr>
                <w:sz w:val="22"/>
                <w:szCs w:val="22"/>
                <w:lang w:val="bg-BG"/>
              </w:rPr>
              <w:t xml:space="preserve">Най-малко </w:t>
            </w:r>
            <w:r w:rsidR="003438D4">
              <w:rPr>
                <w:sz w:val="22"/>
                <w:szCs w:val="22"/>
                <w:lang w:val="bg-BG"/>
              </w:rPr>
              <w:t>884</w:t>
            </w:r>
            <w:r w:rsidRPr="00A16F64">
              <w:rPr>
                <w:sz w:val="22"/>
                <w:szCs w:val="22"/>
                <w:lang w:val="bg-BG"/>
              </w:rPr>
              <w:t xml:space="preserve"> ha</w:t>
            </w:r>
          </w:p>
        </w:tc>
        <w:tc>
          <w:tcPr>
            <w:tcW w:w="1688" w:type="pct"/>
            <w:shd w:val="clear" w:color="auto" w:fill="auto"/>
          </w:tcPr>
          <w:p w:rsidR="00B16BAB" w:rsidRPr="00A16F64" w:rsidRDefault="003438D4" w:rsidP="00A96453">
            <w:pPr>
              <w:spacing w:after="0"/>
              <w:rPr>
                <w:sz w:val="22"/>
                <w:szCs w:val="22"/>
                <w:lang w:val="bg-BG"/>
              </w:rPr>
            </w:pPr>
            <w:r>
              <w:rPr>
                <w:sz w:val="22"/>
                <w:szCs w:val="22"/>
                <w:lang w:val="bg-BG"/>
              </w:rPr>
              <w:t xml:space="preserve">Включва местообитания </w:t>
            </w:r>
            <w:r>
              <w:rPr>
                <w:sz w:val="22"/>
                <w:szCs w:val="22"/>
                <w:lang w:val="en-GB"/>
              </w:rPr>
              <w:t>N07</w:t>
            </w:r>
            <w:r>
              <w:rPr>
                <w:sz w:val="22"/>
                <w:szCs w:val="22"/>
                <w:lang w:val="bg-BG"/>
              </w:rPr>
              <w:t xml:space="preserve"> – мочурища, блата</w:t>
            </w:r>
            <w:r>
              <w:rPr>
                <w:sz w:val="22"/>
                <w:szCs w:val="22"/>
                <w:lang w:val="en-GB"/>
              </w:rPr>
              <w:t xml:space="preserve"> (188 </w:t>
            </w:r>
            <w:r>
              <w:rPr>
                <w:sz w:val="22"/>
                <w:szCs w:val="22"/>
              </w:rPr>
              <w:t>ha)</w:t>
            </w:r>
            <w:r>
              <w:rPr>
                <w:sz w:val="22"/>
                <w:szCs w:val="22"/>
                <w:lang w:val="en-GB"/>
              </w:rPr>
              <w:t xml:space="preserve">, N20 </w:t>
            </w:r>
            <w:r>
              <w:rPr>
                <w:sz w:val="22"/>
                <w:szCs w:val="22"/>
                <w:lang w:val="bg-BG"/>
              </w:rPr>
              <w:t xml:space="preserve">– влажни ливади, пасища </w:t>
            </w:r>
            <w:r>
              <w:rPr>
                <w:sz w:val="22"/>
                <w:szCs w:val="22"/>
                <w:lang w:val="en-GB"/>
              </w:rPr>
              <w:t xml:space="preserve">(188 ha) </w:t>
            </w:r>
            <w:r>
              <w:rPr>
                <w:sz w:val="22"/>
                <w:szCs w:val="22"/>
                <w:lang w:val="bg-BG"/>
              </w:rPr>
              <w:t xml:space="preserve">и плитките участъци на р. Дунав (508 </w:t>
            </w:r>
            <w:r>
              <w:rPr>
                <w:sz w:val="22"/>
                <w:szCs w:val="22"/>
                <w:lang w:val="en-GB"/>
              </w:rPr>
              <w:t xml:space="preserve">ha). </w:t>
            </w:r>
            <w:r w:rsidR="00B16BAB" w:rsidRPr="00A16F64">
              <w:rPr>
                <w:sz w:val="22"/>
                <w:szCs w:val="22"/>
                <w:lang w:val="bg-BG"/>
              </w:rPr>
              <w:t xml:space="preserve">Храни се в плитките участъци на </w:t>
            </w:r>
            <w:r w:rsidR="00936E4D">
              <w:rPr>
                <w:sz w:val="22"/>
                <w:szCs w:val="22"/>
                <w:lang w:val="bg-BG"/>
              </w:rPr>
              <w:t>басейните и каналите в зоната</w:t>
            </w:r>
            <w:r w:rsidR="00B16BAB" w:rsidRPr="00A16F64">
              <w:rPr>
                <w:sz w:val="22"/>
                <w:szCs w:val="22"/>
                <w:lang w:val="bg-BG"/>
              </w:rPr>
              <w:t>,</w:t>
            </w:r>
            <w:r w:rsidR="00936E4D">
              <w:rPr>
                <w:sz w:val="22"/>
                <w:szCs w:val="22"/>
                <w:lang w:val="bg-BG"/>
              </w:rPr>
              <w:t xml:space="preserve"> </w:t>
            </w:r>
            <w:r w:rsidR="00B16BAB" w:rsidRPr="00A16F64">
              <w:rPr>
                <w:sz w:val="22"/>
                <w:szCs w:val="22"/>
                <w:lang w:val="bg-BG"/>
              </w:rPr>
              <w:t>в разливите и по бреговете и плитчините на р. Дунав, включително по пясъчните острови и коси. Също понякога във влажни ливади и пасища.</w:t>
            </w:r>
          </w:p>
        </w:tc>
        <w:tc>
          <w:tcPr>
            <w:tcW w:w="1132" w:type="pct"/>
          </w:tcPr>
          <w:p w:rsidR="00B16BAB" w:rsidRPr="00A16F64" w:rsidRDefault="00B16BAB" w:rsidP="003C78AD">
            <w:pPr>
              <w:spacing w:after="0"/>
              <w:rPr>
                <w:sz w:val="22"/>
                <w:szCs w:val="22"/>
                <w:lang w:val="bg-BG"/>
              </w:rPr>
            </w:pPr>
            <w:r w:rsidRPr="00A16F64">
              <w:rPr>
                <w:sz w:val="22"/>
                <w:szCs w:val="22"/>
                <w:lang w:val="bg-BG"/>
              </w:rPr>
              <w:t xml:space="preserve">Поддържане на площта на подходящите хранителни местообитания на вида в размер най-малко </w:t>
            </w:r>
            <w:r w:rsidR="003438D4">
              <w:rPr>
                <w:sz w:val="22"/>
                <w:szCs w:val="22"/>
                <w:lang w:val="bg-BG"/>
              </w:rPr>
              <w:t>884</w:t>
            </w:r>
            <w:r w:rsidRPr="00A16F64">
              <w:rPr>
                <w:sz w:val="22"/>
                <w:szCs w:val="22"/>
                <w:lang w:val="bg-BG"/>
              </w:rPr>
              <w:t xml:space="preserve"> ha</w:t>
            </w:r>
          </w:p>
        </w:tc>
      </w:tr>
      <w:tr w:rsidR="00B16BAB" w:rsidRPr="00B16BAB" w:rsidTr="00936E4D">
        <w:trPr>
          <w:jc w:val="center"/>
        </w:trPr>
        <w:tc>
          <w:tcPr>
            <w:tcW w:w="886" w:type="pct"/>
            <w:shd w:val="clear" w:color="auto" w:fill="auto"/>
          </w:tcPr>
          <w:p w:rsidR="00B16BAB" w:rsidRPr="00A16F64" w:rsidRDefault="00B16BAB" w:rsidP="003C78AD">
            <w:pPr>
              <w:spacing w:after="0"/>
              <w:rPr>
                <w:b/>
                <w:sz w:val="22"/>
                <w:szCs w:val="22"/>
                <w:lang w:val="bg-BG"/>
              </w:rPr>
            </w:pPr>
            <w:r w:rsidRPr="00A16F64">
              <w:rPr>
                <w:b/>
                <w:sz w:val="22"/>
                <w:szCs w:val="22"/>
                <w:lang w:val="bg-BG"/>
              </w:rPr>
              <w:t xml:space="preserve">Местообитание на вида: </w:t>
            </w:r>
            <w:r w:rsidRPr="00A16F64">
              <w:rPr>
                <w:bCs/>
                <w:sz w:val="22"/>
                <w:szCs w:val="22"/>
                <w:lang w:val="bg-BG"/>
              </w:rPr>
              <w:t>Качество на подходящите гнездови местообитания на вида</w:t>
            </w:r>
          </w:p>
        </w:tc>
        <w:tc>
          <w:tcPr>
            <w:tcW w:w="644" w:type="pct"/>
            <w:shd w:val="clear" w:color="auto" w:fill="auto"/>
          </w:tcPr>
          <w:p w:rsidR="00B16BAB" w:rsidRPr="00A16F64" w:rsidRDefault="00B16BAB" w:rsidP="003C78AD">
            <w:pPr>
              <w:spacing w:after="0"/>
              <w:rPr>
                <w:sz w:val="22"/>
                <w:szCs w:val="22"/>
              </w:rPr>
            </w:pPr>
            <w:r w:rsidRPr="00A16F64">
              <w:rPr>
                <w:sz w:val="22"/>
                <w:szCs w:val="22"/>
                <w:lang w:val="bg-BG"/>
              </w:rPr>
              <w:t xml:space="preserve">Брой биотопни дървета с диаметър на височина 1,3 </w:t>
            </w:r>
            <w:r w:rsidRPr="00A16F64">
              <w:rPr>
                <w:sz w:val="22"/>
                <w:szCs w:val="22"/>
              </w:rPr>
              <w:t>m</w:t>
            </w:r>
            <w:r w:rsidRPr="00A16F64">
              <w:rPr>
                <w:sz w:val="22"/>
                <w:szCs w:val="22"/>
                <w:lang w:val="bg-BG"/>
              </w:rPr>
              <w:t xml:space="preserve"> от земята между 40 и 70 </w:t>
            </w:r>
            <w:r w:rsidRPr="00A16F64">
              <w:rPr>
                <w:sz w:val="22"/>
                <w:szCs w:val="22"/>
              </w:rPr>
              <w:t>cm</w:t>
            </w:r>
          </w:p>
        </w:tc>
        <w:tc>
          <w:tcPr>
            <w:tcW w:w="650" w:type="pct"/>
            <w:shd w:val="clear" w:color="auto" w:fill="auto"/>
          </w:tcPr>
          <w:p w:rsidR="00B16BAB" w:rsidRPr="00A16F64" w:rsidRDefault="00B16BAB" w:rsidP="003C78AD">
            <w:pPr>
              <w:spacing w:after="0"/>
              <w:rPr>
                <w:sz w:val="22"/>
                <w:szCs w:val="22"/>
                <w:lang w:val="bg-BG"/>
              </w:rPr>
            </w:pPr>
            <w:r w:rsidRPr="00A16F64">
              <w:rPr>
                <w:sz w:val="22"/>
                <w:szCs w:val="22"/>
                <w:lang w:val="bg-BG"/>
              </w:rPr>
              <w:t xml:space="preserve">Най-малко 1 брой биотопно дърво на 1 </w:t>
            </w:r>
            <w:r w:rsidRPr="00A16F64">
              <w:rPr>
                <w:sz w:val="22"/>
                <w:szCs w:val="22"/>
              </w:rPr>
              <w:t>ha</w:t>
            </w:r>
          </w:p>
        </w:tc>
        <w:tc>
          <w:tcPr>
            <w:tcW w:w="1688" w:type="pct"/>
            <w:shd w:val="clear" w:color="auto" w:fill="auto"/>
          </w:tcPr>
          <w:p w:rsidR="00B16BAB" w:rsidRPr="00A16F64" w:rsidRDefault="00C70E20" w:rsidP="003C78AD">
            <w:pPr>
              <w:spacing w:after="0"/>
              <w:rPr>
                <w:sz w:val="22"/>
                <w:szCs w:val="22"/>
                <w:lang w:val="bg-BG"/>
              </w:rPr>
            </w:pPr>
            <w:r>
              <w:rPr>
                <w:sz w:val="22"/>
                <w:szCs w:val="22"/>
                <w:lang w:val="bg-BG"/>
              </w:rPr>
              <w:t>Видът в зоната гнезди</w:t>
            </w:r>
            <w:r w:rsidR="00B16BAB" w:rsidRPr="00A16F64">
              <w:rPr>
                <w:sz w:val="22"/>
                <w:szCs w:val="22"/>
                <w:lang w:val="bg-BG"/>
              </w:rPr>
              <w:t xml:space="preserve"> само по дървета.</w:t>
            </w:r>
            <w:r w:rsidR="00B16BAB" w:rsidRPr="00A16F64">
              <w:rPr>
                <w:sz w:val="22"/>
                <w:szCs w:val="22"/>
              </w:rPr>
              <w:t xml:space="preserve"> </w:t>
            </w:r>
            <w:r w:rsidR="00B16BAB" w:rsidRPr="00A16F64">
              <w:rPr>
                <w:sz w:val="22"/>
                <w:szCs w:val="22"/>
                <w:lang w:val="bg-BG"/>
              </w:rPr>
              <w:t>Дърветата трябва да имат силни хоризонтални клони на височина 10-14 m. от земята. Предпочитаните дървета са с диаметър между 40 и 90 cm на височина 1,3 м. (летен дъб, ясен, бяла топола, черна топола, бряст).</w:t>
            </w:r>
          </w:p>
          <w:p w:rsidR="00B16BAB" w:rsidRPr="00A16F64" w:rsidRDefault="00B16BAB" w:rsidP="003C78AD">
            <w:pPr>
              <w:spacing w:after="0"/>
              <w:rPr>
                <w:sz w:val="22"/>
                <w:szCs w:val="22"/>
                <w:lang w:val="bg-BG"/>
              </w:rPr>
            </w:pPr>
            <w:r w:rsidRPr="00A16F64">
              <w:rPr>
                <w:sz w:val="22"/>
                <w:szCs w:val="22"/>
                <w:lang w:val="bg-BG"/>
              </w:rPr>
              <w:t>Към момента липсва точна информация за броя на биотопните дървета в защитената зона и поради тази причина е формулирана междинна цел.</w:t>
            </w:r>
          </w:p>
        </w:tc>
        <w:tc>
          <w:tcPr>
            <w:tcW w:w="1132" w:type="pct"/>
          </w:tcPr>
          <w:p w:rsidR="00B16BAB" w:rsidRPr="00A16F64" w:rsidRDefault="00B16BAB" w:rsidP="003C78AD">
            <w:pPr>
              <w:spacing w:after="0"/>
              <w:rPr>
                <w:sz w:val="22"/>
                <w:szCs w:val="22"/>
                <w:lang w:val="bg-BG"/>
              </w:rPr>
            </w:pPr>
            <w:r w:rsidRPr="00A16F64">
              <w:rPr>
                <w:sz w:val="22"/>
                <w:szCs w:val="22"/>
                <w:lang w:val="bg-BG"/>
              </w:rPr>
              <w:t>Междинна цел: Установяване на броя на биотопните дървета, подходящи за гнездене на вида в защитената зона, чрез провеждане на теренни проучвания до 2025 г.</w:t>
            </w:r>
          </w:p>
        </w:tc>
      </w:tr>
      <w:tr w:rsidR="00C70E20" w:rsidRPr="00B16BAB" w:rsidTr="00936E4D">
        <w:trPr>
          <w:jc w:val="center"/>
        </w:trPr>
        <w:tc>
          <w:tcPr>
            <w:tcW w:w="886" w:type="pct"/>
            <w:shd w:val="clear" w:color="auto" w:fill="auto"/>
          </w:tcPr>
          <w:p w:rsidR="00C70E20" w:rsidRPr="00E67E2B" w:rsidRDefault="00C70E20" w:rsidP="00C70E20">
            <w:pPr>
              <w:spacing w:after="0"/>
              <w:rPr>
                <w:b/>
                <w:sz w:val="22"/>
                <w:szCs w:val="22"/>
                <w:lang w:val="bg-BG"/>
              </w:rPr>
            </w:pPr>
            <w:r w:rsidRPr="00E67E2B">
              <w:rPr>
                <w:b/>
                <w:sz w:val="22"/>
                <w:szCs w:val="22"/>
                <w:lang w:val="bg-BG"/>
              </w:rPr>
              <w:t xml:space="preserve">Местообитание на вида: </w:t>
            </w:r>
            <w:r w:rsidRPr="00E67E2B">
              <w:rPr>
                <w:sz w:val="22"/>
                <w:szCs w:val="22"/>
                <w:lang w:val="bg-BG"/>
              </w:rPr>
              <w:t>Екологично състояние на водните тела с местообитания на вида, по биологичен елемент</w:t>
            </w:r>
            <w:r w:rsidR="00236619">
              <w:rPr>
                <w:sz w:val="22"/>
                <w:szCs w:val="22"/>
                <w:lang w:val="bg-BG"/>
              </w:rPr>
              <w:t xml:space="preserve"> -</w:t>
            </w:r>
            <w:r w:rsidRPr="00E67E2B">
              <w:rPr>
                <w:sz w:val="22"/>
                <w:szCs w:val="22"/>
                <w:lang w:val="bg-BG"/>
              </w:rPr>
              <w:t xml:space="preserve"> риби (JDS4-Fish)</w:t>
            </w:r>
          </w:p>
        </w:tc>
        <w:tc>
          <w:tcPr>
            <w:tcW w:w="644" w:type="pct"/>
            <w:shd w:val="clear" w:color="auto" w:fill="auto"/>
          </w:tcPr>
          <w:p w:rsidR="00C70E20" w:rsidRPr="00E67E2B" w:rsidRDefault="00C70E20" w:rsidP="00C70E20">
            <w:pPr>
              <w:spacing w:after="0"/>
              <w:rPr>
                <w:sz w:val="22"/>
                <w:szCs w:val="22"/>
                <w:lang w:val="bg-BG"/>
              </w:rPr>
            </w:pPr>
            <w:r w:rsidRPr="00E67E2B">
              <w:rPr>
                <w:sz w:val="22"/>
                <w:szCs w:val="22"/>
                <w:lang w:val="bg-BG"/>
              </w:rPr>
              <w:t>5 степенна скала</w:t>
            </w:r>
          </w:p>
        </w:tc>
        <w:tc>
          <w:tcPr>
            <w:tcW w:w="650" w:type="pct"/>
            <w:shd w:val="clear" w:color="auto" w:fill="auto"/>
          </w:tcPr>
          <w:p w:rsidR="00C70E20" w:rsidRPr="00E67E2B" w:rsidRDefault="00C70E20" w:rsidP="00C70E20">
            <w:pPr>
              <w:spacing w:after="0"/>
              <w:rPr>
                <w:sz w:val="22"/>
                <w:szCs w:val="22"/>
                <w:lang w:val="bg-BG"/>
              </w:rPr>
            </w:pPr>
            <w:r w:rsidRPr="00E67E2B">
              <w:rPr>
                <w:sz w:val="22"/>
                <w:szCs w:val="22"/>
                <w:lang w:val="bg-BG"/>
              </w:rPr>
              <w:t>2-Добро или 1-Отлично</w:t>
            </w:r>
          </w:p>
        </w:tc>
        <w:tc>
          <w:tcPr>
            <w:tcW w:w="1688" w:type="pct"/>
            <w:shd w:val="clear" w:color="auto" w:fill="auto"/>
          </w:tcPr>
          <w:tbl>
            <w:tblPr>
              <w:tblW w:w="2641" w:type="dxa"/>
              <w:jc w:val="center"/>
              <w:tblCellMar>
                <w:left w:w="70" w:type="dxa"/>
                <w:right w:w="70" w:type="dxa"/>
              </w:tblCellMar>
              <w:tblLook w:val="04A0" w:firstRow="1" w:lastRow="0" w:firstColumn="1" w:lastColumn="0" w:noHBand="0" w:noVBand="1"/>
            </w:tblPr>
            <w:tblGrid>
              <w:gridCol w:w="2641"/>
            </w:tblGrid>
            <w:tr w:rsidR="00C70E20" w:rsidRPr="00E67E2B" w:rsidTr="00F61E94">
              <w:trPr>
                <w:trHeight w:val="300"/>
                <w:jc w:val="center"/>
              </w:trPr>
              <w:tc>
                <w:tcPr>
                  <w:tcW w:w="2641" w:type="dxa"/>
                  <w:tcBorders>
                    <w:top w:val="single" w:sz="4" w:space="0" w:color="auto"/>
                    <w:left w:val="single" w:sz="4" w:space="0" w:color="auto"/>
                    <w:bottom w:val="single" w:sz="4" w:space="0" w:color="auto"/>
                    <w:right w:val="nil"/>
                  </w:tcBorders>
                  <w:shd w:val="clear" w:color="000000" w:fill="BFBFBF"/>
                  <w:noWrap/>
                  <w:vAlign w:val="bottom"/>
                  <w:hideMark/>
                </w:tcPr>
                <w:p w:rsidR="00C70E20" w:rsidRPr="00E67E2B" w:rsidRDefault="00C70E20" w:rsidP="00C70E20">
                  <w:pPr>
                    <w:spacing w:after="0"/>
                    <w:rPr>
                      <w:b/>
                      <w:bCs/>
                      <w:sz w:val="22"/>
                      <w:szCs w:val="22"/>
                      <w:lang w:val="bg-BG"/>
                    </w:rPr>
                  </w:pPr>
                  <w:r w:rsidRPr="00E67E2B">
                    <w:rPr>
                      <w:b/>
                      <w:bCs/>
                      <w:sz w:val="22"/>
                      <w:szCs w:val="22"/>
                      <w:lang w:val="bg-BG"/>
                    </w:rPr>
                    <w:t>Екологично състояние</w:t>
                  </w:r>
                </w:p>
              </w:tc>
            </w:tr>
            <w:tr w:rsidR="00C70E20"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70E20" w:rsidRPr="00E67E2B" w:rsidRDefault="00C70E20" w:rsidP="00C70E20">
                  <w:pPr>
                    <w:spacing w:after="0"/>
                    <w:rPr>
                      <w:sz w:val="22"/>
                      <w:szCs w:val="22"/>
                      <w:lang w:val="bg-BG"/>
                    </w:rPr>
                  </w:pPr>
                  <w:r w:rsidRPr="00E67E2B">
                    <w:rPr>
                      <w:sz w:val="22"/>
                      <w:szCs w:val="22"/>
                      <w:lang w:val="bg-BG"/>
                    </w:rPr>
                    <w:t>1-Отлично - High</w:t>
                  </w:r>
                </w:p>
              </w:tc>
            </w:tr>
            <w:tr w:rsidR="00C70E20"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70E20" w:rsidRPr="00E67E2B" w:rsidRDefault="00C70E20" w:rsidP="00C70E20">
                  <w:pPr>
                    <w:spacing w:after="0"/>
                    <w:rPr>
                      <w:sz w:val="22"/>
                      <w:szCs w:val="22"/>
                      <w:lang w:val="bg-BG"/>
                    </w:rPr>
                  </w:pPr>
                  <w:r w:rsidRPr="00E67E2B">
                    <w:rPr>
                      <w:sz w:val="22"/>
                      <w:szCs w:val="22"/>
                      <w:lang w:val="bg-BG"/>
                    </w:rPr>
                    <w:t>2-Добро - Good</w:t>
                  </w:r>
                </w:p>
              </w:tc>
            </w:tr>
            <w:tr w:rsidR="00C70E20"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70E20" w:rsidRPr="00E67E2B" w:rsidRDefault="00C70E20" w:rsidP="00C70E20">
                  <w:pPr>
                    <w:spacing w:after="0"/>
                    <w:rPr>
                      <w:sz w:val="22"/>
                      <w:szCs w:val="22"/>
                      <w:lang w:val="bg-BG"/>
                    </w:rPr>
                  </w:pPr>
                  <w:r w:rsidRPr="00E67E2B">
                    <w:rPr>
                      <w:sz w:val="22"/>
                      <w:szCs w:val="22"/>
                      <w:lang w:val="bg-BG"/>
                    </w:rPr>
                    <w:t>3-Умерено - Moderate</w:t>
                  </w:r>
                </w:p>
              </w:tc>
            </w:tr>
            <w:tr w:rsidR="00C70E20"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70E20" w:rsidRPr="00E67E2B" w:rsidRDefault="00C70E20" w:rsidP="00C70E20">
                  <w:pPr>
                    <w:spacing w:after="0"/>
                    <w:rPr>
                      <w:sz w:val="22"/>
                      <w:szCs w:val="22"/>
                      <w:lang w:val="bg-BG"/>
                    </w:rPr>
                  </w:pPr>
                  <w:r w:rsidRPr="00E67E2B">
                    <w:rPr>
                      <w:sz w:val="22"/>
                      <w:szCs w:val="22"/>
                      <w:lang w:val="bg-BG"/>
                    </w:rPr>
                    <w:t>4-Лошо - Poor</w:t>
                  </w:r>
                </w:p>
              </w:tc>
            </w:tr>
            <w:tr w:rsidR="00C70E20" w:rsidRPr="00E67E2B" w:rsidTr="00F61E94">
              <w:trPr>
                <w:trHeight w:val="300"/>
                <w:jc w:val="center"/>
              </w:trPr>
              <w:tc>
                <w:tcPr>
                  <w:tcW w:w="264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70E20" w:rsidRPr="00E67E2B" w:rsidRDefault="00C70E20" w:rsidP="00C70E20">
                  <w:pPr>
                    <w:spacing w:after="0"/>
                    <w:rPr>
                      <w:sz w:val="22"/>
                      <w:szCs w:val="22"/>
                      <w:lang w:val="bg-BG"/>
                    </w:rPr>
                  </w:pPr>
                  <w:r w:rsidRPr="00E67E2B">
                    <w:rPr>
                      <w:sz w:val="22"/>
                      <w:szCs w:val="22"/>
                      <w:lang w:val="bg-BG"/>
                    </w:rPr>
                    <w:t>5-Много лошо - Bad</w:t>
                  </w:r>
                </w:p>
              </w:tc>
            </w:tr>
          </w:tbl>
          <w:p w:rsidR="00C70E20" w:rsidRPr="00E67E2B" w:rsidRDefault="00C70E20" w:rsidP="00C70E20">
            <w:pPr>
              <w:spacing w:after="0"/>
              <w:rPr>
                <w:sz w:val="22"/>
                <w:szCs w:val="22"/>
                <w:lang w:val="bg-BG"/>
              </w:rPr>
            </w:pPr>
            <w:r w:rsidRPr="00E67E2B">
              <w:rPr>
                <w:sz w:val="22"/>
                <w:szCs w:val="22"/>
                <w:lang w:val="bg-BG"/>
              </w:rPr>
              <w:t xml:space="preserve">Екологичното състояние на водите по р. Дунав по показател риби (пункт Русе и Силистра) е оценено на </w:t>
            </w:r>
            <w:r w:rsidRPr="00E67E2B">
              <w:rPr>
                <w:b/>
                <w:sz w:val="22"/>
                <w:szCs w:val="22"/>
                <w:lang w:val="bg-BG"/>
              </w:rPr>
              <w:t xml:space="preserve">умерено (3) </w:t>
            </w:r>
            <w:r w:rsidRPr="00E67E2B">
              <w:rPr>
                <w:sz w:val="22"/>
                <w:szCs w:val="22"/>
                <w:lang w:val="bg-BG"/>
              </w:rPr>
              <w:t xml:space="preserve">според </w:t>
            </w:r>
            <w:r w:rsidRPr="00E67E2B">
              <w:rPr>
                <w:sz w:val="22"/>
                <w:szCs w:val="22"/>
                <w:lang w:val="bg-BG"/>
              </w:rPr>
              <w:lastRenderedPageBreak/>
              <w:t>доклада на JDS4 (2019-2020, Табл. 5, стр. 51).</w:t>
            </w:r>
          </w:p>
        </w:tc>
        <w:tc>
          <w:tcPr>
            <w:tcW w:w="1132" w:type="pct"/>
          </w:tcPr>
          <w:p w:rsidR="00C70E20" w:rsidRPr="00E67E2B" w:rsidRDefault="00C70E20" w:rsidP="00C70E20">
            <w:pPr>
              <w:spacing w:after="0"/>
              <w:rPr>
                <w:sz w:val="22"/>
                <w:szCs w:val="22"/>
                <w:lang w:val="bg-BG"/>
              </w:rPr>
            </w:pPr>
            <w:r w:rsidRPr="00E67E2B">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B16BAB" w:rsidRPr="00B16BAB" w:rsidRDefault="00B16BAB" w:rsidP="00B16BAB">
      <w:pPr>
        <w:spacing w:after="120"/>
        <w:rPr>
          <w:lang w:val="bg-BG"/>
        </w:rPr>
      </w:pPr>
    </w:p>
    <w:p w:rsidR="00B16BAB" w:rsidRPr="00A9116E" w:rsidRDefault="00B16BAB" w:rsidP="00143E11">
      <w:pPr>
        <w:pStyle w:val="ListParagraph"/>
        <w:numPr>
          <w:ilvl w:val="0"/>
          <w:numId w:val="131"/>
        </w:numPr>
        <w:spacing w:after="120"/>
        <w:rPr>
          <w:b/>
          <w:bCs/>
          <w:lang w:val="bg-BG"/>
        </w:rPr>
      </w:pPr>
      <w:r w:rsidRPr="00A9116E">
        <w:rPr>
          <w:b/>
          <w:bCs/>
          <w:lang w:val="bg-BG"/>
        </w:rPr>
        <w:t xml:space="preserve">Необходимост от промени в </w:t>
      </w:r>
      <w:r w:rsidR="00885ED5">
        <w:rPr>
          <w:b/>
          <w:bCs/>
          <w:lang w:val="bg-BG"/>
        </w:rPr>
        <w:t>СФ</w:t>
      </w:r>
      <w:r w:rsidRPr="00A9116E">
        <w:rPr>
          <w:b/>
          <w:bCs/>
          <w:lang w:val="bg-BG"/>
        </w:rPr>
        <w:t xml:space="preserve"> за </w:t>
      </w:r>
      <w:r w:rsidR="00A9116E" w:rsidRPr="00CA310B">
        <w:rPr>
          <w:b/>
          <w:lang w:val="bg-BG"/>
        </w:rPr>
        <w:t>СЗЗ BG0002030 „Комплекс Калимок“</w:t>
      </w:r>
    </w:p>
    <w:p w:rsidR="00B16BAB" w:rsidRPr="00B16BAB" w:rsidRDefault="00B16BAB" w:rsidP="00B16BAB">
      <w:pPr>
        <w:spacing w:after="120"/>
        <w:rPr>
          <w:bCs/>
          <w:lang w:val="bg-BG"/>
        </w:rPr>
      </w:pPr>
      <w:r w:rsidRPr="00B16BAB">
        <w:rPr>
          <w:bCs/>
          <w:lang w:val="bg-BG"/>
        </w:rPr>
        <w:t>Не се налагат промени за този вид.</w:t>
      </w:r>
    </w:p>
    <w:p w:rsidR="002D687F" w:rsidRDefault="002D687F" w:rsidP="00F273E1">
      <w:pPr>
        <w:spacing w:after="120"/>
        <w:rPr>
          <w:lang w:val="bg-BG"/>
        </w:rPr>
      </w:pPr>
    </w:p>
    <w:p w:rsidR="002070AF" w:rsidRPr="00511081" w:rsidRDefault="002070AF" w:rsidP="002070AF">
      <w:pPr>
        <w:pStyle w:val="Heading1"/>
        <w:jc w:val="center"/>
        <w:rPr>
          <w:rFonts w:ascii="Times New Roman" w:hAnsi="Times New Roman" w:cs="Times New Roman"/>
          <w:color w:val="44546A" w:themeColor="text2"/>
          <w:lang w:val="bg-BG"/>
        </w:rPr>
      </w:pPr>
      <w:bookmarkStart w:id="43" w:name="_Toc87487766"/>
      <w:bookmarkStart w:id="44" w:name="_Toc89196019"/>
      <w:r w:rsidRPr="00511081">
        <w:rPr>
          <w:rFonts w:ascii="Times New Roman" w:hAnsi="Times New Roman" w:cs="Times New Roman"/>
          <w:color w:val="44546A" w:themeColor="text2"/>
          <w:lang w:val="bg-BG"/>
        </w:rPr>
        <w:t xml:space="preserve">Специфични цели за A031 </w:t>
      </w:r>
      <w:r w:rsidRPr="00511081">
        <w:rPr>
          <w:rFonts w:ascii="Times New Roman" w:hAnsi="Times New Roman" w:cs="Times New Roman"/>
          <w:i/>
          <w:iCs/>
          <w:color w:val="44546A" w:themeColor="text2"/>
          <w:lang w:val="bg-BG"/>
        </w:rPr>
        <w:t>Ciconia ciconia</w:t>
      </w:r>
      <w:r w:rsidRPr="00511081">
        <w:rPr>
          <w:rFonts w:ascii="Times New Roman" w:hAnsi="Times New Roman" w:cs="Times New Roman"/>
          <w:color w:val="44546A" w:themeColor="text2"/>
          <w:lang w:val="bg-BG"/>
        </w:rPr>
        <w:t xml:space="preserve"> (бял щъркел)</w:t>
      </w:r>
      <w:bookmarkEnd w:id="43"/>
      <w:bookmarkEnd w:id="44"/>
    </w:p>
    <w:p w:rsidR="002070AF" w:rsidRPr="002070AF" w:rsidRDefault="002070AF" w:rsidP="002070AF">
      <w:pPr>
        <w:spacing w:after="120"/>
        <w:rPr>
          <w:lang w:val="bg-BG"/>
        </w:rPr>
      </w:pPr>
    </w:p>
    <w:p w:rsidR="002070AF" w:rsidRPr="002070AF" w:rsidRDefault="002070AF" w:rsidP="005700AD">
      <w:pPr>
        <w:pStyle w:val="ListParagraph"/>
        <w:numPr>
          <w:ilvl w:val="0"/>
          <w:numId w:val="26"/>
        </w:numPr>
        <w:spacing w:after="120"/>
        <w:ind w:left="0"/>
        <w:rPr>
          <w:b/>
          <w:lang w:val="bg-BG"/>
        </w:rPr>
      </w:pPr>
      <w:r w:rsidRPr="002070AF">
        <w:rPr>
          <w:b/>
          <w:lang w:val="bg-BG"/>
        </w:rPr>
        <w:t>Кратка характеристика на вида</w:t>
      </w:r>
    </w:p>
    <w:p w:rsidR="002070AF" w:rsidRPr="002070AF" w:rsidRDefault="002070AF" w:rsidP="00511081">
      <w:pPr>
        <w:spacing w:after="120"/>
        <w:jc w:val="both"/>
        <w:rPr>
          <w:lang w:val="bg-BG"/>
        </w:rPr>
      </w:pPr>
      <w:r w:rsidRPr="002070AF">
        <w:rPr>
          <w:lang w:val="bg-BG"/>
        </w:rPr>
        <w:t xml:space="preserve">Дължина на тялото: 95 – 110 </w:t>
      </w:r>
      <w:r w:rsidRPr="002070AF">
        <w:rPr>
          <w:lang w:val="en-GB"/>
        </w:rPr>
        <w:t>cm</w:t>
      </w:r>
      <w:r w:rsidRPr="002070AF">
        <w:rPr>
          <w:lang w:val="bg-BG"/>
        </w:rPr>
        <w:t>. Размах на крилата: 180 – 218 cm. Оперението е бяло, като само маховите пера са черни. При възрастните клюнът и краката са яркочервени, докато при младите те са кафеникавочервени. В полет шията е изпъната. Представителите на двата пола са идентични на външен вид, с тази разлика, че мъжките са по-големи от женските.</w:t>
      </w:r>
    </w:p>
    <w:p w:rsidR="002070AF" w:rsidRPr="002070AF" w:rsidRDefault="002070AF" w:rsidP="00511081">
      <w:pPr>
        <w:spacing w:after="120"/>
        <w:jc w:val="both"/>
        <w:rPr>
          <w:lang w:val="bg-BG"/>
        </w:rPr>
      </w:pPr>
      <w:r w:rsidRPr="002070AF">
        <w:rPr>
          <w:i/>
          <w:lang w:val="bg-BG"/>
        </w:rPr>
        <w:t>Характер на пребиваване в страната</w:t>
      </w:r>
    </w:p>
    <w:p w:rsidR="002070AF" w:rsidRPr="002070AF" w:rsidRDefault="002070AF" w:rsidP="00511081">
      <w:pPr>
        <w:spacing w:after="120"/>
        <w:jc w:val="both"/>
        <w:rPr>
          <w:lang w:val="bg-BG"/>
        </w:rPr>
      </w:pPr>
      <w:r w:rsidRPr="002070AF">
        <w:rPr>
          <w:lang w:val="bg-BG"/>
        </w:rPr>
        <w:t>Белият щъркел е гнездящо-прелетен, преминаващ и по изключение зимуващ вид в България. Пролетната миграция е от началото на март до към средата на април, а есенната – от началото на август до края на септември (Симеонов и др.</w:t>
      </w:r>
      <w:r w:rsidRPr="002070AF">
        <w:rPr>
          <w:lang w:val="en-GB"/>
        </w:rPr>
        <w:t>,</w:t>
      </w:r>
      <w:r w:rsidRPr="002070AF">
        <w:rPr>
          <w:lang w:val="bg-BG"/>
        </w:rPr>
        <w:t xml:space="preserve"> 1990). Зимата прекарва в Африка, южно от Сахара. Отделни индивиди остават и през зимните месеци у нас, основно в района на Бургаските езера и по оризищата около Пловдив. </w:t>
      </w:r>
    </w:p>
    <w:p w:rsidR="002070AF" w:rsidRPr="002070AF" w:rsidRDefault="002070AF" w:rsidP="00511081">
      <w:pPr>
        <w:spacing w:after="120"/>
        <w:jc w:val="both"/>
        <w:rPr>
          <w:i/>
          <w:lang w:val="bg-BG"/>
        </w:rPr>
      </w:pPr>
      <w:r w:rsidRPr="002070AF">
        <w:rPr>
          <w:i/>
          <w:lang w:val="bg-BG"/>
        </w:rPr>
        <w:t>Характерно местообитание</w:t>
      </w:r>
    </w:p>
    <w:p w:rsidR="002070AF" w:rsidRPr="002070AF" w:rsidRDefault="002070AF" w:rsidP="00511081">
      <w:pPr>
        <w:spacing w:after="120"/>
        <w:jc w:val="both"/>
        <w:rPr>
          <w:lang w:val="bg-BG"/>
        </w:rPr>
      </w:pPr>
      <w:r w:rsidRPr="002070AF">
        <w:rPr>
          <w:lang w:val="bg-BG"/>
        </w:rPr>
        <w:t>Видът е синантропен и представителите му гнездят в селища или в непосредствена близост до тях. Изграждат гнездата си върху комини, стълбове от електропреносната и електроразпределителната мрежа, покриви, паметници и все по-рядко върху стари изсъхнали дървета.</w:t>
      </w:r>
      <w:r w:rsidRPr="002070AF">
        <w:rPr>
          <w:lang w:val="en-GB"/>
        </w:rPr>
        <w:t xml:space="preserve"> </w:t>
      </w:r>
      <w:r w:rsidRPr="002070AF">
        <w:rPr>
          <w:lang w:val="bg-BG"/>
        </w:rPr>
        <w:t xml:space="preserve">Белият щъркел обитава населени места в близост до влажни зони от естествен или изкуствен произход; влажни ливади, мочурища, блата, обработваеми площи, рибарници, микроязовири, язовири и др. водоеми. Видът гнезди в почти цялата страна с изключение на гъстите горски масиви и местата с надморска височина над 1270 м. Белият щъркел е най-многочислен и с най-висока плътност </w:t>
      </w:r>
      <w:r w:rsidRPr="002070AF">
        <w:rPr>
          <w:lang w:val="en-GB"/>
        </w:rPr>
        <w:t>(</w:t>
      </w:r>
      <w:r w:rsidRPr="002070AF">
        <w:rPr>
          <w:lang w:val="bg-BG"/>
        </w:rPr>
        <w:t>29 – 61 двойки на 100 кв.</w:t>
      </w:r>
      <w:r w:rsidRPr="002070AF">
        <w:rPr>
          <w:lang w:val="en-GB"/>
        </w:rPr>
        <w:t xml:space="preserve"> </w:t>
      </w:r>
      <w:r w:rsidRPr="002070AF">
        <w:rPr>
          <w:lang w:val="bg-BG"/>
        </w:rPr>
        <w:t>км.</w:t>
      </w:r>
      <w:r w:rsidRPr="002070AF">
        <w:rPr>
          <w:lang w:val="en-GB"/>
        </w:rPr>
        <w:t>)</w:t>
      </w:r>
      <w:r w:rsidRPr="002070AF">
        <w:rPr>
          <w:lang w:val="bg-BG"/>
        </w:rPr>
        <w:t xml:space="preserve"> в Софийското и Самоковското поле, по долината на река Марица и прилежащите хълмисти райони с много изкуствени водоеми, долното течение на реките Искър, Струма и Тунджа, на места край река Дунав и около Бургаските езера </w:t>
      </w:r>
      <w:r w:rsidRPr="002070AF">
        <w:rPr>
          <w:lang w:val="en-GB"/>
        </w:rPr>
        <w:t>(</w:t>
      </w:r>
      <w:r w:rsidRPr="002070AF">
        <w:rPr>
          <w:lang w:val="bg-BG"/>
        </w:rPr>
        <w:t>Чешмеджиев, 2016</w:t>
      </w:r>
      <w:r w:rsidRPr="002070AF">
        <w:rPr>
          <w:lang w:val="en-GB"/>
        </w:rPr>
        <w:t>)</w:t>
      </w:r>
      <w:r w:rsidRPr="002070AF">
        <w:rPr>
          <w:lang w:val="bg-BG"/>
        </w:rPr>
        <w:t xml:space="preserve">. Размножителният период е от началото на април до края на юли. Гнезди поединично, но понякога и на малки групи (Симеонов и др. 1990). По време на </w:t>
      </w:r>
      <w:r w:rsidRPr="002070AF">
        <w:rPr>
          <w:lang w:val="en-GB"/>
        </w:rPr>
        <w:t xml:space="preserve">VII </w:t>
      </w:r>
      <w:r w:rsidRPr="002070AF">
        <w:rPr>
          <w:lang w:val="bg-BG"/>
        </w:rPr>
        <w:t xml:space="preserve">Международно преброяване на белия щъркел в България </w:t>
      </w:r>
      <w:r w:rsidRPr="002070AF">
        <w:rPr>
          <w:lang w:val="en-GB"/>
        </w:rPr>
        <w:t xml:space="preserve">(2014 – 2015 </w:t>
      </w:r>
      <w:r w:rsidRPr="002070AF">
        <w:rPr>
          <w:lang w:val="bg-BG"/>
        </w:rPr>
        <w:t>г.</w:t>
      </w:r>
      <w:r w:rsidRPr="002070AF">
        <w:rPr>
          <w:lang w:val="en-GB"/>
        </w:rPr>
        <w:t>)</w:t>
      </w:r>
      <w:r w:rsidRPr="002070AF">
        <w:rPr>
          <w:lang w:val="bg-BG"/>
        </w:rPr>
        <w:t xml:space="preserve"> в България са установени общо 6981 гнезда, от които 5874 са разположени на електрически стълбове, 201 гнезда – върху дървета, 445 гнезда – на комини и 287 гнезда – на покриви </w:t>
      </w:r>
      <w:r w:rsidRPr="002070AF">
        <w:rPr>
          <w:lang w:val="en-GB"/>
        </w:rPr>
        <w:t>(</w:t>
      </w:r>
      <w:r w:rsidRPr="002070AF">
        <w:rPr>
          <w:lang w:val="bg-BG"/>
        </w:rPr>
        <w:t>Чешмеджиев, 2016</w:t>
      </w:r>
      <w:r w:rsidRPr="002070AF">
        <w:rPr>
          <w:lang w:val="en-GB"/>
        </w:rPr>
        <w:t>)</w:t>
      </w:r>
      <w:r w:rsidRPr="002070AF">
        <w:rPr>
          <w:lang w:val="bg-BG"/>
        </w:rPr>
        <w:t xml:space="preserve">. Снася най-често 2 – 4 яйца, като има едно поколение годишно. </w:t>
      </w:r>
      <w:r w:rsidRPr="002070AF">
        <w:rPr>
          <w:lang w:val="bg-BG"/>
        </w:rPr>
        <w:lastRenderedPageBreak/>
        <w:t>Предпочитаните местообитания са 1130, 1150, 1160, 3130, 3150, и 7140 според Директивата за хабитатите (Кавръкова и др.</w:t>
      </w:r>
      <w:r w:rsidR="00C471BA">
        <w:rPr>
          <w:lang w:val="en-GB"/>
        </w:rPr>
        <w:t>,</w:t>
      </w:r>
      <w:r w:rsidRPr="002070AF">
        <w:rPr>
          <w:lang w:val="bg-BG"/>
        </w:rPr>
        <w:t xml:space="preserve"> 2009).  </w:t>
      </w:r>
    </w:p>
    <w:p w:rsidR="002070AF" w:rsidRPr="002070AF" w:rsidRDefault="002070AF" w:rsidP="00511081">
      <w:pPr>
        <w:spacing w:after="120"/>
        <w:jc w:val="both"/>
        <w:rPr>
          <w:i/>
          <w:lang w:val="bg-BG"/>
        </w:rPr>
      </w:pPr>
      <w:r w:rsidRPr="002070AF">
        <w:rPr>
          <w:i/>
          <w:lang w:val="bg-BG"/>
        </w:rPr>
        <w:t>Хранене</w:t>
      </w:r>
    </w:p>
    <w:p w:rsidR="002070AF" w:rsidRPr="002070AF" w:rsidRDefault="002070AF" w:rsidP="00511081">
      <w:pPr>
        <w:spacing w:after="120"/>
        <w:jc w:val="both"/>
        <w:rPr>
          <w:lang w:val="bg-BG"/>
        </w:rPr>
      </w:pPr>
      <w:r w:rsidRPr="002070AF">
        <w:rPr>
          <w:lang w:val="bg-BG"/>
        </w:rPr>
        <w:t>Храни се със земноводни, влечуги, риби, водни насекоми, личинки, червеи, скакалци, дребни гризачи, по изключение и дребни птици и др. (Симеонов и др., 1990).</w:t>
      </w:r>
    </w:p>
    <w:p w:rsidR="002070AF" w:rsidRPr="002070AF" w:rsidRDefault="002070AF" w:rsidP="00511081">
      <w:pPr>
        <w:pStyle w:val="ListParagraph"/>
        <w:numPr>
          <w:ilvl w:val="0"/>
          <w:numId w:val="26"/>
        </w:numPr>
        <w:spacing w:after="120"/>
        <w:ind w:left="0"/>
        <w:jc w:val="both"/>
        <w:rPr>
          <w:b/>
          <w:lang w:val="bg-BG"/>
        </w:rPr>
      </w:pPr>
      <w:r w:rsidRPr="002070AF">
        <w:rPr>
          <w:b/>
          <w:lang w:val="bg-BG"/>
        </w:rPr>
        <w:t>Разпространение, природозащитно състояние и тенденции в популацията на вида на национално ниво</w:t>
      </w:r>
    </w:p>
    <w:p w:rsidR="002070AF" w:rsidRPr="002070AF" w:rsidRDefault="002070AF" w:rsidP="00511081">
      <w:pPr>
        <w:spacing w:after="120"/>
        <w:jc w:val="both"/>
        <w:rPr>
          <w:lang w:val="en-GB"/>
        </w:rPr>
      </w:pPr>
      <w:r w:rsidRPr="002070AF">
        <w:rPr>
          <w:lang w:val="bg-BG"/>
        </w:rPr>
        <w:t xml:space="preserve">Широкоразпространен гнездящ синантропен вид. Белият щъркел гнезди почти в цялата страна с изключение на гъстите горски масиви и местата с надморска височина над 1270 м. Видът е най-многочислен и с най-висока плътност (29-61 двойки на 100 кв. км) в Софийското и Самоковското поле, по долините на река Марица и прилежащите хълмисти райони с много изкуствени водоеми, долното течение на реките Искър, Струма и Тунджа, на места край р. Дунав и около Бургаските езера. Най-много заети гнезда (4841, 83%) са разположени между 0 и 400 м н.в. Добруджа е сред местата, където видът почти отсъства, въпреки подходящата надморска височина, вероятно поради липсата на водоеми и подходяща хранителна база. По време на </w:t>
      </w:r>
      <w:r w:rsidRPr="002070AF">
        <w:rPr>
          <w:lang w:val="en-GB"/>
        </w:rPr>
        <w:t xml:space="preserve">VII </w:t>
      </w:r>
      <w:r w:rsidRPr="002070AF">
        <w:rPr>
          <w:lang w:val="bg-BG"/>
        </w:rPr>
        <w:t xml:space="preserve">Международно преброяване на вида </w:t>
      </w:r>
      <w:r w:rsidRPr="002070AF">
        <w:rPr>
          <w:lang w:val="en-GB"/>
        </w:rPr>
        <w:t xml:space="preserve">(2014-2015 </w:t>
      </w:r>
      <w:r w:rsidRPr="002070AF">
        <w:rPr>
          <w:lang w:val="bg-BG"/>
        </w:rPr>
        <w:t>г.</w:t>
      </w:r>
      <w:r w:rsidRPr="002070AF">
        <w:rPr>
          <w:lang w:val="en-GB"/>
        </w:rPr>
        <w:t>)</w:t>
      </w:r>
      <w:r w:rsidRPr="002070AF">
        <w:rPr>
          <w:lang w:val="bg-BG"/>
        </w:rPr>
        <w:t xml:space="preserve"> в България са установени общо 6981 гнезда. От тях 5825 са заети от размножаващи се двойки. Най-много от тях са в областите Пловдив, София и Хасково. Общината с най-много заети щъркелови гнезда е Самоков – с 198 гнезда, следвана от община Петрич (188 гнезда) и община Тунджа (154 гнезда).  Населените места с най-много щъркелови гнезда са: село Драгушиново (община Самоков) – 51 гнезда; село Кулата (община Петрич) – 42 гнезда; село Белозем (община Раковски) – 38 гнезда; село Белчин (община Самоков) – 31 гнезда; град Съединение (област Пловдив); град Хаджидимово (област Благоевград); село Звиница (община Кърджали); село Караджалово (община Първомай) и село Равно поле (община Елин Пелин) имат по  29 гнезда. Средната плътност на щъркелите в страната (брой гнездящи двойки на 100 кв.км.) е 5,25 двойки на 100 кв.км. За сравнение по време на VI Международно преброяване (2004 – 2005 г.) плътността е била 4,3 двойки </w:t>
      </w:r>
      <w:r w:rsidRPr="002070AF">
        <w:rPr>
          <w:lang w:val="en-GB"/>
        </w:rPr>
        <w:t>(</w:t>
      </w:r>
      <w:r w:rsidRPr="002070AF">
        <w:rPr>
          <w:lang w:val="bg-BG"/>
        </w:rPr>
        <w:t>Чешмеджиев, 2016</w:t>
      </w:r>
      <w:r w:rsidRPr="002070AF">
        <w:rPr>
          <w:lang w:val="en-GB"/>
        </w:rPr>
        <w:t>)</w:t>
      </w:r>
      <w:r w:rsidRPr="002070AF">
        <w:rPr>
          <w:lang w:val="bg-BG"/>
        </w:rPr>
        <w:t>.</w:t>
      </w:r>
    </w:p>
    <w:p w:rsidR="002070AF" w:rsidRPr="002070AF" w:rsidRDefault="001677A2" w:rsidP="00511081">
      <w:pPr>
        <w:spacing w:after="120"/>
        <w:jc w:val="both"/>
        <w:rPr>
          <w:lang w:val="bg-BG"/>
        </w:rPr>
      </w:pPr>
      <w:r w:rsidRPr="002070AF">
        <w:rPr>
          <w:lang w:val="bg-BG"/>
        </w:rPr>
        <w:t>Включен е в Приложение 1 на Директивата за птиците, както и в Приложения 2 и 3 на ЗБР.</w:t>
      </w:r>
      <w:r>
        <w:rPr>
          <w:lang w:val="bg-BG"/>
        </w:rPr>
        <w:t xml:space="preserve"> </w:t>
      </w:r>
      <w:r w:rsidR="002070AF" w:rsidRPr="002070AF">
        <w:rPr>
          <w:lang w:val="bg-BG"/>
        </w:rPr>
        <w:t xml:space="preserve">Природозащитният статус на белия щъркел според </w:t>
      </w:r>
      <w:r w:rsidR="002070AF" w:rsidRPr="002070AF">
        <w:rPr>
          <w:lang w:val="en-GB"/>
        </w:rPr>
        <w:t xml:space="preserve">IUCN </w:t>
      </w:r>
      <w:r w:rsidR="002070AF" w:rsidRPr="002070AF">
        <w:rPr>
          <w:lang w:val="bg-BG"/>
        </w:rPr>
        <w:t>е</w:t>
      </w:r>
      <w:r w:rsidR="002070AF" w:rsidRPr="002070AF">
        <w:rPr>
          <w:lang w:val="en-GB"/>
        </w:rPr>
        <w:t xml:space="preserve"> LC</w:t>
      </w:r>
      <w:r w:rsidR="002070AF" w:rsidRPr="002070AF">
        <w:rPr>
          <w:lang w:val="bg-BG"/>
        </w:rPr>
        <w:t xml:space="preserve"> (</w:t>
      </w:r>
      <w:r w:rsidR="002070AF" w:rsidRPr="002070AF">
        <w:rPr>
          <w:lang w:val="en-GB"/>
        </w:rPr>
        <w:t>Least Concern)</w:t>
      </w:r>
      <w:r w:rsidR="002070AF" w:rsidRPr="002070AF">
        <w:rPr>
          <w:lang w:val="bg-BG"/>
        </w:rPr>
        <w:t xml:space="preserve">. Включен в </w:t>
      </w:r>
      <w:r w:rsidR="002070AF" w:rsidRPr="002070AF">
        <w:rPr>
          <w:lang w:val="en-GB"/>
        </w:rPr>
        <w:t xml:space="preserve">SPEC 2. </w:t>
      </w:r>
      <w:r w:rsidR="002070AF" w:rsidRPr="002070AF">
        <w:rPr>
          <w:lang w:val="bg-BG"/>
        </w:rPr>
        <w:t>Включен в Червената книга на Р</w:t>
      </w:r>
      <w:r>
        <w:rPr>
          <w:lang w:val="bg-BG"/>
        </w:rPr>
        <w:t xml:space="preserve"> България в категория „Уязвим”.</w:t>
      </w:r>
    </w:p>
    <w:p w:rsidR="002070AF" w:rsidRPr="002070AF" w:rsidRDefault="002070AF" w:rsidP="00511081">
      <w:pPr>
        <w:spacing w:after="120"/>
        <w:jc w:val="both"/>
        <w:rPr>
          <w:lang w:val="bg-BG"/>
        </w:rPr>
      </w:pPr>
      <w:r w:rsidRPr="002070AF">
        <w:rPr>
          <w:lang w:val="bg-BG"/>
        </w:rPr>
        <w:t>Съгласно Докладването от 2019 г. (за периода 2013 – 2018 г.) националната гнездяща популация на вида се оценя на 5700 – 6000 двойки. Краткосрочната тенденция на популацията (за периода 2001 – 2018 г.) е нарастваща, а дългосрочната (за периода 1980 – 2018 г.) – флуктуираща. Краткосрочната тенденция на гнездящата популацията в рамките на Натура 2000 е стабилна.</w:t>
      </w:r>
    </w:p>
    <w:p w:rsidR="002070AF" w:rsidRPr="002070AF" w:rsidRDefault="002070AF" w:rsidP="00511081">
      <w:pPr>
        <w:spacing w:after="120"/>
        <w:jc w:val="both"/>
        <w:rPr>
          <w:lang w:val="bg-BG"/>
        </w:rPr>
      </w:pPr>
      <w:r w:rsidRPr="002070AF">
        <w:rPr>
          <w:lang w:val="bg-BG"/>
        </w:rPr>
        <w:t>Мигриращата национална популация</w:t>
      </w:r>
      <w:r w:rsidRPr="002070AF">
        <w:rPr>
          <w:lang w:val="en-GB"/>
        </w:rPr>
        <w:t xml:space="preserve"> (</w:t>
      </w:r>
      <w:r w:rsidRPr="002070AF">
        <w:rPr>
          <w:lang w:val="bg-BG"/>
        </w:rPr>
        <w:t>за периода 2001 – 2018 г.</w:t>
      </w:r>
      <w:r w:rsidRPr="002070AF">
        <w:rPr>
          <w:lang w:val="en-GB"/>
        </w:rPr>
        <w:t>)</w:t>
      </w:r>
      <w:r w:rsidRPr="002070AF">
        <w:rPr>
          <w:lang w:val="bg-BG"/>
        </w:rPr>
        <w:t xml:space="preserve"> е оценена на 250 000 – 500 000 индивида. </w:t>
      </w:r>
    </w:p>
    <w:p w:rsidR="002070AF" w:rsidRPr="002070AF" w:rsidRDefault="002070AF" w:rsidP="00511081">
      <w:pPr>
        <w:spacing w:after="120"/>
        <w:jc w:val="both"/>
        <w:rPr>
          <w:lang w:val="bg-BG"/>
        </w:rPr>
      </w:pPr>
      <w:r w:rsidRPr="002070AF">
        <w:rPr>
          <w:lang w:val="bg-BG"/>
        </w:rPr>
        <w:t>За гнездящата и мигриращата популация са посочени следните заплахи и влияния: A03, E01, C03, G05, A02, D06, C01, D02 и J02.</w:t>
      </w:r>
    </w:p>
    <w:p w:rsidR="002070AF" w:rsidRPr="002070AF" w:rsidRDefault="002070AF" w:rsidP="00511081">
      <w:pPr>
        <w:pStyle w:val="ListParagraph"/>
        <w:numPr>
          <w:ilvl w:val="0"/>
          <w:numId w:val="26"/>
        </w:numPr>
        <w:spacing w:after="120"/>
        <w:ind w:left="0"/>
        <w:jc w:val="both"/>
        <w:rPr>
          <w:b/>
          <w:lang w:val="bg-BG"/>
        </w:rPr>
      </w:pPr>
      <w:r w:rsidRPr="002070AF">
        <w:rPr>
          <w:b/>
          <w:lang w:val="bg-BG"/>
        </w:rPr>
        <w:t>Състояние на вида в СЗЗ BG0002030 „Комплекс Калимок“</w:t>
      </w:r>
    </w:p>
    <w:p w:rsidR="002070AF" w:rsidRPr="002070AF" w:rsidRDefault="002070AF" w:rsidP="00511081">
      <w:pPr>
        <w:spacing w:after="120"/>
        <w:jc w:val="both"/>
        <w:rPr>
          <w:lang w:val="bg-BG"/>
        </w:rPr>
      </w:pPr>
      <w:r w:rsidRPr="002070AF">
        <w:rPr>
          <w:lang w:val="bg-BG"/>
        </w:rPr>
        <w:lastRenderedPageBreak/>
        <w:t xml:space="preserve">Съгласно </w:t>
      </w:r>
      <w:r w:rsidR="00885ED5">
        <w:rPr>
          <w:lang w:val="bg-BG"/>
        </w:rPr>
        <w:t>СФ</w:t>
      </w:r>
      <w:r w:rsidRPr="002070AF">
        <w:rPr>
          <w:lang w:val="bg-BG"/>
        </w:rPr>
        <w:t xml:space="preserve">, видът е </w:t>
      </w:r>
      <w:r w:rsidRPr="002070AF">
        <w:rPr>
          <w:b/>
          <w:lang w:val="bg-BG"/>
        </w:rPr>
        <w:t>гнездящ</w:t>
      </w:r>
      <w:r w:rsidRPr="002070AF">
        <w:rPr>
          <w:lang w:val="bg-BG"/>
        </w:rPr>
        <w:t xml:space="preserve"> за зоната с численост </w:t>
      </w:r>
      <w:r w:rsidR="004D4403">
        <w:rPr>
          <w:lang w:val="bg-BG"/>
        </w:rPr>
        <w:t>5</w:t>
      </w:r>
      <w:r w:rsidRPr="002070AF">
        <w:rPr>
          <w:lang w:val="bg-BG"/>
        </w:rPr>
        <w:t xml:space="preserve"> двойки. Зоната поддържа </w:t>
      </w:r>
      <w:r w:rsidR="004D4403">
        <w:rPr>
          <w:lang w:val="bg-BG"/>
        </w:rPr>
        <w:t xml:space="preserve">около </w:t>
      </w:r>
      <w:r w:rsidRPr="002070AF">
        <w:rPr>
          <w:lang w:val="bg-BG"/>
        </w:rPr>
        <w:t>0</w:t>
      </w:r>
      <w:r w:rsidRPr="002070AF">
        <w:t>,</w:t>
      </w:r>
      <w:r w:rsidRPr="002070AF">
        <w:rPr>
          <w:lang w:val="bg-BG"/>
        </w:rPr>
        <w:t xml:space="preserve">1% от националната популация на вида </w:t>
      </w:r>
      <w:r w:rsidRPr="002070AF">
        <w:t>(</w:t>
      </w:r>
      <w:r w:rsidR="004D4403">
        <w:rPr>
          <w:lang w:val="bg-BG"/>
        </w:rPr>
        <w:t>оценка „В</w:t>
      </w:r>
      <w:r w:rsidRPr="002070AF">
        <w:rPr>
          <w:lang w:val="bg-BG"/>
        </w:rPr>
        <w:t>”</w:t>
      </w:r>
      <w:r w:rsidRPr="002070AF">
        <w:t>)</w:t>
      </w:r>
      <w:r w:rsidRPr="002070AF">
        <w:rPr>
          <w:lang w:val="bg-BG"/>
        </w:rPr>
        <w:t>, опазването</w:t>
      </w:r>
      <w:r w:rsidR="004D4403">
        <w:rPr>
          <w:lang w:val="bg-BG"/>
        </w:rPr>
        <w:t xml:space="preserve"> на вида е отлично</w:t>
      </w:r>
      <w:r w:rsidRPr="002070AF">
        <w:rPr>
          <w:lang w:val="bg-BG"/>
        </w:rPr>
        <w:t xml:space="preserve"> </w:t>
      </w:r>
      <w:r w:rsidRPr="002070AF">
        <w:t>(</w:t>
      </w:r>
      <w:r w:rsidRPr="002070AF">
        <w:rPr>
          <w:lang w:val="bg-BG"/>
        </w:rPr>
        <w:t>оценка „А”</w:t>
      </w:r>
      <w:r w:rsidRPr="002070AF">
        <w:t>)</w:t>
      </w:r>
      <w:r w:rsidRPr="002070AF">
        <w:rPr>
          <w:lang w:val="bg-BG"/>
        </w:rPr>
        <w:t xml:space="preserve">, популацията е неизолирана в рамките на ареала на разпространение </w:t>
      </w:r>
      <w:r w:rsidRPr="002070AF">
        <w:t>(</w:t>
      </w:r>
      <w:r w:rsidRPr="002070AF">
        <w:rPr>
          <w:lang w:val="bg-BG"/>
        </w:rPr>
        <w:t>оценка „С”</w:t>
      </w:r>
      <w:r w:rsidRPr="002070AF">
        <w:t>)</w:t>
      </w:r>
      <w:r w:rsidRPr="002070AF">
        <w:rPr>
          <w:lang w:val="bg-BG"/>
        </w:rPr>
        <w:t>. Общата оценка на стойността на з</w:t>
      </w:r>
      <w:r w:rsidR="004D4403">
        <w:rPr>
          <w:lang w:val="bg-BG"/>
        </w:rPr>
        <w:t>оната за съхранение на вида е „А</w:t>
      </w:r>
      <w:r w:rsidRPr="002070AF">
        <w:rPr>
          <w:lang w:val="bg-BG"/>
        </w:rPr>
        <w:t>”</w:t>
      </w:r>
      <w:r w:rsidR="004D4403">
        <w:rPr>
          <w:lang w:val="bg-BG"/>
        </w:rPr>
        <w:t xml:space="preserve"> – отлична</w:t>
      </w:r>
      <w:r w:rsidRPr="002070AF">
        <w:rPr>
          <w:lang w:val="bg-BG"/>
        </w:rPr>
        <w:t xml:space="preserve"> стойност.</w:t>
      </w:r>
    </w:p>
    <w:p w:rsidR="002070AF" w:rsidRPr="002070AF" w:rsidRDefault="002070AF" w:rsidP="00511081">
      <w:pPr>
        <w:spacing w:after="120"/>
        <w:jc w:val="both"/>
        <w:rPr>
          <w:lang w:val="bg-BG"/>
        </w:rPr>
      </w:pPr>
      <w:r w:rsidRPr="002070AF">
        <w:rPr>
          <w:lang w:val="bg-BG"/>
        </w:rPr>
        <w:t xml:space="preserve">Съгласно </w:t>
      </w:r>
      <w:r w:rsidR="00885ED5">
        <w:rPr>
          <w:lang w:val="bg-BG"/>
        </w:rPr>
        <w:t>СФ</w:t>
      </w:r>
      <w:r w:rsidRPr="002070AF">
        <w:rPr>
          <w:lang w:val="bg-BG"/>
        </w:rPr>
        <w:t xml:space="preserve">, видът се опазва в зоната и като </w:t>
      </w:r>
      <w:r w:rsidRPr="002070AF">
        <w:rPr>
          <w:b/>
          <w:lang w:val="bg-BG"/>
        </w:rPr>
        <w:t xml:space="preserve">мигриращ </w:t>
      </w:r>
      <w:r w:rsidRPr="002070AF">
        <w:t>(</w:t>
      </w:r>
      <w:r w:rsidRPr="002070AF">
        <w:rPr>
          <w:lang w:val="bg-BG"/>
        </w:rPr>
        <w:t>концентриращ се</w:t>
      </w:r>
      <w:r w:rsidRPr="002070AF">
        <w:t>)</w:t>
      </w:r>
      <w:r w:rsidRPr="002070AF">
        <w:rPr>
          <w:lang w:val="bg-BG"/>
        </w:rPr>
        <w:t xml:space="preserve"> с численост</w:t>
      </w:r>
      <w:r w:rsidR="00E21ED9">
        <w:rPr>
          <w:lang w:val="bg-BG"/>
        </w:rPr>
        <w:t xml:space="preserve"> 10 000 – 1</w:t>
      </w:r>
      <w:r w:rsidRPr="002070AF">
        <w:rPr>
          <w:lang w:val="bg-BG"/>
        </w:rPr>
        <w:t>5</w:t>
      </w:r>
      <w:r w:rsidR="00E21ED9">
        <w:rPr>
          <w:lang w:val="bg-BG"/>
        </w:rPr>
        <w:t xml:space="preserve"> 000 </w:t>
      </w:r>
      <w:r w:rsidRPr="002070AF">
        <w:rPr>
          <w:lang w:val="bg-BG"/>
        </w:rPr>
        <w:t>екз</w:t>
      </w:r>
      <w:r w:rsidR="00E21ED9">
        <w:rPr>
          <w:lang w:val="bg-BG"/>
        </w:rPr>
        <w:t xml:space="preserve">., което е 3,0 - 4,0 % от националната мигрираща популация на вида </w:t>
      </w:r>
      <w:r w:rsidR="00E21ED9" w:rsidRPr="002070AF">
        <w:t>(</w:t>
      </w:r>
      <w:r w:rsidR="00E21ED9">
        <w:rPr>
          <w:lang w:val="bg-BG"/>
        </w:rPr>
        <w:t>оценка „В</w:t>
      </w:r>
      <w:r w:rsidR="00E21ED9" w:rsidRPr="002070AF">
        <w:rPr>
          <w:lang w:val="bg-BG"/>
        </w:rPr>
        <w:t>”</w:t>
      </w:r>
      <w:r w:rsidR="00E21ED9" w:rsidRPr="002070AF">
        <w:t>)</w:t>
      </w:r>
      <w:r w:rsidR="00E21ED9" w:rsidRPr="002070AF">
        <w:rPr>
          <w:lang w:val="bg-BG"/>
        </w:rPr>
        <w:t>, опазването</w:t>
      </w:r>
      <w:r w:rsidR="00E21ED9">
        <w:rPr>
          <w:lang w:val="bg-BG"/>
        </w:rPr>
        <w:t xml:space="preserve"> на вида е отлично</w:t>
      </w:r>
      <w:r w:rsidR="00E21ED9" w:rsidRPr="002070AF">
        <w:rPr>
          <w:lang w:val="bg-BG"/>
        </w:rPr>
        <w:t xml:space="preserve"> </w:t>
      </w:r>
      <w:r w:rsidR="00E21ED9" w:rsidRPr="002070AF">
        <w:t>(</w:t>
      </w:r>
      <w:r w:rsidR="00E21ED9" w:rsidRPr="002070AF">
        <w:rPr>
          <w:lang w:val="bg-BG"/>
        </w:rPr>
        <w:t>оценка „А”</w:t>
      </w:r>
      <w:r w:rsidR="00E21ED9" w:rsidRPr="002070AF">
        <w:t>)</w:t>
      </w:r>
      <w:r w:rsidR="00E21ED9" w:rsidRPr="002070AF">
        <w:rPr>
          <w:lang w:val="bg-BG"/>
        </w:rPr>
        <w:t xml:space="preserve">, популацията е неизолирана в рамките на ареала на разпространение </w:t>
      </w:r>
      <w:r w:rsidR="00E21ED9" w:rsidRPr="002070AF">
        <w:t>(</w:t>
      </w:r>
      <w:r w:rsidR="00E21ED9" w:rsidRPr="002070AF">
        <w:rPr>
          <w:lang w:val="bg-BG"/>
        </w:rPr>
        <w:t>оценка „С”</w:t>
      </w:r>
      <w:r w:rsidR="00E21ED9" w:rsidRPr="002070AF">
        <w:t>)</w:t>
      </w:r>
      <w:r w:rsidR="00E21ED9" w:rsidRPr="002070AF">
        <w:rPr>
          <w:lang w:val="bg-BG"/>
        </w:rPr>
        <w:t>. Общата оценка на стойността на з</w:t>
      </w:r>
      <w:r w:rsidR="00E21ED9">
        <w:rPr>
          <w:lang w:val="bg-BG"/>
        </w:rPr>
        <w:t>оната за съхранение на вида е „А</w:t>
      </w:r>
      <w:r w:rsidR="00E21ED9" w:rsidRPr="002070AF">
        <w:rPr>
          <w:lang w:val="bg-BG"/>
        </w:rPr>
        <w:t>”</w:t>
      </w:r>
      <w:r w:rsidR="00E21ED9">
        <w:rPr>
          <w:lang w:val="bg-BG"/>
        </w:rPr>
        <w:t xml:space="preserve"> – отлична</w:t>
      </w:r>
      <w:r w:rsidR="00E21ED9" w:rsidRPr="002070AF">
        <w:rPr>
          <w:lang w:val="bg-BG"/>
        </w:rPr>
        <w:t xml:space="preserve"> стойност.</w:t>
      </w:r>
    </w:p>
    <w:p w:rsidR="002070AF" w:rsidRPr="002070AF" w:rsidRDefault="002070AF" w:rsidP="00511081">
      <w:pPr>
        <w:pStyle w:val="ListParagraph"/>
        <w:numPr>
          <w:ilvl w:val="0"/>
          <w:numId w:val="26"/>
        </w:numPr>
        <w:spacing w:after="120"/>
        <w:ind w:left="0"/>
        <w:jc w:val="both"/>
        <w:rPr>
          <w:b/>
          <w:u w:val="single"/>
          <w:lang w:val="bg-BG"/>
        </w:rPr>
      </w:pPr>
      <w:r w:rsidRPr="002070AF">
        <w:rPr>
          <w:b/>
          <w:lang w:val="bg-BG"/>
        </w:rPr>
        <w:t>Анализ на наличната информация</w:t>
      </w:r>
    </w:p>
    <w:p w:rsidR="002070AF" w:rsidRPr="002070AF" w:rsidRDefault="00F61E94" w:rsidP="00511081">
      <w:pPr>
        <w:spacing w:after="120"/>
        <w:jc w:val="both"/>
        <w:rPr>
          <w:lang w:val="bg-BG"/>
        </w:rPr>
      </w:pPr>
      <w:r>
        <w:rPr>
          <w:lang w:val="bg-BG"/>
        </w:rPr>
        <w:t>По врем</w:t>
      </w:r>
      <w:r w:rsidR="00A61312">
        <w:rPr>
          <w:lang w:val="bg-BG"/>
        </w:rPr>
        <w:t>е</w:t>
      </w:r>
      <w:r>
        <w:rPr>
          <w:lang w:val="bg-BG"/>
        </w:rPr>
        <w:t xml:space="preserve"> на националното преброяване на гнездящите бели щъркели през 2014 и 2015 г. в област Силистра са установени 107 двойки, а в област Русе също 107 двойки. </w:t>
      </w:r>
      <w:r w:rsidR="00640814">
        <w:rPr>
          <w:lang w:val="bg-BG"/>
        </w:rPr>
        <w:t xml:space="preserve">Числеността и в двете области през последните 30 години е относително стабилна. </w:t>
      </w:r>
      <w:r w:rsidR="00BD74F0">
        <w:rPr>
          <w:lang w:val="bg-BG"/>
        </w:rPr>
        <w:t>В община Сливо поле са установени 16 двойки, а в община Тутракан 25 двойки (Чешмеджиев и др., 2016).</w:t>
      </w:r>
      <w:r w:rsidR="008438D4">
        <w:rPr>
          <w:lang w:val="bg-BG"/>
        </w:rPr>
        <w:t xml:space="preserve"> </w:t>
      </w:r>
      <w:r w:rsidR="000041A9">
        <w:rPr>
          <w:lang w:val="bg-BG"/>
        </w:rPr>
        <w:t xml:space="preserve">В населените места по границата на зоната са установени следните гнезда – Бабово – 1 бр., Бръшлен – 3 бр., Нова Черна – 3 бр. и Тутракан – 3 бр. </w:t>
      </w:r>
      <w:r w:rsidR="00EA506A">
        <w:rPr>
          <w:lang w:val="bg-BG"/>
        </w:rPr>
        <w:t xml:space="preserve">По време на теренното проучване през </w:t>
      </w:r>
      <w:r w:rsidR="002070AF" w:rsidRPr="002070AF">
        <w:rPr>
          <w:lang w:val="bg-BG"/>
        </w:rPr>
        <w:t>2021 г.</w:t>
      </w:r>
      <w:r w:rsidR="00EA506A">
        <w:rPr>
          <w:lang w:val="bg-BG"/>
        </w:rPr>
        <w:t xml:space="preserve"> е установено едно гнездо в Ряхово и още 41 прелитащи птици, които вероятно са мигриращи. </w:t>
      </w:r>
      <w:r w:rsidR="002070AF" w:rsidRPr="002070AF">
        <w:rPr>
          <w:lang w:val="bg-BG"/>
        </w:rPr>
        <w:t xml:space="preserve">Гнездовите и хранителни територии на тези двойки попадат в зоната, но самите гнезда –не. </w:t>
      </w:r>
    </w:p>
    <w:p w:rsidR="008937A7" w:rsidRDefault="002070AF" w:rsidP="00511081">
      <w:pPr>
        <w:spacing w:after="120"/>
        <w:jc w:val="both"/>
        <w:rPr>
          <w:lang w:val="bg-BG"/>
        </w:rPr>
      </w:pPr>
      <w:r w:rsidRPr="002070AF">
        <w:rPr>
          <w:lang w:val="bg-BG"/>
        </w:rPr>
        <w:t xml:space="preserve">За определяне на хранителното местообитание се има предвид площта на следните местообитания: постоянно затревени площи, пасища, степи, пясъци, мери и ливади; Обработваемите земи са субоптимални местообитания за вида, в тях той се храни главно при наличие на разливи. </w:t>
      </w:r>
    </w:p>
    <w:p w:rsidR="002070AF" w:rsidRPr="00754434" w:rsidRDefault="00640814" w:rsidP="00511081">
      <w:pPr>
        <w:spacing w:after="120"/>
        <w:jc w:val="both"/>
        <w:rPr>
          <w:lang w:val="bg-BG"/>
        </w:rPr>
      </w:pPr>
      <w:r>
        <w:rPr>
          <w:lang w:val="bg-BG"/>
        </w:rPr>
        <w:t xml:space="preserve">По отношение на мигриращата популация на белия щъркел през територията на зоната, може да се каже, че не се наблюдава значителна концентрация и числеността на популацията е до 500 индивида </w:t>
      </w:r>
      <w:r w:rsidR="00C471BA">
        <w:rPr>
          <w:lang w:val="bg-BG"/>
        </w:rPr>
        <w:t>на сезон</w:t>
      </w:r>
      <w:r w:rsidR="00C471BA">
        <w:rPr>
          <w:lang w:val="en-GB"/>
        </w:rPr>
        <w:t xml:space="preserve"> </w:t>
      </w:r>
      <w:r>
        <w:rPr>
          <w:lang w:val="bg-BG"/>
        </w:rPr>
        <w:t xml:space="preserve">(Матеева и Янков, 2013). </w:t>
      </w:r>
      <w:r w:rsidR="00994590">
        <w:rPr>
          <w:lang w:val="bg-BG"/>
        </w:rPr>
        <w:t xml:space="preserve">Числеността, посочена от ОВМ в България (Куцаров и др., 2007) и </w:t>
      </w:r>
      <w:r w:rsidR="00B63399">
        <w:rPr>
          <w:lang w:val="bg-BG"/>
        </w:rPr>
        <w:t xml:space="preserve">копирана в </w:t>
      </w:r>
      <w:r w:rsidR="00885ED5">
        <w:rPr>
          <w:lang w:val="bg-BG"/>
        </w:rPr>
        <w:t>СФ</w:t>
      </w:r>
      <w:r w:rsidR="00B63399">
        <w:rPr>
          <w:lang w:val="bg-BG"/>
        </w:rPr>
        <w:t xml:space="preserve"> е силно завишена и едва ли е реалистична. </w:t>
      </w:r>
      <w:r w:rsidR="00754434">
        <w:rPr>
          <w:lang w:val="bg-BG"/>
        </w:rPr>
        <w:t xml:space="preserve">По данни от </w:t>
      </w:r>
      <w:r w:rsidR="00754434">
        <w:rPr>
          <w:lang w:val="en-GB"/>
        </w:rPr>
        <w:t>observation.org</w:t>
      </w:r>
      <w:r w:rsidR="00754434">
        <w:rPr>
          <w:lang w:val="bg-BG"/>
        </w:rPr>
        <w:t>, през март и април са наблюдавани прелитащи 180 – 500 инд. в района на риб. Изток (</w:t>
      </w:r>
      <w:r w:rsidR="00754434">
        <w:rPr>
          <w:lang w:val="en-GB"/>
        </w:rPr>
        <w:t>Y. Kutsarov, 2018</w:t>
      </w:r>
      <w:r w:rsidR="00754434">
        <w:rPr>
          <w:lang w:val="bg-BG"/>
        </w:rPr>
        <w:t>).</w:t>
      </w:r>
      <w:r w:rsidR="00C471BA">
        <w:rPr>
          <w:lang w:val="bg-BG"/>
        </w:rPr>
        <w:t xml:space="preserve"> По данни от сателитните проследявания (</w:t>
      </w:r>
      <w:r w:rsidR="00C471BA">
        <w:rPr>
          <w:lang w:val="en-GB"/>
        </w:rPr>
        <w:t>movebank.org)</w:t>
      </w:r>
      <w:r w:rsidR="00C471BA">
        <w:t xml:space="preserve">, </w:t>
      </w:r>
      <w:r w:rsidR="00C471BA">
        <w:rPr>
          <w:lang w:val="bg-BG"/>
        </w:rPr>
        <w:t>бели щъркели се конце</w:t>
      </w:r>
      <w:r w:rsidR="00A6580D">
        <w:rPr>
          <w:lang w:val="bg-BG"/>
        </w:rPr>
        <w:t xml:space="preserve">нтрират предимно по заливни обработваеми площи в </w:t>
      </w:r>
      <w:r w:rsidR="00C471BA">
        <w:rPr>
          <w:lang w:val="bg-BG"/>
        </w:rPr>
        <w:t>Румъния, северно от о. Голям Бръшлен.</w:t>
      </w:r>
      <w:r w:rsidR="00754434">
        <w:rPr>
          <w:lang w:val="bg-BG"/>
        </w:rPr>
        <w:t xml:space="preserve"> </w:t>
      </w:r>
      <w:r w:rsidR="00A6580D">
        <w:rPr>
          <w:lang w:val="bg-BG"/>
        </w:rPr>
        <w:t xml:space="preserve">Необходимо е провеждане на систематизиран мониторинг в периода </w:t>
      </w:r>
      <w:r w:rsidR="00A6580D" w:rsidRPr="002070AF">
        <w:rPr>
          <w:lang w:val="bg-BG"/>
        </w:rPr>
        <w:t>от началото на март до към средата на април</w:t>
      </w:r>
      <w:r w:rsidR="00A6580D">
        <w:rPr>
          <w:lang w:val="bg-BG"/>
        </w:rPr>
        <w:t xml:space="preserve"> и</w:t>
      </w:r>
      <w:r w:rsidR="00A6580D" w:rsidRPr="002070AF">
        <w:rPr>
          <w:lang w:val="bg-BG"/>
        </w:rPr>
        <w:t xml:space="preserve"> от началото на август до края на септември</w:t>
      </w:r>
      <w:r w:rsidR="00A6580D">
        <w:rPr>
          <w:lang w:val="bg-BG"/>
        </w:rPr>
        <w:t>, за да се направи реалистична оценка на мигриращите бели щъркели през зоната.</w:t>
      </w:r>
    </w:p>
    <w:p w:rsidR="002070AF" w:rsidRPr="002070AF" w:rsidRDefault="002070AF" w:rsidP="00511081">
      <w:pPr>
        <w:spacing w:after="120"/>
        <w:jc w:val="both"/>
        <w:rPr>
          <w:lang w:val="bg-BG"/>
        </w:rPr>
      </w:pPr>
      <w:r w:rsidRPr="002070AF">
        <w:rPr>
          <w:lang w:val="bg-BG"/>
        </w:rPr>
        <w:t>Основни заплахи за вида, установени по време на теренните проучвания през 2021 г. са разораването на пасища и мери, бързото осушаване на разливите по брега на реката през пролетта в резултат на съществуващата дига, активното разпространение на инвазивния вид храстовидна аморфа (</w:t>
      </w:r>
      <w:r w:rsidRPr="002070AF">
        <w:rPr>
          <w:i/>
          <w:lang w:val="en-GB"/>
        </w:rPr>
        <w:t>Amorpha fruticos</w:t>
      </w:r>
      <w:r w:rsidRPr="002070AF">
        <w:rPr>
          <w:i/>
        </w:rPr>
        <w:t>a</w:t>
      </w:r>
      <w:r w:rsidRPr="002070AF">
        <w:rPr>
          <w:lang w:val="bg-BG"/>
        </w:rPr>
        <w:t xml:space="preserve">) по крайбрежието на </w:t>
      </w:r>
      <w:r w:rsidR="00640814">
        <w:rPr>
          <w:lang w:val="bg-BG"/>
        </w:rPr>
        <w:t>басейните</w:t>
      </w:r>
      <w:r w:rsidRPr="002070AF">
        <w:rPr>
          <w:lang w:val="bg-BG"/>
        </w:rPr>
        <w:t>, в резултат на което се наблюдава загуба на подходящи хр</w:t>
      </w:r>
      <w:r w:rsidR="00640814">
        <w:rPr>
          <w:lang w:val="bg-BG"/>
        </w:rPr>
        <w:t>анителни местообитания за вида.</w:t>
      </w:r>
    </w:p>
    <w:p w:rsidR="002070AF" w:rsidRPr="002070AF" w:rsidRDefault="002070AF" w:rsidP="005700AD">
      <w:pPr>
        <w:pStyle w:val="ListParagraph"/>
        <w:numPr>
          <w:ilvl w:val="0"/>
          <w:numId w:val="26"/>
        </w:numPr>
        <w:spacing w:after="120"/>
        <w:ind w:left="0"/>
        <w:rPr>
          <w:lang w:val="bg-BG"/>
        </w:rPr>
      </w:pPr>
      <w:r w:rsidRPr="002070AF">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620"/>
        <w:gridCol w:w="1620"/>
        <w:gridCol w:w="3390"/>
        <w:gridCol w:w="2033"/>
      </w:tblGrid>
      <w:tr w:rsidR="002070AF" w:rsidRPr="002070AF" w:rsidTr="00AD5AA9">
        <w:trPr>
          <w:tblHeader/>
          <w:jc w:val="center"/>
        </w:trPr>
        <w:tc>
          <w:tcPr>
            <w:tcW w:w="786" w:type="pct"/>
            <w:shd w:val="clear" w:color="auto" w:fill="B6DDE8"/>
            <w:vAlign w:val="center"/>
          </w:tcPr>
          <w:p w:rsidR="002070AF" w:rsidRPr="002070AF" w:rsidRDefault="002070AF" w:rsidP="002070AF">
            <w:pPr>
              <w:spacing w:after="120"/>
              <w:jc w:val="center"/>
              <w:rPr>
                <w:b/>
                <w:bCs/>
                <w:sz w:val="22"/>
                <w:szCs w:val="22"/>
                <w:lang w:val="bg-BG"/>
              </w:rPr>
            </w:pPr>
            <w:r w:rsidRPr="002070AF">
              <w:rPr>
                <w:b/>
                <w:bCs/>
                <w:sz w:val="22"/>
                <w:szCs w:val="22"/>
                <w:lang w:val="bg-BG"/>
              </w:rPr>
              <w:lastRenderedPageBreak/>
              <w:t>Параметър</w:t>
            </w:r>
          </w:p>
        </w:tc>
        <w:tc>
          <w:tcPr>
            <w:tcW w:w="788" w:type="pct"/>
            <w:shd w:val="clear" w:color="auto" w:fill="B6DDE8"/>
            <w:vAlign w:val="center"/>
          </w:tcPr>
          <w:p w:rsidR="002070AF" w:rsidRPr="002070AF" w:rsidRDefault="002070AF" w:rsidP="002070AF">
            <w:pPr>
              <w:spacing w:after="120"/>
              <w:jc w:val="center"/>
              <w:rPr>
                <w:b/>
                <w:bCs/>
                <w:sz w:val="22"/>
                <w:szCs w:val="22"/>
                <w:lang w:val="bg-BG"/>
              </w:rPr>
            </w:pPr>
            <w:r w:rsidRPr="002070AF">
              <w:rPr>
                <w:b/>
                <w:bCs/>
                <w:sz w:val="22"/>
                <w:szCs w:val="22"/>
                <w:lang w:val="bg-BG"/>
              </w:rPr>
              <w:t>Мерна единица</w:t>
            </w:r>
          </w:p>
        </w:tc>
        <w:tc>
          <w:tcPr>
            <w:tcW w:w="788" w:type="pct"/>
            <w:shd w:val="clear" w:color="auto" w:fill="B6DDE8"/>
            <w:vAlign w:val="center"/>
          </w:tcPr>
          <w:p w:rsidR="002070AF" w:rsidRPr="002070AF" w:rsidRDefault="002070AF" w:rsidP="002070AF">
            <w:pPr>
              <w:spacing w:after="120"/>
              <w:jc w:val="center"/>
              <w:rPr>
                <w:b/>
                <w:bCs/>
                <w:sz w:val="22"/>
                <w:szCs w:val="22"/>
                <w:lang w:val="bg-BG"/>
              </w:rPr>
            </w:pPr>
            <w:r w:rsidRPr="002070AF">
              <w:rPr>
                <w:b/>
                <w:bCs/>
                <w:sz w:val="22"/>
                <w:szCs w:val="22"/>
                <w:lang w:val="bg-BG"/>
              </w:rPr>
              <w:t>Целева стойност</w:t>
            </w:r>
          </w:p>
        </w:tc>
        <w:tc>
          <w:tcPr>
            <w:tcW w:w="1649" w:type="pct"/>
            <w:shd w:val="clear" w:color="auto" w:fill="B6DDE8"/>
            <w:vAlign w:val="center"/>
          </w:tcPr>
          <w:p w:rsidR="002070AF" w:rsidRPr="002070AF" w:rsidRDefault="002070AF" w:rsidP="002070AF">
            <w:pPr>
              <w:spacing w:after="120"/>
              <w:jc w:val="center"/>
              <w:rPr>
                <w:b/>
                <w:bCs/>
                <w:sz w:val="22"/>
                <w:szCs w:val="22"/>
                <w:lang w:val="bg-BG"/>
              </w:rPr>
            </w:pPr>
            <w:r w:rsidRPr="002070AF">
              <w:rPr>
                <w:b/>
                <w:bCs/>
                <w:sz w:val="22"/>
                <w:szCs w:val="22"/>
                <w:lang w:val="bg-BG"/>
              </w:rPr>
              <w:t>Допълнителна информация</w:t>
            </w:r>
          </w:p>
        </w:tc>
        <w:tc>
          <w:tcPr>
            <w:tcW w:w="989" w:type="pct"/>
            <w:shd w:val="clear" w:color="auto" w:fill="B6DDE8"/>
            <w:vAlign w:val="center"/>
          </w:tcPr>
          <w:p w:rsidR="002070AF" w:rsidRPr="002070AF" w:rsidRDefault="002070AF" w:rsidP="002070AF">
            <w:pPr>
              <w:spacing w:after="120"/>
              <w:jc w:val="center"/>
              <w:rPr>
                <w:b/>
                <w:bCs/>
                <w:sz w:val="22"/>
                <w:szCs w:val="22"/>
                <w:lang w:val="bg-BG"/>
              </w:rPr>
            </w:pPr>
            <w:r w:rsidRPr="002070AF">
              <w:rPr>
                <w:b/>
                <w:bCs/>
                <w:sz w:val="22"/>
                <w:szCs w:val="22"/>
                <w:lang w:val="bg-BG"/>
              </w:rPr>
              <w:t>Специфични за зоната цели</w:t>
            </w:r>
          </w:p>
        </w:tc>
      </w:tr>
      <w:tr w:rsidR="002070AF" w:rsidRPr="002070AF" w:rsidTr="00AD5AA9">
        <w:trPr>
          <w:jc w:val="center"/>
        </w:trPr>
        <w:tc>
          <w:tcPr>
            <w:tcW w:w="786" w:type="pct"/>
            <w:shd w:val="clear" w:color="auto" w:fill="auto"/>
          </w:tcPr>
          <w:p w:rsidR="002070AF" w:rsidRPr="002070AF" w:rsidRDefault="002070AF" w:rsidP="00AD5AA9">
            <w:pPr>
              <w:spacing w:after="0"/>
              <w:rPr>
                <w:b/>
                <w:sz w:val="22"/>
                <w:szCs w:val="22"/>
                <w:lang w:val="bg-BG"/>
              </w:rPr>
            </w:pPr>
            <w:r w:rsidRPr="002070AF">
              <w:rPr>
                <w:b/>
                <w:sz w:val="22"/>
                <w:szCs w:val="22"/>
                <w:lang w:val="bg-BG"/>
              </w:rPr>
              <w:t xml:space="preserve">Популация: </w:t>
            </w:r>
            <w:r w:rsidRPr="002070AF">
              <w:rPr>
                <w:bCs/>
                <w:sz w:val="22"/>
                <w:szCs w:val="22"/>
                <w:lang w:val="bg-BG"/>
              </w:rPr>
              <w:t>Размер на гнездящата популацията</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Брой гнездящи двойки</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 xml:space="preserve">Най-малко 5 двойки </w:t>
            </w:r>
          </w:p>
        </w:tc>
        <w:tc>
          <w:tcPr>
            <w:tcW w:w="1649" w:type="pct"/>
            <w:shd w:val="clear" w:color="auto" w:fill="auto"/>
          </w:tcPr>
          <w:p w:rsidR="002070AF" w:rsidRPr="002070AF" w:rsidRDefault="002070AF" w:rsidP="00AD5AA9">
            <w:pPr>
              <w:spacing w:after="0"/>
              <w:rPr>
                <w:sz w:val="22"/>
                <w:szCs w:val="22"/>
                <w:lang w:val="bg-BG"/>
              </w:rPr>
            </w:pPr>
            <w:r w:rsidRPr="002070AF">
              <w:rPr>
                <w:sz w:val="22"/>
                <w:szCs w:val="22"/>
                <w:lang w:val="bg-BG"/>
              </w:rPr>
              <w:t>Включва и двойките, които се хранят в зоната но гнездата им са непосредствено до границите на зоната, но извън нея.</w:t>
            </w:r>
          </w:p>
          <w:p w:rsidR="002070AF" w:rsidRPr="002070AF" w:rsidRDefault="002070AF" w:rsidP="00AD5AA9">
            <w:pPr>
              <w:spacing w:after="0"/>
              <w:rPr>
                <w:sz w:val="22"/>
                <w:szCs w:val="22"/>
                <w:lang w:val="bg-BG"/>
              </w:rPr>
            </w:pPr>
            <w:r w:rsidRPr="002070AF">
              <w:rPr>
                <w:sz w:val="22"/>
                <w:szCs w:val="22"/>
                <w:lang w:val="bg-BG"/>
              </w:rPr>
              <w:t>Предвид голямата площ на хранителните местообитания на вида, посочената стойност трябва да се приема като минимална, на сегашния етап.</w:t>
            </w:r>
          </w:p>
        </w:tc>
        <w:tc>
          <w:tcPr>
            <w:tcW w:w="989" w:type="pct"/>
          </w:tcPr>
          <w:p w:rsidR="002070AF" w:rsidRPr="002070AF" w:rsidRDefault="008830D4" w:rsidP="00AD5AA9">
            <w:pPr>
              <w:spacing w:after="0"/>
              <w:rPr>
                <w:sz w:val="22"/>
                <w:szCs w:val="22"/>
                <w:lang w:val="bg-BG"/>
              </w:rPr>
            </w:pPr>
            <w:r>
              <w:rPr>
                <w:sz w:val="22"/>
                <w:szCs w:val="22"/>
                <w:lang w:val="bg-BG"/>
              </w:rPr>
              <w:t>Поддържане</w:t>
            </w:r>
            <w:r w:rsidR="002070AF" w:rsidRPr="002070AF">
              <w:rPr>
                <w:sz w:val="22"/>
                <w:szCs w:val="22"/>
                <w:lang w:val="bg-BG"/>
              </w:rPr>
              <w:t xml:space="preserve"> на популацията на вида в зоната в </w:t>
            </w:r>
            <w:r>
              <w:rPr>
                <w:sz w:val="22"/>
                <w:szCs w:val="22"/>
                <w:lang w:val="bg-BG"/>
              </w:rPr>
              <w:t>размер от най-малко 5</w:t>
            </w:r>
            <w:r w:rsidR="002070AF" w:rsidRPr="002070AF">
              <w:rPr>
                <w:sz w:val="22"/>
                <w:szCs w:val="22"/>
                <w:lang w:val="bg-BG"/>
              </w:rPr>
              <w:t xml:space="preserve"> гнездящи двойки.</w:t>
            </w:r>
          </w:p>
        </w:tc>
      </w:tr>
      <w:tr w:rsidR="002070AF" w:rsidRPr="002070AF" w:rsidTr="00AD5AA9">
        <w:trPr>
          <w:jc w:val="center"/>
        </w:trPr>
        <w:tc>
          <w:tcPr>
            <w:tcW w:w="786" w:type="pct"/>
            <w:shd w:val="clear" w:color="auto" w:fill="auto"/>
          </w:tcPr>
          <w:p w:rsidR="002070AF" w:rsidRPr="002070AF" w:rsidRDefault="002070AF" w:rsidP="00AD5AA9">
            <w:pPr>
              <w:spacing w:after="0"/>
              <w:rPr>
                <w:b/>
                <w:sz w:val="22"/>
                <w:szCs w:val="22"/>
                <w:lang w:val="bg-BG"/>
              </w:rPr>
            </w:pPr>
            <w:r w:rsidRPr="002070AF">
              <w:rPr>
                <w:b/>
                <w:sz w:val="22"/>
                <w:szCs w:val="22"/>
                <w:lang w:val="bg-BG"/>
              </w:rPr>
              <w:t xml:space="preserve">Популация: </w:t>
            </w:r>
            <w:r w:rsidRPr="002070AF">
              <w:rPr>
                <w:bCs/>
                <w:sz w:val="22"/>
                <w:szCs w:val="22"/>
                <w:lang w:val="bg-BG"/>
              </w:rPr>
              <w:t>Размер на мигриращата популация</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Брой индивиди</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Най-малко 400 индивиди</w:t>
            </w:r>
          </w:p>
        </w:tc>
        <w:tc>
          <w:tcPr>
            <w:tcW w:w="1649" w:type="pct"/>
            <w:shd w:val="clear" w:color="auto" w:fill="auto"/>
          </w:tcPr>
          <w:p w:rsidR="002070AF" w:rsidRPr="002070AF" w:rsidRDefault="002070AF" w:rsidP="00AD5AA9">
            <w:pPr>
              <w:spacing w:after="0"/>
              <w:rPr>
                <w:sz w:val="22"/>
                <w:szCs w:val="22"/>
                <w:lang w:val="bg-BG"/>
              </w:rPr>
            </w:pPr>
            <w:r w:rsidRPr="002070AF">
              <w:rPr>
                <w:sz w:val="22"/>
                <w:szCs w:val="22"/>
                <w:lang w:val="bg-BG"/>
              </w:rPr>
              <w:t>Определена на база литературни източници</w:t>
            </w:r>
            <w:r w:rsidR="008830D4">
              <w:rPr>
                <w:sz w:val="22"/>
                <w:szCs w:val="22"/>
                <w:lang w:val="bg-BG"/>
              </w:rPr>
              <w:t xml:space="preserve"> и данни от </w:t>
            </w:r>
            <w:r w:rsidR="008830D4">
              <w:rPr>
                <w:sz w:val="22"/>
                <w:szCs w:val="22"/>
                <w:lang w:val="en-GB"/>
              </w:rPr>
              <w:t>observation.org</w:t>
            </w:r>
            <w:r w:rsidRPr="002070AF">
              <w:rPr>
                <w:sz w:val="22"/>
                <w:szCs w:val="22"/>
                <w:lang w:val="bg-BG"/>
              </w:rPr>
              <w:t>.</w:t>
            </w:r>
          </w:p>
        </w:tc>
        <w:tc>
          <w:tcPr>
            <w:tcW w:w="989" w:type="pct"/>
            <w:vAlign w:val="center"/>
          </w:tcPr>
          <w:p w:rsidR="002070AF" w:rsidRPr="002070AF" w:rsidRDefault="002070AF" w:rsidP="00AD5AA9">
            <w:pPr>
              <w:spacing w:after="0"/>
              <w:rPr>
                <w:sz w:val="22"/>
                <w:szCs w:val="22"/>
                <w:lang w:val="bg-BG"/>
              </w:rPr>
            </w:pPr>
            <w:r w:rsidRPr="002070AF">
              <w:rPr>
                <w:sz w:val="22"/>
                <w:szCs w:val="22"/>
                <w:lang w:val="bg-BG"/>
              </w:rPr>
              <w:t>Създаване на предпоставки за спиране, почивка и нощуване на мигриращите ята бели щъркели в зоната.</w:t>
            </w:r>
          </w:p>
        </w:tc>
      </w:tr>
      <w:tr w:rsidR="002070AF" w:rsidRPr="002070AF" w:rsidTr="00AD5AA9">
        <w:trPr>
          <w:jc w:val="center"/>
        </w:trPr>
        <w:tc>
          <w:tcPr>
            <w:tcW w:w="786" w:type="pct"/>
            <w:shd w:val="clear" w:color="auto" w:fill="auto"/>
          </w:tcPr>
          <w:p w:rsidR="002070AF" w:rsidRPr="002070AF" w:rsidRDefault="002070AF" w:rsidP="00AD5AA9">
            <w:pPr>
              <w:spacing w:after="0"/>
              <w:rPr>
                <w:b/>
                <w:sz w:val="22"/>
                <w:szCs w:val="22"/>
                <w:lang w:val="bg-BG"/>
              </w:rPr>
            </w:pPr>
            <w:r w:rsidRPr="002070AF">
              <w:rPr>
                <w:b/>
                <w:sz w:val="22"/>
                <w:szCs w:val="22"/>
                <w:lang w:val="bg-BG"/>
              </w:rPr>
              <w:t xml:space="preserve">Местообитание на вида: </w:t>
            </w:r>
            <w:r w:rsidRPr="002070AF">
              <w:rPr>
                <w:sz w:val="22"/>
                <w:szCs w:val="22"/>
                <w:lang w:val="bg-BG"/>
              </w:rPr>
              <w:t>Площ на подходящите хранителни местообитания на вида в зоната.</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rPr>
              <w:t>ha</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 xml:space="preserve">Най-малко </w:t>
            </w:r>
            <w:r w:rsidR="007A1A31">
              <w:rPr>
                <w:sz w:val="22"/>
                <w:szCs w:val="22"/>
                <w:lang w:val="bg-BG"/>
              </w:rPr>
              <w:t>1413</w:t>
            </w:r>
            <w:r w:rsidRPr="002070AF">
              <w:rPr>
                <w:sz w:val="22"/>
                <w:szCs w:val="22"/>
                <w:lang w:val="bg-BG"/>
              </w:rPr>
              <w:t xml:space="preserve"> </w:t>
            </w:r>
            <w:r w:rsidRPr="002070AF">
              <w:rPr>
                <w:sz w:val="22"/>
                <w:szCs w:val="22"/>
              </w:rPr>
              <w:t>ha</w:t>
            </w:r>
            <w:r w:rsidRPr="002070AF">
              <w:rPr>
                <w:sz w:val="22"/>
                <w:szCs w:val="22"/>
                <w:lang w:val="bg-BG"/>
              </w:rPr>
              <w:t xml:space="preserve"> </w:t>
            </w:r>
          </w:p>
        </w:tc>
        <w:tc>
          <w:tcPr>
            <w:tcW w:w="1649" w:type="pct"/>
            <w:shd w:val="clear" w:color="auto" w:fill="auto"/>
          </w:tcPr>
          <w:p w:rsidR="002070AF" w:rsidRPr="002070AF" w:rsidRDefault="002070AF" w:rsidP="00AD5AA9">
            <w:pPr>
              <w:spacing w:after="0"/>
              <w:rPr>
                <w:sz w:val="22"/>
                <w:szCs w:val="22"/>
                <w:lang w:val="bg-BG"/>
              </w:rPr>
            </w:pPr>
            <w:r w:rsidRPr="002070AF">
              <w:rPr>
                <w:sz w:val="22"/>
                <w:szCs w:val="22"/>
                <w:lang w:val="bg-BG"/>
              </w:rPr>
              <w:t>Площта е определена на база</w:t>
            </w:r>
            <w:r w:rsidR="00E8782D">
              <w:rPr>
                <w:sz w:val="22"/>
                <w:szCs w:val="22"/>
                <w:lang w:val="bg-BG"/>
              </w:rPr>
              <w:t xml:space="preserve"> % на местообитания </w:t>
            </w:r>
            <w:r w:rsidR="00E8782D">
              <w:rPr>
                <w:sz w:val="22"/>
                <w:szCs w:val="22"/>
                <w:lang w:val="en-GB"/>
              </w:rPr>
              <w:t>N07</w:t>
            </w:r>
            <w:r w:rsidR="007A1A31">
              <w:rPr>
                <w:sz w:val="22"/>
                <w:szCs w:val="22"/>
                <w:lang w:val="en-GB"/>
              </w:rPr>
              <w:t xml:space="preserve"> (188 ha)</w:t>
            </w:r>
            <w:r w:rsidR="00E8782D">
              <w:rPr>
                <w:sz w:val="22"/>
                <w:szCs w:val="22"/>
                <w:lang w:val="en-GB"/>
              </w:rPr>
              <w:t xml:space="preserve">, </w:t>
            </w:r>
            <w:r w:rsidR="007A1A31">
              <w:rPr>
                <w:sz w:val="22"/>
                <w:szCs w:val="22"/>
                <w:lang w:val="en-GB"/>
              </w:rPr>
              <w:t xml:space="preserve">N15 (1037 ha) </w:t>
            </w:r>
            <w:r w:rsidR="007A1A31">
              <w:rPr>
                <w:sz w:val="22"/>
                <w:szCs w:val="22"/>
                <w:lang w:val="bg-BG"/>
              </w:rPr>
              <w:t xml:space="preserve">и </w:t>
            </w:r>
            <w:r w:rsidR="007A1A31">
              <w:rPr>
                <w:sz w:val="22"/>
                <w:szCs w:val="22"/>
                <w:lang w:val="en-GB"/>
              </w:rPr>
              <w:t>N10 (188 ha)</w:t>
            </w:r>
            <w:r w:rsidRPr="002070AF">
              <w:rPr>
                <w:sz w:val="22"/>
                <w:szCs w:val="22"/>
                <w:lang w:val="bg-BG"/>
              </w:rPr>
              <w:t xml:space="preserve"> на площите на отделните класове хабитати според </w:t>
            </w:r>
            <w:r w:rsidR="00885ED5">
              <w:rPr>
                <w:sz w:val="22"/>
                <w:szCs w:val="22"/>
                <w:lang w:val="bg-BG"/>
              </w:rPr>
              <w:t>СФ</w:t>
            </w:r>
            <w:r w:rsidRPr="002070AF">
              <w:rPr>
                <w:sz w:val="22"/>
                <w:szCs w:val="22"/>
                <w:lang w:val="bg-BG"/>
              </w:rPr>
              <w:t xml:space="preserve"> на зоната.</w:t>
            </w:r>
          </w:p>
        </w:tc>
        <w:tc>
          <w:tcPr>
            <w:tcW w:w="989" w:type="pct"/>
          </w:tcPr>
          <w:p w:rsidR="002070AF" w:rsidRPr="002070AF" w:rsidRDefault="002070AF" w:rsidP="00AD5AA9">
            <w:pPr>
              <w:spacing w:after="0"/>
              <w:rPr>
                <w:sz w:val="22"/>
                <w:szCs w:val="22"/>
                <w:lang w:val="bg-BG"/>
              </w:rPr>
            </w:pPr>
            <w:r w:rsidRPr="002070AF">
              <w:rPr>
                <w:sz w:val="22"/>
                <w:szCs w:val="22"/>
                <w:lang w:val="bg-BG"/>
              </w:rPr>
              <w:t xml:space="preserve">Поддържане площта на подходящите хранителни местообитания на вида в размер на най-малко </w:t>
            </w:r>
            <w:r w:rsidR="007A1A31">
              <w:rPr>
                <w:sz w:val="22"/>
                <w:szCs w:val="22"/>
                <w:lang w:val="bg-BG"/>
              </w:rPr>
              <w:t>1413</w:t>
            </w:r>
            <w:r w:rsidRPr="002070AF">
              <w:rPr>
                <w:sz w:val="22"/>
                <w:szCs w:val="22"/>
                <w:lang w:val="bg-BG"/>
              </w:rPr>
              <w:t xml:space="preserve"> ha или увеличаване на тази площ чрез превръщане на обработваеми земи в пасища и заливни ливади.</w:t>
            </w:r>
          </w:p>
        </w:tc>
      </w:tr>
      <w:tr w:rsidR="002070AF" w:rsidRPr="002070AF" w:rsidTr="00AD5AA9">
        <w:trPr>
          <w:jc w:val="center"/>
        </w:trPr>
        <w:tc>
          <w:tcPr>
            <w:tcW w:w="786" w:type="pct"/>
            <w:shd w:val="clear" w:color="auto" w:fill="auto"/>
          </w:tcPr>
          <w:p w:rsidR="002070AF" w:rsidRPr="002070AF" w:rsidRDefault="002070AF" w:rsidP="00AD5AA9">
            <w:pPr>
              <w:spacing w:after="0"/>
              <w:rPr>
                <w:sz w:val="22"/>
                <w:szCs w:val="22"/>
                <w:lang w:val="bg-BG"/>
              </w:rPr>
            </w:pPr>
            <w:r w:rsidRPr="002070AF">
              <w:rPr>
                <w:b/>
                <w:sz w:val="22"/>
                <w:szCs w:val="22"/>
                <w:lang w:val="bg-BG"/>
              </w:rPr>
              <w:t xml:space="preserve">Местообитание на вида: </w:t>
            </w:r>
            <w:r w:rsidRPr="002070AF">
              <w:rPr>
                <w:sz w:val="22"/>
                <w:szCs w:val="22"/>
                <w:lang w:val="bg-BG"/>
              </w:rPr>
              <w:t xml:space="preserve">Безопасност за гнездата на вида, разположени върху електрически стълбове </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Брой обезопасени гнезда, разположени върху електрически стълбове</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t>5 броя обезопасени гнезда на вида</w:t>
            </w:r>
          </w:p>
        </w:tc>
        <w:tc>
          <w:tcPr>
            <w:tcW w:w="1649" w:type="pct"/>
            <w:shd w:val="clear" w:color="auto" w:fill="auto"/>
          </w:tcPr>
          <w:p w:rsidR="002070AF" w:rsidRPr="002070AF" w:rsidRDefault="002070AF" w:rsidP="00AD5AA9">
            <w:pPr>
              <w:spacing w:after="0"/>
              <w:rPr>
                <w:sz w:val="22"/>
                <w:szCs w:val="22"/>
                <w:lang w:val="bg-BG"/>
              </w:rPr>
            </w:pPr>
            <w:r w:rsidRPr="002070AF">
              <w:rPr>
                <w:sz w:val="22"/>
                <w:szCs w:val="22"/>
                <w:lang w:val="bg-BG"/>
              </w:rPr>
              <w:t xml:space="preserve">Гнездата на вида в защитената зона са разположени върху електрически стълбове. Всички тези гнезда трябва да бъдат на изкуствени метални платформи. </w:t>
            </w:r>
          </w:p>
        </w:tc>
        <w:tc>
          <w:tcPr>
            <w:tcW w:w="989" w:type="pct"/>
          </w:tcPr>
          <w:p w:rsidR="002070AF" w:rsidRPr="002070AF" w:rsidRDefault="002070AF" w:rsidP="00AD5AA9">
            <w:pPr>
              <w:spacing w:after="0"/>
              <w:rPr>
                <w:sz w:val="22"/>
                <w:szCs w:val="22"/>
                <w:lang w:val="bg-BG"/>
              </w:rPr>
            </w:pPr>
            <w:r w:rsidRPr="002070AF">
              <w:rPr>
                <w:sz w:val="22"/>
                <w:szCs w:val="22"/>
                <w:lang w:val="bg-BG"/>
              </w:rPr>
              <w:t>Подобряване на безопасността на гнездата на вида, разположени върху електрически стълбове, до достигане на целевата стойност от 5 обезопасени гнезда.</w:t>
            </w:r>
          </w:p>
        </w:tc>
      </w:tr>
      <w:tr w:rsidR="002070AF" w:rsidRPr="002070AF" w:rsidTr="00AD5AA9">
        <w:trPr>
          <w:jc w:val="center"/>
        </w:trPr>
        <w:tc>
          <w:tcPr>
            <w:tcW w:w="786" w:type="pct"/>
            <w:shd w:val="clear" w:color="auto" w:fill="auto"/>
          </w:tcPr>
          <w:p w:rsidR="002070AF" w:rsidRPr="002070AF" w:rsidRDefault="002070AF" w:rsidP="00AD5AA9">
            <w:pPr>
              <w:spacing w:after="0"/>
              <w:rPr>
                <w:sz w:val="22"/>
                <w:szCs w:val="22"/>
                <w:lang w:val="bg-BG"/>
              </w:rPr>
            </w:pPr>
            <w:r w:rsidRPr="002070AF">
              <w:rPr>
                <w:b/>
                <w:sz w:val="22"/>
                <w:szCs w:val="22"/>
                <w:lang w:val="bg-BG"/>
              </w:rPr>
              <w:t xml:space="preserve">Местообитание на вида: </w:t>
            </w:r>
            <w:r w:rsidRPr="002070AF">
              <w:rPr>
                <w:sz w:val="22"/>
                <w:szCs w:val="22"/>
                <w:lang w:val="bg-BG"/>
              </w:rPr>
              <w:t xml:space="preserve">Качество на подходящите </w:t>
            </w:r>
            <w:r w:rsidRPr="002070AF">
              <w:rPr>
                <w:sz w:val="22"/>
                <w:szCs w:val="22"/>
                <w:lang w:val="bg-BG"/>
              </w:rPr>
              <w:lastRenderedPageBreak/>
              <w:t>хранителни местообитания на вида</w:t>
            </w:r>
          </w:p>
          <w:p w:rsidR="002070AF" w:rsidRPr="002070AF" w:rsidRDefault="002070AF" w:rsidP="00AD5AA9">
            <w:pPr>
              <w:spacing w:after="0"/>
              <w:rPr>
                <w:b/>
                <w:sz w:val="22"/>
                <w:szCs w:val="22"/>
                <w:lang w:val="bg-BG"/>
              </w:rPr>
            </w:pPr>
          </w:p>
        </w:tc>
        <w:tc>
          <w:tcPr>
            <w:tcW w:w="788" w:type="pct"/>
            <w:shd w:val="clear" w:color="auto" w:fill="auto"/>
          </w:tcPr>
          <w:p w:rsidR="002070AF" w:rsidRPr="002070AF" w:rsidRDefault="002070AF" w:rsidP="00AD5AA9">
            <w:pPr>
              <w:spacing w:after="0"/>
              <w:rPr>
                <w:sz w:val="22"/>
                <w:szCs w:val="22"/>
                <w:lang w:val="bg-BG"/>
              </w:rPr>
            </w:pPr>
            <w:r w:rsidRPr="002070AF">
              <w:rPr>
                <w:sz w:val="22"/>
                <w:szCs w:val="22"/>
              </w:rPr>
              <w:lastRenderedPageBreak/>
              <w:t xml:space="preserve">% </w:t>
            </w:r>
            <w:r w:rsidRPr="002070AF">
              <w:rPr>
                <w:sz w:val="22"/>
                <w:szCs w:val="22"/>
                <w:lang w:val="bg-BG"/>
              </w:rPr>
              <w:t>екстензивно управлявани</w:t>
            </w:r>
            <w:r w:rsidRPr="002070AF">
              <w:rPr>
                <w:sz w:val="22"/>
                <w:szCs w:val="22"/>
              </w:rPr>
              <w:t xml:space="preserve"> </w:t>
            </w:r>
            <w:r w:rsidRPr="002070AF">
              <w:rPr>
                <w:sz w:val="22"/>
                <w:szCs w:val="22"/>
                <w:lang w:val="bg-BG"/>
              </w:rPr>
              <w:t xml:space="preserve">пасища и ливади, като </w:t>
            </w:r>
            <w:r w:rsidRPr="002070AF">
              <w:rPr>
                <w:sz w:val="22"/>
                <w:szCs w:val="22"/>
                <w:lang w:val="bg-BG"/>
              </w:rPr>
              <w:lastRenderedPageBreak/>
              <w:t>част от хранителното местообитание на вида</w:t>
            </w:r>
          </w:p>
        </w:tc>
        <w:tc>
          <w:tcPr>
            <w:tcW w:w="788" w:type="pct"/>
            <w:shd w:val="clear" w:color="auto" w:fill="auto"/>
          </w:tcPr>
          <w:p w:rsidR="002070AF" w:rsidRPr="002070AF" w:rsidRDefault="002070AF" w:rsidP="00AD5AA9">
            <w:pPr>
              <w:spacing w:after="0"/>
              <w:rPr>
                <w:sz w:val="22"/>
                <w:szCs w:val="22"/>
                <w:lang w:val="bg-BG"/>
              </w:rPr>
            </w:pPr>
            <w:r w:rsidRPr="002070AF">
              <w:rPr>
                <w:sz w:val="22"/>
                <w:szCs w:val="22"/>
                <w:lang w:val="bg-BG"/>
              </w:rPr>
              <w:lastRenderedPageBreak/>
              <w:t xml:space="preserve">100% от пасищата и ливадите, част от </w:t>
            </w:r>
            <w:r w:rsidRPr="002070AF">
              <w:rPr>
                <w:sz w:val="22"/>
                <w:szCs w:val="22"/>
                <w:lang w:val="bg-BG"/>
              </w:rPr>
              <w:lastRenderedPageBreak/>
              <w:t>хранителното местообитание на вида се управляват екстензивно</w:t>
            </w:r>
          </w:p>
        </w:tc>
        <w:tc>
          <w:tcPr>
            <w:tcW w:w="1649" w:type="pct"/>
            <w:shd w:val="clear" w:color="auto" w:fill="auto"/>
          </w:tcPr>
          <w:p w:rsidR="002070AF" w:rsidRPr="002070AF" w:rsidRDefault="002070AF" w:rsidP="00AD5AA9">
            <w:pPr>
              <w:spacing w:after="0"/>
              <w:rPr>
                <w:sz w:val="22"/>
                <w:szCs w:val="22"/>
                <w:lang w:val="bg-BG"/>
              </w:rPr>
            </w:pPr>
            <w:r w:rsidRPr="002070AF">
              <w:rPr>
                <w:sz w:val="22"/>
                <w:szCs w:val="22"/>
                <w:lang w:val="bg-BG"/>
              </w:rPr>
              <w:lastRenderedPageBreak/>
              <w:t xml:space="preserve">Видът предпочита да се храни в ливади, пасища, обработваеми земи, мери и др. с невисока растителност. За да се поддържат </w:t>
            </w:r>
            <w:r w:rsidRPr="002070AF">
              <w:rPr>
                <w:sz w:val="22"/>
                <w:szCs w:val="22"/>
                <w:lang w:val="bg-BG"/>
              </w:rPr>
              <w:lastRenderedPageBreak/>
              <w:t xml:space="preserve">тревните местообитания </w:t>
            </w:r>
            <w:r w:rsidRPr="002070AF">
              <w:rPr>
                <w:sz w:val="22"/>
                <w:szCs w:val="22"/>
              </w:rPr>
              <w:t>(</w:t>
            </w:r>
            <w:r w:rsidRPr="002070AF">
              <w:rPr>
                <w:sz w:val="22"/>
                <w:szCs w:val="22"/>
                <w:lang w:val="bg-BG"/>
              </w:rPr>
              <w:t>ливади и пасища</w:t>
            </w:r>
            <w:r w:rsidRPr="002070AF">
              <w:rPr>
                <w:sz w:val="22"/>
                <w:szCs w:val="22"/>
              </w:rPr>
              <w:t>)</w:t>
            </w:r>
            <w:r w:rsidRPr="002070AF">
              <w:rPr>
                <w:sz w:val="22"/>
                <w:szCs w:val="22"/>
                <w:lang w:val="bg-BG"/>
              </w:rPr>
              <w:t xml:space="preserve"> във вид подходящ за търсене на храна от белия щъркел е необходима паша на домашни животни </w:t>
            </w:r>
            <w:r w:rsidRPr="002070AF">
              <w:rPr>
                <w:sz w:val="22"/>
                <w:szCs w:val="22"/>
              </w:rPr>
              <w:t>(</w:t>
            </w:r>
            <w:r w:rsidRPr="002070AF">
              <w:rPr>
                <w:sz w:val="22"/>
                <w:szCs w:val="22"/>
                <w:lang w:val="bg-BG"/>
              </w:rPr>
              <w:t>1 крава на хектар</w:t>
            </w:r>
            <w:r w:rsidRPr="002070AF">
              <w:rPr>
                <w:sz w:val="22"/>
                <w:szCs w:val="22"/>
              </w:rPr>
              <w:t>)</w:t>
            </w:r>
            <w:r w:rsidRPr="002070AF">
              <w:rPr>
                <w:sz w:val="22"/>
                <w:szCs w:val="22"/>
                <w:lang w:val="bg-BG"/>
              </w:rPr>
              <w:t>, с по-малко използване на торове и други химикали, които биха довели до изчезване на плячката на вида.</w:t>
            </w:r>
          </w:p>
          <w:p w:rsidR="002070AF" w:rsidRPr="002070AF" w:rsidRDefault="002070AF" w:rsidP="00AD5AA9">
            <w:pPr>
              <w:spacing w:after="0"/>
              <w:rPr>
                <w:sz w:val="22"/>
                <w:szCs w:val="22"/>
                <w:lang w:val="bg-BG"/>
              </w:rPr>
            </w:pPr>
            <w:r w:rsidRPr="002070AF">
              <w:rPr>
                <w:sz w:val="22"/>
                <w:szCs w:val="22"/>
                <w:lang w:val="bg-BG"/>
              </w:rPr>
              <w:t>На базата на информация за настоящото състояние на отделни типове тревни природни местообитания може да се направи извода, че не цялата им площ се управлява екстензивно.</w:t>
            </w:r>
          </w:p>
        </w:tc>
        <w:tc>
          <w:tcPr>
            <w:tcW w:w="989" w:type="pct"/>
          </w:tcPr>
          <w:p w:rsidR="002070AF" w:rsidRPr="002070AF" w:rsidRDefault="002070AF" w:rsidP="00AD5AA9">
            <w:pPr>
              <w:spacing w:after="0"/>
              <w:rPr>
                <w:sz w:val="22"/>
                <w:szCs w:val="22"/>
                <w:lang w:val="bg-BG"/>
              </w:rPr>
            </w:pPr>
            <w:r w:rsidRPr="002070AF">
              <w:rPr>
                <w:sz w:val="22"/>
                <w:szCs w:val="22"/>
                <w:lang w:val="bg-BG"/>
              </w:rPr>
              <w:lastRenderedPageBreak/>
              <w:t xml:space="preserve">Подобряване на състоянието на хранителното местообитание на </w:t>
            </w:r>
            <w:r w:rsidRPr="002070AF">
              <w:rPr>
                <w:sz w:val="22"/>
                <w:szCs w:val="22"/>
                <w:lang w:val="bg-BG"/>
              </w:rPr>
              <w:lastRenderedPageBreak/>
              <w:t>вида по този параметър до постигане на  100% екстензивно управление на пасища и ливади, част от хранителното местообитание на вида</w:t>
            </w:r>
          </w:p>
        </w:tc>
      </w:tr>
    </w:tbl>
    <w:p w:rsidR="002070AF" w:rsidRDefault="002070AF" w:rsidP="00AD5AA9">
      <w:pPr>
        <w:spacing w:after="0"/>
        <w:rPr>
          <w:b/>
          <w:bCs/>
          <w:lang w:val="bg-BG"/>
        </w:rPr>
      </w:pPr>
    </w:p>
    <w:p w:rsidR="002070AF" w:rsidRPr="002070AF" w:rsidRDefault="002070AF" w:rsidP="005700AD">
      <w:pPr>
        <w:pStyle w:val="ListParagraph"/>
        <w:numPr>
          <w:ilvl w:val="0"/>
          <w:numId w:val="26"/>
        </w:numPr>
        <w:spacing w:after="120"/>
        <w:ind w:left="0"/>
        <w:rPr>
          <w:b/>
          <w:bCs/>
          <w:lang w:val="bg-BG"/>
        </w:rPr>
      </w:pPr>
      <w:r w:rsidRPr="002070AF">
        <w:rPr>
          <w:b/>
          <w:bCs/>
          <w:lang w:val="bg-BG"/>
        </w:rPr>
        <w:t xml:space="preserve">Необходимост от промени в </w:t>
      </w:r>
      <w:r w:rsidR="00885ED5">
        <w:rPr>
          <w:b/>
          <w:bCs/>
          <w:lang w:val="bg-BG"/>
        </w:rPr>
        <w:t>СФ</w:t>
      </w:r>
      <w:r w:rsidRPr="002070AF">
        <w:rPr>
          <w:b/>
          <w:bCs/>
          <w:lang w:val="bg-BG"/>
        </w:rPr>
        <w:t xml:space="preserve"> за </w:t>
      </w:r>
      <w:r w:rsidRPr="00CA310B">
        <w:rPr>
          <w:b/>
          <w:lang w:val="bg-BG"/>
        </w:rPr>
        <w:t>СЗЗ BG0002030 „Комплекс Калимок“</w:t>
      </w:r>
    </w:p>
    <w:p w:rsidR="00241E69" w:rsidRDefault="00241E69" w:rsidP="002070AF">
      <w:pPr>
        <w:spacing w:after="120"/>
        <w:rPr>
          <w:lang w:val="bg-BG"/>
        </w:rPr>
      </w:pPr>
      <w:r>
        <w:rPr>
          <w:lang w:val="bg-BG"/>
        </w:rPr>
        <w:t xml:space="preserve">Предвид наличната информация за вида в зоната се налагат следните промени в </w:t>
      </w:r>
      <w:r w:rsidR="00885ED5">
        <w:rPr>
          <w:lang w:val="bg-BG"/>
        </w:rPr>
        <w:t>СФ</w:t>
      </w:r>
      <w:r>
        <w:rPr>
          <w:lang w:val="bg-BG"/>
        </w:rPr>
        <w:t>:</w:t>
      </w:r>
    </w:p>
    <w:p w:rsidR="00241E69" w:rsidRDefault="002070AF" w:rsidP="005700AD">
      <w:pPr>
        <w:pStyle w:val="ListParagraph"/>
        <w:numPr>
          <w:ilvl w:val="0"/>
          <w:numId w:val="27"/>
        </w:numPr>
        <w:spacing w:after="120"/>
        <w:rPr>
          <w:lang w:val="bg-BG"/>
        </w:rPr>
      </w:pPr>
      <w:r w:rsidRPr="00241E69">
        <w:rPr>
          <w:lang w:val="bg-BG"/>
        </w:rPr>
        <w:t xml:space="preserve">Числеността на вида като мигриращ трябва да се коригира от </w:t>
      </w:r>
      <w:r w:rsidR="006A2A66" w:rsidRPr="00241E69">
        <w:rPr>
          <w:lang w:val="bg-BG"/>
        </w:rPr>
        <w:t>10 000 – 15 000 на 1</w:t>
      </w:r>
      <w:r w:rsidRPr="00241E69">
        <w:rPr>
          <w:lang w:val="bg-BG"/>
        </w:rPr>
        <w:t>00</w:t>
      </w:r>
      <w:r w:rsidR="006A2A66" w:rsidRPr="00241E69">
        <w:rPr>
          <w:lang w:val="bg-BG"/>
        </w:rPr>
        <w:t xml:space="preserve"> – 5</w:t>
      </w:r>
      <w:r w:rsidRPr="00241E69">
        <w:rPr>
          <w:lang w:val="bg-BG"/>
        </w:rPr>
        <w:t>00</w:t>
      </w:r>
      <w:r w:rsidR="006A2A66" w:rsidRPr="00241E69">
        <w:rPr>
          <w:lang w:val="bg-BG"/>
        </w:rPr>
        <w:t xml:space="preserve"> </w:t>
      </w:r>
      <w:r w:rsidRPr="00241E69">
        <w:rPr>
          <w:lang w:val="bg-BG"/>
        </w:rPr>
        <w:t>екз.</w:t>
      </w:r>
      <w:r w:rsidR="006A2A66" w:rsidRPr="00241E69">
        <w:rPr>
          <w:lang w:val="bg-BG"/>
        </w:rPr>
        <w:t>, съобразно литературните данни.</w:t>
      </w:r>
    </w:p>
    <w:p w:rsidR="002070AF" w:rsidRDefault="00E01C93" w:rsidP="005700AD">
      <w:pPr>
        <w:pStyle w:val="ListParagraph"/>
        <w:numPr>
          <w:ilvl w:val="0"/>
          <w:numId w:val="27"/>
        </w:numPr>
        <w:spacing w:after="120"/>
        <w:rPr>
          <w:lang w:val="bg-BG"/>
        </w:rPr>
      </w:pPr>
      <w:r w:rsidRPr="00241E69">
        <w:rPr>
          <w:lang w:val="bg-BG"/>
        </w:rPr>
        <w:t xml:space="preserve">Налагат се промени и в оценките на </w:t>
      </w:r>
      <w:r w:rsidR="00241E69" w:rsidRPr="00241E69">
        <w:rPr>
          <w:lang w:val="bg-BG"/>
        </w:rPr>
        <w:t xml:space="preserve">популацията от „В“ на „С“, предвид </w:t>
      </w:r>
      <w:r w:rsidR="00241E69">
        <w:rPr>
          <w:lang w:val="bg-BG"/>
        </w:rPr>
        <w:t>по-малкия дял от националната популация, която се опазва в зоната;</w:t>
      </w:r>
    </w:p>
    <w:p w:rsidR="00241E69" w:rsidRPr="00241E69" w:rsidRDefault="00241E69" w:rsidP="005700AD">
      <w:pPr>
        <w:pStyle w:val="ListParagraph"/>
        <w:numPr>
          <w:ilvl w:val="0"/>
          <w:numId w:val="27"/>
        </w:numPr>
        <w:spacing w:after="120"/>
        <w:rPr>
          <w:lang w:val="bg-BG"/>
        </w:rPr>
      </w:pPr>
      <w:r>
        <w:rPr>
          <w:lang w:val="bg-BG"/>
        </w:rPr>
        <w:t>Промяна и в общата оценка на значимостта на зоната за популациите от „А“ на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713"/>
        <w:gridCol w:w="1647"/>
        <w:gridCol w:w="341"/>
        <w:gridCol w:w="510"/>
        <w:gridCol w:w="181"/>
        <w:gridCol w:w="183"/>
        <w:gridCol w:w="611"/>
        <w:gridCol w:w="650"/>
        <w:gridCol w:w="635"/>
        <w:gridCol w:w="617"/>
        <w:gridCol w:w="915"/>
        <w:gridCol w:w="522"/>
        <w:gridCol w:w="522"/>
        <w:gridCol w:w="670"/>
        <w:gridCol w:w="555"/>
        <w:gridCol w:w="619"/>
      </w:tblGrid>
      <w:tr w:rsidR="002070AF" w:rsidRPr="006A2A66" w:rsidTr="00511081">
        <w:trPr>
          <w:jc w:val="center"/>
        </w:trPr>
        <w:tc>
          <w:tcPr>
            <w:tcW w:w="1839" w:type="pct"/>
            <w:gridSpan w:val="6"/>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Species</w:t>
            </w:r>
          </w:p>
        </w:tc>
        <w:tc>
          <w:tcPr>
            <w:tcW w:w="2010" w:type="pct"/>
            <w:gridSpan w:val="7"/>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Population in the site</w:t>
            </w:r>
          </w:p>
        </w:tc>
        <w:tc>
          <w:tcPr>
            <w:tcW w:w="1151" w:type="pct"/>
            <w:gridSpan w:val="4"/>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Site assessment</w:t>
            </w:r>
          </w:p>
        </w:tc>
      </w:tr>
      <w:tr w:rsidR="002070AF" w:rsidRPr="006A2A66" w:rsidTr="00511081">
        <w:trPr>
          <w:jc w:val="center"/>
        </w:trPr>
        <w:tc>
          <w:tcPr>
            <w:tcW w:w="189"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G</w:t>
            </w:r>
          </w:p>
        </w:tc>
        <w:tc>
          <w:tcPr>
            <w:tcW w:w="347"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Code</w:t>
            </w:r>
          </w:p>
        </w:tc>
        <w:tc>
          <w:tcPr>
            <w:tcW w:w="801"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Scientific Name</w:t>
            </w:r>
          </w:p>
        </w:tc>
        <w:tc>
          <w:tcPr>
            <w:tcW w:w="166"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S</w:t>
            </w:r>
          </w:p>
        </w:tc>
        <w:tc>
          <w:tcPr>
            <w:tcW w:w="248"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NP</w:t>
            </w:r>
          </w:p>
        </w:tc>
        <w:tc>
          <w:tcPr>
            <w:tcW w:w="177" w:type="pct"/>
            <w:gridSpan w:val="2"/>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T</w:t>
            </w:r>
          </w:p>
        </w:tc>
        <w:tc>
          <w:tcPr>
            <w:tcW w:w="613" w:type="pct"/>
            <w:gridSpan w:val="2"/>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Size</w:t>
            </w:r>
          </w:p>
        </w:tc>
        <w:tc>
          <w:tcPr>
            <w:tcW w:w="309"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Unit</w:t>
            </w:r>
          </w:p>
        </w:tc>
        <w:tc>
          <w:tcPr>
            <w:tcW w:w="300"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Cat.</w:t>
            </w:r>
          </w:p>
        </w:tc>
        <w:tc>
          <w:tcPr>
            <w:tcW w:w="445" w:type="pct"/>
            <w:vMerge w:val="restar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D.qual.</w:t>
            </w:r>
          </w:p>
        </w:tc>
        <w:tc>
          <w:tcPr>
            <w:tcW w:w="508" w:type="pct"/>
            <w:gridSpan w:val="2"/>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A/B/C/D</w:t>
            </w:r>
          </w:p>
        </w:tc>
        <w:tc>
          <w:tcPr>
            <w:tcW w:w="898" w:type="pct"/>
            <w:gridSpan w:val="3"/>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A/B/C</w:t>
            </w:r>
          </w:p>
        </w:tc>
      </w:tr>
      <w:tr w:rsidR="006A2A66" w:rsidRPr="006A2A66" w:rsidTr="00511081">
        <w:trPr>
          <w:jc w:val="center"/>
        </w:trPr>
        <w:tc>
          <w:tcPr>
            <w:tcW w:w="189" w:type="pct"/>
            <w:vMerge/>
            <w:shd w:val="clear" w:color="auto" w:fill="D9D9D9" w:themeFill="background1" w:themeFillShade="D9"/>
            <w:vAlign w:val="center"/>
          </w:tcPr>
          <w:p w:rsidR="002070AF" w:rsidRPr="006A2A66" w:rsidRDefault="002070AF" w:rsidP="00511081">
            <w:pPr>
              <w:spacing w:after="120"/>
              <w:rPr>
                <w:sz w:val="20"/>
                <w:szCs w:val="20"/>
                <w:lang w:val="bg-BG"/>
              </w:rPr>
            </w:pPr>
          </w:p>
        </w:tc>
        <w:tc>
          <w:tcPr>
            <w:tcW w:w="347" w:type="pct"/>
            <w:vMerge/>
            <w:shd w:val="clear" w:color="auto" w:fill="D9D9D9" w:themeFill="background1" w:themeFillShade="D9"/>
            <w:vAlign w:val="center"/>
          </w:tcPr>
          <w:p w:rsidR="002070AF" w:rsidRPr="006A2A66" w:rsidRDefault="002070AF" w:rsidP="00511081">
            <w:pPr>
              <w:spacing w:after="120"/>
              <w:rPr>
                <w:sz w:val="20"/>
                <w:szCs w:val="20"/>
                <w:lang w:val="bg-BG"/>
              </w:rPr>
            </w:pPr>
          </w:p>
        </w:tc>
        <w:tc>
          <w:tcPr>
            <w:tcW w:w="801" w:type="pct"/>
            <w:vMerge/>
            <w:shd w:val="clear" w:color="auto" w:fill="D9D9D9" w:themeFill="background1" w:themeFillShade="D9"/>
            <w:vAlign w:val="center"/>
          </w:tcPr>
          <w:p w:rsidR="002070AF" w:rsidRPr="006A2A66" w:rsidRDefault="002070AF" w:rsidP="00511081">
            <w:pPr>
              <w:spacing w:after="120"/>
              <w:rPr>
                <w:sz w:val="20"/>
                <w:szCs w:val="20"/>
                <w:lang w:val="bg-BG"/>
              </w:rPr>
            </w:pPr>
          </w:p>
        </w:tc>
        <w:tc>
          <w:tcPr>
            <w:tcW w:w="166" w:type="pct"/>
            <w:vMerge/>
            <w:shd w:val="clear" w:color="auto" w:fill="D9D9D9" w:themeFill="background1" w:themeFillShade="D9"/>
            <w:vAlign w:val="center"/>
          </w:tcPr>
          <w:p w:rsidR="002070AF" w:rsidRPr="006A2A66" w:rsidRDefault="002070AF" w:rsidP="00511081">
            <w:pPr>
              <w:spacing w:after="120"/>
              <w:rPr>
                <w:sz w:val="20"/>
                <w:szCs w:val="20"/>
                <w:lang w:val="bg-BG"/>
              </w:rPr>
            </w:pPr>
          </w:p>
        </w:tc>
        <w:tc>
          <w:tcPr>
            <w:tcW w:w="248" w:type="pct"/>
            <w:vMerge/>
            <w:shd w:val="clear" w:color="auto" w:fill="D9D9D9" w:themeFill="background1" w:themeFillShade="D9"/>
            <w:vAlign w:val="center"/>
          </w:tcPr>
          <w:p w:rsidR="002070AF" w:rsidRPr="006A2A66" w:rsidRDefault="002070AF" w:rsidP="00511081">
            <w:pPr>
              <w:spacing w:after="120"/>
              <w:rPr>
                <w:b/>
                <w:sz w:val="20"/>
                <w:szCs w:val="20"/>
                <w:lang w:val="bg-BG"/>
              </w:rPr>
            </w:pPr>
          </w:p>
        </w:tc>
        <w:tc>
          <w:tcPr>
            <w:tcW w:w="177" w:type="pct"/>
            <w:gridSpan w:val="2"/>
            <w:vMerge/>
            <w:shd w:val="clear" w:color="auto" w:fill="D9D9D9" w:themeFill="background1" w:themeFillShade="D9"/>
            <w:vAlign w:val="center"/>
          </w:tcPr>
          <w:p w:rsidR="002070AF" w:rsidRPr="006A2A66" w:rsidRDefault="002070AF" w:rsidP="00511081">
            <w:pPr>
              <w:spacing w:after="120"/>
              <w:rPr>
                <w:b/>
                <w:sz w:val="20"/>
                <w:szCs w:val="20"/>
                <w:lang w:val="bg-BG"/>
              </w:rPr>
            </w:pPr>
          </w:p>
        </w:tc>
        <w:tc>
          <w:tcPr>
            <w:tcW w:w="297" w:type="pc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Min</w:t>
            </w:r>
          </w:p>
        </w:tc>
        <w:tc>
          <w:tcPr>
            <w:tcW w:w="316" w:type="pc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Max</w:t>
            </w:r>
          </w:p>
        </w:tc>
        <w:tc>
          <w:tcPr>
            <w:tcW w:w="309" w:type="pct"/>
            <w:vMerge/>
            <w:shd w:val="clear" w:color="auto" w:fill="D9D9D9" w:themeFill="background1" w:themeFillShade="D9"/>
            <w:vAlign w:val="center"/>
          </w:tcPr>
          <w:p w:rsidR="002070AF" w:rsidRPr="006A2A66" w:rsidRDefault="002070AF" w:rsidP="00511081">
            <w:pPr>
              <w:spacing w:after="120"/>
              <w:rPr>
                <w:b/>
                <w:sz w:val="20"/>
                <w:szCs w:val="20"/>
                <w:lang w:val="bg-BG"/>
              </w:rPr>
            </w:pPr>
          </w:p>
        </w:tc>
        <w:tc>
          <w:tcPr>
            <w:tcW w:w="300" w:type="pct"/>
            <w:vMerge/>
            <w:shd w:val="clear" w:color="auto" w:fill="D9D9D9" w:themeFill="background1" w:themeFillShade="D9"/>
            <w:vAlign w:val="center"/>
          </w:tcPr>
          <w:p w:rsidR="002070AF" w:rsidRPr="006A2A66" w:rsidRDefault="002070AF" w:rsidP="00511081">
            <w:pPr>
              <w:spacing w:after="120"/>
              <w:rPr>
                <w:b/>
                <w:sz w:val="20"/>
                <w:szCs w:val="20"/>
                <w:lang w:val="bg-BG"/>
              </w:rPr>
            </w:pPr>
          </w:p>
        </w:tc>
        <w:tc>
          <w:tcPr>
            <w:tcW w:w="445" w:type="pct"/>
            <w:vMerge/>
            <w:shd w:val="clear" w:color="auto" w:fill="D9D9D9" w:themeFill="background1" w:themeFillShade="D9"/>
            <w:vAlign w:val="center"/>
          </w:tcPr>
          <w:p w:rsidR="002070AF" w:rsidRPr="006A2A66" w:rsidRDefault="002070AF" w:rsidP="00511081">
            <w:pPr>
              <w:spacing w:after="120"/>
              <w:rPr>
                <w:b/>
                <w:sz w:val="20"/>
                <w:szCs w:val="20"/>
                <w:lang w:val="bg-BG"/>
              </w:rPr>
            </w:pPr>
          </w:p>
        </w:tc>
        <w:tc>
          <w:tcPr>
            <w:tcW w:w="508" w:type="pct"/>
            <w:gridSpan w:val="2"/>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Pop.</w:t>
            </w:r>
          </w:p>
        </w:tc>
        <w:tc>
          <w:tcPr>
            <w:tcW w:w="326" w:type="pc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Con.</w:t>
            </w:r>
          </w:p>
        </w:tc>
        <w:tc>
          <w:tcPr>
            <w:tcW w:w="270" w:type="pc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Iso.</w:t>
            </w:r>
          </w:p>
        </w:tc>
        <w:tc>
          <w:tcPr>
            <w:tcW w:w="302" w:type="pct"/>
            <w:shd w:val="clear" w:color="auto" w:fill="D9D9D9" w:themeFill="background1" w:themeFillShade="D9"/>
            <w:vAlign w:val="center"/>
          </w:tcPr>
          <w:p w:rsidR="002070AF" w:rsidRPr="006A2A66" w:rsidRDefault="002070AF" w:rsidP="00511081">
            <w:pPr>
              <w:spacing w:after="120"/>
              <w:rPr>
                <w:b/>
                <w:sz w:val="20"/>
                <w:szCs w:val="20"/>
                <w:lang w:val="bg-BG"/>
              </w:rPr>
            </w:pPr>
            <w:r w:rsidRPr="006A2A66">
              <w:rPr>
                <w:b/>
                <w:sz w:val="20"/>
                <w:szCs w:val="20"/>
                <w:lang w:val="bg-BG"/>
              </w:rPr>
              <w:t>Glo.</w:t>
            </w:r>
          </w:p>
        </w:tc>
      </w:tr>
      <w:tr w:rsidR="006A2A66" w:rsidRPr="006A2A66" w:rsidTr="006A2A66">
        <w:trPr>
          <w:jc w:val="center"/>
        </w:trPr>
        <w:tc>
          <w:tcPr>
            <w:tcW w:w="189" w:type="pct"/>
            <w:shd w:val="clear" w:color="auto" w:fill="auto"/>
            <w:vAlign w:val="center"/>
          </w:tcPr>
          <w:p w:rsidR="006A2A66" w:rsidRPr="006A2A66" w:rsidRDefault="006A2A66" w:rsidP="00511081">
            <w:pPr>
              <w:spacing w:after="120"/>
              <w:rPr>
                <w:sz w:val="20"/>
                <w:szCs w:val="20"/>
                <w:lang w:val="bg-BG"/>
              </w:rPr>
            </w:pPr>
            <w:r w:rsidRPr="006A2A66">
              <w:rPr>
                <w:sz w:val="20"/>
                <w:szCs w:val="20"/>
                <w:lang w:val="bg-BG"/>
              </w:rPr>
              <w:t>В</w:t>
            </w:r>
          </w:p>
        </w:tc>
        <w:tc>
          <w:tcPr>
            <w:tcW w:w="347" w:type="pct"/>
            <w:shd w:val="clear" w:color="auto" w:fill="auto"/>
            <w:vAlign w:val="center"/>
          </w:tcPr>
          <w:p w:rsidR="006A2A66" w:rsidRPr="006A2A66" w:rsidRDefault="006A2A66" w:rsidP="00511081">
            <w:pPr>
              <w:spacing w:after="120"/>
              <w:rPr>
                <w:sz w:val="20"/>
                <w:szCs w:val="20"/>
                <w:lang w:val="bg-BG"/>
              </w:rPr>
            </w:pPr>
            <w:r w:rsidRPr="006A2A66">
              <w:rPr>
                <w:sz w:val="20"/>
                <w:szCs w:val="20"/>
              </w:rPr>
              <w:t>A</w:t>
            </w:r>
            <w:r w:rsidRPr="006A2A66">
              <w:rPr>
                <w:sz w:val="20"/>
                <w:szCs w:val="20"/>
                <w:lang w:val="bg-BG"/>
              </w:rPr>
              <w:t>031</w:t>
            </w:r>
          </w:p>
        </w:tc>
        <w:tc>
          <w:tcPr>
            <w:tcW w:w="801" w:type="pct"/>
            <w:shd w:val="clear" w:color="auto" w:fill="auto"/>
            <w:vAlign w:val="center"/>
          </w:tcPr>
          <w:p w:rsidR="006A2A66" w:rsidRPr="006A2A66" w:rsidRDefault="006A2A66" w:rsidP="00511081">
            <w:pPr>
              <w:spacing w:after="120"/>
              <w:rPr>
                <w:i/>
                <w:sz w:val="20"/>
                <w:szCs w:val="20"/>
              </w:rPr>
            </w:pPr>
            <w:r w:rsidRPr="006A2A66">
              <w:rPr>
                <w:i/>
                <w:sz w:val="20"/>
                <w:szCs w:val="20"/>
              </w:rPr>
              <w:t>Ciconia ciconia</w:t>
            </w:r>
          </w:p>
        </w:tc>
        <w:tc>
          <w:tcPr>
            <w:tcW w:w="166" w:type="pct"/>
            <w:shd w:val="clear" w:color="auto" w:fill="auto"/>
            <w:vAlign w:val="center"/>
          </w:tcPr>
          <w:p w:rsidR="006A2A66" w:rsidRPr="006A2A66" w:rsidRDefault="006A2A66" w:rsidP="00511081">
            <w:pPr>
              <w:spacing w:after="120"/>
              <w:rPr>
                <w:sz w:val="20"/>
                <w:szCs w:val="20"/>
                <w:lang w:val="bg-BG"/>
              </w:rPr>
            </w:pPr>
          </w:p>
        </w:tc>
        <w:tc>
          <w:tcPr>
            <w:tcW w:w="248" w:type="pct"/>
            <w:shd w:val="clear" w:color="auto" w:fill="auto"/>
            <w:vAlign w:val="center"/>
          </w:tcPr>
          <w:p w:rsidR="006A2A66" w:rsidRPr="006A2A66" w:rsidRDefault="006A2A66" w:rsidP="00511081">
            <w:pPr>
              <w:spacing w:after="120"/>
              <w:rPr>
                <w:b/>
                <w:sz w:val="20"/>
                <w:szCs w:val="20"/>
                <w:lang w:val="bg-BG"/>
              </w:rPr>
            </w:pPr>
          </w:p>
        </w:tc>
        <w:tc>
          <w:tcPr>
            <w:tcW w:w="177" w:type="pct"/>
            <w:gridSpan w:val="2"/>
            <w:shd w:val="clear" w:color="auto" w:fill="auto"/>
            <w:vAlign w:val="center"/>
          </w:tcPr>
          <w:p w:rsidR="006A2A66" w:rsidRPr="006A2A66" w:rsidRDefault="006A2A66" w:rsidP="00511081">
            <w:pPr>
              <w:rPr>
                <w:sz w:val="20"/>
                <w:szCs w:val="20"/>
              </w:rPr>
            </w:pPr>
            <w:r w:rsidRPr="006A2A66">
              <w:rPr>
                <w:sz w:val="20"/>
                <w:szCs w:val="20"/>
              </w:rPr>
              <w:t>c</w:t>
            </w:r>
          </w:p>
        </w:tc>
        <w:tc>
          <w:tcPr>
            <w:tcW w:w="297" w:type="pct"/>
            <w:shd w:val="clear" w:color="auto" w:fill="auto"/>
            <w:vAlign w:val="center"/>
          </w:tcPr>
          <w:p w:rsidR="006A2A66" w:rsidRPr="006A2A66" w:rsidRDefault="006A2A66" w:rsidP="00511081">
            <w:pPr>
              <w:rPr>
                <w:color w:val="FF0000"/>
                <w:sz w:val="20"/>
                <w:szCs w:val="20"/>
              </w:rPr>
            </w:pPr>
            <w:r w:rsidRPr="006A2A66">
              <w:rPr>
                <w:color w:val="FF0000"/>
                <w:sz w:val="20"/>
                <w:szCs w:val="20"/>
              </w:rPr>
              <w:t>100</w:t>
            </w:r>
          </w:p>
        </w:tc>
        <w:tc>
          <w:tcPr>
            <w:tcW w:w="316" w:type="pct"/>
            <w:shd w:val="clear" w:color="auto" w:fill="auto"/>
            <w:vAlign w:val="center"/>
          </w:tcPr>
          <w:p w:rsidR="006A2A66" w:rsidRPr="006A2A66" w:rsidRDefault="006A2A66" w:rsidP="00511081">
            <w:pPr>
              <w:rPr>
                <w:color w:val="FF0000"/>
                <w:sz w:val="20"/>
                <w:szCs w:val="20"/>
              </w:rPr>
            </w:pPr>
            <w:r w:rsidRPr="006A2A66">
              <w:rPr>
                <w:color w:val="FF0000"/>
                <w:sz w:val="20"/>
                <w:szCs w:val="20"/>
              </w:rPr>
              <w:t>500</w:t>
            </w:r>
          </w:p>
        </w:tc>
        <w:tc>
          <w:tcPr>
            <w:tcW w:w="309" w:type="pct"/>
            <w:shd w:val="clear" w:color="auto" w:fill="auto"/>
            <w:vAlign w:val="center"/>
          </w:tcPr>
          <w:p w:rsidR="006A2A66" w:rsidRPr="006A2A66" w:rsidRDefault="006A2A66" w:rsidP="00511081">
            <w:pPr>
              <w:rPr>
                <w:sz w:val="20"/>
                <w:szCs w:val="20"/>
              </w:rPr>
            </w:pPr>
            <w:r w:rsidRPr="006A2A66">
              <w:rPr>
                <w:sz w:val="20"/>
                <w:szCs w:val="20"/>
              </w:rPr>
              <w:t>i</w:t>
            </w:r>
          </w:p>
        </w:tc>
        <w:tc>
          <w:tcPr>
            <w:tcW w:w="300" w:type="pct"/>
            <w:shd w:val="clear" w:color="auto" w:fill="auto"/>
            <w:vAlign w:val="center"/>
          </w:tcPr>
          <w:p w:rsidR="006A2A66" w:rsidRPr="006A2A66" w:rsidRDefault="006A2A66" w:rsidP="00511081">
            <w:pPr>
              <w:rPr>
                <w:sz w:val="20"/>
                <w:szCs w:val="20"/>
              </w:rPr>
            </w:pPr>
          </w:p>
        </w:tc>
        <w:tc>
          <w:tcPr>
            <w:tcW w:w="445" w:type="pct"/>
            <w:shd w:val="clear" w:color="auto" w:fill="auto"/>
            <w:vAlign w:val="center"/>
          </w:tcPr>
          <w:p w:rsidR="006A2A66" w:rsidRPr="006A2A66" w:rsidRDefault="006A2A66" w:rsidP="00511081">
            <w:pPr>
              <w:rPr>
                <w:sz w:val="20"/>
                <w:szCs w:val="20"/>
              </w:rPr>
            </w:pPr>
            <w:r w:rsidRPr="006A2A66">
              <w:rPr>
                <w:sz w:val="20"/>
                <w:szCs w:val="20"/>
              </w:rPr>
              <w:t>G</w:t>
            </w:r>
          </w:p>
        </w:tc>
        <w:tc>
          <w:tcPr>
            <w:tcW w:w="508" w:type="pct"/>
            <w:gridSpan w:val="2"/>
            <w:shd w:val="clear" w:color="auto" w:fill="auto"/>
            <w:vAlign w:val="center"/>
          </w:tcPr>
          <w:p w:rsidR="006A2A66" w:rsidRPr="00E01C93" w:rsidRDefault="00E01C93" w:rsidP="00511081">
            <w:pPr>
              <w:rPr>
                <w:sz w:val="20"/>
                <w:szCs w:val="20"/>
                <w:lang w:val="bg-BG"/>
              </w:rPr>
            </w:pPr>
            <w:r w:rsidRPr="00E01C93">
              <w:rPr>
                <w:color w:val="FF0000"/>
                <w:sz w:val="20"/>
                <w:szCs w:val="20"/>
                <w:lang w:val="bg-BG"/>
              </w:rPr>
              <w:t>С</w:t>
            </w:r>
          </w:p>
        </w:tc>
        <w:tc>
          <w:tcPr>
            <w:tcW w:w="326" w:type="pct"/>
            <w:shd w:val="clear" w:color="auto" w:fill="auto"/>
            <w:vAlign w:val="center"/>
          </w:tcPr>
          <w:p w:rsidR="006A2A66" w:rsidRPr="006A2A66" w:rsidRDefault="006A2A66" w:rsidP="00511081">
            <w:pPr>
              <w:rPr>
                <w:sz w:val="20"/>
                <w:szCs w:val="20"/>
              </w:rPr>
            </w:pPr>
            <w:r w:rsidRPr="006A2A66">
              <w:rPr>
                <w:sz w:val="20"/>
                <w:szCs w:val="20"/>
              </w:rPr>
              <w:t>A</w:t>
            </w:r>
          </w:p>
        </w:tc>
        <w:tc>
          <w:tcPr>
            <w:tcW w:w="270" w:type="pct"/>
            <w:shd w:val="clear" w:color="auto" w:fill="auto"/>
            <w:vAlign w:val="center"/>
          </w:tcPr>
          <w:p w:rsidR="006A2A66" w:rsidRPr="006A2A66" w:rsidRDefault="006A2A66" w:rsidP="00511081">
            <w:pPr>
              <w:rPr>
                <w:sz w:val="20"/>
                <w:szCs w:val="20"/>
              </w:rPr>
            </w:pPr>
            <w:r w:rsidRPr="006A2A66">
              <w:rPr>
                <w:sz w:val="20"/>
                <w:szCs w:val="20"/>
              </w:rPr>
              <w:t>C</w:t>
            </w:r>
          </w:p>
        </w:tc>
        <w:tc>
          <w:tcPr>
            <w:tcW w:w="302" w:type="pct"/>
            <w:shd w:val="clear" w:color="auto" w:fill="auto"/>
            <w:vAlign w:val="center"/>
          </w:tcPr>
          <w:p w:rsidR="006A2A66" w:rsidRPr="00E01C93" w:rsidRDefault="00E01C93" w:rsidP="00511081">
            <w:pPr>
              <w:rPr>
                <w:sz w:val="20"/>
                <w:szCs w:val="20"/>
                <w:lang w:val="bg-BG"/>
              </w:rPr>
            </w:pPr>
            <w:r w:rsidRPr="00E01C93">
              <w:rPr>
                <w:color w:val="FF0000"/>
                <w:sz w:val="20"/>
                <w:szCs w:val="20"/>
                <w:lang w:val="bg-BG"/>
              </w:rPr>
              <w:t>С</w:t>
            </w:r>
          </w:p>
        </w:tc>
      </w:tr>
      <w:tr w:rsidR="006A2A66" w:rsidRPr="006A2A66" w:rsidTr="006A2A66">
        <w:trPr>
          <w:jc w:val="center"/>
        </w:trPr>
        <w:tc>
          <w:tcPr>
            <w:tcW w:w="189" w:type="pct"/>
            <w:shd w:val="clear" w:color="auto" w:fill="auto"/>
            <w:vAlign w:val="center"/>
          </w:tcPr>
          <w:p w:rsidR="006A2A66" w:rsidRPr="006A2A66" w:rsidRDefault="006A2A66" w:rsidP="00511081">
            <w:pPr>
              <w:spacing w:after="120"/>
              <w:rPr>
                <w:sz w:val="20"/>
                <w:szCs w:val="20"/>
                <w:lang w:val="bg-BG"/>
              </w:rPr>
            </w:pPr>
            <w:r w:rsidRPr="006A2A66">
              <w:rPr>
                <w:sz w:val="20"/>
                <w:szCs w:val="20"/>
                <w:lang w:val="bg-BG"/>
              </w:rPr>
              <w:t>В</w:t>
            </w:r>
          </w:p>
        </w:tc>
        <w:tc>
          <w:tcPr>
            <w:tcW w:w="347" w:type="pct"/>
            <w:shd w:val="clear" w:color="auto" w:fill="auto"/>
            <w:vAlign w:val="center"/>
          </w:tcPr>
          <w:p w:rsidR="006A2A66" w:rsidRPr="006A2A66" w:rsidRDefault="006A2A66" w:rsidP="00511081">
            <w:pPr>
              <w:spacing w:after="120"/>
              <w:rPr>
                <w:sz w:val="20"/>
                <w:szCs w:val="20"/>
                <w:lang w:val="bg-BG"/>
              </w:rPr>
            </w:pPr>
            <w:r w:rsidRPr="006A2A66">
              <w:rPr>
                <w:sz w:val="20"/>
                <w:szCs w:val="20"/>
              </w:rPr>
              <w:t>A</w:t>
            </w:r>
            <w:r w:rsidRPr="006A2A66">
              <w:rPr>
                <w:sz w:val="20"/>
                <w:szCs w:val="20"/>
                <w:lang w:val="bg-BG"/>
              </w:rPr>
              <w:t>031</w:t>
            </w:r>
          </w:p>
        </w:tc>
        <w:tc>
          <w:tcPr>
            <w:tcW w:w="801" w:type="pct"/>
            <w:shd w:val="clear" w:color="auto" w:fill="auto"/>
            <w:vAlign w:val="center"/>
          </w:tcPr>
          <w:p w:rsidR="006A2A66" w:rsidRPr="006A2A66" w:rsidRDefault="006A2A66" w:rsidP="00511081">
            <w:pPr>
              <w:spacing w:after="120"/>
              <w:rPr>
                <w:i/>
                <w:sz w:val="20"/>
                <w:szCs w:val="20"/>
              </w:rPr>
            </w:pPr>
            <w:r w:rsidRPr="006A2A66">
              <w:rPr>
                <w:i/>
                <w:sz w:val="20"/>
                <w:szCs w:val="20"/>
              </w:rPr>
              <w:t>Ciconia ciconia</w:t>
            </w:r>
          </w:p>
        </w:tc>
        <w:tc>
          <w:tcPr>
            <w:tcW w:w="166" w:type="pct"/>
            <w:shd w:val="clear" w:color="auto" w:fill="auto"/>
            <w:vAlign w:val="center"/>
          </w:tcPr>
          <w:p w:rsidR="006A2A66" w:rsidRPr="006A2A66" w:rsidRDefault="006A2A66" w:rsidP="00511081">
            <w:pPr>
              <w:spacing w:after="120"/>
              <w:rPr>
                <w:sz w:val="20"/>
                <w:szCs w:val="20"/>
                <w:lang w:val="bg-BG"/>
              </w:rPr>
            </w:pPr>
          </w:p>
        </w:tc>
        <w:tc>
          <w:tcPr>
            <w:tcW w:w="248" w:type="pct"/>
            <w:shd w:val="clear" w:color="auto" w:fill="auto"/>
            <w:vAlign w:val="center"/>
          </w:tcPr>
          <w:p w:rsidR="006A2A66" w:rsidRPr="006A2A66" w:rsidRDefault="006A2A66" w:rsidP="00511081">
            <w:pPr>
              <w:spacing w:after="120"/>
              <w:rPr>
                <w:b/>
                <w:sz w:val="20"/>
                <w:szCs w:val="20"/>
                <w:lang w:val="bg-BG"/>
              </w:rPr>
            </w:pPr>
          </w:p>
        </w:tc>
        <w:tc>
          <w:tcPr>
            <w:tcW w:w="177" w:type="pct"/>
            <w:gridSpan w:val="2"/>
            <w:shd w:val="clear" w:color="auto" w:fill="auto"/>
            <w:vAlign w:val="center"/>
          </w:tcPr>
          <w:p w:rsidR="006A2A66" w:rsidRPr="006A2A66" w:rsidRDefault="006A2A66" w:rsidP="00511081">
            <w:pPr>
              <w:rPr>
                <w:sz w:val="20"/>
                <w:szCs w:val="20"/>
              </w:rPr>
            </w:pPr>
            <w:r w:rsidRPr="006A2A66">
              <w:rPr>
                <w:sz w:val="20"/>
                <w:szCs w:val="20"/>
              </w:rPr>
              <w:t>r</w:t>
            </w:r>
          </w:p>
        </w:tc>
        <w:tc>
          <w:tcPr>
            <w:tcW w:w="297" w:type="pct"/>
            <w:shd w:val="clear" w:color="auto" w:fill="auto"/>
            <w:vAlign w:val="center"/>
          </w:tcPr>
          <w:p w:rsidR="006A2A66" w:rsidRPr="006A2A66" w:rsidRDefault="006A2A66" w:rsidP="00511081">
            <w:pPr>
              <w:rPr>
                <w:sz w:val="20"/>
                <w:szCs w:val="20"/>
              </w:rPr>
            </w:pPr>
            <w:r w:rsidRPr="006A2A66">
              <w:rPr>
                <w:sz w:val="20"/>
                <w:szCs w:val="20"/>
              </w:rPr>
              <w:t>5</w:t>
            </w:r>
          </w:p>
        </w:tc>
        <w:tc>
          <w:tcPr>
            <w:tcW w:w="316" w:type="pct"/>
            <w:shd w:val="clear" w:color="auto" w:fill="auto"/>
            <w:vAlign w:val="center"/>
          </w:tcPr>
          <w:p w:rsidR="006A2A66" w:rsidRPr="006A2A66" w:rsidRDefault="006A2A66" w:rsidP="00511081">
            <w:pPr>
              <w:rPr>
                <w:sz w:val="20"/>
                <w:szCs w:val="20"/>
              </w:rPr>
            </w:pPr>
            <w:r w:rsidRPr="006A2A66">
              <w:rPr>
                <w:sz w:val="20"/>
                <w:szCs w:val="20"/>
              </w:rPr>
              <w:t>5</w:t>
            </w:r>
          </w:p>
        </w:tc>
        <w:tc>
          <w:tcPr>
            <w:tcW w:w="309" w:type="pct"/>
            <w:shd w:val="clear" w:color="auto" w:fill="auto"/>
            <w:vAlign w:val="center"/>
          </w:tcPr>
          <w:p w:rsidR="006A2A66" w:rsidRPr="006A2A66" w:rsidRDefault="006A2A66" w:rsidP="00511081">
            <w:pPr>
              <w:rPr>
                <w:sz w:val="20"/>
                <w:szCs w:val="20"/>
              </w:rPr>
            </w:pPr>
            <w:r w:rsidRPr="006A2A66">
              <w:rPr>
                <w:sz w:val="20"/>
                <w:szCs w:val="20"/>
              </w:rPr>
              <w:t>p</w:t>
            </w:r>
          </w:p>
        </w:tc>
        <w:tc>
          <w:tcPr>
            <w:tcW w:w="300" w:type="pct"/>
            <w:shd w:val="clear" w:color="auto" w:fill="auto"/>
            <w:vAlign w:val="center"/>
          </w:tcPr>
          <w:p w:rsidR="006A2A66" w:rsidRPr="006A2A66" w:rsidRDefault="006A2A66" w:rsidP="00511081">
            <w:pPr>
              <w:rPr>
                <w:sz w:val="20"/>
                <w:szCs w:val="20"/>
              </w:rPr>
            </w:pPr>
          </w:p>
        </w:tc>
        <w:tc>
          <w:tcPr>
            <w:tcW w:w="445" w:type="pct"/>
            <w:shd w:val="clear" w:color="auto" w:fill="auto"/>
            <w:vAlign w:val="center"/>
          </w:tcPr>
          <w:p w:rsidR="006A2A66" w:rsidRPr="006A2A66" w:rsidRDefault="006A2A66" w:rsidP="00511081">
            <w:pPr>
              <w:rPr>
                <w:sz w:val="20"/>
                <w:szCs w:val="20"/>
              </w:rPr>
            </w:pPr>
            <w:r w:rsidRPr="006A2A66">
              <w:rPr>
                <w:sz w:val="20"/>
                <w:szCs w:val="20"/>
              </w:rPr>
              <w:t>G</w:t>
            </w:r>
          </w:p>
        </w:tc>
        <w:tc>
          <w:tcPr>
            <w:tcW w:w="508" w:type="pct"/>
            <w:gridSpan w:val="2"/>
            <w:shd w:val="clear" w:color="auto" w:fill="auto"/>
            <w:vAlign w:val="center"/>
          </w:tcPr>
          <w:p w:rsidR="006A2A66" w:rsidRPr="00E06BD2" w:rsidRDefault="00E06BD2" w:rsidP="00511081">
            <w:pPr>
              <w:rPr>
                <w:sz w:val="20"/>
                <w:szCs w:val="20"/>
                <w:lang w:val="bg-BG"/>
              </w:rPr>
            </w:pPr>
            <w:r w:rsidRPr="00E06BD2">
              <w:rPr>
                <w:color w:val="FF0000"/>
                <w:sz w:val="20"/>
                <w:szCs w:val="20"/>
                <w:lang w:val="bg-BG"/>
              </w:rPr>
              <w:t>С</w:t>
            </w:r>
          </w:p>
        </w:tc>
        <w:tc>
          <w:tcPr>
            <w:tcW w:w="326" w:type="pct"/>
            <w:shd w:val="clear" w:color="auto" w:fill="auto"/>
            <w:vAlign w:val="center"/>
          </w:tcPr>
          <w:p w:rsidR="006A2A66" w:rsidRPr="006A2A66" w:rsidRDefault="006A2A66" w:rsidP="00511081">
            <w:pPr>
              <w:rPr>
                <w:sz w:val="20"/>
                <w:szCs w:val="20"/>
              </w:rPr>
            </w:pPr>
            <w:r w:rsidRPr="006A2A66">
              <w:rPr>
                <w:sz w:val="20"/>
                <w:szCs w:val="20"/>
              </w:rPr>
              <w:t>A</w:t>
            </w:r>
          </w:p>
        </w:tc>
        <w:tc>
          <w:tcPr>
            <w:tcW w:w="270" w:type="pct"/>
            <w:shd w:val="clear" w:color="auto" w:fill="auto"/>
            <w:vAlign w:val="center"/>
          </w:tcPr>
          <w:p w:rsidR="006A2A66" w:rsidRPr="006A2A66" w:rsidRDefault="006A2A66" w:rsidP="00511081">
            <w:pPr>
              <w:rPr>
                <w:sz w:val="20"/>
                <w:szCs w:val="20"/>
              </w:rPr>
            </w:pPr>
            <w:r w:rsidRPr="006A2A66">
              <w:rPr>
                <w:sz w:val="20"/>
                <w:szCs w:val="20"/>
              </w:rPr>
              <w:t>C</w:t>
            </w:r>
          </w:p>
        </w:tc>
        <w:tc>
          <w:tcPr>
            <w:tcW w:w="302" w:type="pct"/>
            <w:shd w:val="clear" w:color="auto" w:fill="auto"/>
            <w:vAlign w:val="center"/>
          </w:tcPr>
          <w:p w:rsidR="006A2A66" w:rsidRPr="006A2A66" w:rsidRDefault="00E01C93" w:rsidP="00511081">
            <w:pPr>
              <w:rPr>
                <w:sz w:val="20"/>
                <w:szCs w:val="20"/>
              </w:rPr>
            </w:pPr>
            <w:r w:rsidRPr="00E01C93">
              <w:rPr>
                <w:color w:val="FF0000"/>
                <w:sz w:val="20"/>
                <w:szCs w:val="20"/>
                <w:lang w:val="bg-BG"/>
              </w:rPr>
              <w:t>С</w:t>
            </w:r>
          </w:p>
        </w:tc>
      </w:tr>
    </w:tbl>
    <w:p w:rsidR="002070AF" w:rsidRDefault="002070AF" w:rsidP="00F273E1">
      <w:pPr>
        <w:spacing w:after="120"/>
        <w:rPr>
          <w:lang w:val="bg-BG"/>
        </w:rPr>
      </w:pPr>
    </w:p>
    <w:p w:rsidR="003C6DA7" w:rsidRPr="00511081" w:rsidRDefault="003C6DA7" w:rsidP="003C6DA7">
      <w:pPr>
        <w:pStyle w:val="Heading1"/>
        <w:jc w:val="center"/>
        <w:rPr>
          <w:rFonts w:ascii="Times New Roman" w:hAnsi="Times New Roman" w:cs="Times New Roman"/>
          <w:color w:val="44546A" w:themeColor="text2"/>
          <w:lang w:val="bg-BG"/>
        </w:rPr>
      </w:pPr>
      <w:bookmarkStart w:id="45" w:name="_Toc87115667"/>
      <w:bookmarkStart w:id="46" w:name="_Toc89196020"/>
      <w:r w:rsidRPr="00511081">
        <w:rPr>
          <w:rFonts w:ascii="Times New Roman" w:hAnsi="Times New Roman" w:cs="Times New Roman"/>
          <w:color w:val="44546A" w:themeColor="text2"/>
          <w:lang w:val="bg-BG"/>
        </w:rPr>
        <w:t xml:space="preserve">Специфични цели за А032 </w:t>
      </w:r>
      <w:r w:rsidRPr="00511081">
        <w:rPr>
          <w:rFonts w:ascii="Times New Roman" w:hAnsi="Times New Roman" w:cs="Times New Roman"/>
          <w:i/>
          <w:color w:val="44546A" w:themeColor="text2"/>
          <w:lang w:val="bg-BG"/>
        </w:rPr>
        <w:t>Plegadis falcinellus</w:t>
      </w:r>
      <w:r w:rsidRPr="00511081">
        <w:rPr>
          <w:rFonts w:ascii="Times New Roman" w:hAnsi="Times New Roman" w:cs="Times New Roman"/>
          <w:color w:val="44546A" w:themeColor="text2"/>
          <w:lang w:val="bg-BG"/>
        </w:rPr>
        <w:t xml:space="preserve"> (блестящ ибис)</w:t>
      </w:r>
      <w:bookmarkEnd w:id="45"/>
      <w:bookmarkEnd w:id="46"/>
    </w:p>
    <w:p w:rsidR="003C6DA7" w:rsidRPr="003C6DA7" w:rsidRDefault="003C6DA7" w:rsidP="003C6DA7">
      <w:pPr>
        <w:spacing w:after="120"/>
        <w:rPr>
          <w:b/>
          <w:lang w:val="bg-BG"/>
        </w:rPr>
      </w:pPr>
    </w:p>
    <w:p w:rsidR="003C6DA7" w:rsidRPr="003C6DA7" w:rsidRDefault="003C6DA7" w:rsidP="005700AD">
      <w:pPr>
        <w:pStyle w:val="ListParagraph"/>
        <w:numPr>
          <w:ilvl w:val="0"/>
          <w:numId w:val="28"/>
        </w:numPr>
        <w:spacing w:after="120"/>
        <w:ind w:left="0"/>
        <w:rPr>
          <w:b/>
          <w:lang w:val="bg-BG"/>
        </w:rPr>
      </w:pPr>
      <w:r w:rsidRPr="003C6DA7">
        <w:rPr>
          <w:b/>
          <w:lang w:val="bg-BG"/>
        </w:rPr>
        <w:t>Кратка характеристика на вида</w:t>
      </w:r>
    </w:p>
    <w:p w:rsidR="003C6DA7" w:rsidRPr="003C6DA7" w:rsidRDefault="003C6DA7" w:rsidP="00511081">
      <w:pPr>
        <w:spacing w:after="120"/>
        <w:jc w:val="both"/>
        <w:rPr>
          <w:lang w:val="bg-BG"/>
        </w:rPr>
      </w:pPr>
      <w:r w:rsidRPr="003C6DA7">
        <w:rPr>
          <w:lang w:val="bg-BG"/>
        </w:rPr>
        <w:t xml:space="preserve">Дължина на тялото: 55 – 65 </w:t>
      </w:r>
      <w:r w:rsidRPr="003C6DA7">
        <w:rPr>
          <w:lang w:val="en-GB"/>
        </w:rPr>
        <w:t>cm</w:t>
      </w:r>
      <w:r w:rsidRPr="003C6DA7">
        <w:rPr>
          <w:lang w:val="bg-BG"/>
        </w:rPr>
        <w:t xml:space="preserve">. Размах на крилата: 88 – 105 </w:t>
      </w:r>
      <w:r w:rsidRPr="003C6DA7">
        <w:rPr>
          <w:lang w:val="en-GB"/>
        </w:rPr>
        <w:t>cm</w:t>
      </w:r>
      <w:r w:rsidRPr="003C6DA7">
        <w:rPr>
          <w:lang w:val="bg-BG"/>
        </w:rPr>
        <w:t>. Оперението е тъмно, пурпурно-кафяво със зелен метален отблясък по крилата. През есента и зимата възрастните имат светли точки по главата и шията. Клюнът е дълъг и извит надолу.</w:t>
      </w:r>
    </w:p>
    <w:p w:rsidR="003C6DA7" w:rsidRPr="003C6DA7" w:rsidRDefault="003C6DA7" w:rsidP="00511081">
      <w:pPr>
        <w:spacing w:after="120"/>
        <w:jc w:val="both"/>
        <w:rPr>
          <w:lang w:val="bg-BG"/>
        </w:rPr>
      </w:pPr>
      <w:r w:rsidRPr="003C6DA7">
        <w:rPr>
          <w:i/>
          <w:lang w:val="bg-BG"/>
        </w:rPr>
        <w:t>Характер на пребиваване в страната</w:t>
      </w:r>
    </w:p>
    <w:p w:rsidR="003C6DA7" w:rsidRPr="003C6DA7" w:rsidRDefault="003C6DA7" w:rsidP="00511081">
      <w:pPr>
        <w:spacing w:after="120"/>
        <w:jc w:val="both"/>
        <w:rPr>
          <w:lang w:val="bg-BG"/>
        </w:rPr>
      </w:pPr>
      <w:r w:rsidRPr="003C6DA7">
        <w:rPr>
          <w:lang w:val="bg-BG"/>
        </w:rPr>
        <w:lastRenderedPageBreak/>
        <w:t>Блестящият ибис е гнездящо-прелетен и преминаващ вид в България. Пролетната миграция е от началото на март до средата април, а есенната – от август до началото на ноември (Симеонов и др.</w:t>
      </w:r>
      <w:r w:rsidR="003523C7">
        <w:rPr>
          <w:lang w:val="bg-BG"/>
        </w:rPr>
        <w:t>,</w:t>
      </w:r>
      <w:r w:rsidRPr="003C6DA7">
        <w:rPr>
          <w:lang w:val="bg-BG"/>
        </w:rPr>
        <w:t xml:space="preserve"> 1990). Зимува в Африка.</w:t>
      </w:r>
    </w:p>
    <w:p w:rsidR="003C6DA7" w:rsidRPr="003C6DA7" w:rsidRDefault="003C6DA7" w:rsidP="00511081">
      <w:pPr>
        <w:spacing w:after="120"/>
        <w:jc w:val="both"/>
        <w:rPr>
          <w:i/>
          <w:lang w:val="bg-BG"/>
        </w:rPr>
      </w:pPr>
      <w:r w:rsidRPr="003C6DA7">
        <w:rPr>
          <w:i/>
          <w:lang w:val="bg-BG"/>
        </w:rPr>
        <w:t>Характерно местообитание</w:t>
      </w:r>
    </w:p>
    <w:p w:rsidR="003C6DA7" w:rsidRPr="003C6DA7" w:rsidRDefault="003C6DA7" w:rsidP="00511081">
      <w:pPr>
        <w:spacing w:after="120"/>
        <w:jc w:val="both"/>
        <w:rPr>
          <w:lang w:val="bg-BG"/>
        </w:rPr>
      </w:pPr>
      <w:r w:rsidRPr="003C6DA7">
        <w:rPr>
          <w:lang w:val="bg-BG"/>
        </w:rPr>
        <w:t>Блестящият ибис обитава блата и езера с обширни тръстикови масиви, заливни гори и храсталаци от върба, оризища, рибарници, напоителни канали, микроязовири влажни ливади, разливи на реки и др. Размножителният период е от началото на май до края на юли. Най – често образува смесени колонии с различни видове чапли, корморани и лопатарки. Гнездата са разположени в труднодостъпни тръстикови масиви, или заливни гори, както и високо по дърветата в равнинните дъбови гори (Симеонов и др.</w:t>
      </w:r>
      <w:r w:rsidR="00525D2B">
        <w:rPr>
          <w:lang w:val="bg-BG"/>
        </w:rPr>
        <w:t>,</w:t>
      </w:r>
      <w:r w:rsidRPr="003C6DA7">
        <w:rPr>
          <w:lang w:val="bg-BG"/>
        </w:rPr>
        <w:t xml:space="preserve"> 1990). Снася 3 – 5 яйца, като има едно поколение годишно. Предпочитаните местообитания са 1130, 1150, 1160, 3130, 3150, 91D0, 91E0 и 91F0 според Директивата за </w:t>
      </w:r>
      <w:r w:rsidR="00525D2B" w:rsidRPr="003C6DA7">
        <w:rPr>
          <w:lang w:val="bg-BG"/>
        </w:rPr>
        <w:t>хабитатите</w:t>
      </w:r>
      <w:r w:rsidRPr="003C6DA7">
        <w:rPr>
          <w:lang w:val="bg-BG"/>
        </w:rPr>
        <w:t xml:space="preserve"> (Кавръкова и др.</w:t>
      </w:r>
      <w:r w:rsidRPr="003C6DA7">
        <w:rPr>
          <w:lang w:val="en-GB"/>
        </w:rPr>
        <w:t>,</w:t>
      </w:r>
      <w:r w:rsidRPr="003C6DA7">
        <w:rPr>
          <w:lang w:val="bg-BG"/>
        </w:rPr>
        <w:t xml:space="preserve"> 2009).  </w:t>
      </w:r>
    </w:p>
    <w:p w:rsidR="003C6DA7" w:rsidRPr="003C6DA7" w:rsidRDefault="003C6DA7" w:rsidP="00511081">
      <w:pPr>
        <w:spacing w:after="120"/>
        <w:jc w:val="both"/>
        <w:rPr>
          <w:i/>
          <w:lang w:val="bg-BG"/>
        </w:rPr>
      </w:pPr>
      <w:r w:rsidRPr="003C6DA7">
        <w:rPr>
          <w:i/>
          <w:lang w:val="bg-BG"/>
        </w:rPr>
        <w:t>Хранене</w:t>
      </w:r>
    </w:p>
    <w:p w:rsidR="003C6DA7" w:rsidRPr="003C6DA7" w:rsidRDefault="003C6DA7" w:rsidP="00511081">
      <w:pPr>
        <w:spacing w:after="120"/>
        <w:jc w:val="both"/>
        <w:rPr>
          <w:lang w:val="bg-BG"/>
        </w:rPr>
      </w:pPr>
      <w:r w:rsidRPr="003C6DA7">
        <w:rPr>
          <w:lang w:val="bg-BG"/>
        </w:rPr>
        <w:t xml:space="preserve">Храни се с насекоми, водни безгръбначни, земноводни и др. По врене на проучване, проведено в Софийското поле, в 4 изследнани стомаha са установени: Dytiscidae, </w:t>
      </w:r>
      <w:r w:rsidRPr="003C6DA7">
        <w:rPr>
          <w:i/>
          <w:lang w:val="bg-BG"/>
        </w:rPr>
        <w:t>Hydrophilus sp</w:t>
      </w:r>
      <w:r w:rsidRPr="003C6DA7">
        <w:rPr>
          <w:lang w:val="bg-BG"/>
        </w:rPr>
        <w:t xml:space="preserve">., Culicidae, Araneae, </w:t>
      </w:r>
      <w:r w:rsidRPr="003C6DA7">
        <w:rPr>
          <w:i/>
          <w:lang w:val="bg-BG"/>
        </w:rPr>
        <w:t>Planorbis planorbis</w:t>
      </w:r>
      <w:r w:rsidRPr="003C6DA7">
        <w:rPr>
          <w:lang w:val="bg-BG"/>
        </w:rPr>
        <w:t xml:space="preserve">, </w:t>
      </w:r>
      <w:r w:rsidRPr="003C6DA7">
        <w:rPr>
          <w:i/>
          <w:lang w:val="bg-BG"/>
        </w:rPr>
        <w:t>Radix auricularia</w:t>
      </w:r>
      <w:r w:rsidRPr="003C6DA7">
        <w:rPr>
          <w:lang w:val="bg-BG"/>
        </w:rPr>
        <w:t xml:space="preserve">, </w:t>
      </w:r>
      <w:r w:rsidRPr="003C6DA7">
        <w:rPr>
          <w:i/>
          <w:lang w:val="bg-BG"/>
        </w:rPr>
        <w:t>Rana ridibunda</w:t>
      </w:r>
      <w:r w:rsidRPr="003C6DA7">
        <w:rPr>
          <w:lang w:val="bg-BG"/>
        </w:rPr>
        <w:t xml:space="preserve"> (Симеонов и др.</w:t>
      </w:r>
      <w:r w:rsidRPr="003C6DA7">
        <w:rPr>
          <w:lang w:val="en-GB"/>
        </w:rPr>
        <w:t>,</w:t>
      </w:r>
      <w:r w:rsidRPr="003C6DA7">
        <w:rPr>
          <w:lang w:val="bg-BG"/>
        </w:rPr>
        <w:t xml:space="preserve"> 1990).</w:t>
      </w:r>
    </w:p>
    <w:p w:rsidR="003C6DA7" w:rsidRPr="00525D2B" w:rsidRDefault="003C6DA7" w:rsidP="00511081">
      <w:pPr>
        <w:pStyle w:val="ListParagraph"/>
        <w:numPr>
          <w:ilvl w:val="0"/>
          <w:numId w:val="28"/>
        </w:numPr>
        <w:spacing w:after="120"/>
        <w:ind w:left="0"/>
        <w:jc w:val="both"/>
        <w:rPr>
          <w:b/>
          <w:lang w:val="bg-BG"/>
        </w:rPr>
      </w:pPr>
      <w:r w:rsidRPr="00525D2B">
        <w:rPr>
          <w:b/>
          <w:lang w:val="bg-BG"/>
        </w:rPr>
        <w:t>Разпространение, природозащитно състояние и тенденции в популацията на вида на национално ниво</w:t>
      </w:r>
    </w:p>
    <w:p w:rsidR="003C6DA7" w:rsidRPr="003C6DA7" w:rsidRDefault="003C6DA7" w:rsidP="00511081">
      <w:pPr>
        <w:spacing w:after="120"/>
        <w:jc w:val="both"/>
        <w:rPr>
          <w:lang w:val="bg-BG"/>
        </w:rPr>
      </w:pPr>
      <w:r w:rsidRPr="003C6DA7">
        <w:rPr>
          <w:lang w:val="bg-BG"/>
        </w:rPr>
        <w:t>Рядък и малоброен гнездящ вид. Гнезди в смесени колонии с корморани, чапли и лопатарки по Дунавските острови и в различен тип влажни зони – езера, блата, рибарници и язовири. С изолирани гнездовища по Дунавското крайбрежие, Горнотракийската низина и Бургаските влажни зони. Редовно гнезди единствено в ез. Сребърна и в ЗМ „Пода“ край гр. Бургас.</w:t>
      </w:r>
    </w:p>
    <w:p w:rsidR="003C6DA7" w:rsidRPr="003C6DA7" w:rsidRDefault="00525D2B" w:rsidP="00511081">
      <w:pPr>
        <w:spacing w:after="120"/>
        <w:jc w:val="both"/>
        <w:rPr>
          <w:lang w:val="bg-BG"/>
        </w:rPr>
      </w:pPr>
      <w:r w:rsidRPr="003C6DA7">
        <w:rPr>
          <w:lang w:val="bg-BG"/>
        </w:rPr>
        <w:t>Включен е в Приложение 1 на Директивата за птиците, както и в Приложения 2 и 3 на ЗБР.</w:t>
      </w:r>
      <w:r>
        <w:rPr>
          <w:lang w:val="bg-BG"/>
        </w:rPr>
        <w:t xml:space="preserve"> </w:t>
      </w:r>
      <w:r w:rsidR="003C6DA7" w:rsidRPr="003C6DA7">
        <w:rPr>
          <w:lang w:val="bg-BG"/>
        </w:rPr>
        <w:t xml:space="preserve">Природозащитният статус на блестящия ибис според IUCN е LC (Least Concern). Включен в SPEC 3. Включен в Червената книга на Р България в категория „Критично застрашен“. </w:t>
      </w:r>
    </w:p>
    <w:p w:rsidR="003C6DA7" w:rsidRPr="003C6DA7" w:rsidRDefault="003C6DA7" w:rsidP="00511081">
      <w:pPr>
        <w:spacing w:after="120"/>
        <w:jc w:val="both"/>
        <w:rPr>
          <w:lang w:val="bg-BG"/>
        </w:rPr>
      </w:pPr>
      <w:r w:rsidRPr="003C6DA7">
        <w:rPr>
          <w:lang w:val="bg-BG"/>
        </w:rPr>
        <w:t>Съгласно Докладването от 2019 г. (за периода 2005 – 2018 г.) националната гнездяща популация на вида се оценя на 50 – 400 двойки. Краткосрочната тенденция на популацията (за периода 2000 – 2018 г.) е флуктуираща, а дългосрочната (за периода 1980 – 2018 г.) – намаляваща. Краткосрочната тенденция на гнездящата популацията в рамките на Натура 2000 е флуктуираща.</w:t>
      </w:r>
    </w:p>
    <w:p w:rsidR="003C6DA7" w:rsidRPr="003C6DA7" w:rsidRDefault="003C6DA7" w:rsidP="00511081">
      <w:pPr>
        <w:spacing w:after="120"/>
        <w:jc w:val="both"/>
        <w:rPr>
          <w:lang w:val="bg-BG"/>
        </w:rPr>
      </w:pPr>
      <w:r w:rsidRPr="003C6DA7">
        <w:rPr>
          <w:lang w:val="bg-BG"/>
        </w:rPr>
        <w:t xml:space="preserve">Мигриращата национална популация (за периода 2001 – 2018 г.) е оценена на 500 – 1200 индивида. </w:t>
      </w:r>
    </w:p>
    <w:p w:rsidR="003C6DA7" w:rsidRPr="003C6DA7" w:rsidRDefault="003C6DA7" w:rsidP="00511081">
      <w:pPr>
        <w:spacing w:after="120"/>
        <w:jc w:val="both"/>
        <w:rPr>
          <w:lang w:val="bg-BG"/>
        </w:rPr>
      </w:pPr>
      <w:r w:rsidRPr="003C6DA7">
        <w:rPr>
          <w:lang w:val="bg-BG"/>
        </w:rPr>
        <w:t xml:space="preserve">За гнездящата и мигриращата популация са посочени следните заплахи и влияния: A26, A30, A31, F26 и F05. </w:t>
      </w:r>
    </w:p>
    <w:p w:rsidR="003C6DA7" w:rsidRPr="00525D2B" w:rsidRDefault="003C6DA7" w:rsidP="00511081">
      <w:pPr>
        <w:pStyle w:val="ListParagraph"/>
        <w:numPr>
          <w:ilvl w:val="0"/>
          <w:numId w:val="28"/>
        </w:numPr>
        <w:spacing w:after="120"/>
        <w:ind w:left="0"/>
        <w:jc w:val="both"/>
        <w:rPr>
          <w:b/>
          <w:lang w:val="bg-BG"/>
        </w:rPr>
      </w:pPr>
      <w:r w:rsidRPr="00525D2B">
        <w:rPr>
          <w:b/>
          <w:lang w:val="bg-BG"/>
        </w:rPr>
        <w:t xml:space="preserve">Състояние в </w:t>
      </w:r>
      <w:r w:rsidR="00525D2B" w:rsidRPr="00CA310B">
        <w:rPr>
          <w:b/>
          <w:lang w:val="bg-BG"/>
        </w:rPr>
        <w:t>СЗЗ BG0002030 „Комплекс Калимок“</w:t>
      </w:r>
    </w:p>
    <w:p w:rsidR="00525D2B" w:rsidRDefault="00525D2B" w:rsidP="00511081">
      <w:pPr>
        <w:spacing w:after="120"/>
        <w:jc w:val="both"/>
        <w:rPr>
          <w:lang w:val="bg-BG"/>
        </w:rPr>
      </w:pPr>
      <w:r>
        <w:rPr>
          <w:lang w:val="bg-BG"/>
        </w:rPr>
        <w:t xml:space="preserve">Според </w:t>
      </w:r>
      <w:r w:rsidR="00885ED5">
        <w:rPr>
          <w:lang w:val="bg-BG"/>
        </w:rPr>
        <w:t>СФ</w:t>
      </w:r>
      <w:r>
        <w:rPr>
          <w:lang w:val="bg-BG"/>
        </w:rPr>
        <w:t xml:space="preserve">, блестящия ибис е </w:t>
      </w:r>
      <w:r w:rsidRPr="00525D2B">
        <w:rPr>
          <w:b/>
          <w:lang w:val="bg-BG"/>
        </w:rPr>
        <w:t>гнездящ</w:t>
      </w:r>
      <w:r>
        <w:rPr>
          <w:lang w:val="bg-BG"/>
        </w:rPr>
        <w:t xml:space="preserve"> в зоната с численост до 37 двойки, което е 9,3 % от националната гнездяща популация (оценка „А“). О</w:t>
      </w:r>
      <w:r w:rsidRPr="003C6DA7">
        <w:rPr>
          <w:lang w:val="bg-BG"/>
        </w:rPr>
        <w:t xml:space="preserve">пазването </w:t>
      </w:r>
      <w:r>
        <w:rPr>
          <w:lang w:val="bg-BG"/>
        </w:rPr>
        <w:t>на вида е добро (</w:t>
      </w:r>
      <w:r w:rsidRPr="003C6DA7">
        <w:rPr>
          <w:lang w:val="bg-BG"/>
        </w:rPr>
        <w:t>оценка „В“</w:t>
      </w:r>
      <w:r>
        <w:rPr>
          <w:lang w:val="bg-BG"/>
        </w:rPr>
        <w:t>)</w:t>
      </w:r>
      <w:r w:rsidRPr="003C6DA7">
        <w:rPr>
          <w:lang w:val="bg-BG"/>
        </w:rPr>
        <w:t xml:space="preserve">, </w:t>
      </w:r>
      <w:r>
        <w:rPr>
          <w:lang w:val="bg-BG"/>
        </w:rPr>
        <w:t>популацията не е изолирана в рамките на разширен ареал (</w:t>
      </w:r>
      <w:r w:rsidRPr="003C6DA7">
        <w:rPr>
          <w:lang w:val="bg-BG"/>
        </w:rPr>
        <w:t>оценка „С“</w:t>
      </w:r>
      <w:r>
        <w:rPr>
          <w:lang w:val="bg-BG"/>
        </w:rPr>
        <w:t>). О</w:t>
      </w:r>
      <w:r w:rsidRPr="003C6DA7">
        <w:rPr>
          <w:lang w:val="bg-BG"/>
        </w:rPr>
        <w:t xml:space="preserve">бщата оценка за </w:t>
      </w:r>
      <w:r w:rsidR="001D3185" w:rsidRPr="003C6DA7">
        <w:rPr>
          <w:lang w:val="bg-BG"/>
        </w:rPr>
        <w:t>значимост</w:t>
      </w:r>
      <w:r w:rsidR="001D3185">
        <w:rPr>
          <w:lang w:val="bg-BG"/>
        </w:rPr>
        <w:t>та</w:t>
      </w:r>
      <w:r>
        <w:rPr>
          <w:lang w:val="bg-BG"/>
        </w:rPr>
        <w:t xml:space="preserve"> на зоната за опазването на вида</w:t>
      </w:r>
      <w:r w:rsidR="001D3185">
        <w:rPr>
          <w:lang w:val="bg-BG"/>
        </w:rPr>
        <w:t xml:space="preserve"> е „А</w:t>
      </w:r>
      <w:r w:rsidRPr="003C6DA7">
        <w:rPr>
          <w:lang w:val="bg-BG"/>
        </w:rPr>
        <w:t>“</w:t>
      </w:r>
      <w:r w:rsidR="001D3185">
        <w:rPr>
          <w:lang w:val="bg-BG"/>
        </w:rPr>
        <w:t xml:space="preserve"> – отлична стойност</w:t>
      </w:r>
      <w:r w:rsidRPr="003C6DA7">
        <w:rPr>
          <w:lang w:val="bg-BG"/>
        </w:rPr>
        <w:t>.</w:t>
      </w:r>
    </w:p>
    <w:p w:rsidR="003C6DA7" w:rsidRPr="003C6DA7" w:rsidRDefault="003C6DA7" w:rsidP="00511081">
      <w:pPr>
        <w:spacing w:after="120"/>
        <w:jc w:val="both"/>
        <w:rPr>
          <w:lang w:val="bg-BG"/>
        </w:rPr>
      </w:pPr>
      <w:r w:rsidRPr="003C6DA7">
        <w:rPr>
          <w:lang w:val="bg-BG"/>
        </w:rPr>
        <w:lastRenderedPageBreak/>
        <w:t xml:space="preserve">Съгласно </w:t>
      </w:r>
      <w:r w:rsidR="00885ED5">
        <w:rPr>
          <w:lang w:val="bg-BG"/>
        </w:rPr>
        <w:t>СФ</w:t>
      </w:r>
      <w:r w:rsidRPr="003C6DA7">
        <w:rPr>
          <w:lang w:val="bg-BG"/>
        </w:rPr>
        <w:t xml:space="preserve">, видът се опазва в зоната като </w:t>
      </w:r>
      <w:r w:rsidRPr="003C6DA7">
        <w:rPr>
          <w:b/>
          <w:lang w:val="bg-BG"/>
        </w:rPr>
        <w:t xml:space="preserve">мигриращ </w:t>
      </w:r>
      <w:r w:rsidRPr="003C6DA7">
        <w:rPr>
          <w:lang w:val="bg-BG"/>
        </w:rPr>
        <w:t xml:space="preserve">(концентриращ се по време на миграция) </w:t>
      </w:r>
      <w:r w:rsidR="007E24B3">
        <w:rPr>
          <w:lang w:val="bg-BG"/>
        </w:rPr>
        <w:t xml:space="preserve">с </w:t>
      </w:r>
      <w:r w:rsidRPr="003C6DA7">
        <w:rPr>
          <w:lang w:val="bg-BG"/>
        </w:rPr>
        <w:t>численост</w:t>
      </w:r>
      <w:r w:rsidR="007E24B3">
        <w:rPr>
          <w:lang w:val="bg-BG"/>
        </w:rPr>
        <w:t xml:space="preserve"> 100 – 500 индивида, което е 20 – 41,7 % от националната мигрираща популация (оценка „А“). О</w:t>
      </w:r>
      <w:r w:rsidR="007E24B3" w:rsidRPr="003C6DA7">
        <w:rPr>
          <w:lang w:val="bg-BG"/>
        </w:rPr>
        <w:t xml:space="preserve">пазването </w:t>
      </w:r>
      <w:r w:rsidR="007E24B3">
        <w:rPr>
          <w:lang w:val="bg-BG"/>
        </w:rPr>
        <w:t>на вида е добро (</w:t>
      </w:r>
      <w:r w:rsidR="007E24B3" w:rsidRPr="003C6DA7">
        <w:rPr>
          <w:lang w:val="bg-BG"/>
        </w:rPr>
        <w:t>оценка „В“</w:t>
      </w:r>
      <w:r w:rsidR="007E24B3">
        <w:rPr>
          <w:lang w:val="bg-BG"/>
        </w:rPr>
        <w:t>)</w:t>
      </w:r>
      <w:r w:rsidR="007E24B3" w:rsidRPr="003C6DA7">
        <w:rPr>
          <w:lang w:val="bg-BG"/>
        </w:rPr>
        <w:t xml:space="preserve">, </w:t>
      </w:r>
      <w:r w:rsidR="007E24B3">
        <w:rPr>
          <w:lang w:val="bg-BG"/>
        </w:rPr>
        <w:t>популацията не е изолирана в рамките на разширен ареал (</w:t>
      </w:r>
      <w:r w:rsidR="007E24B3" w:rsidRPr="003C6DA7">
        <w:rPr>
          <w:lang w:val="bg-BG"/>
        </w:rPr>
        <w:t>оценка „С“</w:t>
      </w:r>
      <w:r w:rsidR="007E24B3">
        <w:rPr>
          <w:lang w:val="bg-BG"/>
        </w:rPr>
        <w:t>). О</w:t>
      </w:r>
      <w:r w:rsidR="007E24B3" w:rsidRPr="003C6DA7">
        <w:rPr>
          <w:lang w:val="bg-BG"/>
        </w:rPr>
        <w:t>бщата оценка за значимост</w:t>
      </w:r>
      <w:r w:rsidR="007E24B3">
        <w:rPr>
          <w:lang w:val="bg-BG"/>
        </w:rPr>
        <w:t>та на зоната за опазването на вида е „А</w:t>
      </w:r>
      <w:r w:rsidR="007E24B3" w:rsidRPr="003C6DA7">
        <w:rPr>
          <w:lang w:val="bg-BG"/>
        </w:rPr>
        <w:t>“</w:t>
      </w:r>
      <w:r w:rsidR="007E24B3">
        <w:rPr>
          <w:lang w:val="bg-BG"/>
        </w:rPr>
        <w:t xml:space="preserve"> – отлична стойност</w:t>
      </w:r>
      <w:r w:rsidR="007E24B3" w:rsidRPr="003C6DA7">
        <w:rPr>
          <w:lang w:val="bg-BG"/>
        </w:rPr>
        <w:t>.</w:t>
      </w:r>
    </w:p>
    <w:p w:rsidR="003C6DA7" w:rsidRPr="00525D2B" w:rsidRDefault="003C6DA7" w:rsidP="00511081">
      <w:pPr>
        <w:pStyle w:val="ListParagraph"/>
        <w:numPr>
          <w:ilvl w:val="0"/>
          <w:numId w:val="28"/>
        </w:numPr>
        <w:spacing w:after="120"/>
        <w:ind w:left="0"/>
        <w:jc w:val="both"/>
        <w:rPr>
          <w:b/>
          <w:u w:val="single"/>
          <w:lang w:val="bg-BG"/>
        </w:rPr>
      </w:pPr>
      <w:r w:rsidRPr="00525D2B">
        <w:rPr>
          <w:b/>
          <w:lang w:val="bg-BG"/>
        </w:rPr>
        <w:t>Анализ на наличната информация</w:t>
      </w:r>
    </w:p>
    <w:p w:rsidR="0062598C" w:rsidRPr="00DD1A55" w:rsidRDefault="008E031F" w:rsidP="00511081">
      <w:pPr>
        <w:spacing w:after="120"/>
        <w:jc w:val="both"/>
        <w:rPr>
          <w:lang w:val="bg-BG"/>
        </w:rPr>
      </w:pPr>
      <w:r>
        <w:rPr>
          <w:lang w:val="bg-BG"/>
        </w:rPr>
        <w:t xml:space="preserve">Блестящия ибис гнезди по влажните зони по </w:t>
      </w:r>
      <w:r w:rsidR="000E132F">
        <w:rPr>
          <w:lang w:val="bg-BG"/>
        </w:rPr>
        <w:t xml:space="preserve">българското поречие на </w:t>
      </w:r>
      <w:r>
        <w:rPr>
          <w:lang w:val="bg-BG"/>
        </w:rPr>
        <w:t>р. Дунав с численост 10 – 186 двойки (</w:t>
      </w:r>
      <w:r>
        <w:rPr>
          <w:lang w:val="en-GB"/>
        </w:rPr>
        <w:t>Shurulinkov et al., 2019b</w:t>
      </w:r>
      <w:r>
        <w:rPr>
          <w:lang w:val="bg-BG"/>
        </w:rPr>
        <w:t>)</w:t>
      </w:r>
      <w:r>
        <w:rPr>
          <w:lang w:val="en-GB"/>
        </w:rPr>
        <w:t>.</w:t>
      </w:r>
      <w:r>
        <w:rPr>
          <w:lang w:val="bg-BG"/>
        </w:rPr>
        <w:t xml:space="preserve"> </w:t>
      </w:r>
      <w:r w:rsidR="000E132F">
        <w:rPr>
          <w:lang w:val="bg-BG"/>
        </w:rPr>
        <w:t>Вида не гнезди редовно в СЗЗ “Комплекс Калимок“; през 2013 г. са установени 7 двойки в рибарници Запад, а през 2014 г. – 6 двойки в рибарници Изток (</w:t>
      </w:r>
      <w:r w:rsidR="000E132F">
        <w:rPr>
          <w:lang w:val="en-GB"/>
        </w:rPr>
        <w:t>Shurulinkov et al., 2019b</w:t>
      </w:r>
      <w:r w:rsidR="000E132F">
        <w:rPr>
          <w:lang w:val="bg-BG"/>
        </w:rPr>
        <w:t>)</w:t>
      </w:r>
      <w:r w:rsidR="0062598C">
        <w:rPr>
          <w:lang w:val="bg-BG"/>
        </w:rPr>
        <w:t>.</w:t>
      </w:r>
      <w:r w:rsidR="00DD1A55">
        <w:rPr>
          <w:lang w:val="bg-BG"/>
        </w:rPr>
        <w:t xml:space="preserve"> </w:t>
      </w:r>
      <w:r w:rsidR="00D82D25">
        <w:rPr>
          <w:lang w:val="bg-BG"/>
        </w:rPr>
        <w:t xml:space="preserve">Според </w:t>
      </w:r>
      <w:r w:rsidR="00D82D25">
        <w:rPr>
          <w:lang w:val="en-GB"/>
        </w:rPr>
        <w:t>Iankov &amp; Popgeorgiev (2019)</w:t>
      </w:r>
      <w:r w:rsidR="006B555C">
        <w:rPr>
          <w:lang w:val="en-GB"/>
        </w:rPr>
        <w:t>,</w:t>
      </w:r>
      <w:r w:rsidR="00D82D25">
        <w:rPr>
          <w:lang w:val="en-GB"/>
        </w:rPr>
        <w:t xml:space="preserve"> </w:t>
      </w:r>
      <w:r w:rsidR="00D82D25">
        <w:rPr>
          <w:lang w:val="bg-BG"/>
        </w:rPr>
        <w:t>СЗЗ „Комплекс Калимок“ и СЗЗ „Сребърна“ са зоните</w:t>
      </w:r>
      <w:r w:rsidR="006C0198">
        <w:rPr>
          <w:lang w:val="bg-BG"/>
        </w:rPr>
        <w:t xml:space="preserve"> с най-голямо значение за гнезденето на вида </w:t>
      </w:r>
      <w:r w:rsidR="00D82D25">
        <w:rPr>
          <w:lang w:val="bg-BG"/>
        </w:rPr>
        <w:t>по р. Дунав</w:t>
      </w:r>
      <w:r w:rsidR="006C0198">
        <w:rPr>
          <w:lang w:val="bg-BG"/>
        </w:rPr>
        <w:t>. За периода 2000 – 2017 г. гнездовата популация в Калимок е оценена на до 150 дв. годишно (</w:t>
      </w:r>
      <w:r w:rsidR="006C0198">
        <w:rPr>
          <w:lang w:val="en-GB"/>
        </w:rPr>
        <w:t>Iankov &amp; Popgeorgiev, 2019</w:t>
      </w:r>
      <w:r w:rsidR="006C0198">
        <w:rPr>
          <w:lang w:val="bg-BG"/>
        </w:rPr>
        <w:t>)</w:t>
      </w:r>
      <w:r w:rsidR="00D82D25">
        <w:rPr>
          <w:lang w:val="bg-BG"/>
        </w:rPr>
        <w:t xml:space="preserve">. </w:t>
      </w:r>
      <w:r w:rsidR="0043505F">
        <w:rPr>
          <w:lang w:val="bg-BG"/>
        </w:rPr>
        <w:t xml:space="preserve">По данни от </w:t>
      </w:r>
      <w:r w:rsidR="0043505F">
        <w:rPr>
          <w:lang w:val="en-GB"/>
        </w:rPr>
        <w:t xml:space="preserve">ebird.org, </w:t>
      </w:r>
      <w:r w:rsidR="0043505F">
        <w:rPr>
          <w:lang w:val="bg-BG"/>
        </w:rPr>
        <w:t>в периода юни – юли на територията на СЗЗ „Комплекс Калимок“ са установени: 2 – 44 екз. (2015), 1 – 7 екз. (2016) и 1 екз. (2017)</w:t>
      </w:r>
      <w:r w:rsidR="00A95136">
        <w:rPr>
          <w:lang w:val="bg-BG"/>
        </w:rPr>
        <w:t xml:space="preserve"> (</w:t>
      </w:r>
      <w:r w:rsidR="00A95136">
        <w:rPr>
          <w:lang w:val="en-GB"/>
        </w:rPr>
        <w:t>S. Peev</w:t>
      </w:r>
      <w:r w:rsidR="00A95136">
        <w:rPr>
          <w:lang w:val="bg-BG"/>
        </w:rPr>
        <w:t>)</w:t>
      </w:r>
      <w:r w:rsidR="0043505F">
        <w:rPr>
          <w:lang w:val="bg-BG"/>
        </w:rPr>
        <w:t xml:space="preserve">. </w:t>
      </w:r>
      <w:r w:rsidR="00DD1A55">
        <w:rPr>
          <w:lang w:val="bg-BG"/>
        </w:rPr>
        <w:t>През маловодната</w:t>
      </w:r>
      <w:r w:rsidR="00254204">
        <w:rPr>
          <w:lang w:val="bg-BG"/>
        </w:rPr>
        <w:t xml:space="preserve"> 2017 г. е установена 1 дв.</w:t>
      </w:r>
      <w:r w:rsidR="00DD1A55">
        <w:rPr>
          <w:lang w:val="bg-BG"/>
        </w:rPr>
        <w:t xml:space="preserve">, а през следващата, пълноводна 2018 г. са установени 12 – 15 двойки в рибарници Изток (Димитров, 2018; Чешмеджиев и Георгиев, 2018). </w:t>
      </w:r>
      <w:r w:rsidR="005B77D1">
        <w:rPr>
          <w:lang w:val="bg-BG"/>
        </w:rPr>
        <w:t>П</w:t>
      </w:r>
      <w:r w:rsidR="0043505F">
        <w:rPr>
          <w:lang w:val="bg-BG"/>
        </w:rPr>
        <w:t xml:space="preserve">рез 2020 г. вида не е установен в зоната (Чешмеджиев и Христов, 2020). По врем на теренните проучвания през май 2021 г. са установени прелитащи 1 – 14 инд. в </w:t>
      </w:r>
      <w:r w:rsidR="00F477EC">
        <w:rPr>
          <w:lang w:val="bg-BG"/>
        </w:rPr>
        <w:t xml:space="preserve">близост до Тутракан. </w:t>
      </w:r>
      <w:r w:rsidR="00F53CC2">
        <w:rPr>
          <w:lang w:val="bg-BG"/>
        </w:rPr>
        <w:t>През юли 2021 г. са установени 7 инд. почиващи по пясъчните коси в източната част о. Голям Бръшлен по р. Дунав. Гнездене на вида в зоната</w:t>
      </w:r>
      <w:r w:rsidR="003523C7">
        <w:rPr>
          <w:lang w:val="bg-BG"/>
        </w:rPr>
        <w:t xml:space="preserve"> през 2021 г.</w:t>
      </w:r>
      <w:r w:rsidR="00F53CC2">
        <w:rPr>
          <w:lang w:val="bg-BG"/>
        </w:rPr>
        <w:t xml:space="preserve"> не е установено.</w:t>
      </w:r>
      <w:r w:rsidR="003523C7">
        <w:rPr>
          <w:lang w:val="bg-BG"/>
        </w:rPr>
        <w:t xml:space="preserve"> </w:t>
      </w:r>
      <w:r w:rsidR="00F53CC2">
        <w:rPr>
          <w:lang w:val="bg-BG"/>
        </w:rPr>
        <w:t xml:space="preserve"> </w:t>
      </w:r>
    </w:p>
    <w:p w:rsidR="00BF3504" w:rsidRPr="00BF3504" w:rsidRDefault="007D687E" w:rsidP="00511081">
      <w:pPr>
        <w:spacing w:after="120"/>
        <w:jc w:val="both"/>
        <w:rPr>
          <w:lang w:val="bg-BG"/>
        </w:rPr>
      </w:pPr>
      <w:r>
        <w:rPr>
          <w:lang w:val="bg-BG"/>
        </w:rPr>
        <w:t>По време на миграция популацията на блестящия ибис, която се концентрира в СЗЗ „Комплекс Калимок</w:t>
      </w:r>
      <w:r w:rsidR="001F2736">
        <w:rPr>
          <w:lang w:val="bg-BG"/>
        </w:rPr>
        <w:t>“</w:t>
      </w:r>
      <w:r>
        <w:rPr>
          <w:lang w:val="bg-BG"/>
        </w:rPr>
        <w:t xml:space="preserve"> е значителна 100 – 500</w:t>
      </w:r>
      <w:r w:rsidR="00BF3504">
        <w:rPr>
          <w:lang w:val="en-GB"/>
        </w:rPr>
        <w:t xml:space="preserve"> </w:t>
      </w:r>
      <w:r w:rsidR="00BF3504">
        <w:rPr>
          <w:lang w:val="bg-BG"/>
        </w:rPr>
        <w:t>инд.</w:t>
      </w:r>
      <w:r>
        <w:rPr>
          <w:lang w:val="bg-BG"/>
        </w:rPr>
        <w:t xml:space="preserve">, според ОВМ в България (Куцаров и др., 2007). Тази численост не е актуализиран и е същата в настоящия </w:t>
      </w:r>
      <w:r w:rsidR="00885ED5">
        <w:rPr>
          <w:lang w:val="bg-BG"/>
        </w:rPr>
        <w:t>СФ</w:t>
      </w:r>
      <w:r>
        <w:rPr>
          <w:lang w:val="bg-BG"/>
        </w:rPr>
        <w:t xml:space="preserve"> (актуализиран 2015 г.).</w:t>
      </w:r>
      <w:r w:rsidR="00A04DAF">
        <w:rPr>
          <w:lang w:val="en-GB"/>
        </w:rPr>
        <w:t xml:space="preserve"> </w:t>
      </w:r>
      <w:r w:rsidR="00A04DAF">
        <w:rPr>
          <w:lang w:val="bg-BG"/>
        </w:rPr>
        <w:t>Сравнена с данните от Докладването по чл. 12, това може да е на</w:t>
      </w:r>
      <w:r w:rsidR="00BE15FA">
        <w:rPr>
          <w:lang w:val="bg-BG"/>
        </w:rPr>
        <w:t>д</w:t>
      </w:r>
      <w:r w:rsidR="00A04DAF">
        <w:rPr>
          <w:lang w:val="bg-BG"/>
        </w:rPr>
        <w:t xml:space="preserve"> 40 % от националната мигрираща популация на вида. </w:t>
      </w:r>
      <w:r w:rsidR="003523C7">
        <w:rPr>
          <w:lang w:val="bg-BG"/>
        </w:rPr>
        <w:t xml:space="preserve">По всяка вероятност данните в Докладването са силно занижени </w:t>
      </w:r>
      <w:r w:rsidR="00BE15FA">
        <w:rPr>
          <w:lang w:val="bg-BG"/>
        </w:rPr>
        <w:t>и трябва да се актуализират. Численост от 100 – 500 инд./год. е напълно постижима за територията на СЗЗ „Комплекс Калимок“ особено в годините на пълноводие и наличие на вода в басейните на рибарниците.</w:t>
      </w:r>
      <w:r>
        <w:rPr>
          <w:lang w:val="bg-BG"/>
        </w:rPr>
        <w:t xml:space="preserve"> </w:t>
      </w:r>
      <w:r w:rsidR="00BF3504">
        <w:rPr>
          <w:lang w:val="bg-BG"/>
        </w:rPr>
        <w:t xml:space="preserve">По данни от </w:t>
      </w:r>
      <w:r w:rsidR="00BF3504">
        <w:rPr>
          <w:lang w:val="en-GB"/>
        </w:rPr>
        <w:t xml:space="preserve">ebird.org, </w:t>
      </w:r>
      <w:r w:rsidR="00BF3504">
        <w:rPr>
          <w:lang w:val="bg-BG"/>
        </w:rPr>
        <w:t>в периода март-май могат да бъдат наблюдавани от 1 до 70 екз., а през август – ноември 15 екз. (</w:t>
      </w:r>
      <w:r w:rsidR="00BF3504">
        <w:rPr>
          <w:lang w:val="en-GB"/>
        </w:rPr>
        <w:t>S. Peev, J. Muraveev, S. Gigov, L. Profirov</w:t>
      </w:r>
      <w:r w:rsidR="00BF3504">
        <w:rPr>
          <w:lang w:val="bg-BG"/>
        </w:rPr>
        <w:t>)</w:t>
      </w:r>
      <w:r w:rsidR="00BF3504">
        <w:rPr>
          <w:lang w:val="en-GB"/>
        </w:rPr>
        <w:t>.</w:t>
      </w:r>
      <w:r w:rsidR="00BF3504">
        <w:rPr>
          <w:lang w:val="bg-BG"/>
        </w:rPr>
        <w:t xml:space="preserve"> През пролетната миграция, вида може да се концентрира в значително по-голяма численост поради наличието на вода </w:t>
      </w:r>
      <w:r w:rsidR="00E41374">
        <w:rPr>
          <w:lang w:val="bg-BG"/>
        </w:rPr>
        <w:t xml:space="preserve">в басейните </w:t>
      </w:r>
      <w:r w:rsidR="00311A6D">
        <w:rPr>
          <w:lang w:val="bg-BG"/>
        </w:rPr>
        <w:t>на бившите рибарници и</w:t>
      </w:r>
      <w:r w:rsidR="00E41374">
        <w:rPr>
          <w:lang w:val="bg-BG"/>
        </w:rPr>
        <w:t xml:space="preserve"> подходящи мест</w:t>
      </w:r>
      <w:r w:rsidR="001F2736">
        <w:rPr>
          <w:lang w:val="bg-BG"/>
        </w:rPr>
        <w:t>ообитания за хранене и почивка.</w:t>
      </w:r>
      <w:r w:rsidR="00EE6488">
        <w:rPr>
          <w:lang w:val="bg-BG"/>
        </w:rPr>
        <w:t xml:space="preserve"> Необходимо е залагане на междинна цел да се проведе адекватен мониторинг до 2025 г. за установяване на действителната численост </w:t>
      </w:r>
      <w:r w:rsidR="00767989">
        <w:rPr>
          <w:lang w:val="bg-BG"/>
        </w:rPr>
        <w:t xml:space="preserve">на вида в зоната </w:t>
      </w:r>
      <w:r w:rsidR="00EE6488">
        <w:rPr>
          <w:lang w:val="bg-BG"/>
        </w:rPr>
        <w:t>по врем на миграция.</w:t>
      </w:r>
    </w:p>
    <w:p w:rsidR="003C6DA7" w:rsidRPr="003C6DA7" w:rsidRDefault="003C6DA7" w:rsidP="00511081">
      <w:pPr>
        <w:spacing w:after="120"/>
        <w:jc w:val="both"/>
        <w:rPr>
          <w:lang w:val="bg-BG"/>
        </w:rPr>
      </w:pPr>
      <w:r w:rsidRPr="003C6DA7">
        <w:rPr>
          <w:lang w:val="bg-BG"/>
        </w:rPr>
        <w:t>Подходящото местообитание за вида включва заливни ливади, разливи, плитки брегове на блата, езера и р. Дунав, както и на пясъчните коси и острови в р.</w:t>
      </w:r>
      <w:r w:rsidRPr="003C6DA7">
        <w:rPr>
          <w:lang w:val="en-GB"/>
        </w:rPr>
        <w:t xml:space="preserve"> </w:t>
      </w:r>
      <w:r w:rsidRPr="003C6DA7">
        <w:rPr>
          <w:lang w:val="bg-BG"/>
        </w:rPr>
        <w:t xml:space="preserve">Дунав. В зоната такива местообитания има в </w:t>
      </w:r>
      <w:r w:rsidR="0003328A">
        <w:rPr>
          <w:lang w:val="bg-BG"/>
        </w:rPr>
        <w:t>басейните на рибарниците</w:t>
      </w:r>
      <w:r w:rsidRPr="003C6DA7">
        <w:rPr>
          <w:lang w:val="bg-BG"/>
        </w:rPr>
        <w:t xml:space="preserve"> и по пясъчните коси край островите в края на лятото, през есента и началото на зимата. Следва да се имат предвид и плитките брегове на р.</w:t>
      </w:r>
      <w:r w:rsidRPr="003C6DA7">
        <w:rPr>
          <w:lang w:val="en-GB"/>
        </w:rPr>
        <w:t xml:space="preserve"> </w:t>
      </w:r>
      <w:r w:rsidRPr="003C6DA7">
        <w:rPr>
          <w:lang w:val="bg-BG"/>
        </w:rPr>
        <w:t>Дунав</w:t>
      </w:r>
      <w:r w:rsidR="0003328A">
        <w:rPr>
          <w:lang w:val="bg-BG"/>
        </w:rPr>
        <w:t xml:space="preserve"> (до 1 м. от брега).</w:t>
      </w:r>
    </w:p>
    <w:p w:rsidR="003C6DA7" w:rsidRPr="003C6DA7" w:rsidRDefault="003C6DA7" w:rsidP="00511081">
      <w:pPr>
        <w:spacing w:after="120"/>
        <w:jc w:val="both"/>
        <w:rPr>
          <w:lang w:val="bg-BG"/>
        </w:rPr>
      </w:pPr>
      <w:r w:rsidRPr="003C6DA7">
        <w:rPr>
          <w:lang w:val="bg-BG"/>
        </w:rPr>
        <w:t xml:space="preserve">Сред установените заплахи за вида в зоната са </w:t>
      </w:r>
      <w:r w:rsidR="001F2736">
        <w:rPr>
          <w:lang w:val="bg-BG"/>
        </w:rPr>
        <w:t xml:space="preserve">пресъхването </w:t>
      </w:r>
      <w:r w:rsidR="006F5399">
        <w:rPr>
          <w:lang w:val="bg-BG"/>
        </w:rPr>
        <w:t>на басейните и каналите,</w:t>
      </w:r>
      <w:r w:rsidR="001F2736">
        <w:rPr>
          <w:lang w:val="bg-BG"/>
        </w:rPr>
        <w:t xml:space="preserve"> поради неправилно функциониране на шлюзовете и</w:t>
      </w:r>
      <w:r w:rsidR="001A2297">
        <w:rPr>
          <w:lang w:val="bg-BG"/>
        </w:rPr>
        <w:t>/или</w:t>
      </w:r>
      <w:r w:rsidR="001F2736">
        <w:rPr>
          <w:lang w:val="bg-BG"/>
        </w:rPr>
        <w:t xml:space="preserve"> нис</w:t>
      </w:r>
      <w:r w:rsidR="006F5399">
        <w:rPr>
          <w:lang w:val="bg-BG"/>
        </w:rPr>
        <w:t>ките нива на водата в р. Дунав. Отводняването на заливни ливади и превръщането им в обработваеми земи. Е</w:t>
      </w:r>
      <w:r w:rsidRPr="003C6DA7">
        <w:rPr>
          <w:lang w:val="bg-BG"/>
        </w:rPr>
        <w:t xml:space="preserve">вентуално </w:t>
      </w:r>
      <w:r w:rsidRPr="003C6DA7">
        <w:rPr>
          <w:lang w:val="bg-BG"/>
        </w:rPr>
        <w:lastRenderedPageBreak/>
        <w:t xml:space="preserve">безпокойство на птиците от </w:t>
      </w:r>
      <w:r w:rsidR="006F5399">
        <w:rPr>
          <w:lang w:val="bg-BG"/>
        </w:rPr>
        <w:t>дърводобивни</w:t>
      </w:r>
      <w:r w:rsidRPr="003C6DA7">
        <w:rPr>
          <w:lang w:val="bg-BG"/>
        </w:rPr>
        <w:t xml:space="preserve"> дейности,</w:t>
      </w:r>
      <w:r w:rsidR="006F5399">
        <w:rPr>
          <w:lang w:val="bg-BG"/>
        </w:rPr>
        <w:t xml:space="preserve"> лов, риболов</w:t>
      </w:r>
      <w:r w:rsidRPr="003C6DA7">
        <w:rPr>
          <w:lang w:val="bg-BG"/>
        </w:rPr>
        <w:t xml:space="preserve"> и др.</w:t>
      </w:r>
      <w:r w:rsidR="001A2297">
        <w:rPr>
          <w:lang w:val="bg-BG"/>
        </w:rPr>
        <w:t xml:space="preserve"> Унищожаване на местообитанието в следствие на пожар.</w:t>
      </w:r>
      <w:r w:rsidRPr="003C6DA7">
        <w:rPr>
          <w:lang w:val="bg-BG"/>
        </w:rPr>
        <w:t xml:space="preserve"> </w:t>
      </w:r>
    </w:p>
    <w:p w:rsidR="003C6DA7" w:rsidRPr="00525D2B" w:rsidRDefault="003C6DA7" w:rsidP="005700AD">
      <w:pPr>
        <w:pStyle w:val="ListParagraph"/>
        <w:numPr>
          <w:ilvl w:val="0"/>
          <w:numId w:val="28"/>
        </w:numPr>
        <w:spacing w:after="120"/>
        <w:ind w:left="0"/>
        <w:rPr>
          <w:lang w:val="bg-BG"/>
        </w:rPr>
      </w:pPr>
      <w:r w:rsidRPr="00525D2B">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145"/>
        <w:gridCol w:w="3551"/>
        <w:gridCol w:w="2327"/>
      </w:tblGrid>
      <w:tr w:rsidR="00297B63" w:rsidRPr="003C6DA7" w:rsidTr="007D34DD">
        <w:trPr>
          <w:tblHeader/>
          <w:jc w:val="center"/>
        </w:trPr>
        <w:tc>
          <w:tcPr>
            <w:tcW w:w="1011" w:type="pct"/>
            <w:shd w:val="clear" w:color="auto" w:fill="B6DDE8"/>
            <w:vAlign w:val="center"/>
          </w:tcPr>
          <w:p w:rsidR="003C6DA7" w:rsidRPr="003C6DA7" w:rsidRDefault="003C6DA7" w:rsidP="009B537B">
            <w:pPr>
              <w:spacing w:after="120"/>
              <w:jc w:val="center"/>
              <w:rPr>
                <w:b/>
                <w:bCs/>
                <w:sz w:val="22"/>
                <w:szCs w:val="22"/>
                <w:lang w:val="bg-BG"/>
              </w:rPr>
            </w:pPr>
            <w:r w:rsidRPr="003C6DA7">
              <w:rPr>
                <w:b/>
                <w:bCs/>
                <w:sz w:val="22"/>
                <w:szCs w:val="22"/>
                <w:lang w:val="bg-BG"/>
              </w:rPr>
              <w:t>Параметър</w:t>
            </w:r>
          </w:p>
        </w:tc>
        <w:tc>
          <w:tcPr>
            <w:tcW w:w="573" w:type="pct"/>
            <w:shd w:val="clear" w:color="auto" w:fill="B6DDE8"/>
            <w:vAlign w:val="center"/>
          </w:tcPr>
          <w:p w:rsidR="003C6DA7" w:rsidRPr="003C6DA7" w:rsidRDefault="003C6DA7" w:rsidP="009B537B">
            <w:pPr>
              <w:spacing w:after="120"/>
              <w:jc w:val="center"/>
              <w:rPr>
                <w:b/>
                <w:bCs/>
                <w:sz w:val="22"/>
                <w:szCs w:val="22"/>
                <w:lang w:val="bg-BG"/>
              </w:rPr>
            </w:pPr>
            <w:r w:rsidRPr="003C6DA7">
              <w:rPr>
                <w:b/>
                <w:bCs/>
                <w:sz w:val="22"/>
                <w:szCs w:val="22"/>
                <w:lang w:val="bg-BG"/>
              </w:rPr>
              <w:t>Мерна единица</w:t>
            </w:r>
          </w:p>
        </w:tc>
        <w:tc>
          <w:tcPr>
            <w:tcW w:w="557" w:type="pct"/>
            <w:shd w:val="clear" w:color="auto" w:fill="B6DDE8"/>
            <w:vAlign w:val="center"/>
          </w:tcPr>
          <w:p w:rsidR="003C6DA7" w:rsidRPr="003C6DA7" w:rsidRDefault="003C6DA7" w:rsidP="009B537B">
            <w:pPr>
              <w:spacing w:after="120"/>
              <w:jc w:val="center"/>
              <w:rPr>
                <w:b/>
                <w:bCs/>
                <w:sz w:val="22"/>
                <w:szCs w:val="22"/>
                <w:lang w:val="bg-BG"/>
              </w:rPr>
            </w:pPr>
            <w:r w:rsidRPr="003C6DA7">
              <w:rPr>
                <w:b/>
                <w:bCs/>
                <w:sz w:val="22"/>
                <w:szCs w:val="22"/>
                <w:lang w:val="bg-BG"/>
              </w:rPr>
              <w:t>Целева стойност</w:t>
            </w:r>
          </w:p>
        </w:tc>
        <w:tc>
          <w:tcPr>
            <w:tcW w:w="1727" w:type="pct"/>
            <w:shd w:val="clear" w:color="auto" w:fill="B6DDE8"/>
            <w:vAlign w:val="center"/>
          </w:tcPr>
          <w:p w:rsidR="003C6DA7" w:rsidRPr="003C6DA7" w:rsidRDefault="003C6DA7" w:rsidP="009B537B">
            <w:pPr>
              <w:spacing w:after="120"/>
              <w:jc w:val="center"/>
              <w:rPr>
                <w:b/>
                <w:bCs/>
                <w:sz w:val="22"/>
                <w:szCs w:val="22"/>
                <w:lang w:val="bg-BG"/>
              </w:rPr>
            </w:pPr>
            <w:r w:rsidRPr="003C6DA7">
              <w:rPr>
                <w:b/>
                <w:bCs/>
                <w:sz w:val="22"/>
                <w:szCs w:val="22"/>
                <w:lang w:val="bg-BG"/>
              </w:rPr>
              <w:t>Допълнителна информация</w:t>
            </w:r>
          </w:p>
        </w:tc>
        <w:tc>
          <w:tcPr>
            <w:tcW w:w="1132" w:type="pct"/>
            <w:shd w:val="clear" w:color="auto" w:fill="B6DDE8"/>
            <w:vAlign w:val="center"/>
          </w:tcPr>
          <w:p w:rsidR="003C6DA7" w:rsidRPr="003C6DA7" w:rsidRDefault="003C6DA7" w:rsidP="009B537B">
            <w:pPr>
              <w:spacing w:after="120"/>
              <w:jc w:val="center"/>
              <w:rPr>
                <w:b/>
                <w:bCs/>
                <w:sz w:val="22"/>
                <w:szCs w:val="22"/>
                <w:lang w:val="bg-BG"/>
              </w:rPr>
            </w:pPr>
            <w:r w:rsidRPr="003C6DA7">
              <w:rPr>
                <w:b/>
                <w:bCs/>
                <w:sz w:val="22"/>
                <w:szCs w:val="22"/>
                <w:lang w:val="bg-BG"/>
              </w:rPr>
              <w:t>Специфични за зоната цели</w:t>
            </w:r>
          </w:p>
        </w:tc>
      </w:tr>
      <w:tr w:rsidR="00297B63" w:rsidRPr="003C6DA7" w:rsidTr="007D34DD">
        <w:trPr>
          <w:jc w:val="center"/>
        </w:trPr>
        <w:tc>
          <w:tcPr>
            <w:tcW w:w="1011" w:type="pct"/>
            <w:shd w:val="clear" w:color="auto" w:fill="auto"/>
          </w:tcPr>
          <w:p w:rsidR="00AD5AA9" w:rsidRPr="002070AF" w:rsidRDefault="00AD5AA9" w:rsidP="00AD5AA9">
            <w:pPr>
              <w:spacing w:after="0"/>
              <w:rPr>
                <w:b/>
                <w:sz w:val="22"/>
                <w:szCs w:val="22"/>
                <w:lang w:val="bg-BG"/>
              </w:rPr>
            </w:pPr>
            <w:r w:rsidRPr="002070AF">
              <w:rPr>
                <w:b/>
                <w:sz w:val="22"/>
                <w:szCs w:val="22"/>
                <w:lang w:val="bg-BG"/>
              </w:rPr>
              <w:t xml:space="preserve">Популация: </w:t>
            </w:r>
            <w:r w:rsidRPr="002070AF">
              <w:rPr>
                <w:bCs/>
                <w:sz w:val="22"/>
                <w:szCs w:val="22"/>
                <w:lang w:val="bg-BG"/>
              </w:rPr>
              <w:t>Размер на гнездящата популацията</w:t>
            </w:r>
          </w:p>
        </w:tc>
        <w:tc>
          <w:tcPr>
            <w:tcW w:w="573" w:type="pct"/>
            <w:shd w:val="clear" w:color="auto" w:fill="auto"/>
          </w:tcPr>
          <w:p w:rsidR="00AD5AA9" w:rsidRPr="002070AF" w:rsidRDefault="00AD5AA9" w:rsidP="00AD5AA9">
            <w:pPr>
              <w:spacing w:after="0"/>
              <w:rPr>
                <w:sz w:val="22"/>
                <w:szCs w:val="22"/>
                <w:lang w:val="bg-BG"/>
              </w:rPr>
            </w:pPr>
            <w:r w:rsidRPr="002070AF">
              <w:rPr>
                <w:sz w:val="22"/>
                <w:szCs w:val="22"/>
                <w:lang w:val="bg-BG"/>
              </w:rPr>
              <w:t>Брой гнездящи двойки</w:t>
            </w:r>
          </w:p>
        </w:tc>
        <w:tc>
          <w:tcPr>
            <w:tcW w:w="557" w:type="pct"/>
            <w:shd w:val="clear" w:color="auto" w:fill="auto"/>
          </w:tcPr>
          <w:p w:rsidR="00AD5AA9" w:rsidRPr="002070AF" w:rsidRDefault="00AD5AA9" w:rsidP="00AD5AA9">
            <w:pPr>
              <w:spacing w:after="0"/>
              <w:rPr>
                <w:sz w:val="22"/>
                <w:szCs w:val="22"/>
                <w:lang w:val="bg-BG"/>
              </w:rPr>
            </w:pPr>
            <w:r>
              <w:rPr>
                <w:sz w:val="22"/>
                <w:szCs w:val="22"/>
                <w:lang w:val="bg-BG"/>
              </w:rPr>
              <w:t>Най-малко 7</w:t>
            </w:r>
            <w:r w:rsidRPr="002070AF">
              <w:rPr>
                <w:sz w:val="22"/>
                <w:szCs w:val="22"/>
                <w:lang w:val="bg-BG"/>
              </w:rPr>
              <w:t xml:space="preserve"> двойки </w:t>
            </w:r>
          </w:p>
        </w:tc>
        <w:tc>
          <w:tcPr>
            <w:tcW w:w="1727" w:type="pct"/>
            <w:shd w:val="clear" w:color="auto" w:fill="auto"/>
          </w:tcPr>
          <w:p w:rsidR="00AD5AA9" w:rsidRPr="002070AF" w:rsidRDefault="00AD5AA9" w:rsidP="009B537B">
            <w:pPr>
              <w:spacing w:after="0"/>
              <w:rPr>
                <w:sz w:val="22"/>
                <w:szCs w:val="22"/>
                <w:lang w:val="bg-BG"/>
              </w:rPr>
            </w:pPr>
            <w:r>
              <w:rPr>
                <w:sz w:val="22"/>
                <w:szCs w:val="22"/>
                <w:lang w:val="bg-BG"/>
              </w:rPr>
              <w:t xml:space="preserve">Изчислена на база средните стойности на установените </w:t>
            </w:r>
            <w:r w:rsidR="009B537B">
              <w:rPr>
                <w:sz w:val="22"/>
                <w:szCs w:val="22"/>
                <w:lang w:val="bg-BG"/>
              </w:rPr>
              <w:t>двойки</w:t>
            </w:r>
            <w:r>
              <w:rPr>
                <w:sz w:val="22"/>
                <w:szCs w:val="22"/>
                <w:lang w:val="bg-BG"/>
              </w:rPr>
              <w:t xml:space="preserve"> по литературни данни от последните години. </w:t>
            </w:r>
            <w:r w:rsidR="009B537B">
              <w:rPr>
                <w:sz w:val="22"/>
                <w:szCs w:val="22"/>
                <w:lang w:val="bg-BG"/>
              </w:rPr>
              <w:t>Достигането на целевата стойност ще зависи от правилното функциониране на системата от шлюзове и канали, който захранват басейните с вода през размножителния сезон.</w:t>
            </w:r>
          </w:p>
        </w:tc>
        <w:tc>
          <w:tcPr>
            <w:tcW w:w="1132" w:type="pct"/>
          </w:tcPr>
          <w:p w:rsidR="00AD5AA9" w:rsidRPr="002070AF" w:rsidRDefault="00AD5AA9" w:rsidP="00AD5AA9">
            <w:pPr>
              <w:spacing w:after="0"/>
              <w:rPr>
                <w:sz w:val="22"/>
                <w:szCs w:val="22"/>
                <w:lang w:val="bg-BG"/>
              </w:rPr>
            </w:pPr>
            <w:r>
              <w:rPr>
                <w:sz w:val="22"/>
                <w:szCs w:val="22"/>
                <w:lang w:val="bg-BG"/>
              </w:rPr>
              <w:t>Поддържане</w:t>
            </w:r>
            <w:r w:rsidRPr="002070AF">
              <w:rPr>
                <w:sz w:val="22"/>
                <w:szCs w:val="22"/>
                <w:lang w:val="bg-BG"/>
              </w:rPr>
              <w:t xml:space="preserve"> на популацията на вида в зоната в </w:t>
            </w:r>
            <w:r>
              <w:rPr>
                <w:sz w:val="22"/>
                <w:szCs w:val="22"/>
                <w:lang w:val="bg-BG"/>
              </w:rPr>
              <w:t>размер от най-малко 7</w:t>
            </w:r>
            <w:r w:rsidRPr="002070AF">
              <w:rPr>
                <w:sz w:val="22"/>
                <w:szCs w:val="22"/>
                <w:lang w:val="bg-BG"/>
              </w:rPr>
              <w:t xml:space="preserve"> гнездящи двойки.</w:t>
            </w:r>
          </w:p>
        </w:tc>
      </w:tr>
      <w:tr w:rsidR="00297B63" w:rsidRPr="003C6DA7" w:rsidTr="007D34DD">
        <w:trPr>
          <w:jc w:val="center"/>
        </w:trPr>
        <w:tc>
          <w:tcPr>
            <w:tcW w:w="1011" w:type="pct"/>
            <w:shd w:val="clear" w:color="auto" w:fill="auto"/>
          </w:tcPr>
          <w:p w:rsidR="00AD5AA9" w:rsidRPr="003C6DA7" w:rsidRDefault="00AD5AA9" w:rsidP="00AD5AA9">
            <w:pPr>
              <w:spacing w:after="120"/>
              <w:rPr>
                <w:b/>
                <w:sz w:val="22"/>
                <w:szCs w:val="22"/>
                <w:lang w:val="bg-BG"/>
              </w:rPr>
            </w:pPr>
            <w:r w:rsidRPr="003C6DA7">
              <w:rPr>
                <w:b/>
                <w:sz w:val="22"/>
                <w:szCs w:val="22"/>
                <w:lang w:val="bg-BG"/>
              </w:rPr>
              <w:t xml:space="preserve">Популация: </w:t>
            </w:r>
            <w:r w:rsidRPr="003C6DA7">
              <w:rPr>
                <w:bCs/>
                <w:sz w:val="22"/>
                <w:szCs w:val="22"/>
                <w:lang w:val="bg-BG"/>
              </w:rPr>
              <w:t>Размер на мигриращата популация</w:t>
            </w:r>
          </w:p>
        </w:tc>
        <w:tc>
          <w:tcPr>
            <w:tcW w:w="573" w:type="pct"/>
            <w:shd w:val="clear" w:color="auto" w:fill="auto"/>
          </w:tcPr>
          <w:p w:rsidR="00AD5AA9" w:rsidRPr="003C6DA7" w:rsidRDefault="00AD5AA9" w:rsidP="00AD5AA9">
            <w:pPr>
              <w:spacing w:after="120"/>
              <w:rPr>
                <w:sz w:val="22"/>
                <w:szCs w:val="22"/>
                <w:lang w:val="bg-BG"/>
              </w:rPr>
            </w:pPr>
            <w:r w:rsidRPr="003C6DA7">
              <w:rPr>
                <w:sz w:val="22"/>
                <w:szCs w:val="22"/>
                <w:lang w:val="bg-BG"/>
              </w:rPr>
              <w:t>Брой индивиди</w:t>
            </w:r>
          </w:p>
        </w:tc>
        <w:tc>
          <w:tcPr>
            <w:tcW w:w="557" w:type="pct"/>
            <w:shd w:val="clear" w:color="auto" w:fill="auto"/>
          </w:tcPr>
          <w:p w:rsidR="00AD5AA9" w:rsidRPr="003C6DA7" w:rsidRDefault="0005472B" w:rsidP="00AD5AA9">
            <w:pPr>
              <w:spacing w:after="120"/>
              <w:rPr>
                <w:sz w:val="22"/>
                <w:szCs w:val="22"/>
                <w:lang w:val="bg-BG"/>
              </w:rPr>
            </w:pPr>
            <w:r>
              <w:rPr>
                <w:sz w:val="22"/>
                <w:szCs w:val="22"/>
                <w:lang w:val="bg-BG"/>
              </w:rPr>
              <w:t>Най-малко 100 инд.</w:t>
            </w:r>
          </w:p>
        </w:tc>
        <w:tc>
          <w:tcPr>
            <w:tcW w:w="1727" w:type="pct"/>
            <w:shd w:val="clear" w:color="auto" w:fill="auto"/>
          </w:tcPr>
          <w:p w:rsidR="00AD5AA9" w:rsidRPr="003C6DA7" w:rsidRDefault="00297B63" w:rsidP="0005472B">
            <w:pPr>
              <w:spacing w:after="12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w:t>
            </w:r>
            <w:r w:rsidR="00AD5AA9" w:rsidRPr="003C6DA7">
              <w:rPr>
                <w:sz w:val="22"/>
                <w:szCs w:val="22"/>
                <w:lang w:val="bg-BG"/>
              </w:rPr>
              <w:t>Поддържането на местообитанията на вида в зоната е необходима предпоставка за задържането на мигриращите ята.</w:t>
            </w:r>
            <w:r w:rsidR="00AD5AA9" w:rsidRPr="003C6DA7">
              <w:rPr>
                <w:sz w:val="22"/>
                <w:szCs w:val="22"/>
                <w:lang w:val="en-GB"/>
              </w:rPr>
              <w:t xml:space="preserve"> </w:t>
            </w:r>
            <w:r w:rsidR="0005472B">
              <w:rPr>
                <w:sz w:val="22"/>
                <w:szCs w:val="22"/>
                <w:lang w:val="bg-BG"/>
              </w:rPr>
              <w:t>Тя зависи от</w:t>
            </w:r>
            <w:r w:rsidR="00AD5AA9" w:rsidRPr="003C6DA7">
              <w:rPr>
                <w:sz w:val="22"/>
                <w:szCs w:val="22"/>
                <w:lang w:val="bg-BG"/>
              </w:rPr>
              <w:t xml:space="preserve"> водното ниво на р. Дунав и от </w:t>
            </w:r>
            <w:r w:rsidR="0005472B">
              <w:rPr>
                <w:sz w:val="22"/>
                <w:szCs w:val="22"/>
                <w:lang w:val="bg-BG"/>
              </w:rPr>
              <w:t>правилното функциониране</w:t>
            </w:r>
            <w:r w:rsidR="00AD5AA9" w:rsidRPr="003C6DA7">
              <w:rPr>
                <w:sz w:val="22"/>
                <w:szCs w:val="22"/>
                <w:lang w:val="bg-BG"/>
              </w:rPr>
              <w:t xml:space="preserve"> на </w:t>
            </w:r>
            <w:r w:rsidR="0005472B">
              <w:rPr>
                <w:sz w:val="22"/>
                <w:szCs w:val="22"/>
                <w:lang w:val="bg-BG"/>
              </w:rPr>
              <w:t>системата от шлюзове и канали, захранваща с вода басейните</w:t>
            </w:r>
            <w:r w:rsidR="00AD5AA9" w:rsidRPr="003C6DA7">
              <w:rPr>
                <w:sz w:val="22"/>
                <w:szCs w:val="22"/>
                <w:lang w:val="bg-BG"/>
              </w:rPr>
              <w:t xml:space="preserve">. Ако в </w:t>
            </w:r>
            <w:r w:rsidR="0005472B">
              <w:rPr>
                <w:sz w:val="22"/>
                <w:szCs w:val="22"/>
                <w:lang w:val="bg-BG"/>
              </w:rPr>
              <w:t>тях</w:t>
            </w:r>
            <w:r w:rsidR="00AD5AA9" w:rsidRPr="003C6DA7">
              <w:rPr>
                <w:sz w:val="22"/>
                <w:szCs w:val="22"/>
                <w:lang w:val="bg-BG"/>
              </w:rPr>
              <w:t xml:space="preserve"> бъде вкарана вода през ранната пролет от р. Дунав ще бъдат налице предпоставки за задържане на ята блестящи ибиси. </w:t>
            </w:r>
          </w:p>
        </w:tc>
        <w:tc>
          <w:tcPr>
            <w:tcW w:w="1132" w:type="pct"/>
          </w:tcPr>
          <w:p w:rsidR="00AD5AA9" w:rsidRPr="003C6DA7" w:rsidRDefault="00297B63" w:rsidP="00297B63">
            <w:pPr>
              <w:spacing w:after="120"/>
              <w:rPr>
                <w:sz w:val="22"/>
                <w:szCs w:val="22"/>
                <w:lang w:val="bg-BG"/>
              </w:rPr>
            </w:pPr>
            <w:r>
              <w:rPr>
                <w:sz w:val="22"/>
                <w:szCs w:val="22"/>
                <w:lang w:val="bg-BG"/>
              </w:rPr>
              <w:t>М</w:t>
            </w:r>
            <w:r w:rsidRPr="00297B63">
              <w:rPr>
                <w:sz w:val="22"/>
                <w:szCs w:val="22"/>
                <w:lang w:val="bg-BG"/>
              </w:rPr>
              <w:t>еждинна цел</w:t>
            </w:r>
            <w:r>
              <w:rPr>
                <w:sz w:val="22"/>
                <w:szCs w:val="22"/>
                <w:lang w:val="bg-BG"/>
              </w:rPr>
              <w:t xml:space="preserve"> - </w:t>
            </w:r>
            <w:r w:rsidRPr="00297B63">
              <w:rPr>
                <w:sz w:val="22"/>
                <w:szCs w:val="22"/>
                <w:lang w:val="bg-BG"/>
              </w:rPr>
              <w:t>да се проведе адекватен мониторинг до 2025 г.</w:t>
            </w:r>
            <w:r>
              <w:rPr>
                <w:sz w:val="22"/>
                <w:szCs w:val="22"/>
                <w:lang w:val="bg-BG"/>
              </w:rPr>
              <w:t xml:space="preserve"> за актуализиране на числеността на мигриращата популация</w:t>
            </w:r>
          </w:p>
        </w:tc>
      </w:tr>
      <w:tr w:rsidR="00DA42EE" w:rsidRPr="003C6DA7" w:rsidTr="007D34DD">
        <w:trPr>
          <w:jc w:val="center"/>
        </w:trPr>
        <w:tc>
          <w:tcPr>
            <w:tcW w:w="1011" w:type="pct"/>
            <w:shd w:val="clear" w:color="auto" w:fill="auto"/>
          </w:tcPr>
          <w:p w:rsidR="00DA42EE" w:rsidRPr="00E67E2B" w:rsidRDefault="00DA42EE" w:rsidP="00DA42EE">
            <w:pPr>
              <w:spacing w:after="0"/>
              <w:rPr>
                <w:b/>
                <w:sz w:val="22"/>
                <w:szCs w:val="22"/>
                <w:lang w:val="bg-BG"/>
              </w:rPr>
            </w:pPr>
            <w:r w:rsidRPr="00E67E2B">
              <w:rPr>
                <w:b/>
                <w:sz w:val="22"/>
                <w:szCs w:val="22"/>
                <w:lang w:val="bg-BG"/>
              </w:rPr>
              <w:t xml:space="preserve">Местообитание на вида: </w:t>
            </w:r>
            <w:r w:rsidRPr="00E67E2B">
              <w:rPr>
                <w:bCs/>
                <w:sz w:val="22"/>
                <w:szCs w:val="22"/>
                <w:lang w:val="bg-BG"/>
              </w:rPr>
              <w:t>Площ на подходящите гнездови местообитания на вида</w:t>
            </w:r>
          </w:p>
        </w:tc>
        <w:tc>
          <w:tcPr>
            <w:tcW w:w="573" w:type="pct"/>
            <w:shd w:val="clear" w:color="auto" w:fill="auto"/>
          </w:tcPr>
          <w:p w:rsidR="00DA42EE" w:rsidRPr="00E67E2B" w:rsidRDefault="00DA42EE" w:rsidP="00DA42EE">
            <w:pPr>
              <w:spacing w:after="0"/>
              <w:rPr>
                <w:sz w:val="22"/>
                <w:szCs w:val="22"/>
                <w:lang w:val="bg-BG"/>
              </w:rPr>
            </w:pPr>
            <w:r w:rsidRPr="00E67E2B">
              <w:rPr>
                <w:sz w:val="22"/>
                <w:szCs w:val="22"/>
                <w:lang w:val="bg-BG"/>
              </w:rPr>
              <w:t>ha</w:t>
            </w:r>
          </w:p>
        </w:tc>
        <w:tc>
          <w:tcPr>
            <w:tcW w:w="557" w:type="pct"/>
            <w:shd w:val="clear" w:color="auto" w:fill="auto"/>
          </w:tcPr>
          <w:p w:rsidR="00DA42EE" w:rsidRPr="00E67E2B" w:rsidRDefault="00DA42EE" w:rsidP="00DA42EE">
            <w:pPr>
              <w:spacing w:after="0"/>
              <w:rPr>
                <w:sz w:val="22"/>
                <w:szCs w:val="22"/>
                <w:lang w:val="en-GB"/>
              </w:rPr>
            </w:pPr>
            <w:r>
              <w:rPr>
                <w:sz w:val="22"/>
                <w:szCs w:val="22"/>
                <w:lang w:val="bg-BG"/>
              </w:rPr>
              <w:t>Най-малко 443</w:t>
            </w:r>
            <w:r w:rsidRPr="00E67E2B">
              <w:rPr>
                <w:sz w:val="22"/>
                <w:szCs w:val="22"/>
                <w:lang w:val="bg-BG"/>
              </w:rPr>
              <w:t xml:space="preserve"> </w:t>
            </w:r>
            <w:r w:rsidRPr="00E67E2B">
              <w:rPr>
                <w:sz w:val="22"/>
                <w:szCs w:val="22"/>
                <w:lang w:val="en-GB"/>
              </w:rPr>
              <w:t>ha</w:t>
            </w:r>
          </w:p>
        </w:tc>
        <w:tc>
          <w:tcPr>
            <w:tcW w:w="1727" w:type="pct"/>
            <w:shd w:val="clear" w:color="auto" w:fill="auto"/>
          </w:tcPr>
          <w:p w:rsidR="00DA42EE" w:rsidRPr="00E67E2B" w:rsidRDefault="00DA42EE" w:rsidP="00DA42EE">
            <w:pPr>
              <w:spacing w:after="0"/>
              <w:rPr>
                <w:sz w:val="22"/>
                <w:szCs w:val="22"/>
                <w:lang w:val="bg-BG"/>
              </w:rPr>
            </w:pPr>
            <w:r w:rsidRPr="00E67E2B">
              <w:rPr>
                <w:sz w:val="22"/>
                <w:szCs w:val="22"/>
                <w:lang w:val="bg-BG"/>
              </w:rPr>
              <w:t xml:space="preserve">Включва площта на рибарници Изток (385 </w:t>
            </w:r>
            <w:r w:rsidRPr="00E67E2B">
              <w:rPr>
                <w:sz w:val="22"/>
                <w:szCs w:val="22"/>
                <w:lang w:val="en-GB"/>
              </w:rPr>
              <w:t>ha</w:t>
            </w:r>
            <w:r>
              <w:rPr>
                <w:sz w:val="22"/>
                <w:szCs w:val="22"/>
                <w:lang w:val="bg-BG"/>
              </w:rPr>
              <w:t>) и</w:t>
            </w:r>
            <w:r w:rsidRPr="00E67E2B">
              <w:rPr>
                <w:sz w:val="22"/>
                <w:szCs w:val="22"/>
                <w:lang w:val="bg-BG"/>
              </w:rPr>
              <w:t xml:space="preserve"> рибарници Запад</w:t>
            </w:r>
            <w:r w:rsidRPr="00E67E2B">
              <w:rPr>
                <w:sz w:val="22"/>
                <w:szCs w:val="22"/>
                <w:lang w:val="en-GB"/>
              </w:rPr>
              <w:t xml:space="preserve"> (58 ha)</w:t>
            </w:r>
            <w:r>
              <w:rPr>
                <w:sz w:val="22"/>
                <w:szCs w:val="22"/>
                <w:lang w:val="bg-BG"/>
              </w:rPr>
              <w:t>, където</w:t>
            </w:r>
            <w:r w:rsidRPr="00E67E2B">
              <w:rPr>
                <w:sz w:val="22"/>
                <w:szCs w:val="22"/>
                <w:lang w:val="bg-BG"/>
              </w:rPr>
              <w:t xml:space="preserve"> вида</w:t>
            </w:r>
            <w:r>
              <w:rPr>
                <w:sz w:val="22"/>
                <w:szCs w:val="22"/>
                <w:lang w:val="bg-BG"/>
              </w:rPr>
              <w:t xml:space="preserve"> е гнездил през годините. </w:t>
            </w:r>
            <w:r w:rsidRPr="00E67E2B">
              <w:rPr>
                <w:sz w:val="22"/>
                <w:szCs w:val="22"/>
                <w:lang w:val="bg-BG"/>
              </w:rPr>
              <w:t>Площта на подходящото местообитание ще зависи от наличието</w:t>
            </w:r>
            <w:r>
              <w:rPr>
                <w:sz w:val="22"/>
                <w:szCs w:val="22"/>
                <w:lang w:val="bg-BG"/>
              </w:rPr>
              <w:t xml:space="preserve"> на вода в басейните на зоната.</w:t>
            </w:r>
          </w:p>
        </w:tc>
        <w:tc>
          <w:tcPr>
            <w:tcW w:w="1132" w:type="pct"/>
          </w:tcPr>
          <w:p w:rsidR="00DA42EE" w:rsidRPr="00E67E2B" w:rsidRDefault="00DA42EE" w:rsidP="00DA42EE">
            <w:pPr>
              <w:spacing w:after="0"/>
              <w:rPr>
                <w:sz w:val="22"/>
                <w:szCs w:val="22"/>
                <w:lang w:val="bg-BG"/>
              </w:rPr>
            </w:pPr>
            <w:r w:rsidRPr="00E67E2B">
              <w:rPr>
                <w:sz w:val="22"/>
                <w:szCs w:val="22"/>
                <w:lang w:val="bg-BG"/>
              </w:rPr>
              <w:t>Поддържане на площта на подходящите гнездови местообитания на вида в защитената</w:t>
            </w:r>
            <w:r>
              <w:rPr>
                <w:sz w:val="22"/>
                <w:szCs w:val="22"/>
                <w:lang w:val="bg-BG"/>
              </w:rPr>
              <w:t xml:space="preserve"> зона, в размер на най-малко 443</w:t>
            </w:r>
            <w:r w:rsidRPr="00E67E2B">
              <w:rPr>
                <w:sz w:val="22"/>
                <w:szCs w:val="22"/>
                <w:lang w:val="bg-BG"/>
              </w:rPr>
              <w:t xml:space="preserve"> ha.</w:t>
            </w:r>
          </w:p>
        </w:tc>
      </w:tr>
      <w:tr w:rsidR="00DA42EE" w:rsidRPr="003C6DA7" w:rsidTr="007D34DD">
        <w:trPr>
          <w:jc w:val="center"/>
        </w:trPr>
        <w:tc>
          <w:tcPr>
            <w:tcW w:w="1011" w:type="pct"/>
            <w:shd w:val="clear" w:color="auto" w:fill="auto"/>
          </w:tcPr>
          <w:p w:rsidR="00DA42EE" w:rsidRPr="003C6DA7" w:rsidRDefault="00DA42EE" w:rsidP="00DA42EE">
            <w:pPr>
              <w:spacing w:after="120"/>
              <w:rPr>
                <w:b/>
                <w:sz w:val="22"/>
                <w:szCs w:val="22"/>
                <w:lang w:val="bg-BG"/>
              </w:rPr>
            </w:pPr>
            <w:r w:rsidRPr="003C6DA7">
              <w:rPr>
                <w:b/>
                <w:sz w:val="22"/>
                <w:szCs w:val="22"/>
                <w:lang w:val="bg-BG"/>
              </w:rPr>
              <w:t xml:space="preserve">Местообитание на вида: </w:t>
            </w:r>
            <w:r w:rsidRPr="003C6DA7">
              <w:rPr>
                <w:bCs/>
                <w:sz w:val="22"/>
                <w:szCs w:val="22"/>
                <w:lang w:val="bg-BG"/>
              </w:rPr>
              <w:t xml:space="preserve">Площ на подходящите хранителни местообитания </w:t>
            </w:r>
          </w:p>
        </w:tc>
        <w:tc>
          <w:tcPr>
            <w:tcW w:w="573" w:type="pct"/>
            <w:shd w:val="clear" w:color="auto" w:fill="auto"/>
          </w:tcPr>
          <w:p w:rsidR="00DA42EE" w:rsidRPr="003C6DA7" w:rsidRDefault="00DA42EE" w:rsidP="00DA42EE">
            <w:pPr>
              <w:spacing w:after="120"/>
              <w:rPr>
                <w:sz w:val="22"/>
                <w:szCs w:val="22"/>
                <w:lang w:val="en-GB"/>
              </w:rPr>
            </w:pPr>
            <w:r w:rsidRPr="003C6DA7">
              <w:rPr>
                <w:sz w:val="22"/>
                <w:szCs w:val="22"/>
                <w:lang w:val="en-GB"/>
              </w:rPr>
              <w:t>ha</w:t>
            </w:r>
          </w:p>
        </w:tc>
        <w:tc>
          <w:tcPr>
            <w:tcW w:w="557" w:type="pct"/>
            <w:shd w:val="clear" w:color="auto" w:fill="auto"/>
          </w:tcPr>
          <w:p w:rsidR="00DA42EE" w:rsidRPr="003C6DA7" w:rsidRDefault="007D34DD" w:rsidP="00DA42EE">
            <w:pPr>
              <w:spacing w:after="120"/>
              <w:rPr>
                <w:sz w:val="22"/>
                <w:szCs w:val="22"/>
                <w:lang w:val="bg-BG"/>
              </w:rPr>
            </w:pPr>
            <w:r>
              <w:rPr>
                <w:sz w:val="22"/>
                <w:szCs w:val="22"/>
                <w:lang w:val="bg-BG"/>
              </w:rPr>
              <w:t>Най-малко 470</w:t>
            </w:r>
            <w:r w:rsidR="00DA42EE" w:rsidRPr="003C6DA7">
              <w:rPr>
                <w:sz w:val="22"/>
                <w:szCs w:val="22"/>
                <w:lang w:val="bg-BG"/>
              </w:rPr>
              <w:t xml:space="preserve"> ha.</w:t>
            </w:r>
          </w:p>
        </w:tc>
        <w:tc>
          <w:tcPr>
            <w:tcW w:w="1727" w:type="pct"/>
            <w:shd w:val="clear" w:color="auto" w:fill="auto"/>
          </w:tcPr>
          <w:p w:rsidR="00DA42EE" w:rsidRPr="007D34DD" w:rsidRDefault="007D34DD" w:rsidP="00DA42EE">
            <w:pPr>
              <w:spacing w:after="120"/>
              <w:rPr>
                <w:sz w:val="22"/>
                <w:szCs w:val="22"/>
                <w:lang w:val="bg-BG"/>
              </w:rPr>
            </w:pPr>
            <w:r>
              <w:rPr>
                <w:sz w:val="22"/>
                <w:szCs w:val="22"/>
                <w:lang w:val="bg-BG"/>
              </w:rPr>
              <w:t xml:space="preserve">Изчислена на база % на местообитания </w:t>
            </w:r>
            <w:r>
              <w:rPr>
                <w:sz w:val="22"/>
                <w:szCs w:val="22"/>
                <w:lang w:val="en-GB"/>
              </w:rPr>
              <w:t xml:space="preserve">N07 – </w:t>
            </w:r>
            <w:r>
              <w:rPr>
                <w:sz w:val="22"/>
                <w:szCs w:val="22"/>
                <w:lang w:val="bg-BG"/>
              </w:rPr>
              <w:t xml:space="preserve">мочурища, блата (188 </w:t>
            </w:r>
            <w:r>
              <w:rPr>
                <w:sz w:val="22"/>
                <w:szCs w:val="22"/>
                <w:lang w:val="en-GB"/>
              </w:rPr>
              <w:t>ha</w:t>
            </w:r>
            <w:r>
              <w:rPr>
                <w:sz w:val="22"/>
                <w:szCs w:val="22"/>
                <w:lang w:val="bg-BG"/>
              </w:rPr>
              <w:t>)</w:t>
            </w:r>
            <w:r>
              <w:rPr>
                <w:sz w:val="22"/>
                <w:szCs w:val="22"/>
                <w:lang w:val="en-GB"/>
              </w:rPr>
              <w:t>,</w:t>
            </w:r>
            <w:r>
              <w:rPr>
                <w:sz w:val="22"/>
                <w:szCs w:val="22"/>
                <w:lang w:val="bg-BG"/>
              </w:rPr>
              <w:t xml:space="preserve"> </w:t>
            </w:r>
            <w:r>
              <w:rPr>
                <w:sz w:val="22"/>
                <w:szCs w:val="22"/>
                <w:lang w:val="en-GB"/>
              </w:rPr>
              <w:t xml:space="preserve">N10 – </w:t>
            </w:r>
            <w:r>
              <w:rPr>
                <w:sz w:val="22"/>
                <w:szCs w:val="22"/>
                <w:lang w:val="bg-BG"/>
              </w:rPr>
              <w:t>влажни ливади (188</w:t>
            </w:r>
            <w:r>
              <w:rPr>
                <w:sz w:val="22"/>
                <w:szCs w:val="22"/>
                <w:lang w:val="en-GB"/>
              </w:rPr>
              <w:t xml:space="preserve"> ha) </w:t>
            </w:r>
            <w:r>
              <w:rPr>
                <w:sz w:val="22"/>
                <w:szCs w:val="22"/>
                <w:lang w:val="bg-BG"/>
              </w:rPr>
              <w:t xml:space="preserve">и </w:t>
            </w:r>
            <w:r>
              <w:rPr>
                <w:sz w:val="22"/>
                <w:szCs w:val="22"/>
                <w:lang w:val="en-GB"/>
              </w:rPr>
              <w:t xml:space="preserve">N22 – </w:t>
            </w:r>
            <w:r>
              <w:rPr>
                <w:sz w:val="22"/>
                <w:szCs w:val="22"/>
                <w:lang w:val="bg-BG"/>
              </w:rPr>
              <w:t xml:space="preserve">пясъчни коси по Дунав (94 </w:t>
            </w:r>
            <w:r>
              <w:rPr>
                <w:sz w:val="22"/>
                <w:szCs w:val="22"/>
                <w:lang w:val="en-GB"/>
              </w:rPr>
              <w:t>ha).</w:t>
            </w:r>
            <w:r>
              <w:rPr>
                <w:sz w:val="22"/>
                <w:szCs w:val="22"/>
                <w:lang w:val="bg-BG"/>
              </w:rPr>
              <w:t xml:space="preserve"> Площта ще е силно променлива, предвид нивото на водата и покритието на заливната плитководна част, </w:t>
            </w:r>
            <w:r>
              <w:rPr>
                <w:sz w:val="22"/>
                <w:szCs w:val="22"/>
                <w:lang w:val="bg-BG"/>
              </w:rPr>
              <w:lastRenderedPageBreak/>
              <w:t>където вида се храни.</w:t>
            </w:r>
          </w:p>
        </w:tc>
        <w:tc>
          <w:tcPr>
            <w:tcW w:w="1132" w:type="pct"/>
          </w:tcPr>
          <w:p w:rsidR="00DA42EE" w:rsidRPr="003C6DA7" w:rsidRDefault="00DA42EE" w:rsidP="007D34DD">
            <w:pPr>
              <w:spacing w:after="120"/>
              <w:rPr>
                <w:sz w:val="22"/>
                <w:szCs w:val="22"/>
                <w:lang w:val="bg-BG"/>
              </w:rPr>
            </w:pPr>
            <w:r w:rsidRPr="003C6DA7">
              <w:rPr>
                <w:sz w:val="22"/>
                <w:szCs w:val="22"/>
                <w:lang w:val="bg-BG"/>
              </w:rPr>
              <w:lastRenderedPageBreak/>
              <w:t xml:space="preserve">Поддържане на площта на подходящите </w:t>
            </w:r>
            <w:r w:rsidR="007D34DD">
              <w:rPr>
                <w:sz w:val="22"/>
                <w:szCs w:val="22"/>
                <w:lang w:val="bg-BG"/>
              </w:rPr>
              <w:t xml:space="preserve">хранителни </w:t>
            </w:r>
            <w:r w:rsidRPr="003C6DA7">
              <w:rPr>
                <w:sz w:val="22"/>
                <w:szCs w:val="22"/>
                <w:lang w:val="bg-BG"/>
              </w:rPr>
              <w:t xml:space="preserve"> местообитания на вида в защитената</w:t>
            </w:r>
            <w:r w:rsidR="007D34DD">
              <w:rPr>
                <w:sz w:val="22"/>
                <w:szCs w:val="22"/>
                <w:lang w:val="bg-BG"/>
              </w:rPr>
              <w:t xml:space="preserve"> зона, в размер на най-малко</w:t>
            </w:r>
            <w:r w:rsidR="006C2B3B">
              <w:rPr>
                <w:sz w:val="22"/>
                <w:szCs w:val="22"/>
                <w:lang w:val="bg-BG"/>
              </w:rPr>
              <w:t xml:space="preserve"> 470</w:t>
            </w:r>
            <w:r w:rsidRPr="003C6DA7">
              <w:rPr>
                <w:sz w:val="22"/>
                <w:szCs w:val="22"/>
                <w:lang w:val="bg-BG"/>
              </w:rPr>
              <w:t xml:space="preserve"> ha.</w:t>
            </w:r>
          </w:p>
        </w:tc>
      </w:tr>
      <w:tr w:rsidR="00DA42EE" w:rsidRPr="003C6DA7" w:rsidTr="007D34DD">
        <w:trPr>
          <w:jc w:val="center"/>
        </w:trPr>
        <w:tc>
          <w:tcPr>
            <w:tcW w:w="1011" w:type="pct"/>
            <w:shd w:val="clear" w:color="auto" w:fill="auto"/>
          </w:tcPr>
          <w:p w:rsidR="00DA42EE" w:rsidRPr="003C6DA7" w:rsidRDefault="00DA42EE" w:rsidP="00673990">
            <w:pPr>
              <w:spacing w:after="120"/>
              <w:rPr>
                <w:b/>
                <w:sz w:val="22"/>
                <w:szCs w:val="22"/>
                <w:lang w:val="bg-BG"/>
              </w:rPr>
            </w:pPr>
            <w:r w:rsidRPr="003C6DA7">
              <w:rPr>
                <w:b/>
                <w:sz w:val="22"/>
                <w:szCs w:val="22"/>
                <w:lang w:val="bg-BG"/>
              </w:rPr>
              <w:lastRenderedPageBreak/>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shd w:val="clear" w:color="auto" w:fill="auto"/>
          </w:tcPr>
          <w:p w:rsidR="00DA42EE" w:rsidRPr="003C6DA7" w:rsidRDefault="00DA42EE" w:rsidP="00DA42EE">
            <w:pPr>
              <w:spacing w:after="120"/>
              <w:rPr>
                <w:sz w:val="22"/>
                <w:szCs w:val="22"/>
                <w:lang w:val="bg-BG"/>
              </w:rPr>
            </w:pPr>
            <w:r w:rsidRPr="003C6DA7">
              <w:rPr>
                <w:sz w:val="22"/>
                <w:szCs w:val="22"/>
                <w:lang w:val="bg-BG"/>
              </w:rPr>
              <w:t>5 степенна скала</w:t>
            </w:r>
          </w:p>
        </w:tc>
        <w:tc>
          <w:tcPr>
            <w:tcW w:w="557" w:type="pct"/>
            <w:shd w:val="clear" w:color="auto" w:fill="auto"/>
          </w:tcPr>
          <w:p w:rsidR="00DA42EE" w:rsidRPr="003C6DA7" w:rsidRDefault="00DA42EE" w:rsidP="00DA42EE">
            <w:pPr>
              <w:spacing w:after="120"/>
              <w:rPr>
                <w:sz w:val="22"/>
                <w:szCs w:val="22"/>
                <w:lang w:val="bg-BG"/>
              </w:rPr>
            </w:pPr>
            <w:r w:rsidRPr="003C6DA7">
              <w:rPr>
                <w:sz w:val="22"/>
                <w:szCs w:val="22"/>
                <w:lang w:val="bg-BG"/>
              </w:rPr>
              <w:t>2-Добро или 1-Отлично</w:t>
            </w:r>
          </w:p>
        </w:tc>
        <w:tc>
          <w:tcPr>
            <w:tcW w:w="172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DA42EE" w:rsidRPr="003C6DA7" w:rsidTr="007D34DD">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DA42EE" w:rsidRPr="003C6DA7" w:rsidRDefault="00DA42EE" w:rsidP="00DA42EE">
                  <w:pPr>
                    <w:spacing w:after="120"/>
                    <w:rPr>
                      <w:b/>
                      <w:bCs/>
                      <w:sz w:val="22"/>
                      <w:szCs w:val="22"/>
                      <w:lang w:val="bg-BG"/>
                    </w:rPr>
                  </w:pPr>
                  <w:r w:rsidRPr="003C6DA7">
                    <w:rPr>
                      <w:b/>
                      <w:bCs/>
                      <w:sz w:val="22"/>
                      <w:szCs w:val="22"/>
                      <w:lang w:val="bg-BG"/>
                    </w:rPr>
                    <w:t>Екологично състояние</w:t>
                  </w:r>
                </w:p>
              </w:tc>
            </w:tr>
            <w:tr w:rsidR="00DA42EE" w:rsidRPr="003C6DA7" w:rsidTr="007D34D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A42EE" w:rsidRPr="003C6DA7" w:rsidRDefault="00DA42EE" w:rsidP="00DA42EE">
                  <w:pPr>
                    <w:spacing w:after="120"/>
                    <w:rPr>
                      <w:sz w:val="22"/>
                      <w:szCs w:val="22"/>
                      <w:lang w:val="bg-BG"/>
                    </w:rPr>
                  </w:pPr>
                  <w:r w:rsidRPr="003C6DA7">
                    <w:rPr>
                      <w:sz w:val="22"/>
                      <w:szCs w:val="22"/>
                      <w:lang w:val="bg-BG"/>
                    </w:rPr>
                    <w:t>1-Отлично – High</w:t>
                  </w:r>
                </w:p>
              </w:tc>
            </w:tr>
            <w:tr w:rsidR="00DA42EE" w:rsidRPr="003C6DA7" w:rsidTr="007D34D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A42EE" w:rsidRPr="003C6DA7" w:rsidRDefault="00DA42EE" w:rsidP="00DA42EE">
                  <w:pPr>
                    <w:spacing w:after="120"/>
                    <w:rPr>
                      <w:sz w:val="22"/>
                      <w:szCs w:val="22"/>
                      <w:lang w:val="bg-BG"/>
                    </w:rPr>
                  </w:pPr>
                  <w:r w:rsidRPr="003C6DA7">
                    <w:rPr>
                      <w:sz w:val="22"/>
                      <w:szCs w:val="22"/>
                      <w:lang w:val="bg-BG"/>
                    </w:rPr>
                    <w:t>2-Добро – Good</w:t>
                  </w:r>
                </w:p>
              </w:tc>
            </w:tr>
            <w:tr w:rsidR="00DA42EE" w:rsidRPr="003C6DA7" w:rsidTr="007D34D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A42EE" w:rsidRPr="003C6DA7" w:rsidRDefault="00DA42EE" w:rsidP="00DA42EE">
                  <w:pPr>
                    <w:spacing w:after="120"/>
                    <w:rPr>
                      <w:sz w:val="22"/>
                      <w:szCs w:val="22"/>
                      <w:lang w:val="bg-BG"/>
                    </w:rPr>
                  </w:pPr>
                  <w:r w:rsidRPr="003C6DA7">
                    <w:rPr>
                      <w:sz w:val="22"/>
                      <w:szCs w:val="22"/>
                      <w:lang w:val="bg-BG"/>
                    </w:rPr>
                    <w:t>3-Умерено - Moderate</w:t>
                  </w:r>
                </w:p>
              </w:tc>
            </w:tr>
            <w:tr w:rsidR="00DA42EE" w:rsidRPr="003C6DA7" w:rsidTr="007D34D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A42EE" w:rsidRPr="003C6DA7" w:rsidRDefault="00DA42EE" w:rsidP="00DA42EE">
                  <w:pPr>
                    <w:spacing w:after="120"/>
                    <w:rPr>
                      <w:sz w:val="22"/>
                      <w:szCs w:val="22"/>
                      <w:lang w:val="bg-BG"/>
                    </w:rPr>
                  </w:pPr>
                  <w:r w:rsidRPr="003C6DA7">
                    <w:rPr>
                      <w:sz w:val="22"/>
                      <w:szCs w:val="22"/>
                      <w:lang w:val="bg-BG"/>
                    </w:rPr>
                    <w:t>4-Лошо – Poor</w:t>
                  </w:r>
                </w:p>
              </w:tc>
            </w:tr>
            <w:tr w:rsidR="00DA42EE" w:rsidRPr="003C6DA7" w:rsidTr="007D34DD">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A42EE" w:rsidRPr="003C6DA7" w:rsidRDefault="00DA42EE" w:rsidP="00DA42EE">
                  <w:pPr>
                    <w:spacing w:after="120"/>
                    <w:rPr>
                      <w:sz w:val="22"/>
                      <w:szCs w:val="22"/>
                      <w:lang w:val="bg-BG"/>
                    </w:rPr>
                  </w:pPr>
                  <w:r w:rsidRPr="003C6DA7">
                    <w:rPr>
                      <w:sz w:val="22"/>
                      <w:szCs w:val="22"/>
                      <w:lang w:val="bg-BG"/>
                    </w:rPr>
                    <w:t>5-Много лошо - Bad</w:t>
                  </w:r>
                </w:p>
              </w:tc>
            </w:tr>
          </w:tbl>
          <w:p w:rsidR="00DA42EE" w:rsidRPr="003C6DA7" w:rsidRDefault="00DA42EE" w:rsidP="00DA42EE">
            <w:pPr>
              <w:spacing w:after="12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32" w:type="pct"/>
          </w:tcPr>
          <w:p w:rsidR="00DA42EE" w:rsidRPr="003C6DA7" w:rsidRDefault="00DA42EE" w:rsidP="00DA42EE">
            <w:pPr>
              <w:spacing w:after="12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3C6DA7" w:rsidRPr="003C6DA7" w:rsidRDefault="003C6DA7" w:rsidP="003C6DA7">
      <w:pPr>
        <w:spacing w:after="120"/>
        <w:rPr>
          <w:lang w:val="bg-BG"/>
        </w:rPr>
      </w:pPr>
    </w:p>
    <w:p w:rsidR="003C6DA7" w:rsidRPr="00525D2B" w:rsidRDefault="003C6DA7" w:rsidP="005700AD">
      <w:pPr>
        <w:pStyle w:val="ListParagraph"/>
        <w:numPr>
          <w:ilvl w:val="0"/>
          <w:numId w:val="28"/>
        </w:numPr>
        <w:spacing w:after="120"/>
        <w:ind w:left="0"/>
        <w:rPr>
          <w:b/>
          <w:bCs/>
          <w:lang w:val="bg-BG"/>
        </w:rPr>
      </w:pPr>
      <w:r w:rsidRPr="00525D2B">
        <w:rPr>
          <w:b/>
          <w:bCs/>
          <w:lang w:val="bg-BG"/>
        </w:rPr>
        <w:t xml:space="preserve">Необходимост от промени в </w:t>
      </w:r>
      <w:r w:rsidR="00885ED5">
        <w:rPr>
          <w:b/>
          <w:bCs/>
          <w:lang w:val="bg-BG"/>
        </w:rPr>
        <w:t>СФ</w:t>
      </w:r>
      <w:r w:rsidRPr="00525D2B">
        <w:rPr>
          <w:b/>
          <w:bCs/>
          <w:lang w:val="bg-BG"/>
        </w:rPr>
        <w:t xml:space="preserve"> за </w:t>
      </w:r>
      <w:r w:rsidR="00525D2B" w:rsidRPr="00CA310B">
        <w:rPr>
          <w:b/>
          <w:lang w:val="bg-BG"/>
        </w:rPr>
        <w:t>СЗЗ BG0002030 „Комплекс Калимок“</w:t>
      </w:r>
    </w:p>
    <w:p w:rsidR="003C6DA7" w:rsidRDefault="0057139B" w:rsidP="003C6DA7">
      <w:pPr>
        <w:spacing w:after="120"/>
        <w:rPr>
          <w:lang w:val="bg-BG"/>
        </w:rPr>
      </w:pPr>
      <w:r>
        <w:rPr>
          <w:lang w:val="bg-BG"/>
        </w:rPr>
        <w:t xml:space="preserve">Предвид актуалната информация за състоянието на вида в зоната, препоръчваме слените промени в </w:t>
      </w:r>
      <w:r w:rsidR="00885ED5">
        <w:rPr>
          <w:lang w:val="bg-BG"/>
        </w:rPr>
        <w:t>СФ</w:t>
      </w:r>
      <w:r>
        <w:rPr>
          <w:lang w:val="bg-BG"/>
        </w:rPr>
        <w:t>:</w:t>
      </w:r>
    </w:p>
    <w:p w:rsidR="0057139B" w:rsidRDefault="0057139B" w:rsidP="005700AD">
      <w:pPr>
        <w:pStyle w:val="ListParagraph"/>
        <w:numPr>
          <w:ilvl w:val="0"/>
          <w:numId w:val="29"/>
        </w:numPr>
        <w:spacing w:after="120"/>
        <w:rPr>
          <w:lang w:val="bg-BG"/>
        </w:rPr>
      </w:pPr>
      <w:r>
        <w:rPr>
          <w:lang w:val="bg-BG"/>
        </w:rPr>
        <w:t>Промяна в категорията за оценка на гнездовата популация от „А“ на „В“, предвид по-ниския от 15 % дял от националната популация, който се опазва в зоната;</w:t>
      </w:r>
    </w:p>
    <w:p w:rsidR="0057139B" w:rsidRPr="0057139B" w:rsidRDefault="0057139B" w:rsidP="005700AD">
      <w:pPr>
        <w:pStyle w:val="ListParagraph"/>
        <w:numPr>
          <w:ilvl w:val="0"/>
          <w:numId w:val="29"/>
        </w:numPr>
        <w:spacing w:after="120"/>
        <w:rPr>
          <w:lang w:val="bg-BG"/>
        </w:rPr>
      </w:pPr>
      <w:r>
        <w:rPr>
          <w:lang w:val="bg-BG"/>
        </w:rPr>
        <w:t>Промяна в оценката за качеството на данните за мигриращата популация на вида от „</w:t>
      </w:r>
      <w:r>
        <w:rPr>
          <w:lang w:val="en-GB"/>
        </w:rPr>
        <w:t>G</w:t>
      </w:r>
      <w:r>
        <w:rPr>
          <w:lang w:val="bg-BG"/>
        </w:rPr>
        <w:t>“</w:t>
      </w:r>
      <w:r>
        <w:rPr>
          <w:lang w:val="en-GB"/>
        </w:rPr>
        <w:t xml:space="preserve"> </w:t>
      </w:r>
      <w:r>
        <w:rPr>
          <w:lang w:val="bg-BG"/>
        </w:rPr>
        <w:t>добро на „</w:t>
      </w:r>
      <w:r>
        <w:rPr>
          <w:lang w:val="en-GB"/>
        </w:rPr>
        <w:t>M</w:t>
      </w:r>
      <w:r>
        <w:rPr>
          <w:lang w:val="bg-BG"/>
        </w:rPr>
        <w:t>“ – средно ниво, п</w:t>
      </w:r>
      <w:r w:rsidR="00E0508E">
        <w:rPr>
          <w:lang w:val="bg-BG"/>
        </w:rPr>
        <w:t>о</w:t>
      </w:r>
      <w:r>
        <w:rPr>
          <w:lang w:val="bg-BG"/>
        </w:rPr>
        <w:t xml:space="preserve">ради липсата на данни от систематизирам мониторинг на миграцията на вида през зоната и високата численост, която е посочена в </w:t>
      </w:r>
      <w:r w:rsidR="00885ED5">
        <w:rPr>
          <w:lang w:val="bg-BG"/>
        </w:rPr>
        <w:t>СФ</w:t>
      </w:r>
      <w:r>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79"/>
        <w:gridCol w:w="1641"/>
        <w:gridCol w:w="341"/>
        <w:gridCol w:w="506"/>
        <w:gridCol w:w="183"/>
        <w:gridCol w:w="181"/>
        <w:gridCol w:w="600"/>
        <w:gridCol w:w="646"/>
        <w:gridCol w:w="631"/>
        <w:gridCol w:w="613"/>
        <w:gridCol w:w="911"/>
        <w:gridCol w:w="514"/>
        <w:gridCol w:w="522"/>
        <w:gridCol w:w="666"/>
        <w:gridCol w:w="551"/>
        <w:gridCol w:w="609"/>
      </w:tblGrid>
      <w:tr w:rsidR="0057139B" w:rsidRPr="0057139B" w:rsidTr="00511081">
        <w:trPr>
          <w:jc w:val="center"/>
        </w:trPr>
        <w:tc>
          <w:tcPr>
            <w:tcW w:w="1866" w:type="pct"/>
            <w:gridSpan w:val="6"/>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Species</w:t>
            </w:r>
          </w:p>
        </w:tc>
        <w:tc>
          <w:tcPr>
            <w:tcW w:w="1992" w:type="pct"/>
            <w:gridSpan w:val="7"/>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Population in the site</w:t>
            </w:r>
          </w:p>
        </w:tc>
        <w:tc>
          <w:tcPr>
            <w:tcW w:w="1143" w:type="pct"/>
            <w:gridSpan w:val="4"/>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Site assessment</w:t>
            </w:r>
          </w:p>
        </w:tc>
      </w:tr>
      <w:tr w:rsidR="0057139B" w:rsidRPr="0057139B" w:rsidTr="00511081">
        <w:trPr>
          <w:jc w:val="center"/>
        </w:trPr>
        <w:tc>
          <w:tcPr>
            <w:tcW w:w="188"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G</w:t>
            </w:r>
          </w:p>
        </w:tc>
        <w:tc>
          <w:tcPr>
            <w:tcW w:w="379"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Code</w:t>
            </w:r>
          </w:p>
        </w:tc>
        <w:tc>
          <w:tcPr>
            <w:tcW w:w="798"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Scientific Name</w:t>
            </w:r>
          </w:p>
        </w:tc>
        <w:tc>
          <w:tcPr>
            <w:tcW w:w="166"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S</w:t>
            </w:r>
          </w:p>
        </w:tc>
        <w:tc>
          <w:tcPr>
            <w:tcW w:w="246"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NP</w:t>
            </w:r>
          </w:p>
        </w:tc>
        <w:tc>
          <w:tcPr>
            <w:tcW w:w="177" w:type="pct"/>
            <w:gridSpan w:val="2"/>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T</w:t>
            </w:r>
          </w:p>
        </w:tc>
        <w:tc>
          <w:tcPr>
            <w:tcW w:w="606" w:type="pct"/>
            <w:gridSpan w:val="2"/>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Size</w:t>
            </w:r>
          </w:p>
        </w:tc>
        <w:tc>
          <w:tcPr>
            <w:tcW w:w="307"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Unit</w:t>
            </w:r>
          </w:p>
        </w:tc>
        <w:tc>
          <w:tcPr>
            <w:tcW w:w="298"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Cat.</w:t>
            </w:r>
          </w:p>
        </w:tc>
        <w:tc>
          <w:tcPr>
            <w:tcW w:w="443" w:type="pct"/>
            <w:vMerge w:val="restar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D.qual.</w:t>
            </w:r>
          </w:p>
        </w:tc>
        <w:tc>
          <w:tcPr>
            <w:tcW w:w="504" w:type="pct"/>
            <w:gridSpan w:val="2"/>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A/B/C/D</w:t>
            </w:r>
          </w:p>
        </w:tc>
        <w:tc>
          <w:tcPr>
            <w:tcW w:w="888" w:type="pct"/>
            <w:gridSpan w:val="3"/>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A/B/C</w:t>
            </w:r>
          </w:p>
        </w:tc>
      </w:tr>
      <w:tr w:rsidR="0057139B" w:rsidRPr="0057139B" w:rsidTr="00511081">
        <w:trPr>
          <w:jc w:val="center"/>
        </w:trPr>
        <w:tc>
          <w:tcPr>
            <w:tcW w:w="188" w:type="pct"/>
            <w:vMerge/>
            <w:shd w:val="clear" w:color="auto" w:fill="D9D9D9" w:themeFill="background1" w:themeFillShade="D9"/>
            <w:vAlign w:val="center"/>
          </w:tcPr>
          <w:p w:rsidR="0057139B" w:rsidRPr="0057139B" w:rsidRDefault="0057139B" w:rsidP="00511081">
            <w:pPr>
              <w:spacing w:after="0"/>
              <w:rPr>
                <w:sz w:val="20"/>
                <w:szCs w:val="20"/>
                <w:lang w:val="bg-BG"/>
              </w:rPr>
            </w:pPr>
          </w:p>
        </w:tc>
        <w:tc>
          <w:tcPr>
            <w:tcW w:w="379" w:type="pct"/>
            <w:vMerge/>
            <w:shd w:val="clear" w:color="auto" w:fill="D9D9D9" w:themeFill="background1" w:themeFillShade="D9"/>
            <w:vAlign w:val="center"/>
          </w:tcPr>
          <w:p w:rsidR="0057139B" w:rsidRPr="0057139B" w:rsidRDefault="0057139B" w:rsidP="00511081">
            <w:pPr>
              <w:spacing w:after="0"/>
              <w:rPr>
                <w:sz w:val="20"/>
                <w:szCs w:val="20"/>
                <w:lang w:val="bg-BG"/>
              </w:rPr>
            </w:pPr>
          </w:p>
        </w:tc>
        <w:tc>
          <w:tcPr>
            <w:tcW w:w="798" w:type="pct"/>
            <w:vMerge/>
            <w:shd w:val="clear" w:color="auto" w:fill="D9D9D9" w:themeFill="background1" w:themeFillShade="D9"/>
            <w:vAlign w:val="center"/>
          </w:tcPr>
          <w:p w:rsidR="0057139B" w:rsidRPr="0057139B" w:rsidRDefault="0057139B" w:rsidP="00511081">
            <w:pPr>
              <w:spacing w:after="0"/>
              <w:rPr>
                <w:sz w:val="20"/>
                <w:szCs w:val="20"/>
                <w:lang w:val="bg-BG"/>
              </w:rPr>
            </w:pPr>
          </w:p>
        </w:tc>
        <w:tc>
          <w:tcPr>
            <w:tcW w:w="166" w:type="pct"/>
            <w:vMerge/>
            <w:shd w:val="clear" w:color="auto" w:fill="D9D9D9" w:themeFill="background1" w:themeFillShade="D9"/>
            <w:vAlign w:val="center"/>
          </w:tcPr>
          <w:p w:rsidR="0057139B" w:rsidRPr="0057139B" w:rsidRDefault="0057139B" w:rsidP="00511081">
            <w:pPr>
              <w:spacing w:after="0"/>
              <w:rPr>
                <w:sz w:val="20"/>
                <w:szCs w:val="20"/>
                <w:lang w:val="bg-BG"/>
              </w:rPr>
            </w:pPr>
          </w:p>
        </w:tc>
        <w:tc>
          <w:tcPr>
            <w:tcW w:w="246" w:type="pct"/>
            <w:vMerge/>
            <w:shd w:val="clear" w:color="auto" w:fill="D9D9D9" w:themeFill="background1" w:themeFillShade="D9"/>
            <w:vAlign w:val="center"/>
          </w:tcPr>
          <w:p w:rsidR="0057139B" w:rsidRPr="0057139B" w:rsidRDefault="0057139B" w:rsidP="00511081">
            <w:pPr>
              <w:spacing w:after="0"/>
              <w:rPr>
                <w:b/>
                <w:sz w:val="20"/>
                <w:szCs w:val="20"/>
                <w:lang w:val="bg-BG"/>
              </w:rPr>
            </w:pPr>
          </w:p>
        </w:tc>
        <w:tc>
          <w:tcPr>
            <w:tcW w:w="177" w:type="pct"/>
            <w:gridSpan w:val="2"/>
            <w:vMerge/>
            <w:shd w:val="clear" w:color="auto" w:fill="D9D9D9" w:themeFill="background1" w:themeFillShade="D9"/>
            <w:vAlign w:val="center"/>
          </w:tcPr>
          <w:p w:rsidR="0057139B" w:rsidRPr="0057139B" w:rsidRDefault="0057139B" w:rsidP="00511081">
            <w:pPr>
              <w:spacing w:after="0"/>
              <w:rPr>
                <w:b/>
                <w:sz w:val="20"/>
                <w:szCs w:val="20"/>
                <w:lang w:val="bg-BG"/>
              </w:rPr>
            </w:pPr>
          </w:p>
        </w:tc>
        <w:tc>
          <w:tcPr>
            <w:tcW w:w="292" w:type="pc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Min</w:t>
            </w:r>
          </w:p>
        </w:tc>
        <w:tc>
          <w:tcPr>
            <w:tcW w:w="314" w:type="pc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Max</w:t>
            </w:r>
          </w:p>
        </w:tc>
        <w:tc>
          <w:tcPr>
            <w:tcW w:w="307" w:type="pct"/>
            <w:vMerge/>
            <w:shd w:val="clear" w:color="auto" w:fill="D9D9D9" w:themeFill="background1" w:themeFillShade="D9"/>
            <w:vAlign w:val="center"/>
          </w:tcPr>
          <w:p w:rsidR="0057139B" w:rsidRPr="0057139B" w:rsidRDefault="0057139B" w:rsidP="00511081">
            <w:pPr>
              <w:spacing w:after="0"/>
              <w:rPr>
                <w:b/>
                <w:sz w:val="20"/>
                <w:szCs w:val="20"/>
                <w:lang w:val="bg-BG"/>
              </w:rPr>
            </w:pPr>
          </w:p>
        </w:tc>
        <w:tc>
          <w:tcPr>
            <w:tcW w:w="298" w:type="pct"/>
            <w:vMerge/>
            <w:shd w:val="clear" w:color="auto" w:fill="D9D9D9" w:themeFill="background1" w:themeFillShade="D9"/>
            <w:vAlign w:val="center"/>
          </w:tcPr>
          <w:p w:rsidR="0057139B" w:rsidRPr="0057139B" w:rsidRDefault="0057139B" w:rsidP="00511081">
            <w:pPr>
              <w:spacing w:after="0"/>
              <w:rPr>
                <w:b/>
                <w:sz w:val="20"/>
                <w:szCs w:val="20"/>
                <w:lang w:val="bg-BG"/>
              </w:rPr>
            </w:pPr>
          </w:p>
        </w:tc>
        <w:tc>
          <w:tcPr>
            <w:tcW w:w="443" w:type="pct"/>
            <w:vMerge/>
            <w:shd w:val="clear" w:color="auto" w:fill="D9D9D9" w:themeFill="background1" w:themeFillShade="D9"/>
            <w:vAlign w:val="center"/>
          </w:tcPr>
          <w:p w:rsidR="0057139B" w:rsidRPr="0057139B" w:rsidRDefault="0057139B" w:rsidP="00511081">
            <w:pPr>
              <w:spacing w:after="0"/>
              <w:rPr>
                <w:b/>
                <w:sz w:val="20"/>
                <w:szCs w:val="20"/>
                <w:lang w:val="bg-BG"/>
              </w:rPr>
            </w:pPr>
          </w:p>
        </w:tc>
        <w:tc>
          <w:tcPr>
            <w:tcW w:w="504" w:type="pct"/>
            <w:gridSpan w:val="2"/>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Pop.</w:t>
            </w:r>
          </w:p>
        </w:tc>
        <w:tc>
          <w:tcPr>
            <w:tcW w:w="324" w:type="pc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Con.</w:t>
            </w:r>
          </w:p>
        </w:tc>
        <w:tc>
          <w:tcPr>
            <w:tcW w:w="268" w:type="pc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Iso.</w:t>
            </w:r>
          </w:p>
        </w:tc>
        <w:tc>
          <w:tcPr>
            <w:tcW w:w="296" w:type="pct"/>
            <w:shd w:val="clear" w:color="auto" w:fill="D9D9D9" w:themeFill="background1" w:themeFillShade="D9"/>
            <w:vAlign w:val="center"/>
          </w:tcPr>
          <w:p w:rsidR="0057139B" w:rsidRPr="0057139B" w:rsidRDefault="0057139B" w:rsidP="00511081">
            <w:pPr>
              <w:spacing w:after="0"/>
              <w:rPr>
                <w:b/>
                <w:sz w:val="20"/>
                <w:szCs w:val="20"/>
                <w:lang w:val="bg-BG"/>
              </w:rPr>
            </w:pPr>
            <w:r w:rsidRPr="0057139B">
              <w:rPr>
                <w:b/>
                <w:sz w:val="20"/>
                <w:szCs w:val="20"/>
                <w:lang w:val="bg-BG"/>
              </w:rPr>
              <w:t>Glo.</w:t>
            </w:r>
          </w:p>
        </w:tc>
      </w:tr>
      <w:tr w:rsidR="0057139B" w:rsidRPr="0057139B" w:rsidTr="00BB2E58">
        <w:trPr>
          <w:jc w:val="center"/>
        </w:trPr>
        <w:tc>
          <w:tcPr>
            <w:tcW w:w="188" w:type="pct"/>
            <w:shd w:val="clear" w:color="auto" w:fill="auto"/>
            <w:vAlign w:val="center"/>
          </w:tcPr>
          <w:p w:rsidR="0057139B" w:rsidRPr="0057139B" w:rsidRDefault="0057139B" w:rsidP="00511081">
            <w:pPr>
              <w:spacing w:after="0"/>
              <w:rPr>
                <w:sz w:val="20"/>
                <w:szCs w:val="20"/>
                <w:lang w:val="bg-BG"/>
              </w:rPr>
            </w:pPr>
            <w:r w:rsidRPr="0057139B">
              <w:rPr>
                <w:sz w:val="20"/>
                <w:szCs w:val="20"/>
                <w:lang w:val="bg-BG"/>
              </w:rPr>
              <w:t>В</w:t>
            </w:r>
          </w:p>
        </w:tc>
        <w:tc>
          <w:tcPr>
            <w:tcW w:w="379" w:type="pct"/>
            <w:shd w:val="clear" w:color="auto" w:fill="auto"/>
            <w:vAlign w:val="center"/>
          </w:tcPr>
          <w:p w:rsidR="0057139B" w:rsidRPr="0057139B" w:rsidRDefault="0057139B" w:rsidP="00511081">
            <w:pPr>
              <w:spacing w:after="0"/>
              <w:rPr>
                <w:sz w:val="20"/>
                <w:szCs w:val="20"/>
              </w:rPr>
            </w:pPr>
            <w:r w:rsidRPr="0057139B">
              <w:rPr>
                <w:sz w:val="20"/>
                <w:szCs w:val="20"/>
              </w:rPr>
              <w:t>A032</w:t>
            </w:r>
          </w:p>
        </w:tc>
        <w:tc>
          <w:tcPr>
            <w:tcW w:w="798" w:type="pct"/>
            <w:shd w:val="clear" w:color="auto" w:fill="auto"/>
            <w:vAlign w:val="center"/>
          </w:tcPr>
          <w:p w:rsidR="0057139B" w:rsidRPr="0057139B" w:rsidRDefault="0057139B" w:rsidP="00511081">
            <w:pPr>
              <w:spacing w:after="0"/>
              <w:rPr>
                <w:i/>
                <w:sz w:val="20"/>
                <w:szCs w:val="20"/>
              </w:rPr>
            </w:pPr>
            <w:r w:rsidRPr="0057139B">
              <w:rPr>
                <w:i/>
                <w:sz w:val="20"/>
                <w:szCs w:val="20"/>
              </w:rPr>
              <w:t>Plegadis falcinellus</w:t>
            </w:r>
          </w:p>
        </w:tc>
        <w:tc>
          <w:tcPr>
            <w:tcW w:w="166" w:type="pct"/>
            <w:shd w:val="clear" w:color="auto" w:fill="auto"/>
            <w:vAlign w:val="center"/>
          </w:tcPr>
          <w:p w:rsidR="0057139B" w:rsidRPr="0057139B" w:rsidRDefault="0057139B" w:rsidP="00511081">
            <w:pPr>
              <w:spacing w:after="0"/>
              <w:rPr>
                <w:sz w:val="20"/>
                <w:szCs w:val="20"/>
                <w:lang w:val="bg-BG"/>
              </w:rPr>
            </w:pPr>
          </w:p>
        </w:tc>
        <w:tc>
          <w:tcPr>
            <w:tcW w:w="246" w:type="pct"/>
            <w:shd w:val="clear" w:color="auto" w:fill="auto"/>
            <w:vAlign w:val="center"/>
          </w:tcPr>
          <w:p w:rsidR="0057139B" w:rsidRPr="0057139B" w:rsidRDefault="0057139B" w:rsidP="00511081">
            <w:pPr>
              <w:spacing w:after="0"/>
              <w:rPr>
                <w:b/>
                <w:sz w:val="20"/>
                <w:szCs w:val="20"/>
                <w:lang w:val="bg-BG"/>
              </w:rPr>
            </w:pPr>
          </w:p>
        </w:tc>
        <w:tc>
          <w:tcPr>
            <w:tcW w:w="177" w:type="pct"/>
            <w:gridSpan w:val="2"/>
            <w:shd w:val="clear" w:color="auto" w:fill="auto"/>
            <w:vAlign w:val="center"/>
          </w:tcPr>
          <w:p w:rsidR="0057139B" w:rsidRPr="0057139B" w:rsidRDefault="0057139B" w:rsidP="00511081">
            <w:pPr>
              <w:spacing w:after="0"/>
              <w:rPr>
                <w:sz w:val="20"/>
                <w:szCs w:val="20"/>
              </w:rPr>
            </w:pPr>
            <w:r w:rsidRPr="0057139B">
              <w:rPr>
                <w:sz w:val="20"/>
                <w:szCs w:val="20"/>
              </w:rPr>
              <w:t>r</w:t>
            </w:r>
          </w:p>
        </w:tc>
        <w:tc>
          <w:tcPr>
            <w:tcW w:w="292" w:type="pct"/>
            <w:shd w:val="clear" w:color="auto" w:fill="auto"/>
            <w:vAlign w:val="center"/>
          </w:tcPr>
          <w:p w:rsidR="0057139B" w:rsidRPr="0057139B" w:rsidRDefault="0057139B" w:rsidP="00511081">
            <w:pPr>
              <w:spacing w:after="0"/>
              <w:rPr>
                <w:sz w:val="20"/>
                <w:szCs w:val="20"/>
              </w:rPr>
            </w:pPr>
          </w:p>
        </w:tc>
        <w:tc>
          <w:tcPr>
            <w:tcW w:w="314" w:type="pct"/>
            <w:shd w:val="clear" w:color="auto" w:fill="auto"/>
            <w:vAlign w:val="center"/>
          </w:tcPr>
          <w:p w:rsidR="0057139B" w:rsidRPr="0057139B" w:rsidRDefault="0057139B" w:rsidP="00511081">
            <w:pPr>
              <w:spacing w:after="0"/>
              <w:rPr>
                <w:sz w:val="20"/>
                <w:szCs w:val="20"/>
              </w:rPr>
            </w:pPr>
            <w:r w:rsidRPr="0057139B">
              <w:rPr>
                <w:sz w:val="20"/>
                <w:szCs w:val="20"/>
              </w:rPr>
              <w:t>37</w:t>
            </w:r>
          </w:p>
        </w:tc>
        <w:tc>
          <w:tcPr>
            <w:tcW w:w="307" w:type="pct"/>
            <w:shd w:val="clear" w:color="auto" w:fill="auto"/>
            <w:vAlign w:val="center"/>
          </w:tcPr>
          <w:p w:rsidR="0057139B" w:rsidRPr="0057139B" w:rsidRDefault="0057139B" w:rsidP="00511081">
            <w:pPr>
              <w:spacing w:after="0"/>
              <w:rPr>
                <w:sz w:val="20"/>
                <w:szCs w:val="20"/>
              </w:rPr>
            </w:pPr>
            <w:r w:rsidRPr="0057139B">
              <w:rPr>
                <w:sz w:val="20"/>
                <w:szCs w:val="20"/>
              </w:rPr>
              <w:t>p</w:t>
            </w:r>
          </w:p>
        </w:tc>
        <w:tc>
          <w:tcPr>
            <w:tcW w:w="298" w:type="pct"/>
            <w:shd w:val="clear" w:color="auto" w:fill="auto"/>
            <w:vAlign w:val="center"/>
          </w:tcPr>
          <w:p w:rsidR="0057139B" w:rsidRPr="0057139B" w:rsidRDefault="0057139B" w:rsidP="00511081">
            <w:pPr>
              <w:spacing w:after="0"/>
              <w:rPr>
                <w:sz w:val="20"/>
                <w:szCs w:val="20"/>
              </w:rPr>
            </w:pPr>
          </w:p>
        </w:tc>
        <w:tc>
          <w:tcPr>
            <w:tcW w:w="443" w:type="pct"/>
            <w:shd w:val="clear" w:color="auto" w:fill="auto"/>
            <w:vAlign w:val="center"/>
          </w:tcPr>
          <w:p w:rsidR="0057139B" w:rsidRPr="0057139B" w:rsidRDefault="0057139B" w:rsidP="00511081">
            <w:pPr>
              <w:spacing w:after="0"/>
              <w:rPr>
                <w:sz w:val="20"/>
                <w:szCs w:val="20"/>
              </w:rPr>
            </w:pPr>
            <w:r w:rsidRPr="0057139B">
              <w:rPr>
                <w:sz w:val="20"/>
                <w:szCs w:val="20"/>
              </w:rPr>
              <w:t>G</w:t>
            </w:r>
          </w:p>
        </w:tc>
        <w:tc>
          <w:tcPr>
            <w:tcW w:w="504" w:type="pct"/>
            <w:gridSpan w:val="2"/>
            <w:shd w:val="clear" w:color="auto" w:fill="auto"/>
            <w:vAlign w:val="center"/>
          </w:tcPr>
          <w:p w:rsidR="0057139B" w:rsidRPr="0057139B" w:rsidRDefault="0057139B" w:rsidP="00511081">
            <w:pPr>
              <w:spacing w:after="0"/>
              <w:rPr>
                <w:sz w:val="20"/>
                <w:szCs w:val="20"/>
              </w:rPr>
            </w:pPr>
            <w:r w:rsidRPr="0057139B">
              <w:rPr>
                <w:color w:val="FF0000"/>
                <w:sz w:val="20"/>
                <w:szCs w:val="20"/>
              </w:rPr>
              <w:t>B</w:t>
            </w:r>
          </w:p>
        </w:tc>
        <w:tc>
          <w:tcPr>
            <w:tcW w:w="324" w:type="pct"/>
            <w:shd w:val="clear" w:color="auto" w:fill="auto"/>
            <w:vAlign w:val="center"/>
          </w:tcPr>
          <w:p w:rsidR="0057139B" w:rsidRPr="0057139B" w:rsidRDefault="0057139B" w:rsidP="00511081">
            <w:pPr>
              <w:spacing w:after="0"/>
              <w:rPr>
                <w:sz w:val="20"/>
                <w:szCs w:val="20"/>
              </w:rPr>
            </w:pPr>
            <w:r w:rsidRPr="0057139B">
              <w:rPr>
                <w:sz w:val="20"/>
                <w:szCs w:val="20"/>
              </w:rPr>
              <w:t>B</w:t>
            </w:r>
          </w:p>
        </w:tc>
        <w:tc>
          <w:tcPr>
            <w:tcW w:w="268" w:type="pct"/>
            <w:shd w:val="clear" w:color="auto" w:fill="auto"/>
            <w:vAlign w:val="center"/>
          </w:tcPr>
          <w:p w:rsidR="0057139B" w:rsidRPr="0057139B" w:rsidRDefault="0057139B" w:rsidP="00511081">
            <w:pPr>
              <w:spacing w:after="0"/>
              <w:rPr>
                <w:sz w:val="20"/>
                <w:szCs w:val="20"/>
              </w:rPr>
            </w:pPr>
            <w:r w:rsidRPr="0057139B">
              <w:rPr>
                <w:sz w:val="20"/>
                <w:szCs w:val="20"/>
              </w:rPr>
              <w:t>C</w:t>
            </w:r>
          </w:p>
        </w:tc>
        <w:tc>
          <w:tcPr>
            <w:tcW w:w="296" w:type="pct"/>
            <w:shd w:val="clear" w:color="auto" w:fill="auto"/>
            <w:vAlign w:val="center"/>
          </w:tcPr>
          <w:p w:rsidR="0057139B" w:rsidRPr="0057139B" w:rsidRDefault="0057139B" w:rsidP="00511081">
            <w:pPr>
              <w:spacing w:after="0"/>
              <w:rPr>
                <w:sz w:val="20"/>
                <w:szCs w:val="20"/>
              </w:rPr>
            </w:pPr>
            <w:r w:rsidRPr="0057139B">
              <w:rPr>
                <w:sz w:val="20"/>
                <w:szCs w:val="20"/>
              </w:rPr>
              <w:t>A</w:t>
            </w:r>
          </w:p>
        </w:tc>
      </w:tr>
      <w:tr w:rsidR="0057139B" w:rsidRPr="0057139B" w:rsidTr="00BB2E58">
        <w:trPr>
          <w:jc w:val="center"/>
        </w:trPr>
        <w:tc>
          <w:tcPr>
            <w:tcW w:w="188" w:type="pct"/>
            <w:shd w:val="clear" w:color="auto" w:fill="auto"/>
            <w:vAlign w:val="center"/>
          </w:tcPr>
          <w:p w:rsidR="0057139B" w:rsidRPr="0057139B" w:rsidRDefault="0057139B" w:rsidP="00511081">
            <w:pPr>
              <w:spacing w:after="0"/>
              <w:rPr>
                <w:sz w:val="20"/>
                <w:szCs w:val="20"/>
                <w:lang w:val="bg-BG"/>
              </w:rPr>
            </w:pPr>
            <w:r w:rsidRPr="0057139B">
              <w:rPr>
                <w:sz w:val="20"/>
                <w:szCs w:val="20"/>
                <w:lang w:val="bg-BG"/>
              </w:rPr>
              <w:t>В</w:t>
            </w:r>
          </w:p>
        </w:tc>
        <w:tc>
          <w:tcPr>
            <w:tcW w:w="379" w:type="pct"/>
            <w:shd w:val="clear" w:color="auto" w:fill="auto"/>
            <w:vAlign w:val="center"/>
          </w:tcPr>
          <w:p w:rsidR="0057139B" w:rsidRPr="0057139B" w:rsidRDefault="0057139B" w:rsidP="00511081">
            <w:pPr>
              <w:spacing w:after="0"/>
              <w:rPr>
                <w:sz w:val="20"/>
                <w:szCs w:val="20"/>
              </w:rPr>
            </w:pPr>
            <w:r w:rsidRPr="0057139B">
              <w:rPr>
                <w:sz w:val="20"/>
                <w:szCs w:val="20"/>
              </w:rPr>
              <w:t>A032</w:t>
            </w:r>
          </w:p>
        </w:tc>
        <w:tc>
          <w:tcPr>
            <w:tcW w:w="798" w:type="pct"/>
            <w:shd w:val="clear" w:color="auto" w:fill="auto"/>
            <w:vAlign w:val="center"/>
          </w:tcPr>
          <w:p w:rsidR="0057139B" w:rsidRPr="0057139B" w:rsidRDefault="0057139B" w:rsidP="00511081">
            <w:pPr>
              <w:spacing w:after="0"/>
              <w:rPr>
                <w:i/>
                <w:sz w:val="20"/>
                <w:szCs w:val="20"/>
              </w:rPr>
            </w:pPr>
            <w:r w:rsidRPr="0057139B">
              <w:rPr>
                <w:i/>
                <w:sz w:val="20"/>
                <w:szCs w:val="20"/>
              </w:rPr>
              <w:t>Plegadis falcinellus</w:t>
            </w:r>
          </w:p>
        </w:tc>
        <w:tc>
          <w:tcPr>
            <w:tcW w:w="166" w:type="pct"/>
            <w:shd w:val="clear" w:color="auto" w:fill="auto"/>
            <w:vAlign w:val="center"/>
          </w:tcPr>
          <w:p w:rsidR="0057139B" w:rsidRPr="0057139B" w:rsidRDefault="0057139B" w:rsidP="00511081">
            <w:pPr>
              <w:spacing w:after="0"/>
              <w:rPr>
                <w:sz w:val="20"/>
                <w:szCs w:val="20"/>
                <w:lang w:val="bg-BG"/>
              </w:rPr>
            </w:pPr>
          </w:p>
        </w:tc>
        <w:tc>
          <w:tcPr>
            <w:tcW w:w="246" w:type="pct"/>
            <w:shd w:val="clear" w:color="auto" w:fill="auto"/>
            <w:vAlign w:val="center"/>
          </w:tcPr>
          <w:p w:rsidR="0057139B" w:rsidRPr="0057139B" w:rsidRDefault="0057139B" w:rsidP="00511081">
            <w:pPr>
              <w:spacing w:after="0"/>
              <w:rPr>
                <w:b/>
                <w:sz w:val="20"/>
                <w:szCs w:val="20"/>
                <w:lang w:val="bg-BG"/>
              </w:rPr>
            </w:pPr>
          </w:p>
        </w:tc>
        <w:tc>
          <w:tcPr>
            <w:tcW w:w="177" w:type="pct"/>
            <w:gridSpan w:val="2"/>
            <w:shd w:val="clear" w:color="auto" w:fill="auto"/>
            <w:vAlign w:val="center"/>
          </w:tcPr>
          <w:p w:rsidR="0057139B" w:rsidRPr="0057139B" w:rsidRDefault="0057139B" w:rsidP="00511081">
            <w:pPr>
              <w:spacing w:after="0"/>
              <w:rPr>
                <w:sz w:val="20"/>
                <w:szCs w:val="20"/>
              </w:rPr>
            </w:pPr>
            <w:r w:rsidRPr="0057139B">
              <w:rPr>
                <w:sz w:val="20"/>
                <w:szCs w:val="20"/>
              </w:rPr>
              <w:t>c</w:t>
            </w:r>
          </w:p>
        </w:tc>
        <w:tc>
          <w:tcPr>
            <w:tcW w:w="292" w:type="pct"/>
            <w:shd w:val="clear" w:color="auto" w:fill="auto"/>
            <w:vAlign w:val="center"/>
          </w:tcPr>
          <w:p w:rsidR="0057139B" w:rsidRPr="0057139B" w:rsidRDefault="0057139B" w:rsidP="00511081">
            <w:pPr>
              <w:spacing w:after="0"/>
              <w:rPr>
                <w:sz w:val="20"/>
                <w:szCs w:val="20"/>
              </w:rPr>
            </w:pPr>
            <w:r w:rsidRPr="0057139B">
              <w:rPr>
                <w:sz w:val="20"/>
                <w:szCs w:val="20"/>
              </w:rPr>
              <w:t>100</w:t>
            </w:r>
          </w:p>
        </w:tc>
        <w:tc>
          <w:tcPr>
            <w:tcW w:w="314" w:type="pct"/>
            <w:shd w:val="clear" w:color="auto" w:fill="auto"/>
            <w:vAlign w:val="center"/>
          </w:tcPr>
          <w:p w:rsidR="0057139B" w:rsidRPr="0057139B" w:rsidRDefault="0057139B" w:rsidP="00511081">
            <w:pPr>
              <w:spacing w:after="0"/>
              <w:rPr>
                <w:sz w:val="20"/>
                <w:szCs w:val="20"/>
              </w:rPr>
            </w:pPr>
            <w:r w:rsidRPr="0057139B">
              <w:rPr>
                <w:sz w:val="20"/>
                <w:szCs w:val="20"/>
              </w:rPr>
              <w:t>500</w:t>
            </w:r>
          </w:p>
        </w:tc>
        <w:tc>
          <w:tcPr>
            <w:tcW w:w="307" w:type="pct"/>
            <w:shd w:val="clear" w:color="auto" w:fill="auto"/>
            <w:vAlign w:val="center"/>
          </w:tcPr>
          <w:p w:rsidR="0057139B" w:rsidRPr="0057139B" w:rsidRDefault="0057139B" w:rsidP="00511081">
            <w:pPr>
              <w:spacing w:after="0"/>
              <w:rPr>
                <w:sz w:val="20"/>
                <w:szCs w:val="20"/>
              </w:rPr>
            </w:pPr>
            <w:r w:rsidRPr="0057139B">
              <w:rPr>
                <w:sz w:val="20"/>
                <w:szCs w:val="20"/>
              </w:rPr>
              <w:t>i</w:t>
            </w:r>
          </w:p>
        </w:tc>
        <w:tc>
          <w:tcPr>
            <w:tcW w:w="298" w:type="pct"/>
            <w:shd w:val="clear" w:color="auto" w:fill="auto"/>
            <w:vAlign w:val="center"/>
          </w:tcPr>
          <w:p w:rsidR="0057139B" w:rsidRPr="0057139B" w:rsidRDefault="0057139B" w:rsidP="00511081">
            <w:pPr>
              <w:spacing w:after="0"/>
              <w:rPr>
                <w:sz w:val="20"/>
                <w:szCs w:val="20"/>
              </w:rPr>
            </w:pPr>
          </w:p>
        </w:tc>
        <w:tc>
          <w:tcPr>
            <w:tcW w:w="443" w:type="pct"/>
            <w:shd w:val="clear" w:color="auto" w:fill="auto"/>
            <w:vAlign w:val="center"/>
          </w:tcPr>
          <w:p w:rsidR="0057139B" w:rsidRPr="0057139B" w:rsidRDefault="0057139B" w:rsidP="00511081">
            <w:pPr>
              <w:spacing w:after="0"/>
              <w:rPr>
                <w:sz w:val="20"/>
                <w:szCs w:val="20"/>
              </w:rPr>
            </w:pPr>
            <w:r w:rsidRPr="0057139B">
              <w:rPr>
                <w:color w:val="FF0000"/>
                <w:sz w:val="20"/>
                <w:szCs w:val="20"/>
              </w:rPr>
              <w:t>M</w:t>
            </w:r>
          </w:p>
        </w:tc>
        <w:tc>
          <w:tcPr>
            <w:tcW w:w="504" w:type="pct"/>
            <w:gridSpan w:val="2"/>
            <w:shd w:val="clear" w:color="auto" w:fill="auto"/>
            <w:vAlign w:val="center"/>
          </w:tcPr>
          <w:p w:rsidR="0057139B" w:rsidRPr="0057139B" w:rsidRDefault="0057139B" w:rsidP="00511081">
            <w:pPr>
              <w:spacing w:after="0"/>
              <w:rPr>
                <w:sz w:val="20"/>
                <w:szCs w:val="20"/>
              </w:rPr>
            </w:pPr>
            <w:r w:rsidRPr="0057139B">
              <w:rPr>
                <w:sz w:val="20"/>
                <w:szCs w:val="20"/>
              </w:rPr>
              <w:t>A</w:t>
            </w:r>
          </w:p>
        </w:tc>
        <w:tc>
          <w:tcPr>
            <w:tcW w:w="324" w:type="pct"/>
            <w:shd w:val="clear" w:color="auto" w:fill="auto"/>
            <w:vAlign w:val="center"/>
          </w:tcPr>
          <w:p w:rsidR="0057139B" w:rsidRPr="0057139B" w:rsidRDefault="0057139B" w:rsidP="00511081">
            <w:pPr>
              <w:spacing w:after="0"/>
              <w:rPr>
                <w:sz w:val="20"/>
                <w:szCs w:val="20"/>
              </w:rPr>
            </w:pPr>
            <w:r w:rsidRPr="0057139B">
              <w:rPr>
                <w:sz w:val="20"/>
                <w:szCs w:val="20"/>
              </w:rPr>
              <w:t>B</w:t>
            </w:r>
          </w:p>
        </w:tc>
        <w:tc>
          <w:tcPr>
            <w:tcW w:w="268" w:type="pct"/>
            <w:shd w:val="clear" w:color="auto" w:fill="auto"/>
            <w:vAlign w:val="center"/>
          </w:tcPr>
          <w:p w:rsidR="0057139B" w:rsidRPr="0057139B" w:rsidRDefault="0057139B" w:rsidP="00511081">
            <w:pPr>
              <w:spacing w:after="0"/>
              <w:rPr>
                <w:sz w:val="20"/>
                <w:szCs w:val="20"/>
              </w:rPr>
            </w:pPr>
            <w:r w:rsidRPr="0057139B">
              <w:rPr>
                <w:sz w:val="20"/>
                <w:szCs w:val="20"/>
              </w:rPr>
              <w:t>C</w:t>
            </w:r>
          </w:p>
        </w:tc>
        <w:tc>
          <w:tcPr>
            <w:tcW w:w="296" w:type="pct"/>
            <w:shd w:val="clear" w:color="auto" w:fill="auto"/>
            <w:vAlign w:val="center"/>
          </w:tcPr>
          <w:p w:rsidR="0057139B" w:rsidRPr="0057139B" w:rsidRDefault="0057139B" w:rsidP="00511081">
            <w:pPr>
              <w:spacing w:after="0"/>
              <w:rPr>
                <w:sz w:val="20"/>
                <w:szCs w:val="20"/>
              </w:rPr>
            </w:pPr>
            <w:r w:rsidRPr="0057139B">
              <w:rPr>
                <w:sz w:val="20"/>
                <w:szCs w:val="20"/>
              </w:rPr>
              <w:t>A</w:t>
            </w:r>
          </w:p>
        </w:tc>
      </w:tr>
    </w:tbl>
    <w:p w:rsidR="009C77C3" w:rsidRDefault="009C77C3" w:rsidP="00F273E1">
      <w:pPr>
        <w:spacing w:after="120"/>
        <w:rPr>
          <w:lang w:val="bg-BG"/>
        </w:rPr>
      </w:pPr>
    </w:p>
    <w:p w:rsidR="00750CC6" w:rsidRPr="00511081" w:rsidRDefault="00750CC6" w:rsidP="00750CC6">
      <w:pPr>
        <w:pStyle w:val="Heading1"/>
        <w:jc w:val="center"/>
        <w:rPr>
          <w:rFonts w:ascii="Times New Roman" w:hAnsi="Times New Roman" w:cs="Times New Roman"/>
          <w:color w:val="44546A" w:themeColor="text2"/>
          <w:lang w:val="bg-BG"/>
        </w:rPr>
      </w:pPr>
      <w:bookmarkStart w:id="47" w:name="_Toc87115668"/>
      <w:bookmarkStart w:id="48" w:name="_Toc89196021"/>
      <w:r w:rsidRPr="00511081">
        <w:rPr>
          <w:rFonts w:ascii="Times New Roman" w:hAnsi="Times New Roman" w:cs="Times New Roman"/>
          <w:color w:val="44546A" w:themeColor="text2"/>
          <w:lang w:val="bg-BG"/>
        </w:rPr>
        <w:t xml:space="preserve">Специфични цели за А034 </w:t>
      </w:r>
      <w:r w:rsidRPr="00511081">
        <w:rPr>
          <w:rFonts w:ascii="Times New Roman" w:hAnsi="Times New Roman" w:cs="Times New Roman"/>
          <w:i/>
          <w:color w:val="44546A" w:themeColor="text2"/>
          <w:lang w:val="bg-BG"/>
        </w:rPr>
        <w:t>Platalea leucorodia</w:t>
      </w:r>
      <w:r w:rsidRPr="00511081">
        <w:rPr>
          <w:rFonts w:ascii="Times New Roman" w:hAnsi="Times New Roman" w:cs="Times New Roman"/>
          <w:color w:val="44546A" w:themeColor="text2"/>
          <w:lang w:val="bg-BG"/>
        </w:rPr>
        <w:t xml:space="preserve"> (бяла лопатарка)</w:t>
      </w:r>
      <w:bookmarkEnd w:id="47"/>
      <w:bookmarkEnd w:id="48"/>
    </w:p>
    <w:p w:rsidR="00750CC6" w:rsidRPr="00750CC6" w:rsidRDefault="00750CC6" w:rsidP="00750CC6">
      <w:pPr>
        <w:spacing w:after="120"/>
        <w:rPr>
          <w:lang w:val="bg-BG"/>
        </w:rPr>
      </w:pPr>
    </w:p>
    <w:p w:rsidR="00750CC6" w:rsidRPr="00750CC6" w:rsidRDefault="00750CC6" w:rsidP="005700AD">
      <w:pPr>
        <w:pStyle w:val="ListParagraph"/>
        <w:numPr>
          <w:ilvl w:val="0"/>
          <w:numId w:val="30"/>
        </w:numPr>
        <w:spacing w:after="120"/>
        <w:ind w:left="0"/>
        <w:rPr>
          <w:b/>
          <w:lang w:val="bg-BG"/>
        </w:rPr>
      </w:pPr>
      <w:r w:rsidRPr="00750CC6">
        <w:rPr>
          <w:b/>
          <w:lang w:val="bg-BG"/>
        </w:rPr>
        <w:t>Кратка характеристика на вида</w:t>
      </w:r>
    </w:p>
    <w:p w:rsidR="00750CC6" w:rsidRPr="00750CC6" w:rsidRDefault="00750CC6" w:rsidP="00511081">
      <w:pPr>
        <w:spacing w:after="120"/>
        <w:jc w:val="both"/>
        <w:rPr>
          <w:lang w:val="bg-BG"/>
        </w:rPr>
      </w:pPr>
      <w:r w:rsidRPr="00750CC6">
        <w:rPr>
          <w:lang w:val="bg-BG"/>
        </w:rPr>
        <w:t xml:space="preserve">Дължина на тялото: 80 – 93 cm. Размах на крилата: 120 – 135 cm. Оперението при възрастните е бяло, с жълто петно на гърдите и Характерна „грива“ на тила. Клюнът е Характерен, дълъг с </w:t>
      </w:r>
      <w:r w:rsidRPr="00750CC6">
        <w:rPr>
          <w:lang w:val="bg-BG"/>
        </w:rPr>
        <w:lastRenderedPageBreak/>
        <w:t>лопатовидно разширение на вър</w:t>
      </w:r>
      <w:r w:rsidR="00C60692">
        <w:rPr>
          <w:lang w:val="bg-BG"/>
        </w:rPr>
        <w:t>ха</w:t>
      </w:r>
      <w:r w:rsidRPr="00750CC6">
        <w:rPr>
          <w:lang w:val="bg-BG"/>
        </w:rPr>
        <w:t>. Младите имат черни върхове на крилата. В полет вратът е изправен, за разлика от чаплите.</w:t>
      </w:r>
    </w:p>
    <w:p w:rsidR="00750CC6" w:rsidRPr="00750CC6" w:rsidRDefault="00750CC6" w:rsidP="00511081">
      <w:pPr>
        <w:spacing w:after="120"/>
        <w:jc w:val="both"/>
        <w:rPr>
          <w:lang w:val="bg-BG"/>
        </w:rPr>
      </w:pPr>
      <w:r w:rsidRPr="00750CC6">
        <w:rPr>
          <w:i/>
          <w:lang w:val="bg-BG"/>
        </w:rPr>
        <w:t>Характер на пребиваване в страната</w:t>
      </w:r>
    </w:p>
    <w:p w:rsidR="00750CC6" w:rsidRPr="00750CC6" w:rsidRDefault="00750CC6" w:rsidP="00511081">
      <w:pPr>
        <w:spacing w:after="120"/>
        <w:jc w:val="both"/>
        <w:rPr>
          <w:lang w:val="bg-BG"/>
        </w:rPr>
      </w:pPr>
      <w:r w:rsidRPr="00750CC6">
        <w:rPr>
          <w:lang w:val="bg-BG"/>
        </w:rPr>
        <w:t xml:space="preserve">Бялата лопатарка е гнездящо-прелетен и по изключение зимуващ вид в България. </w:t>
      </w:r>
      <w:r w:rsidR="00C60692" w:rsidRPr="00750CC6">
        <w:rPr>
          <w:lang w:val="bg-BG"/>
        </w:rPr>
        <w:t>Размножителният период е от края на април до края на юни.</w:t>
      </w:r>
      <w:r w:rsidR="00C60692">
        <w:rPr>
          <w:lang w:val="bg-BG"/>
        </w:rPr>
        <w:t xml:space="preserve"> </w:t>
      </w:r>
      <w:r w:rsidRPr="00750CC6">
        <w:rPr>
          <w:lang w:val="bg-BG"/>
        </w:rPr>
        <w:t>Пролетната миграция е от март до края на април, а есенната – от август до края на септември (Симеонов и др.</w:t>
      </w:r>
      <w:r w:rsidRPr="00750CC6">
        <w:rPr>
          <w:lang w:val="en-GB"/>
        </w:rPr>
        <w:t>,</w:t>
      </w:r>
      <w:r w:rsidRPr="00750CC6">
        <w:rPr>
          <w:lang w:val="bg-BG"/>
        </w:rPr>
        <w:t xml:space="preserve"> 1990). Зимува в Африка.</w:t>
      </w:r>
    </w:p>
    <w:p w:rsidR="00750CC6" w:rsidRPr="00750CC6" w:rsidRDefault="00750CC6" w:rsidP="00511081">
      <w:pPr>
        <w:spacing w:after="120"/>
        <w:jc w:val="both"/>
        <w:rPr>
          <w:i/>
          <w:lang w:val="bg-BG"/>
        </w:rPr>
      </w:pPr>
      <w:r w:rsidRPr="00750CC6">
        <w:rPr>
          <w:i/>
          <w:lang w:val="bg-BG"/>
        </w:rPr>
        <w:t>Характерно местообитание</w:t>
      </w:r>
    </w:p>
    <w:p w:rsidR="00750CC6" w:rsidRPr="00750CC6" w:rsidRDefault="00750CC6" w:rsidP="00511081">
      <w:pPr>
        <w:spacing w:after="120"/>
        <w:jc w:val="both"/>
        <w:rPr>
          <w:lang w:val="bg-BG"/>
        </w:rPr>
      </w:pPr>
      <w:r w:rsidRPr="00750CC6">
        <w:rPr>
          <w:lang w:val="bg-BG"/>
        </w:rPr>
        <w:t>Бялата лопатарка обитава блата и езера с обширни тръстикови масиви, заливни и равнинни гори, речни разливи, влажни ливади, рибарници, а по време на миграции се среща и в солници, тузли, микроязовири и др. Гнезди в самостоятелни или смесени колонии заедно с чапли, корморани и блестящи ибиси. Гнездата са разположени по-често в тръстикови масиви и храсталаци от бяла и сива върба, на бяла топола и др. (Симеонов и др.</w:t>
      </w:r>
      <w:r w:rsidR="00C60692">
        <w:rPr>
          <w:lang w:val="bg-BG"/>
        </w:rPr>
        <w:t>,</w:t>
      </w:r>
      <w:r w:rsidRPr="00750CC6">
        <w:rPr>
          <w:lang w:val="bg-BG"/>
        </w:rPr>
        <w:t xml:space="preserve"> 1990). Снася 3 – 5 яйца, като има едно поколение годишно. Предпочитаните местообитания са 1130, 1150, 1160, 3130, 3150, 91D0, 91E0 и 91F0 според Директивата за </w:t>
      </w:r>
      <w:r w:rsidR="004F254C" w:rsidRPr="00750CC6">
        <w:rPr>
          <w:lang w:val="bg-BG"/>
        </w:rPr>
        <w:t>хабитатите</w:t>
      </w:r>
      <w:r w:rsidRPr="00750CC6">
        <w:rPr>
          <w:lang w:val="bg-BG"/>
        </w:rPr>
        <w:t xml:space="preserve"> (Кавръкова и др., 2009). </w:t>
      </w:r>
    </w:p>
    <w:p w:rsidR="00750CC6" w:rsidRPr="00750CC6" w:rsidRDefault="00750CC6" w:rsidP="00511081">
      <w:pPr>
        <w:spacing w:after="120"/>
        <w:jc w:val="both"/>
        <w:rPr>
          <w:i/>
          <w:lang w:val="bg-BG"/>
        </w:rPr>
      </w:pPr>
      <w:r w:rsidRPr="00750CC6">
        <w:rPr>
          <w:i/>
          <w:lang w:val="bg-BG"/>
        </w:rPr>
        <w:t>Хранене</w:t>
      </w:r>
    </w:p>
    <w:p w:rsidR="00750CC6" w:rsidRPr="00750CC6" w:rsidRDefault="00750CC6" w:rsidP="00511081">
      <w:pPr>
        <w:spacing w:after="120"/>
        <w:jc w:val="both"/>
        <w:rPr>
          <w:lang w:val="bg-BG"/>
        </w:rPr>
      </w:pPr>
      <w:r w:rsidRPr="00750CC6">
        <w:rPr>
          <w:lang w:val="bg-BG"/>
        </w:rPr>
        <w:t>Храни се с водни насекоми, ракообразни, рибки, дребни земноводни и др. (Симеонов и др.</w:t>
      </w:r>
      <w:r w:rsidRPr="00750CC6">
        <w:rPr>
          <w:lang w:val="en-GB"/>
        </w:rPr>
        <w:t>,</w:t>
      </w:r>
      <w:r w:rsidRPr="00750CC6">
        <w:rPr>
          <w:lang w:val="bg-BG"/>
        </w:rPr>
        <w:t xml:space="preserve"> 1990).</w:t>
      </w:r>
    </w:p>
    <w:p w:rsidR="00750CC6" w:rsidRPr="00750CC6" w:rsidRDefault="00750CC6" w:rsidP="00511081">
      <w:pPr>
        <w:pStyle w:val="ListParagraph"/>
        <w:numPr>
          <w:ilvl w:val="0"/>
          <w:numId w:val="30"/>
        </w:numPr>
        <w:spacing w:after="120"/>
        <w:ind w:left="0"/>
        <w:jc w:val="both"/>
        <w:rPr>
          <w:b/>
          <w:lang w:val="bg-BG"/>
        </w:rPr>
      </w:pPr>
      <w:r w:rsidRPr="00750CC6">
        <w:rPr>
          <w:b/>
          <w:lang w:val="bg-BG"/>
        </w:rPr>
        <w:t>Разпространение, природозащитно състояние и тенденции в популацията на вида на национално ниво</w:t>
      </w:r>
    </w:p>
    <w:p w:rsidR="00750CC6" w:rsidRPr="00750CC6" w:rsidRDefault="00750CC6" w:rsidP="00511081">
      <w:pPr>
        <w:spacing w:after="120"/>
        <w:jc w:val="both"/>
        <w:rPr>
          <w:lang w:val="bg-BG"/>
        </w:rPr>
      </w:pPr>
      <w:r w:rsidRPr="00750CC6">
        <w:rPr>
          <w:lang w:val="bg-BG"/>
        </w:rPr>
        <w:t xml:space="preserve">С разпръснати гнездови находища в смесени колонии от чапли и корморани по поречието на река Дунав и в единственото сигурно находище по Черноморието - блатото Пода край Бургас (Янков отг. ред., 2007), което е част от </w:t>
      </w:r>
      <w:r w:rsidR="004F254C">
        <w:rPr>
          <w:lang w:val="bg-BG"/>
        </w:rPr>
        <w:t>СЗЗ</w:t>
      </w:r>
      <w:r w:rsidRPr="00750CC6">
        <w:rPr>
          <w:lang w:val="bg-BG"/>
        </w:rPr>
        <w:t xml:space="preserve"> „Комплекс Мандра-Пода“. По поречието на река Дунав гнезди предимно на острови, а по-рядко - в блата (в СЗЗ „Сребърна“, СЗЗ „Комплекс Калимок“, СЗЗ „Комплекс Беленски острови“) (Shurulinkov et al.</w:t>
      </w:r>
      <w:r w:rsidRPr="00750CC6">
        <w:rPr>
          <w:lang w:val="en-GB"/>
        </w:rPr>
        <w:t>,</w:t>
      </w:r>
      <w:r w:rsidRPr="00750CC6">
        <w:rPr>
          <w:lang w:val="bg-BG"/>
        </w:rPr>
        <w:t xml:space="preserve"> 2019). В различните райони колониите често променят своето местоположение, което води до известни колебания в разпространението.</w:t>
      </w:r>
    </w:p>
    <w:p w:rsidR="00750CC6" w:rsidRPr="00750CC6" w:rsidRDefault="00750CC6" w:rsidP="00511081">
      <w:pPr>
        <w:spacing w:after="120"/>
        <w:jc w:val="both"/>
        <w:rPr>
          <w:lang w:val="bg-BG"/>
        </w:rPr>
      </w:pPr>
      <w:r w:rsidRPr="00750CC6">
        <w:rPr>
          <w:lang w:val="bg-BG"/>
        </w:rPr>
        <w:t xml:space="preserve">Включен е в </w:t>
      </w:r>
      <w:r w:rsidRPr="00750CC6">
        <w:rPr>
          <w:b/>
          <w:lang w:val="bg-BG"/>
        </w:rPr>
        <w:t>Приложение 1</w:t>
      </w:r>
      <w:r w:rsidRPr="00750CC6">
        <w:rPr>
          <w:lang w:val="bg-BG"/>
        </w:rPr>
        <w:t xml:space="preserve"> на Директивата за птиците, както и в Приложения 2 и 3 на ЗБР. Природозащитният статус на бялата лопатарка според IUCN е LC (Least Concern). Включен в SPEC 2. Включен в Червената книга на Р България в категория „Критично застрашен“. </w:t>
      </w:r>
    </w:p>
    <w:p w:rsidR="00750CC6" w:rsidRPr="00750CC6" w:rsidRDefault="00750CC6" w:rsidP="00511081">
      <w:pPr>
        <w:spacing w:after="120"/>
        <w:jc w:val="both"/>
        <w:rPr>
          <w:lang w:val="bg-BG"/>
        </w:rPr>
      </w:pPr>
      <w:r w:rsidRPr="00750CC6">
        <w:rPr>
          <w:lang w:val="bg-BG"/>
        </w:rPr>
        <w:t>Съгласно Докладването от 2019 г. (за периода 2005 – 2018 г.) националната гнездяща популация на вида се оценя на 80 – 150 двойки. Краткосрочната тенденция на популацията (за периода 2000 – 2018 г.) е флуктуираща, а дългосрочната (за периода 1980 – 2018 г.) – също флуктуираща. Краткосрочната тенденция на гнездящата популацията в рамките на Натура 2000 е флуктуираща.</w:t>
      </w:r>
    </w:p>
    <w:p w:rsidR="00750CC6" w:rsidRPr="00750CC6" w:rsidRDefault="00750CC6" w:rsidP="00511081">
      <w:pPr>
        <w:spacing w:after="120"/>
        <w:jc w:val="both"/>
        <w:rPr>
          <w:lang w:val="bg-BG"/>
        </w:rPr>
      </w:pPr>
      <w:r w:rsidRPr="00750CC6">
        <w:rPr>
          <w:lang w:val="bg-BG"/>
        </w:rPr>
        <w:t xml:space="preserve">Мигриращата национална популация (за периода 2001 – 2018 г.) е оценена на </w:t>
      </w:r>
      <w:r w:rsidRPr="00750CC6">
        <w:rPr>
          <w:b/>
          <w:lang w:val="bg-BG"/>
        </w:rPr>
        <w:t>500 – 1000 индивида</w:t>
      </w:r>
      <w:r w:rsidRPr="00750CC6">
        <w:rPr>
          <w:lang w:val="bg-BG"/>
        </w:rPr>
        <w:t xml:space="preserve">. </w:t>
      </w:r>
    </w:p>
    <w:p w:rsidR="00750CC6" w:rsidRPr="00750CC6" w:rsidRDefault="00750CC6" w:rsidP="00511081">
      <w:pPr>
        <w:spacing w:after="120"/>
        <w:jc w:val="both"/>
        <w:rPr>
          <w:lang w:val="bg-BG"/>
        </w:rPr>
      </w:pPr>
      <w:r w:rsidRPr="00750CC6">
        <w:rPr>
          <w:lang w:val="bg-BG"/>
        </w:rPr>
        <w:t>За гнездящата и мигриращата популация са посочени следните заплахи и влияния: A31, J02, F03 и F26.</w:t>
      </w:r>
    </w:p>
    <w:p w:rsidR="00750CC6" w:rsidRPr="00750CC6" w:rsidRDefault="00750CC6" w:rsidP="00511081">
      <w:pPr>
        <w:pStyle w:val="ListParagraph"/>
        <w:numPr>
          <w:ilvl w:val="0"/>
          <w:numId w:val="30"/>
        </w:numPr>
        <w:spacing w:after="120"/>
        <w:ind w:left="0"/>
        <w:jc w:val="both"/>
        <w:rPr>
          <w:lang w:val="bg-BG"/>
        </w:rPr>
      </w:pPr>
      <w:r w:rsidRPr="00750CC6">
        <w:rPr>
          <w:b/>
          <w:lang w:val="bg-BG"/>
        </w:rPr>
        <w:t>Състояние в СЗЗ BG0002030 „Комплекс Калимок“</w:t>
      </w:r>
    </w:p>
    <w:p w:rsidR="00D22BC2" w:rsidRDefault="00D22BC2" w:rsidP="00511081">
      <w:pPr>
        <w:spacing w:after="120"/>
        <w:jc w:val="both"/>
        <w:rPr>
          <w:lang w:val="bg-BG"/>
        </w:rPr>
      </w:pPr>
      <w:r>
        <w:rPr>
          <w:lang w:val="bg-BG"/>
        </w:rPr>
        <w:lastRenderedPageBreak/>
        <w:t xml:space="preserve">Според </w:t>
      </w:r>
      <w:r w:rsidR="00885ED5">
        <w:rPr>
          <w:lang w:val="bg-BG"/>
        </w:rPr>
        <w:t>СФ</w:t>
      </w:r>
      <w:r>
        <w:rPr>
          <w:lang w:val="bg-BG"/>
        </w:rPr>
        <w:t xml:space="preserve">, вида е </w:t>
      </w:r>
      <w:r w:rsidRPr="00D22BC2">
        <w:rPr>
          <w:b/>
          <w:lang w:val="bg-BG"/>
        </w:rPr>
        <w:t>гнездящ</w:t>
      </w:r>
      <w:r>
        <w:rPr>
          <w:lang w:val="bg-BG"/>
        </w:rPr>
        <w:t xml:space="preserve"> с численост 2 – 4 двойки, което представлява 2,5 </w:t>
      </w:r>
      <w:r w:rsidR="006841D4">
        <w:rPr>
          <w:lang w:val="bg-BG"/>
        </w:rPr>
        <w:t xml:space="preserve">– 2,7 </w:t>
      </w:r>
      <w:r>
        <w:rPr>
          <w:lang w:val="bg-BG"/>
        </w:rPr>
        <w:t>%</w:t>
      </w:r>
      <w:r w:rsidR="006841D4">
        <w:rPr>
          <w:lang w:val="bg-BG"/>
        </w:rPr>
        <w:t xml:space="preserve"> от националната гнездяща популация (оценка „В“). Опазването на вида е отлично (оценка „А“). Популацията не е изолирана в рамките на разширен ареал (оценка „С“). Общото значение на зоната за опазването на вида е с оценка „А“ – отлична стойност.  </w:t>
      </w:r>
    </w:p>
    <w:p w:rsidR="00750CC6" w:rsidRPr="00750CC6" w:rsidRDefault="00750CC6" w:rsidP="00511081">
      <w:pPr>
        <w:spacing w:after="120"/>
        <w:jc w:val="both"/>
        <w:rPr>
          <w:lang w:val="bg-BG"/>
        </w:rPr>
      </w:pPr>
      <w:r w:rsidRPr="00750CC6">
        <w:rPr>
          <w:lang w:val="bg-BG"/>
        </w:rPr>
        <w:t xml:space="preserve">Съгласно </w:t>
      </w:r>
      <w:r w:rsidR="00885ED5">
        <w:rPr>
          <w:lang w:val="bg-BG"/>
        </w:rPr>
        <w:t>СФ</w:t>
      </w:r>
      <w:r w:rsidRPr="00750CC6">
        <w:rPr>
          <w:lang w:val="bg-BG"/>
        </w:rPr>
        <w:t xml:space="preserve">, видът се опазва в зоната като </w:t>
      </w:r>
      <w:r w:rsidRPr="00750CC6">
        <w:rPr>
          <w:b/>
          <w:lang w:val="bg-BG"/>
        </w:rPr>
        <w:t xml:space="preserve">мигриращ </w:t>
      </w:r>
      <w:r w:rsidRPr="00750CC6">
        <w:rPr>
          <w:lang w:val="bg-BG"/>
        </w:rPr>
        <w:t>(концентриращ се)</w:t>
      </w:r>
      <w:r w:rsidR="00A54476">
        <w:rPr>
          <w:lang w:val="bg-BG"/>
        </w:rPr>
        <w:t xml:space="preserve"> с численост 14 – 100 птици, което е 2,8 – 10 % от националната мигрираща популация (оценка „В“)</w:t>
      </w:r>
      <w:r w:rsidRPr="00750CC6">
        <w:rPr>
          <w:lang w:val="bg-BG"/>
        </w:rPr>
        <w:t>.</w:t>
      </w:r>
      <w:r w:rsidR="00A54476">
        <w:rPr>
          <w:lang w:val="bg-BG"/>
        </w:rPr>
        <w:t xml:space="preserve"> Опазването на вида е отлично (оценка „А“). Популацията не е изолирана в рамките на разширен ареал (оценка „С“). Общото значение на зоната за опазването на вида е с оценка „А“ – отлична стойност.</w:t>
      </w:r>
    </w:p>
    <w:p w:rsidR="00750CC6" w:rsidRPr="00750CC6" w:rsidRDefault="00750CC6" w:rsidP="00511081">
      <w:pPr>
        <w:pStyle w:val="ListParagraph"/>
        <w:numPr>
          <w:ilvl w:val="0"/>
          <w:numId w:val="30"/>
        </w:numPr>
        <w:spacing w:after="120"/>
        <w:ind w:left="0"/>
        <w:jc w:val="both"/>
        <w:rPr>
          <w:b/>
          <w:u w:val="single"/>
          <w:lang w:val="bg-BG"/>
        </w:rPr>
      </w:pPr>
      <w:r w:rsidRPr="00750CC6">
        <w:rPr>
          <w:b/>
          <w:lang w:val="bg-BG"/>
        </w:rPr>
        <w:t>Анализ на наличната информация</w:t>
      </w:r>
    </w:p>
    <w:p w:rsidR="00AA58CD" w:rsidRPr="00221685" w:rsidRDefault="00AA58CD" w:rsidP="00511081">
      <w:pPr>
        <w:spacing w:after="120"/>
        <w:jc w:val="both"/>
        <w:rPr>
          <w:lang w:val="bg-BG"/>
        </w:rPr>
      </w:pPr>
      <w:r>
        <w:rPr>
          <w:lang w:val="bg-BG"/>
        </w:rPr>
        <w:t>Бялата лопатарка гнезди по българското поречие на р. Дунав с численост 89 – 147 двойки годишно (</w:t>
      </w:r>
      <w:r>
        <w:rPr>
          <w:lang w:val="en-GB"/>
        </w:rPr>
        <w:t>Shurulinkov et al., 2019b</w:t>
      </w:r>
      <w:r>
        <w:rPr>
          <w:lang w:val="bg-BG"/>
        </w:rPr>
        <w:t>)</w:t>
      </w:r>
      <w:r>
        <w:rPr>
          <w:lang w:val="en-GB"/>
        </w:rPr>
        <w:t>.</w:t>
      </w:r>
      <w:r w:rsidR="00CA4A11">
        <w:rPr>
          <w:lang w:val="bg-BG"/>
        </w:rPr>
        <w:t xml:space="preserve"> В СЗЗ „Комплекс Калимок“, вида гнезди единствено на о. Мишка</w:t>
      </w:r>
      <w:r w:rsidR="00011970">
        <w:rPr>
          <w:lang w:val="bg-BG"/>
        </w:rPr>
        <w:t xml:space="preserve"> като</w:t>
      </w:r>
      <w:r w:rsidR="00CA4A11">
        <w:rPr>
          <w:lang w:val="bg-BG"/>
        </w:rPr>
        <w:t xml:space="preserve"> числеността в периода 2006 – 2014 г. </w:t>
      </w:r>
      <w:r w:rsidR="00011970">
        <w:rPr>
          <w:lang w:val="bg-BG"/>
        </w:rPr>
        <w:t xml:space="preserve">е била </w:t>
      </w:r>
      <w:r w:rsidR="00CA4A11">
        <w:rPr>
          <w:lang w:val="bg-BG"/>
        </w:rPr>
        <w:t>0 – 7 двойки</w:t>
      </w:r>
      <w:r w:rsidR="00011970">
        <w:rPr>
          <w:lang w:val="bg-BG"/>
        </w:rPr>
        <w:t>.</w:t>
      </w:r>
      <w:r w:rsidR="00CA4A11">
        <w:rPr>
          <w:lang w:val="bg-BG"/>
        </w:rPr>
        <w:t xml:space="preserve"> </w:t>
      </w:r>
      <w:r w:rsidR="00011970">
        <w:rPr>
          <w:lang w:val="bg-BG"/>
        </w:rPr>
        <w:t>Н</w:t>
      </w:r>
      <w:r w:rsidR="00CA4A11">
        <w:rPr>
          <w:lang w:val="bg-BG"/>
        </w:rPr>
        <w:t>аблюдавана</w:t>
      </w:r>
      <w:r w:rsidR="00011970">
        <w:rPr>
          <w:lang w:val="bg-BG"/>
        </w:rPr>
        <w:t xml:space="preserve"> е</w:t>
      </w:r>
      <w:r w:rsidR="00CA4A11">
        <w:rPr>
          <w:lang w:val="bg-BG"/>
        </w:rPr>
        <w:t xml:space="preserve"> тенденция за намаляване на популацията </w:t>
      </w:r>
      <w:r w:rsidR="00BF1F9F">
        <w:rPr>
          <w:lang w:val="bg-BG"/>
        </w:rPr>
        <w:t xml:space="preserve">на острова </w:t>
      </w:r>
      <w:r w:rsidR="00CA4A11">
        <w:rPr>
          <w:lang w:val="bg-BG"/>
        </w:rPr>
        <w:t>(</w:t>
      </w:r>
      <w:r w:rsidR="00CA4A11">
        <w:rPr>
          <w:lang w:val="en-GB"/>
        </w:rPr>
        <w:t>Shurulinkov et al., 2019b</w:t>
      </w:r>
      <w:r w:rsidR="00CA4A11">
        <w:rPr>
          <w:lang w:val="bg-BG"/>
        </w:rPr>
        <w:t>).</w:t>
      </w:r>
      <w:r w:rsidR="001D3505">
        <w:rPr>
          <w:lang w:val="bg-BG"/>
        </w:rPr>
        <w:t xml:space="preserve"> Числеността, посочена в ОВМ в България е сходна, 1 – 6 двойки (Куцаров и др., 2007). </w:t>
      </w:r>
      <w:r w:rsidR="00221685">
        <w:rPr>
          <w:lang w:val="bg-BG"/>
        </w:rPr>
        <w:t xml:space="preserve">През 2018 г. са установени 13 двойки в зоната (Чешмеджиев и Георгиев, 2018). </w:t>
      </w:r>
      <w:r w:rsidR="00C40A3A">
        <w:rPr>
          <w:lang w:val="bg-BG"/>
        </w:rPr>
        <w:t xml:space="preserve">По време на проучването 2021 г. вида не е установен в зоната. Гнезденето през последните години е нередовно и това следва да бъде отразено в </w:t>
      </w:r>
      <w:r w:rsidR="00885ED5">
        <w:rPr>
          <w:lang w:val="bg-BG"/>
        </w:rPr>
        <w:t>СФ</w:t>
      </w:r>
      <w:r w:rsidR="00C40A3A">
        <w:rPr>
          <w:lang w:val="bg-BG"/>
        </w:rPr>
        <w:t xml:space="preserve"> за зоната.  </w:t>
      </w:r>
    </w:p>
    <w:p w:rsidR="00E50228" w:rsidRDefault="00C622B3" w:rsidP="00511081">
      <w:pPr>
        <w:spacing w:after="120"/>
        <w:jc w:val="both"/>
        <w:rPr>
          <w:lang w:val="bg-BG"/>
        </w:rPr>
      </w:pPr>
      <w:r>
        <w:rPr>
          <w:lang w:val="bg-BG"/>
        </w:rPr>
        <w:t xml:space="preserve">Числеността на бялата лопатарка по врем на миграция, посочена в </w:t>
      </w:r>
      <w:r w:rsidR="00885ED5">
        <w:rPr>
          <w:lang w:val="bg-BG"/>
        </w:rPr>
        <w:t>СФ</w:t>
      </w:r>
      <w:r>
        <w:rPr>
          <w:lang w:val="bg-BG"/>
        </w:rPr>
        <w:t xml:space="preserve"> е същата като тази в ОВМ в България (Куцаров и др., 2007)</w:t>
      </w:r>
      <w:r w:rsidR="00750CC6" w:rsidRPr="00750CC6">
        <w:rPr>
          <w:lang w:val="bg-BG"/>
        </w:rPr>
        <w:t>.</w:t>
      </w:r>
      <w:r>
        <w:rPr>
          <w:lang w:val="bg-BG"/>
        </w:rPr>
        <w:t xml:space="preserve"> По всяка вероятност тя е силно преувеличена и се нуждае от преоценка. По данни от </w:t>
      </w:r>
      <w:r>
        <w:rPr>
          <w:lang w:val="en-GB"/>
        </w:rPr>
        <w:t>ebird.org,</w:t>
      </w:r>
      <w:r>
        <w:rPr>
          <w:lang w:val="bg-BG"/>
        </w:rPr>
        <w:t xml:space="preserve"> през май месец в зоната могат да се наблюдават 1 - 3 екз., а през есента не са установени птици от вида (</w:t>
      </w:r>
      <w:r>
        <w:rPr>
          <w:lang w:val="en-GB"/>
        </w:rPr>
        <w:t>S. Peev, D. Mitev</w:t>
      </w:r>
      <w:r>
        <w:rPr>
          <w:lang w:val="bg-BG"/>
        </w:rPr>
        <w:t>).</w:t>
      </w:r>
      <w:r w:rsidR="00E50228">
        <w:rPr>
          <w:lang w:val="en-GB"/>
        </w:rPr>
        <w:t xml:space="preserve"> </w:t>
      </w:r>
      <w:r w:rsidR="00BB186C">
        <w:rPr>
          <w:lang w:val="bg-BG"/>
        </w:rPr>
        <w:t>В</w:t>
      </w:r>
      <w:r w:rsidR="00E50228">
        <w:rPr>
          <w:lang w:val="bg-BG"/>
        </w:rPr>
        <w:t xml:space="preserve">ероятно по време на миграция птиците се придържат предимно по р. Дунав и не навлизат в рибарниците. Числеността от 14 – 100 инд. на сезон може да е на база прелитащи птици през акваторията на р. Дунав, но не и на такива, които </w:t>
      </w:r>
      <w:r w:rsidR="008E1ABC">
        <w:rPr>
          <w:lang w:val="bg-BG"/>
        </w:rPr>
        <w:t xml:space="preserve">остават и </w:t>
      </w:r>
      <w:r w:rsidR="00E50228">
        <w:rPr>
          <w:lang w:val="bg-BG"/>
        </w:rPr>
        <w:t>о</w:t>
      </w:r>
      <w:r w:rsidR="00CF5950">
        <w:rPr>
          <w:lang w:val="bg-BG"/>
        </w:rPr>
        <w:t>бразуват</w:t>
      </w:r>
      <w:r w:rsidR="008E1ABC">
        <w:rPr>
          <w:lang w:val="bg-BG"/>
        </w:rPr>
        <w:t xml:space="preserve"> значителни</w:t>
      </w:r>
      <w:r w:rsidR="00CF5950">
        <w:rPr>
          <w:lang w:val="bg-BG"/>
        </w:rPr>
        <w:t xml:space="preserve"> концентрации в зоната.</w:t>
      </w:r>
      <w:r w:rsidR="008E1ABC">
        <w:rPr>
          <w:lang w:val="bg-BG"/>
        </w:rPr>
        <w:t xml:space="preserve"> На пясъчната коса, северно от с. Попина през септември се образуват струпвания до 100 екз. (</w:t>
      </w:r>
      <w:r w:rsidR="008E1ABC">
        <w:rPr>
          <w:lang w:val="en-GB"/>
        </w:rPr>
        <w:t>ebird.org, L. Profirov, 2019</w:t>
      </w:r>
      <w:r w:rsidR="008E1ABC">
        <w:rPr>
          <w:lang w:val="bg-BG"/>
        </w:rPr>
        <w:t>)</w:t>
      </w:r>
      <w:r w:rsidR="008E1ABC">
        <w:rPr>
          <w:lang w:val="en-GB"/>
        </w:rPr>
        <w:t>.</w:t>
      </w:r>
      <w:r w:rsidR="008E1ABC">
        <w:rPr>
          <w:lang w:val="bg-BG"/>
        </w:rPr>
        <w:t xml:space="preserve"> </w:t>
      </w:r>
    </w:p>
    <w:p w:rsidR="00115520" w:rsidRPr="003C6DA7" w:rsidRDefault="00115520" w:rsidP="00511081">
      <w:pPr>
        <w:spacing w:after="120"/>
        <w:jc w:val="both"/>
        <w:rPr>
          <w:lang w:val="bg-BG"/>
        </w:rPr>
      </w:pPr>
      <w:r w:rsidRPr="003C6DA7">
        <w:rPr>
          <w:lang w:val="bg-BG"/>
        </w:rPr>
        <w:t>Подходящото местообитание за вида включва заливни ливади, разливи, плитки брегове на блата, езера и р. Дунав, както и на пясъчните коси и острови в р.</w:t>
      </w:r>
      <w:r w:rsidRPr="003C6DA7">
        <w:rPr>
          <w:lang w:val="en-GB"/>
        </w:rPr>
        <w:t xml:space="preserve"> </w:t>
      </w:r>
      <w:r w:rsidRPr="003C6DA7">
        <w:rPr>
          <w:lang w:val="bg-BG"/>
        </w:rPr>
        <w:t xml:space="preserve">Дунав. В зоната такива местообитания има в </w:t>
      </w:r>
      <w:r>
        <w:rPr>
          <w:lang w:val="bg-BG"/>
        </w:rPr>
        <w:t>басейните на рибарниците</w:t>
      </w:r>
      <w:r w:rsidRPr="003C6DA7">
        <w:rPr>
          <w:lang w:val="bg-BG"/>
        </w:rPr>
        <w:t xml:space="preserve"> </w:t>
      </w:r>
      <w:r w:rsidR="001A6BB2">
        <w:rPr>
          <w:lang w:val="bg-BG"/>
        </w:rPr>
        <w:t xml:space="preserve">през пролетта </w:t>
      </w:r>
      <w:r w:rsidRPr="003C6DA7">
        <w:rPr>
          <w:lang w:val="bg-BG"/>
        </w:rPr>
        <w:t>и по пясъчните коси край островите в края на лятото, през есента и началото на зимата. Следва да се имат предвид и плитките брегове на р.</w:t>
      </w:r>
      <w:r w:rsidRPr="003C6DA7">
        <w:rPr>
          <w:lang w:val="en-GB"/>
        </w:rPr>
        <w:t xml:space="preserve"> </w:t>
      </w:r>
      <w:r w:rsidRPr="003C6DA7">
        <w:rPr>
          <w:lang w:val="bg-BG"/>
        </w:rPr>
        <w:t>Дунав</w:t>
      </w:r>
      <w:r>
        <w:rPr>
          <w:lang w:val="bg-BG"/>
        </w:rPr>
        <w:t xml:space="preserve"> (до 1 м. от брега).</w:t>
      </w:r>
    </w:p>
    <w:p w:rsidR="00750CC6" w:rsidRPr="00750CC6" w:rsidRDefault="00115520" w:rsidP="00511081">
      <w:pPr>
        <w:spacing w:after="120"/>
        <w:jc w:val="both"/>
        <w:rPr>
          <w:lang w:val="bg-BG"/>
        </w:rPr>
      </w:pPr>
      <w:r w:rsidRPr="003C6DA7">
        <w:rPr>
          <w:lang w:val="bg-BG"/>
        </w:rPr>
        <w:t xml:space="preserve">Сред установените заплахи за вида в зоната са </w:t>
      </w:r>
      <w:r>
        <w:rPr>
          <w:lang w:val="bg-BG"/>
        </w:rPr>
        <w:t>пресъхването на басейните и каналите, поради неправилно функциониране на шлюзовете и/или ниските нива на водата в р. Дунав. Отводняването на заливни ливади и превръщането им в обработваеми земи. Е</w:t>
      </w:r>
      <w:r w:rsidRPr="003C6DA7">
        <w:rPr>
          <w:lang w:val="bg-BG"/>
        </w:rPr>
        <w:t xml:space="preserve">вентуално безпокойство на птиците от </w:t>
      </w:r>
      <w:r>
        <w:rPr>
          <w:lang w:val="bg-BG"/>
        </w:rPr>
        <w:t>дърводобивни</w:t>
      </w:r>
      <w:r w:rsidRPr="003C6DA7">
        <w:rPr>
          <w:lang w:val="bg-BG"/>
        </w:rPr>
        <w:t xml:space="preserve"> дейности,</w:t>
      </w:r>
      <w:r>
        <w:rPr>
          <w:lang w:val="bg-BG"/>
        </w:rPr>
        <w:t xml:space="preserve"> лов, риболов</w:t>
      </w:r>
      <w:r w:rsidRPr="003C6DA7">
        <w:rPr>
          <w:lang w:val="bg-BG"/>
        </w:rPr>
        <w:t xml:space="preserve"> и др.</w:t>
      </w:r>
      <w:r>
        <w:rPr>
          <w:lang w:val="bg-BG"/>
        </w:rPr>
        <w:t xml:space="preserve"> Унищожаване на местообитанието в следствие на пожар.</w:t>
      </w:r>
      <w:r w:rsidRPr="003C6DA7">
        <w:rPr>
          <w:lang w:val="bg-BG"/>
        </w:rPr>
        <w:t xml:space="preserve"> </w:t>
      </w:r>
      <w:r w:rsidR="00750CC6" w:rsidRPr="00750CC6">
        <w:rPr>
          <w:lang w:val="bg-BG"/>
        </w:rPr>
        <w:t xml:space="preserve"> </w:t>
      </w:r>
    </w:p>
    <w:p w:rsidR="00750CC6" w:rsidRPr="00750CC6" w:rsidRDefault="00750CC6" w:rsidP="005700AD">
      <w:pPr>
        <w:pStyle w:val="ListParagraph"/>
        <w:numPr>
          <w:ilvl w:val="0"/>
          <w:numId w:val="30"/>
        </w:numPr>
        <w:spacing w:after="120"/>
        <w:ind w:left="0"/>
        <w:rPr>
          <w:lang w:val="bg-BG"/>
        </w:rPr>
      </w:pPr>
      <w:r w:rsidRPr="00750CC6">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145"/>
        <w:gridCol w:w="3551"/>
        <w:gridCol w:w="2327"/>
      </w:tblGrid>
      <w:tr w:rsidR="00A54476" w:rsidRPr="003C6DA7" w:rsidTr="001A6BB2">
        <w:trPr>
          <w:tblHeader/>
          <w:jc w:val="center"/>
        </w:trPr>
        <w:tc>
          <w:tcPr>
            <w:tcW w:w="1011" w:type="pct"/>
            <w:shd w:val="clear" w:color="auto" w:fill="B6DDE8"/>
            <w:vAlign w:val="center"/>
          </w:tcPr>
          <w:p w:rsidR="00A54476" w:rsidRPr="003C6DA7" w:rsidRDefault="00A54476" w:rsidP="001A6BB2">
            <w:pPr>
              <w:spacing w:after="120"/>
              <w:jc w:val="center"/>
              <w:rPr>
                <w:b/>
                <w:bCs/>
                <w:sz w:val="22"/>
                <w:szCs w:val="22"/>
                <w:lang w:val="bg-BG"/>
              </w:rPr>
            </w:pPr>
            <w:r w:rsidRPr="003C6DA7">
              <w:rPr>
                <w:b/>
                <w:bCs/>
                <w:sz w:val="22"/>
                <w:szCs w:val="22"/>
                <w:lang w:val="bg-BG"/>
              </w:rPr>
              <w:t>Параметър</w:t>
            </w:r>
          </w:p>
        </w:tc>
        <w:tc>
          <w:tcPr>
            <w:tcW w:w="573" w:type="pct"/>
            <w:shd w:val="clear" w:color="auto" w:fill="B6DDE8"/>
            <w:vAlign w:val="center"/>
          </w:tcPr>
          <w:p w:rsidR="00A54476" w:rsidRPr="003C6DA7" w:rsidRDefault="00A54476" w:rsidP="001A6BB2">
            <w:pPr>
              <w:spacing w:after="120"/>
              <w:jc w:val="center"/>
              <w:rPr>
                <w:b/>
                <w:bCs/>
                <w:sz w:val="22"/>
                <w:szCs w:val="22"/>
                <w:lang w:val="bg-BG"/>
              </w:rPr>
            </w:pPr>
            <w:r w:rsidRPr="003C6DA7">
              <w:rPr>
                <w:b/>
                <w:bCs/>
                <w:sz w:val="22"/>
                <w:szCs w:val="22"/>
                <w:lang w:val="bg-BG"/>
              </w:rPr>
              <w:t>Мерна единица</w:t>
            </w:r>
          </w:p>
        </w:tc>
        <w:tc>
          <w:tcPr>
            <w:tcW w:w="557" w:type="pct"/>
            <w:shd w:val="clear" w:color="auto" w:fill="B6DDE8"/>
            <w:vAlign w:val="center"/>
          </w:tcPr>
          <w:p w:rsidR="00A54476" w:rsidRPr="003C6DA7" w:rsidRDefault="00A54476" w:rsidP="001A6BB2">
            <w:pPr>
              <w:spacing w:after="120"/>
              <w:jc w:val="center"/>
              <w:rPr>
                <w:b/>
                <w:bCs/>
                <w:sz w:val="22"/>
                <w:szCs w:val="22"/>
                <w:lang w:val="bg-BG"/>
              </w:rPr>
            </w:pPr>
            <w:r w:rsidRPr="003C6DA7">
              <w:rPr>
                <w:b/>
                <w:bCs/>
                <w:sz w:val="22"/>
                <w:szCs w:val="22"/>
                <w:lang w:val="bg-BG"/>
              </w:rPr>
              <w:t>Целева стойност</w:t>
            </w:r>
          </w:p>
        </w:tc>
        <w:tc>
          <w:tcPr>
            <w:tcW w:w="1727" w:type="pct"/>
            <w:shd w:val="clear" w:color="auto" w:fill="B6DDE8"/>
            <w:vAlign w:val="center"/>
          </w:tcPr>
          <w:p w:rsidR="00A54476" w:rsidRPr="003C6DA7" w:rsidRDefault="00A54476" w:rsidP="001A6BB2">
            <w:pPr>
              <w:spacing w:after="120"/>
              <w:jc w:val="center"/>
              <w:rPr>
                <w:b/>
                <w:bCs/>
                <w:sz w:val="22"/>
                <w:szCs w:val="22"/>
                <w:lang w:val="bg-BG"/>
              </w:rPr>
            </w:pPr>
            <w:r w:rsidRPr="003C6DA7">
              <w:rPr>
                <w:b/>
                <w:bCs/>
                <w:sz w:val="22"/>
                <w:szCs w:val="22"/>
                <w:lang w:val="bg-BG"/>
              </w:rPr>
              <w:t>Допълнителна информация</w:t>
            </w:r>
          </w:p>
        </w:tc>
        <w:tc>
          <w:tcPr>
            <w:tcW w:w="1132" w:type="pct"/>
            <w:shd w:val="clear" w:color="auto" w:fill="B6DDE8"/>
            <w:vAlign w:val="center"/>
          </w:tcPr>
          <w:p w:rsidR="00A54476" w:rsidRPr="003C6DA7" w:rsidRDefault="00A54476" w:rsidP="001A6BB2">
            <w:pPr>
              <w:spacing w:after="120"/>
              <w:jc w:val="center"/>
              <w:rPr>
                <w:b/>
                <w:bCs/>
                <w:sz w:val="22"/>
                <w:szCs w:val="22"/>
                <w:lang w:val="bg-BG"/>
              </w:rPr>
            </w:pPr>
            <w:r w:rsidRPr="003C6DA7">
              <w:rPr>
                <w:b/>
                <w:bCs/>
                <w:sz w:val="22"/>
                <w:szCs w:val="22"/>
                <w:lang w:val="bg-BG"/>
              </w:rPr>
              <w:t>Специфични за зоната цели</w:t>
            </w:r>
          </w:p>
        </w:tc>
      </w:tr>
      <w:tr w:rsidR="00A54476" w:rsidRPr="003C6DA7" w:rsidTr="001A6BB2">
        <w:trPr>
          <w:jc w:val="center"/>
        </w:trPr>
        <w:tc>
          <w:tcPr>
            <w:tcW w:w="1011" w:type="pct"/>
            <w:shd w:val="clear" w:color="auto" w:fill="auto"/>
          </w:tcPr>
          <w:p w:rsidR="00A54476" w:rsidRPr="002070AF" w:rsidRDefault="00A54476" w:rsidP="00C24531">
            <w:pPr>
              <w:spacing w:after="0"/>
              <w:rPr>
                <w:b/>
                <w:sz w:val="22"/>
                <w:szCs w:val="22"/>
                <w:lang w:val="bg-BG"/>
              </w:rPr>
            </w:pPr>
            <w:r w:rsidRPr="002070AF">
              <w:rPr>
                <w:b/>
                <w:sz w:val="22"/>
                <w:szCs w:val="22"/>
                <w:lang w:val="bg-BG"/>
              </w:rPr>
              <w:t xml:space="preserve">Популация: </w:t>
            </w:r>
            <w:r w:rsidRPr="002070AF">
              <w:rPr>
                <w:bCs/>
                <w:sz w:val="22"/>
                <w:szCs w:val="22"/>
                <w:lang w:val="bg-BG"/>
              </w:rPr>
              <w:lastRenderedPageBreak/>
              <w:t>Размер на гнездящата популацията</w:t>
            </w:r>
          </w:p>
        </w:tc>
        <w:tc>
          <w:tcPr>
            <w:tcW w:w="573" w:type="pct"/>
            <w:shd w:val="clear" w:color="auto" w:fill="auto"/>
          </w:tcPr>
          <w:p w:rsidR="00A54476" w:rsidRPr="002070AF" w:rsidRDefault="00A54476" w:rsidP="00C24531">
            <w:pPr>
              <w:spacing w:after="0"/>
              <w:rPr>
                <w:sz w:val="22"/>
                <w:szCs w:val="22"/>
                <w:lang w:val="bg-BG"/>
              </w:rPr>
            </w:pPr>
            <w:r w:rsidRPr="002070AF">
              <w:rPr>
                <w:sz w:val="22"/>
                <w:szCs w:val="22"/>
                <w:lang w:val="bg-BG"/>
              </w:rPr>
              <w:lastRenderedPageBreak/>
              <w:t xml:space="preserve">Брой </w:t>
            </w:r>
            <w:r w:rsidRPr="002070AF">
              <w:rPr>
                <w:sz w:val="22"/>
                <w:szCs w:val="22"/>
                <w:lang w:val="bg-BG"/>
              </w:rPr>
              <w:lastRenderedPageBreak/>
              <w:t>гнездящи двойки</w:t>
            </w:r>
          </w:p>
        </w:tc>
        <w:tc>
          <w:tcPr>
            <w:tcW w:w="557" w:type="pct"/>
            <w:shd w:val="clear" w:color="auto" w:fill="auto"/>
          </w:tcPr>
          <w:p w:rsidR="00A54476" w:rsidRPr="002070AF" w:rsidRDefault="00A54476" w:rsidP="00C24531">
            <w:pPr>
              <w:spacing w:after="0"/>
              <w:rPr>
                <w:sz w:val="22"/>
                <w:szCs w:val="22"/>
                <w:lang w:val="bg-BG"/>
              </w:rPr>
            </w:pPr>
            <w:r>
              <w:rPr>
                <w:sz w:val="22"/>
                <w:szCs w:val="22"/>
                <w:lang w:val="bg-BG"/>
              </w:rPr>
              <w:lastRenderedPageBreak/>
              <w:t>Най-</w:t>
            </w:r>
            <w:r>
              <w:rPr>
                <w:sz w:val="22"/>
                <w:szCs w:val="22"/>
                <w:lang w:val="bg-BG"/>
              </w:rPr>
              <w:lastRenderedPageBreak/>
              <w:t>малко 2</w:t>
            </w:r>
            <w:r w:rsidRPr="002070AF">
              <w:rPr>
                <w:sz w:val="22"/>
                <w:szCs w:val="22"/>
                <w:lang w:val="bg-BG"/>
              </w:rPr>
              <w:t xml:space="preserve"> двойки </w:t>
            </w:r>
          </w:p>
        </w:tc>
        <w:tc>
          <w:tcPr>
            <w:tcW w:w="1727" w:type="pct"/>
            <w:shd w:val="clear" w:color="auto" w:fill="auto"/>
          </w:tcPr>
          <w:p w:rsidR="00A54476" w:rsidRPr="002070AF" w:rsidRDefault="007A153E" w:rsidP="00C24531">
            <w:pPr>
              <w:spacing w:after="0"/>
              <w:rPr>
                <w:sz w:val="22"/>
                <w:szCs w:val="22"/>
                <w:lang w:val="bg-BG"/>
              </w:rPr>
            </w:pPr>
            <w:r>
              <w:rPr>
                <w:sz w:val="22"/>
                <w:szCs w:val="22"/>
                <w:lang w:val="bg-BG"/>
              </w:rPr>
              <w:lastRenderedPageBreak/>
              <w:t xml:space="preserve">Изчислена на база минималната </w:t>
            </w:r>
            <w:r w:rsidR="00A54476">
              <w:rPr>
                <w:sz w:val="22"/>
                <w:szCs w:val="22"/>
                <w:lang w:val="bg-BG"/>
              </w:rPr>
              <w:lastRenderedPageBreak/>
              <w:t xml:space="preserve">стойност на </w:t>
            </w:r>
            <w:r>
              <w:rPr>
                <w:sz w:val="22"/>
                <w:szCs w:val="22"/>
                <w:lang w:val="bg-BG"/>
              </w:rPr>
              <w:t>гнездящите</w:t>
            </w:r>
            <w:r w:rsidR="00A54476">
              <w:rPr>
                <w:sz w:val="22"/>
                <w:szCs w:val="22"/>
                <w:lang w:val="bg-BG"/>
              </w:rPr>
              <w:t xml:space="preserve"> двойки</w:t>
            </w:r>
            <w:r w:rsidR="00C24531">
              <w:rPr>
                <w:sz w:val="22"/>
                <w:szCs w:val="22"/>
                <w:lang w:val="bg-BG"/>
              </w:rPr>
              <w:t xml:space="preserve"> от</w:t>
            </w:r>
            <w:r>
              <w:rPr>
                <w:sz w:val="22"/>
                <w:szCs w:val="22"/>
                <w:lang w:val="bg-BG"/>
              </w:rPr>
              <w:t xml:space="preserve"> </w:t>
            </w:r>
            <w:r w:rsidR="00885ED5">
              <w:rPr>
                <w:sz w:val="22"/>
                <w:szCs w:val="22"/>
                <w:lang w:val="bg-BG"/>
              </w:rPr>
              <w:t>СФ</w:t>
            </w:r>
            <w:r w:rsidR="00A54476">
              <w:rPr>
                <w:sz w:val="22"/>
                <w:szCs w:val="22"/>
                <w:lang w:val="bg-BG"/>
              </w:rPr>
              <w:t xml:space="preserve">. </w:t>
            </w:r>
          </w:p>
        </w:tc>
        <w:tc>
          <w:tcPr>
            <w:tcW w:w="1132" w:type="pct"/>
          </w:tcPr>
          <w:p w:rsidR="00A54476" w:rsidRPr="002070AF" w:rsidRDefault="00A54476" w:rsidP="00C24531">
            <w:pPr>
              <w:spacing w:after="0"/>
              <w:rPr>
                <w:sz w:val="22"/>
                <w:szCs w:val="22"/>
                <w:lang w:val="bg-BG"/>
              </w:rPr>
            </w:pPr>
            <w:r>
              <w:rPr>
                <w:sz w:val="22"/>
                <w:szCs w:val="22"/>
                <w:lang w:val="bg-BG"/>
              </w:rPr>
              <w:lastRenderedPageBreak/>
              <w:t>Поддържане</w:t>
            </w:r>
            <w:r w:rsidRPr="002070AF">
              <w:rPr>
                <w:sz w:val="22"/>
                <w:szCs w:val="22"/>
                <w:lang w:val="bg-BG"/>
              </w:rPr>
              <w:t xml:space="preserve"> на </w:t>
            </w:r>
            <w:r w:rsidRPr="002070AF">
              <w:rPr>
                <w:sz w:val="22"/>
                <w:szCs w:val="22"/>
                <w:lang w:val="bg-BG"/>
              </w:rPr>
              <w:lastRenderedPageBreak/>
              <w:t xml:space="preserve">популацията на вида в зоната в </w:t>
            </w:r>
            <w:r>
              <w:rPr>
                <w:sz w:val="22"/>
                <w:szCs w:val="22"/>
                <w:lang w:val="bg-BG"/>
              </w:rPr>
              <w:t>размер от най-малко 2</w:t>
            </w:r>
            <w:r w:rsidRPr="002070AF">
              <w:rPr>
                <w:sz w:val="22"/>
                <w:szCs w:val="22"/>
                <w:lang w:val="bg-BG"/>
              </w:rPr>
              <w:t xml:space="preserve"> гнездящи двойки.</w:t>
            </w:r>
          </w:p>
        </w:tc>
      </w:tr>
      <w:tr w:rsidR="00A54476" w:rsidRPr="003C6DA7" w:rsidTr="001A6BB2">
        <w:trPr>
          <w:jc w:val="center"/>
        </w:trPr>
        <w:tc>
          <w:tcPr>
            <w:tcW w:w="1011" w:type="pct"/>
            <w:shd w:val="clear" w:color="auto" w:fill="auto"/>
          </w:tcPr>
          <w:p w:rsidR="00A54476" w:rsidRPr="003C6DA7" w:rsidRDefault="00A54476" w:rsidP="00C24531">
            <w:pPr>
              <w:spacing w:after="0"/>
              <w:rPr>
                <w:b/>
                <w:sz w:val="22"/>
                <w:szCs w:val="22"/>
                <w:lang w:val="bg-BG"/>
              </w:rPr>
            </w:pPr>
            <w:r w:rsidRPr="003C6DA7">
              <w:rPr>
                <w:b/>
                <w:sz w:val="22"/>
                <w:szCs w:val="22"/>
                <w:lang w:val="bg-BG"/>
              </w:rPr>
              <w:lastRenderedPageBreak/>
              <w:t xml:space="preserve">Популация: </w:t>
            </w:r>
            <w:r w:rsidRPr="003C6DA7">
              <w:rPr>
                <w:bCs/>
                <w:sz w:val="22"/>
                <w:szCs w:val="22"/>
                <w:lang w:val="bg-BG"/>
              </w:rPr>
              <w:t>Размер на мигриращата популация</w:t>
            </w:r>
          </w:p>
        </w:tc>
        <w:tc>
          <w:tcPr>
            <w:tcW w:w="573" w:type="pct"/>
            <w:shd w:val="clear" w:color="auto" w:fill="auto"/>
          </w:tcPr>
          <w:p w:rsidR="00A54476" w:rsidRPr="003C6DA7" w:rsidRDefault="00A54476" w:rsidP="00C24531">
            <w:pPr>
              <w:spacing w:after="0"/>
              <w:rPr>
                <w:sz w:val="22"/>
                <w:szCs w:val="22"/>
                <w:lang w:val="bg-BG"/>
              </w:rPr>
            </w:pPr>
            <w:r w:rsidRPr="003C6DA7">
              <w:rPr>
                <w:sz w:val="22"/>
                <w:szCs w:val="22"/>
                <w:lang w:val="bg-BG"/>
              </w:rPr>
              <w:t>Брой индивиди</w:t>
            </w:r>
          </w:p>
        </w:tc>
        <w:tc>
          <w:tcPr>
            <w:tcW w:w="557" w:type="pct"/>
            <w:shd w:val="clear" w:color="auto" w:fill="auto"/>
          </w:tcPr>
          <w:p w:rsidR="00A54476" w:rsidRPr="003C6DA7" w:rsidRDefault="00A54476" w:rsidP="00C24531">
            <w:pPr>
              <w:spacing w:after="0"/>
              <w:rPr>
                <w:sz w:val="22"/>
                <w:szCs w:val="22"/>
                <w:lang w:val="bg-BG"/>
              </w:rPr>
            </w:pPr>
            <w:r>
              <w:rPr>
                <w:sz w:val="22"/>
                <w:szCs w:val="22"/>
                <w:lang w:val="bg-BG"/>
              </w:rPr>
              <w:t>Най-малко 14 инд.</w:t>
            </w:r>
          </w:p>
        </w:tc>
        <w:tc>
          <w:tcPr>
            <w:tcW w:w="1727" w:type="pct"/>
            <w:shd w:val="clear" w:color="auto" w:fill="auto"/>
          </w:tcPr>
          <w:p w:rsidR="00A54476" w:rsidRPr="003C6DA7" w:rsidRDefault="00A54476" w:rsidP="00C24531">
            <w:pPr>
              <w:spacing w:after="0"/>
              <w:rPr>
                <w:sz w:val="22"/>
                <w:szCs w:val="22"/>
                <w:lang w:val="bg-BG"/>
              </w:rPr>
            </w:pPr>
            <w:r>
              <w:rPr>
                <w:sz w:val="22"/>
                <w:szCs w:val="22"/>
                <w:lang w:val="bg-BG"/>
              </w:rPr>
              <w:t xml:space="preserve">Определена на база </w:t>
            </w:r>
            <w:r w:rsidR="00C24531">
              <w:rPr>
                <w:sz w:val="22"/>
                <w:szCs w:val="22"/>
                <w:lang w:val="bg-BG"/>
              </w:rPr>
              <w:t xml:space="preserve">минималната стойност от </w:t>
            </w:r>
            <w:r w:rsidR="00885ED5">
              <w:rPr>
                <w:sz w:val="22"/>
                <w:szCs w:val="22"/>
                <w:lang w:val="bg-BG"/>
              </w:rPr>
              <w:t>СФ</w:t>
            </w:r>
            <w:r>
              <w:rPr>
                <w:sz w:val="22"/>
                <w:szCs w:val="22"/>
                <w:lang w:val="bg-BG"/>
              </w:rPr>
              <w:t xml:space="preserve">. </w:t>
            </w:r>
            <w:r w:rsidRPr="003C6DA7">
              <w:rPr>
                <w:sz w:val="22"/>
                <w:szCs w:val="22"/>
                <w:lang w:val="bg-BG"/>
              </w:rPr>
              <w:t>Поддържането на местообитанията на вида в зоната е необходима предпоставка за задържането на мигриращите ята.</w:t>
            </w:r>
            <w:r w:rsidRPr="003C6DA7">
              <w:rPr>
                <w:sz w:val="22"/>
                <w:szCs w:val="22"/>
                <w:lang w:val="en-GB"/>
              </w:rPr>
              <w:t xml:space="preserve"> </w:t>
            </w:r>
            <w:r>
              <w:rPr>
                <w:sz w:val="22"/>
                <w:szCs w:val="22"/>
                <w:lang w:val="bg-BG"/>
              </w:rPr>
              <w:t>Тя зависи от</w:t>
            </w:r>
            <w:r w:rsidRPr="003C6DA7">
              <w:rPr>
                <w:sz w:val="22"/>
                <w:szCs w:val="22"/>
                <w:lang w:val="bg-BG"/>
              </w:rPr>
              <w:t xml:space="preserve"> водното ниво на р. Дунав и от </w:t>
            </w:r>
            <w:r>
              <w:rPr>
                <w:sz w:val="22"/>
                <w:szCs w:val="22"/>
                <w:lang w:val="bg-BG"/>
              </w:rPr>
              <w:t>правилното функциониране</w:t>
            </w:r>
            <w:r w:rsidRPr="003C6DA7">
              <w:rPr>
                <w:sz w:val="22"/>
                <w:szCs w:val="22"/>
                <w:lang w:val="bg-BG"/>
              </w:rPr>
              <w:t xml:space="preserve"> на </w:t>
            </w:r>
            <w:r>
              <w:rPr>
                <w:sz w:val="22"/>
                <w:szCs w:val="22"/>
                <w:lang w:val="bg-BG"/>
              </w:rPr>
              <w:t>системата от шлюзове и канали, захранваща с вода басейните</w:t>
            </w:r>
            <w:r w:rsidRPr="003C6DA7">
              <w:rPr>
                <w:sz w:val="22"/>
                <w:szCs w:val="22"/>
                <w:lang w:val="bg-BG"/>
              </w:rPr>
              <w:t xml:space="preserve">. Ако в </w:t>
            </w:r>
            <w:r>
              <w:rPr>
                <w:sz w:val="22"/>
                <w:szCs w:val="22"/>
                <w:lang w:val="bg-BG"/>
              </w:rPr>
              <w:t>тях</w:t>
            </w:r>
            <w:r w:rsidRPr="003C6DA7">
              <w:rPr>
                <w:sz w:val="22"/>
                <w:szCs w:val="22"/>
                <w:lang w:val="bg-BG"/>
              </w:rPr>
              <w:t xml:space="preserve"> бъде вкарана вода през ранната пролет от р. Дунав ще бъдат налице предпоставки за задържане на ята блестящи ибиси. </w:t>
            </w:r>
          </w:p>
        </w:tc>
        <w:tc>
          <w:tcPr>
            <w:tcW w:w="1132" w:type="pct"/>
          </w:tcPr>
          <w:p w:rsidR="00C24531" w:rsidRDefault="00C24531" w:rsidP="00C24531">
            <w:pPr>
              <w:spacing w:after="0"/>
              <w:rPr>
                <w:sz w:val="22"/>
                <w:szCs w:val="22"/>
                <w:lang w:val="bg-BG"/>
              </w:rPr>
            </w:pPr>
            <w:r>
              <w:rPr>
                <w:sz w:val="22"/>
                <w:szCs w:val="22"/>
                <w:lang w:val="bg-BG"/>
              </w:rPr>
              <w:t>Поддържане на мигриращата популация на вида в размер най-малко 14 инд.</w:t>
            </w:r>
          </w:p>
          <w:p w:rsidR="00A54476" w:rsidRPr="003C6DA7" w:rsidRDefault="00A54476" w:rsidP="00C24531">
            <w:pPr>
              <w:spacing w:after="0"/>
              <w:rPr>
                <w:sz w:val="22"/>
                <w:szCs w:val="22"/>
                <w:lang w:val="bg-BG"/>
              </w:rPr>
            </w:pPr>
            <w:r>
              <w:rPr>
                <w:sz w:val="22"/>
                <w:szCs w:val="22"/>
                <w:lang w:val="bg-BG"/>
              </w:rPr>
              <w:t>М</w:t>
            </w:r>
            <w:r w:rsidRPr="00297B63">
              <w:rPr>
                <w:sz w:val="22"/>
                <w:szCs w:val="22"/>
                <w:lang w:val="bg-BG"/>
              </w:rPr>
              <w:t>еждинна цел</w:t>
            </w:r>
            <w:r>
              <w:rPr>
                <w:sz w:val="22"/>
                <w:szCs w:val="22"/>
                <w:lang w:val="bg-BG"/>
              </w:rPr>
              <w:t xml:space="preserve"> - </w:t>
            </w:r>
            <w:r w:rsidRPr="00297B63">
              <w:rPr>
                <w:sz w:val="22"/>
                <w:szCs w:val="22"/>
                <w:lang w:val="bg-BG"/>
              </w:rPr>
              <w:t>да се проведе адекватен мониторинг до 2025 г.</w:t>
            </w:r>
            <w:r>
              <w:rPr>
                <w:sz w:val="22"/>
                <w:szCs w:val="22"/>
                <w:lang w:val="bg-BG"/>
              </w:rPr>
              <w:t xml:space="preserve"> за актуализиране на числеността на мигриращата популация</w:t>
            </w:r>
          </w:p>
        </w:tc>
      </w:tr>
      <w:tr w:rsidR="00A54476" w:rsidRPr="003C6DA7" w:rsidTr="001A6BB2">
        <w:trPr>
          <w:jc w:val="center"/>
        </w:trPr>
        <w:tc>
          <w:tcPr>
            <w:tcW w:w="1011" w:type="pct"/>
            <w:shd w:val="clear" w:color="auto" w:fill="auto"/>
          </w:tcPr>
          <w:p w:rsidR="00A54476" w:rsidRPr="00E67E2B" w:rsidRDefault="00A54476" w:rsidP="00C24531">
            <w:pPr>
              <w:spacing w:after="0"/>
              <w:rPr>
                <w:b/>
                <w:sz w:val="22"/>
                <w:szCs w:val="22"/>
                <w:lang w:val="bg-BG"/>
              </w:rPr>
            </w:pPr>
            <w:r w:rsidRPr="00E67E2B">
              <w:rPr>
                <w:b/>
                <w:sz w:val="22"/>
                <w:szCs w:val="22"/>
                <w:lang w:val="bg-BG"/>
              </w:rPr>
              <w:t xml:space="preserve">Местообитание на вида: </w:t>
            </w:r>
            <w:r w:rsidRPr="00E67E2B">
              <w:rPr>
                <w:bCs/>
                <w:sz w:val="22"/>
                <w:szCs w:val="22"/>
                <w:lang w:val="bg-BG"/>
              </w:rPr>
              <w:t>Площ на подходящите гнездови местообитания на вида</w:t>
            </w:r>
          </w:p>
        </w:tc>
        <w:tc>
          <w:tcPr>
            <w:tcW w:w="573" w:type="pct"/>
            <w:shd w:val="clear" w:color="auto" w:fill="auto"/>
          </w:tcPr>
          <w:p w:rsidR="00A54476" w:rsidRPr="00E67E2B" w:rsidRDefault="00A54476" w:rsidP="00C24531">
            <w:pPr>
              <w:spacing w:after="0"/>
              <w:rPr>
                <w:sz w:val="22"/>
                <w:szCs w:val="22"/>
                <w:lang w:val="bg-BG"/>
              </w:rPr>
            </w:pPr>
            <w:r w:rsidRPr="00E67E2B">
              <w:rPr>
                <w:sz w:val="22"/>
                <w:szCs w:val="22"/>
                <w:lang w:val="bg-BG"/>
              </w:rPr>
              <w:t>ha</w:t>
            </w:r>
          </w:p>
        </w:tc>
        <w:tc>
          <w:tcPr>
            <w:tcW w:w="557" w:type="pct"/>
            <w:shd w:val="clear" w:color="auto" w:fill="auto"/>
          </w:tcPr>
          <w:p w:rsidR="00A54476" w:rsidRPr="00E67E2B" w:rsidRDefault="00F53674" w:rsidP="00C24531">
            <w:pPr>
              <w:spacing w:after="0"/>
              <w:rPr>
                <w:sz w:val="22"/>
                <w:szCs w:val="22"/>
                <w:lang w:val="en-GB"/>
              </w:rPr>
            </w:pPr>
            <w:r>
              <w:rPr>
                <w:sz w:val="22"/>
                <w:szCs w:val="22"/>
                <w:lang w:val="bg-BG"/>
              </w:rPr>
              <w:t>Най-малко 47</w:t>
            </w:r>
            <w:r w:rsidR="00A54476">
              <w:rPr>
                <w:sz w:val="22"/>
                <w:szCs w:val="22"/>
                <w:lang w:val="bg-BG"/>
              </w:rPr>
              <w:t>3</w:t>
            </w:r>
            <w:r w:rsidR="00A54476" w:rsidRPr="00E67E2B">
              <w:rPr>
                <w:sz w:val="22"/>
                <w:szCs w:val="22"/>
                <w:lang w:val="bg-BG"/>
              </w:rPr>
              <w:t xml:space="preserve"> </w:t>
            </w:r>
            <w:r w:rsidR="00A54476" w:rsidRPr="00E67E2B">
              <w:rPr>
                <w:sz w:val="22"/>
                <w:szCs w:val="22"/>
                <w:lang w:val="en-GB"/>
              </w:rPr>
              <w:t>ha</w:t>
            </w:r>
          </w:p>
        </w:tc>
        <w:tc>
          <w:tcPr>
            <w:tcW w:w="1727" w:type="pct"/>
            <w:shd w:val="clear" w:color="auto" w:fill="auto"/>
          </w:tcPr>
          <w:p w:rsidR="00A54476" w:rsidRPr="00E67E2B" w:rsidRDefault="00A54476" w:rsidP="00414E7F">
            <w:pPr>
              <w:spacing w:after="0"/>
              <w:rPr>
                <w:sz w:val="22"/>
                <w:szCs w:val="22"/>
                <w:lang w:val="bg-BG"/>
              </w:rPr>
            </w:pPr>
            <w:r w:rsidRPr="00E67E2B">
              <w:rPr>
                <w:sz w:val="22"/>
                <w:szCs w:val="22"/>
                <w:lang w:val="bg-BG"/>
              </w:rPr>
              <w:t xml:space="preserve">Включва площта на </w:t>
            </w:r>
            <w:r w:rsidR="00414E7F">
              <w:rPr>
                <w:sz w:val="22"/>
                <w:szCs w:val="22"/>
                <w:lang w:val="bg-BG"/>
              </w:rPr>
              <w:t xml:space="preserve">естествената гора на о. Мишка (30 </w:t>
            </w:r>
            <w:r w:rsidR="00414E7F">
              <w:rPr>
                <w:sz w:val="22"/>
                <w:szCs w:val="22"/>
                <w:lang w:val="en-GB"/>
              </w:rPr>
              <w:t xml:space="preserve">ha), </w:t>
            </w:r>
            <w:r w:rsidRPr="00E67E2B">
              <w:rPr>
                <w:sz w:val="22"/>
                <w:szCs w:val="22"/>
                <w:lang w:val="bg-BG"/>
              </w:rPr>
              <w:t xml:space="preserve">рибарници Изток (385 </w:t>
            </w:r>
            <w:r w:rsidRPr="00E67E2B">
              <w:rPr>
                <w:sz w:val="22"/>
                <w:szCs w:val="22"/>
                <w:lang w:val="en-GB"/>
              </w:rPr>
              <w:t>ha</w:t>
            </w:r>
            <w:r>
              <w:rPr>
                <w:sz w:val="22"/>
                <w:szCs w:val="22"/>
                <w:lang w:val="bg-BG"/>
              </w:rPr>
              <w:t>) и</w:t>
            </w:r>
            <w:r w:rsidRPr="00E67E2B">
              <w:rPr>
                <w:sz w:val="22"/>
                <w:szCs w:val="22"/>
                <w:lang w:val="bg-BG"/>
              </w:rPr>
              <w:t xml:space="preserve"> рибарници Запад</w:t>
            </w:r>
            <w:r w:rsidRPr="00E67E2B">
              <w:rPr>
                <w:sz w:val="22"/>
                <w:szCs w:val="22"/>
                <w:lang w:val="en-GB"/>
              </w:rPr>
              <w:t xml:space="preserve"> (58 ha)</w:t>
            </w:r>
            <w:r>
              <w:rPr>
                <w:sz w:val="22"/>
                <w:szCs w:val="22"/>
                <w:lang w:val="bg-BG"/>
              </w:rPr>
              <w:t xml:space="preserve">. </w:t>
            </w:r>
            <w:r w:rsidRPr="00E67E2B">
              <w:rPr>
                <w:sz w:val="22"/>
                <w:szCs w:val="22"/>
                <w:lang w:val="bg-BG"/>
              </w:rPr>
              <w:t>Площта на подходящото местообитание ще зависи от наличието</w:t>
            </w:r>
            <w:r>
              <w:rPr>
                <w:sz w:val="22"/>
                <w:szCs w:val="22"/>
                <w:lang w:val="bg-BG"/>
              </w:rPr>
              <w:t xml:space="preserve"> на вода в басейните на зоната.</w:t>
            </w:r>
          </w:p>
        </w:tc>
        <w:tc>
          <w:tcPr>
            <w:tcW w:w="1132" w:type="pct"/>
          </w:tcPr>
          <w:p w:rsidR="00A54476" w:rsidRPr="00E67E2B" w:rsidRDefault="00A54476" w:rsidP="00C24531">
            <w:pPr>
              <w:spacing w:after="0"/>
              <w:rPr>
                <w:sz w:val="22"/>
                <w:szCs w:val="22"/>
                <w:lang w:val="bg-BG"/>
              </w:rPr>
            </w:pPr>
            <w:r w:rsidRPr="00E67E2B">
              <w:rPr>
                <w:sz w:val="22"/>
                <w:szCs w:val="22"/>
                <w:lang w:val="bg-BG"/>
              </w:rPr>
              <w:t>Поддържане на площта на подходящите гнездови местообитания на вида в защитената</w:t>
            </w:r>
            <w:r w:rsidR="00F53674">
              <w:rPr>
                <w:sz w:val="22"/>
                <w:szCs w:val="22"/>
                <w:lang w:val="bg-BG"/>
              </w:rPr>
              <w:t xml:space="preserve"> зона, в размер на най-малко 47</w:t>
            </w:r>
            <w:r>
              <w:rPr>
                <w:sz w:val="22"/>
                <w:szCs w:val="22"/>
                <w:lang w:val="bg-BG"/>
              </w:rPr>
              <w:t>3</w:t>
            </w:r>
            <w:r w:rsidRPr="00E67E2B">
              <w:rPr>
                <w:sz w:val="22"/>
                <w:szCs w:val="22"/>
                <w:lang w:val="bg-BG"/>
              </w:rPr>
              <w:t xml:space="preserve"> ha.</w:t>
            </w:r>
          </w:p>
        </w:tc>
      </w:tr>
      <w:tr w:rsidR="00A54476" w:rsidRPr="003C6DA7" w:rsidTr="001A6BB2">
        <w:trPr>
          <w:jc w:val="center"/>
        </w:trPr>
        <w:tc>
          <w:tcPr>
            <w:tcW w:w="1011" w:type="pct"/>
            <w:shd w:val="clear" w:color="auto" w:fill="auto"/>
          </w:tcPr>
          <w:p w:rsidR="00A54476" w:rsidRPr="003C6DA7" w:rsidRDefault="00A54476" w:rsidP="00C24531">
            <w:pPr>
              <w:spacing w:after="0"/>
              <w:rPr>
                <w:b/>
                <w:sz w:val="22"/>
                <w:szCs w:val="22"/>
                <w:lang w:val="bg-BG"/>
              </w:rPr>
            </w:pPr>
            <w:r w:rsidRPr="003C6DA7">
              <w:rPr>
                <w:b/>
                <w:sz w:val="22"/>
                <w:szCs w:val="22"/>
                <w:lang w:val="bg-BG"/>
              </w:rPr>
              <w:t xml:space="preserve">Местообитание на вида: </w:t>
            </w:r>
            <w:r w:rsidRPr="003C6DA7">
              <w:rPr>
                <w:bCs/>
                <w:sz w:val="22"/>
                <w:szCs w:val="22"/>
                <w:lang w:val="bg-BG"/>
              </w:rPr>
              <w:t xml:space="preserve">Площ на подходящите хранителни местообитания </w:t>
            </w:r>
          </w:p>
        </w:tc>
        <w:tc>
          <w:tcPr>
            <w:tcW w:w="573" w:type="pct"/>
            <w:shd w:val="clear" w:color="auto" w:fill="auto"/>
          </w:tcPr>
          <w:p w:rsidR="00A54476" w:rsidRPr="003C6DA7" w:rsidRDefault="00A54476" w:rsidP="00C24531">
            <w:pPr>
              <w:spacing w:after="0"/>
              <w:rPr>
                <w:sz w:val="22"/>
                <w:szCs w:val="22"/>
                <w:lang w:val="en-GB"/>
              </w:rPr>
            </w:pPr>
            <w:r w:rsidRPr="003C6DA7">
              <w:rPr>
                <w:sz w:val="22"/>
                <w:szCs w:val="22"/>
                <w:lang w:val="en-GB"/>
              </w:rPr>
              <w:t>ha</w:t>
            </w:r>
          </w:p>
        </w:tc>
        <w:tc>
          <w:tcPr>
            <w:tcW w:w="557" w:type="pct"/>
            <w:shd w:val="clear" w:color="auto" w:fill="auto"/>
          </w:tcPr>
          <w:p w:rsidR="00A54476" w:rsidRPr="003C6DA7" w:rsidRDefault="00A54476" w:rsidP="00C24531">
            <w:pPr>
              <w:spacing w:after="0"/>
              <w:rPr>
                <w:sz w:val="22"/>
                <w:szCs w:val="22"/>
                <w:lang w:val="bg-BG"/>
              </w:rPr>
            </w:pPr>
            <w:r>
              <w:rPr>
                <w:sz w:val="22"/>
                <w:szCs w:val="22"/>
                <w:lang w:val="bg-BG"/>
              </w:rPr>
              <w:t>Най-малко 470</w:t>
            </w:r>
            <w:r w:rsidRPr="003C6DA7">
              <w:rPr>
                <w:sz w:val="22"/>
                <w:szCs w:val="22"/>
                <w:lang w:val="bg-BG"/>
              </w:rPr>
              <w:t xml:space="preserve"> ha.</w:t>
            </w:r>
          </w:p>
        </w:tc>
        <w:tc>
          <w:tcPr>
            <w:tcW w:w="1727" w:type="pct"/>
            <w:shd w:val="clear" w:color="auto" w:fill="auto"/>
          </w:tcPr>
          <w:p w:rsidR="00A54476" w:rsidRPr="007D34DD" w:rsidRDefault="00A54476" w:rsidP="00C24531">
            <w:pPr>
              <w:spacing w:after="0"/>
              <w:rPr>
                <w:sz w:val="22"/>
                <w:szCs w:val="22"/>
                <w:lang w:val="bg-BG"/>
              </w:rPr>
            </w:pPr>
            <w:r>
              <w:rPr>
                <w:sz w:val="22"/>
                <w:szCs w:val="22"/>
                <w:lang w:val="bg-BG"/>
              </w:rPr>
              <w:t xml:space="preserve">Изчислена на база % на местообитания </w:t>
            </w:r>
            <w:r>
              <w:rPr>
                <w:sz w:val="22"/>
                <w:szCs w:val="22"/>
                <w:lang w:val="en-GB"/>
              </w:rPr>
              <w:t xml:space="preserve">N07 – </w:t>
            </w:r>
            <w:r>
              <w:rPr>
                <w:sz w:val="22"/>
                <w:szCs w:val="22"/>
                <w:lang w:val="bg-BG"/>
              </w:rPr>
              <w:t xml:space="preserve">мочурища, блата (188 </w:t>
            </w:r>
            <w:r>
              <w:rPr>
                <w:sz w:val="22"/>
                <w:szCs w:val="22"/>
                <w:lang w:val="en-GB"/>
              </w:rPr>
              <w:t>ha</w:t>
            </w:r>
            <w:r>
              <w:rPr>
                <w:sz w:val="22"/>
                <w:szCs w:val="22"/>
                <w:lang w:val="bg-BG"/>
              </w:rPr>
              <w:t>)</w:t>
            </w:r>
            <w:r>
              <w:rPr>
                <w:sz w:val="22"/>
                <w:szCs w:val="22"/>
                <w:lang w:val="en-GB"/>
              </w:rPr>
              <w:t>,</w:t>
            </w:r>
            <w:r>
              <w:rPr>
                <w:sz w:val="22"/>
                <w:szCs w:val="22"/>
                <w:lang w:val="bg-BG"/>
              </w:rPr>
              <w:t xml:space="preserve"> </w:t>
            </w:r>
            <w:r>
              <w:rPr>
                <w:sz w:val="22"/>
                <w:szCs w:val="22"/>
                <w:lang w:val="en-GB"/>
              </w:rPr>
              <w:t xml:space="preserve">N10 – </w:t>
            </w:r>
            <w:r>
              <w:rPr>
                <w:sz w:val="22"/>
                <w:szCs w:val="22"/>
                <w:lang w:val="bg-BG"/>
              </w:rPr>
              <w:t>влажни ливади (188</w:t>
            </w:r>
            <w:r>
              <w:rPr>
                <w:sz w:val="22"/>
                <w:szCs w:val="22"/>
                <w:lang w:val="en-GB"/>
              </w:rPr>
              <w:t xml:space="preserve"> ha) </w:t>
            </w:r>
            <w:r>
              <w:rPr>
                <w:sz w:val="22"/>
                <w:szCs w:val="22"/>
                <w:lang w:val="bg-BG"/>
              </w:rPr>
              <w:t xml:space="preserve">и </w:t>
            </w:r>
            <w:r>
              <w:rPr>
                <w:sz w:val="22"/>
                <w:szCs w:val="22"/>
                <w:lang w:val="en-GB"/>
              </w:rPr>
              <w:t xml:space="preserve">N22 – </w:t>
            </w:r>
            <w:r>
              <w:rPr>
                <w:sz w:val="22"/>
                <w:szCs w:val="22"/>
                <w:lang w:val="bg-BG"/>
              </w:rPr>
              <w:t xml:space="preserve">пясъчни коси по Дунав (94 </w:t>
            </w:r>
            <w:r>
              <w:rPr>
                <w:sz w:val="22"/>
                <w:szCs w:val="22"/>
                <w:lang w:val="en-GB"/>
              </w:rPr>
              <w:t>ha).</w:t>
            </w:r>
            <w:r>
              <w:rPr>
                <w:sz w:val="22"/>
                <w:szCs w:val="22"/>
                <w:lang w:val="bg-BG"/>
              </w:rPr>
              <w:t xml:space="preserve"> Площта ще е силно променлива, предвид нивото на водата и покритието на заливната плитководна част, където вида се храни.</w:t>
            </w:r>
          </w:p>
        </w:tc>
        <w:tc>
          <w:tcPr>
            <w:tcW w:w="1132" w:type="pct"/>
          </w:tcPr>
          <w:p w:rsidR="00A54476" w:rsidRPr="003C6DA7" w:rsidRDefault="00A54476" w:rsidP="00C24531">
            <w:pPr>
              <w:spacing w:after="0"/>
              <w:rPr>
                <w:sz w:val="22"/>
                <w:szCs w:val="22"/>
                <w:lang w:val="bg-BG"/>
              </w:rPr>
            </w:pPr>
            <w:r w:rsidRPr="003C6DA7">
              <w:rPr>
                <w:sz w:val="22"/>
                <w:szCs w:val="22"/>
                <w:lang w:val="bg-BG"/>
              </w:rPr>
              <w:t xml:space="preserve">Поддържане на площта на подходящите </w:t>
            </w:r>
            <w:r>
              <w:rPr>
                <w:sz w:val="22"/>
                <w:szCs w:val="22"/>
                <w:lang w:val="bg-BG"/>
              </w:rPr>
              <w:t xml:space="preserve">хранителни </w:t>
            </w:r>
            <w:r w:rsidRPr="003C6DA7">
              <w:rPr>
                <w:sz w:val="22"/>
                <w:szCs w:val="22"/>
                <w:lang w:val="bg-BG"/>
              </w:rPr>
              <w:t xml:space="preserve"> местообитания на вида в защитената</w:t>
            </w:r>
            <w:r>
              <w:rPr>
                <w:sz w:val="22"/>
                <w:szCs w:val="22"/>
                <w:lang w:val="bg-BG"/>
              </w:rPr>
              <w:t xml:space="preserve"> зона, в размер на най-малко 470</w:t>
            </w:r>
            <w:r w:rsidRPr="003C6DA7">
              <w:rPr>
                <w:sz w:val="22"/>
                <w:szCs w:val="22"/>
                <w:lang w:val="bg-BG"/>
              </w:rPr>
              <w:t xml:space="preserve"> ha.</w:t>
            </w:r>
          </w:p>
        </w:tc>
      </w:tr>
      <w:tr w:rsidR="00A54476" w:rsidRPr="003C6DA7" w:rsidTr="001A6BB2">
        <w:trPr>
          <w:jc w:val="center"/>
        </w:trPr>
        <w:tc>
          <w:tcPr>
            <w:tcW w:w="1011" w:type="pct"/>
            <w:shd w:val="clear" w:color="auto" w:fill="auto"/>
          </w:tcPr>
          <w:p w:rsidR="00A54476" w:rsidRPr="003C6DA7" w:rsidRDefault="00A54476" w:rsidP="00673990">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w:t>
            </w:r>
            <w:r w:rsidRPr="003C6DA7">
              <w:rPr>
                <w:sz w:val="22"/>
                <w:szCs w:val="22"/>
                <w:lang w:val="bg-BG"/>
              </w:rPr>
              <w:lastRenderedPageBreak/>
              <w:t>(JDS4-Aquatic Macroinvertebrates)</w:t>
            </w:r>
          </w:p>
        </w:tc>
        <w:tc>
          <w:tcPr>
            <w:tcW w:w="573" w:type="pct"/>
            <w:shd w:val="clear" w:color="auto" w:fill="auto"/>
          </w:tcPr>
          <w:p w:rsidR="00A54476" w:rsidRPr="003C6DA7" w:rsidRDefault="00A54476" w:rsidP="00C24531">
            <w:pPr>
              <w:spacing w:after="0"/>
              <w:rPr>
                <w:sz w:val="22"/>
                <w:szCs w:val="22"/>
                <w:lang w:val="bg-BG"/>
              </w:rPr>
            </w:pPr>
            <w:r w:rsidRPr="003C6DA7">
              <w:rPr>
                <w:sz w:val="22"/>
                <w:szCs w:val="22"/>
                <w:lang w:val="bg-BG"/>
              </w:rPr>
              <w:lastRenderedPageBreak/>
              <w:t>5 степенна скала</w:t>
            </w:r>
          </w:p>
        </w:tc>
        <w:tc>
          <w:tcPr>
            <w:tcW w:w="557" w:type="pct"/>
            <w:shd w:val="clear" w:color="auto" w:fill="auto"/>
          </w:tcPr>
          <w:p w:rsidR="00A54476" w:rsidRPr="003C6DA7" w:rsidRDefault="00A54476" w:rsidP="00C24531">
            <w:pPr>
              <w:spacing w:after="0"/>
              <w:rPr>
                <w:sz w:val="22"/>
                <w:szCs w:val="22"/>
                <w:lang w:val="bg-BG"/>
              </w:rPr>
            </w:pPr>
            <w:r w:rsidRPr="003C6DA7">
              <w:rPr>
                <w:sz w:val="22"/>
                <w:szCs w:val="22"/>
                <w:lang w:val="bg-BG"/>
              </w:rPr>
              <w:t>2-Добро или 1-Отлично</w:t>
            </w:r>
          </w:p>
        </w:tc>
        <w:tc>
          <w:tcPr>
            <w:tcW w:w="172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A54476" w:rsidRPr="003C6DA7" w:rsidTr="001A6BB2">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A54476" w:rsidRPr="003C6DA7" w:rsidRDefault="00A54476" w:rsidP="00C24531">
                  <w:pPr>
                    <w:spacing w:after="0"/>
                    <w:rPr>
                      <w:b/>
                      <w:bCs/>
                      <w:sz w:val="22"/>
                      <w:szCs w:val="22"/>
                      <w:lang w:val="bg-BG"/>
                    </w:rPr>
                  </w:pPr>
                  <w:r w:rsidRPr="003C6DA7">
                    <w:rPr>
                      <w:b/>
                      <w:bCs/>
                      <w:sz w:val="22"/>
                      <w:szCs w:val="22"/>
                      <w:lang w:val="bg-BG"/>
                    </w:rPr>
                    <w:t>Екологично състояние</w:t>
                  </w:r>
                </w:p>
              </w:tc>
            </w:tr>
            <w:tr w:rsidR="00A54476" w:rsidRPr="003C6DA7" w:rsidTr="001A6BB2">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54476" w:rsidRPr="003C6DA7" w:rsidRDefault="00A54476" w:rsidP="00C24531">
                  <w:pPr>
                    <w:spacing w:after="0"/>
                    <w:rPr>
                      <w:sz w:val="22"/>
                      <w:szCs w:val="22"/>
                      <w:lang w:val="bg-BG"/>
                    </w:rPr>
                  </w:pPr>
                  <w:r w:rsidRPr="003C6DA7">
                    <w:rPr>
                      <w:sz w:val="22"/>
                      <w:szCs w:val="22"/>
                      <w:lang w:val="bg-BG"/>
                    </w:rPr>
                    <w:t>1-Отлично – High</w:t>
                  </w:r>
                </w:p>
              </w:tc>
            </w:tr>
            <w:tr w:rsidR="00A54476" w:rsidRPr="003C6DA7" w:rsidTr="001A6BB2">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54476" w:rsidRPr="003C6DA7" w:rsidRDefault="00A54476" w:rsidP="00C24531">
                  <w:pPr>
                    <w:spacing w:after="0"/>
                    <w:rPr>
                      <w:sz w:val="22"/>
                      <w:szCs w:val="22"/>
                      <w:lang w:val="bg-BG"/>
                    </w:rPr>
                  </w:pPr>
                  <w:r w:rsidRPr="003C6DA7">
                    <w:rPr>
                      <w:sz w:val="22"/>
                      <w:szCs w:val="22"/>
                      <w:lang w:val="bg-BG"/>
                    </w:rPr>
                    <w:t>2-Добро – Good</w:t>
                  </w:r>
                </w:p>
              </w:tc>
            </w:tr>
            <w:tr w:rsidR="00A54476" w:rsidRPr="003C6DA7" w:rsidTr="001A6BB2">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54476" w:rsidRPr="003C6DA7" w:rsidRDefault="00A54476" w:rsidP="00C24531">
                  <w:pPr>
                    <w:spacing w:after="0"/>
                    <w:rPr>
                      <w:sz w:val="22"/>
                      <w:szCs w:val="22"/>
                      <w:lang w:val="bg-BG"/>
                    </w:rPr>
                  </w:pPr>
                  <w:r w:rsidRPr="003C6DA7">
                    <w:rPr>
                      <w:sz w:val="22"/>
                      <w:szCs w:val="22"/>
                      <w:lang w:val="bg-BG"/>
                    </w:rPr>
                    <w:t>3-Умерено - Moderate</w:t>
                  </w:r>
                </w:p>
              </w:tc>
            </w:tr>
            <w:tr w:rsidR="00A54476" w:rsidRPr="003C6DA7" w:rsidTr="001A6BB2">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54476" w:rsidRPr="003C6DA7" w:rsidRDefault="00A54476" w:rsidP="00C24531">
                  <w:pPr>
                    <w:spacing w:after="0"/>
                    <w:rPr>
                      <w:sz w:val="22"/>
                      <w:szCs w:val="22"/>
                      <w:lang w:val="bg-BG"/>
                    </w:rPr>
                  </w:pPr>
                  <w:r w:rsidRPr="003C6DA7">
                    <w:rPr>
                      <w:sz w:val="22"/>
                      <w:szCs w:val="22"/>
                      <w:lang w:val="bg-BG"/>
                    </w:rPr>
                    <w:t>4-Лошо – Poor</w:t>
                  </w:r>
                </w:p>
              </w:tc>
            </w:tr>
            <w:tr w:rsidR="00A54476" w:rsidRPr="003C6DA7" w:rsidTr="001A6BB2">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54476" w:rsidRPr="003C6DA7" w:rsidRDefault="00A54476" w:rsidP="00C24531">
                  <w:pPr>
                    <w:spacing w:after="0"/>
                    <w:rPr>
                      <w:sz w:val="22"/>
                      <w:szCs w:val="22"/>
                      <w:lang w:val="bg-BG"/>
                    </w:rPr>
                  </w:pPr>
                  <w:r w:rsidRPr="003C6DA7">
                    <w:rPr>
                      <w:sz w:val="22"/>
                      <w:szCs w:val="22"/>
                      <w:lang w:val="bg-BG"/>
                    </w:rPr>
                    <w:t>5-Много лошо - Bad</w:t>
                  </w:r>
                </w:p>
              </w:tc>
            </w:tr>
          </w:tbl>
          <w:p w:rsidR="00A54476" w:rsidRPr="003C6DA7" w:rsidRDefault="00A54476" w:rsidP="00C24531">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w:t>
            </w:r>
            <w:r w:rsidRPr="003C6DA7">
              <w:rPr>
                <w:sz w:val="22"/>
                <w:szCs w:val="22"/>
                <w:lang w:val="bg-BG"/>
              </w:rPr>
              <w:lastRenderedPageBreak/>
              <w:t xml:space="preserve">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32" w:type="pct"/>
          </w:tcPr>
          <w:p w:rsidR="00A54476" w:rsidRPr="003C6DA7" w:rsidRDefault="00A54476" w:rsidP="00C24531">
            <w:pPr>
              <w:spacing w:after="0"/>
              <w:rPr>
                <w:sz w:val="22"/>
                <w:szCs w:val="22"/>
                <w:lang w:val="bg-BG"/>
              </w:rPr>
            </w:pPr>
            <w:r w:rsidRPr="003C6DA7">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750CC6" w:rsidRPr="00750CC6" w:rsidRDefault="00750CC6" w:rsidP="00750CC6">
      <w:pPr>
        <w:spacing w:after="120"/>
        <w:rPr>
          <w:lang w:val="bg-BG"/>
        </w:rPr>
      </w:pPr>
    </w:p>
    <w:p w:rsidR="00750CC6" w:rsidRPr="00750CC6" w:rsidRDefault="00750CC6" w:rsidP="005700AD">
      <w:pPr>
        <w:pStyle w:val="ListParagraph"/>
        <w:numPr>
          <w:ilvl w:val="0"/>
          <w:numId w:val="30"/>
        </w:numPr>
        <w:spacing w:after="120"/>
        <w:ind w:left="0"/>
        <w:rPr>
          <w:b/>
          <w:bCs/>
          <w:lang w:val="bg-BG"/>
        </w:rPr>
      </w:pPr>
      <w:r w:rsidRPr="00750CC6">
        <w:rPr>
          <w:b/>
          <w:bCs/>
          <w:lang w:val="bg-BG"/>
        </w:rPr>
        <w:t xml:space="preserve">Необходимост от промени в </w:t>
      </w:r>
      <w:r w:rsidR="00885ED5">
        <w:rPr>
          <w:b/>
          <w:bCs/>
          <w:lang w:val="bg-BG"/>
        </w:rPr>
        <w:t>СФ</w:t>
      </w:r>
      <w:r w:rsidRPr="00750CC6">
        <w:rPr>
          <w:b/>
          <w:bCs/>
          <w:lang w:val="bg-BG"/>
        </w:rPr>
        <w:t xml:space="preserve"> за </w:t>
      </w:r>
      <w:r w:rsidRPr="00CA310B">
        <w:rPr>
          <w:b/>
          <w:lang w:val="bg-BG"/>
        </w:rPr>
        <w:t>СЗЗ BG0002030 „Комплекс Калимок“</w:t>
      </w:r>
    </w:p>
    <w:p w:rsidR="00750CC6" w:rsidRPr="00750CC6" w:rsidRDefault="00B055A0" w:rsidP="00750CC6">
      <w:pPr>
        <w:spacing w:after="120"/>
        <w:rPr>
          <w:lang w:val="bg-BG"/>
        </w:rPr>
      </w:pPr>
      <w:r>
        <w:rPr>
          <w:lang w:val="bg-BG"/>
        </w:rPr>
        <w:t xml:space="preserve">Предвид наличната информация не могат да бъдат предложени промени в </w:t>
      </w:r>
      <w:r w:rsidR="00885ED5">
        <w:rPr>
          <w:lang w:val="bg-BG"/>
        </w:rPr>
        <w:t>СФ</w:t>
      </w:r>
      <w:r w:rsidR="00750CC6" w:rsidRPr="00750CC6">
        <w:rPr>
          <w:lang w:val="bg-BG"/>
        </w:rPr>
        <w:t>.</w:t>
      </w:r>
    </w:p>
    <w:p w:rsidR="003237E6" w:rsidRDefault="003237E6" w:rsidP="00F273E1">
      <w:pPr>
        <w:spacing w:after="120"/>
        <w:rPr>
          <w:lang w:val="bg-BG"/>
        </w:rPr>
      </w:pPr>
    </w:p>
    <w:p w:rsidR="00B62563" w:rsidRPr="00511081" w:rsidRDefault="00B62563" w:rsidP="00B62563">
      <w:pPr>
        <w:pStyle w:val="Heading1"/>
        <w:jc w:val="center"/>
        <w:rPr>
          <w:rFonts w:ascii="Times New Roman" w:hAnsi="Times New Roman" w:cs="Times New Roman"/>
          <w:color w:val="44546A" w:themeColor="text2"/>
          <w:lang w:val="bg-BG"/>
        </w:rPr>
      </w:pPr>
      <w:bookmarkStart w:id="49" w:name="_Toc87467193"/>
      <w:bookmarkStart w:id="50" w:name="_Toc87981158"/>
      <w:bookmarkStart w:id="51" w:name="_Toc89196022"/>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03</w:t>
      </w:r>
      <w:r w:rsidRPr="00511081">
        <w:rPr>
          <w:rFonts w:ascii="Times New Roman" w:hAnsi="Times New Roman" w:cs="Times New Roman"/>
          <w:color w:val="44546A" w:themeColor="text2"/>
          <w:lang w:val="bg-BG"/>
        </w:rPr>
        <w:t>6</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i/>
          <w:iCs/>
          <w:color w:val="44546A" w:themeColor="text2"/>
          <w:lang w:val="bg-BG"/>
        </w:rPr>
        <w:t>Cygnus olor</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color w:val="44546A" w:themeColor="text2"/>
          <w:lang w:val="bg-BG"/>
        </w:rPr>
        <w:t>ням лебед</w:t>
      </w:r>
      <w:r w:rsidRPr="00511081">
        <w:rPr>
          <w:rFonts w:ascii="Times New Roman" w:hAnsi="Times New Roman" w:cs="Times New Roman"/>
          <w:color w:val="44546A" w:themeColor="text2"/>
          <w:lang w:val="en-GB"/>
        </w:rPr>
        <w:t>)</w:t>
      </w:r>
      <w:bookmarkEnd w:id="49"/>
      <w:bookmarkEnd w:id="50"/>
      <w:bookmarkEnd w:id="51"/>
    </w:p>
    <w:p w:rsidR="00C63CC3" w:rsidRPr="00C63CC3" w:rsidRDefault="00C63CC3" w:rsidP="00C63CC3">
      <w:pPr>
        <w:pStyle w:val="ListParagraph"/>
        <w:spacing w:before="120" w:after="120" w:line="240" w:lineRule="auto"/>
        <w:ind w:left="0"/>
        <w:jc w:val="both"/>
        <w:rPr>
          <w:lang w:val="bg-BG"/>
        </w:rPr>
      </w:pPr>
    </w:p>
    <w:p w:rsidR="00B62563" w:rsidRPr="00B62563" w:rsidRDefault="00B62563" w:rsidP="005700AD">
      <w:pPr>
        <w:pStyle w:val="ListParagraph"/>
        <w:numPr>
          <w:ilvl w:val="0"/>
          <w:numId w:val="31"/>
        </w:numPr>
        <w:spacing w:before="120" w:after="120" w:line="240" w:lineRule="auto"/>
        <w:ind w:left="0"/>
        <w:jc w:val="both"/>
        <w:rPr>
          <w:lang w:val="bg-BG"/>
        </w:rPr>
      </w:pPr>
      <w:r w:rsidRPr="00B62563">
        <w:rPr>
          <w:b/>
          <w:bCs/>
          <w:lang w:val="bg-BG"/>
        </w:rPr>
        <w:t>Кратка характеристика на вида</w:t>
      </w:r>
    </w:p>
    <w:p w:rsidR="00B62563" w:rsidRPr="005C098F" w:rsidRDefault="00B62563" w:rsidP="00511081">
      <w:pPr>
        <w:spacing w:before="120" w:after="120" w:line="240" w:lineRule="auto"/>
        <w:jc w:val="both"/>
        <w:rPr>
          <w:lang w:val="bg-BG"/>
        </w:rPr>
      </w:pPr>
      <w:r w:rsidRPr="005C098F">
        <w:rPr>
          <w:lang w:val="bg-BG"/>
        </w:rPr>
        <w:t>Дължината на тялото 140-160 cm, тегло 5,5-22,5 kg, а размахът на крилата – 200-240 cm. Оперението е изцяло бяло. Клюнът е червен, в основата си черен. Краката са черни. Няма полов диморфизъм, но се наблюдава възрастов. Младите индивиди са сиво</w:t>
      </w:r>
      <w:r>
        <w:t>-</w:t>
      </w:r>
      <w:r w:rsidRPr="005C098F">
        <w:rPr>
          <w:lang w:val="bg-BG"/>
        </w:rPr>
        <w:t>кафяви,</w:t>
      </w:r>
      <w:r>
        <w:t xml:space="preserve"> </w:t>
      </w:r>
      <w:r w:rsidRPr="005C098F">
        <w:rPr>
          <w:lang w:val="bg-BG"/>
        </w:rPr>
        <w:t xml:space="preserve">със сив клюн с черна основа. От водата излита тежко, набирайки скорост с продължително разбягване по водната повърхност. При летенето се чува ясен звук от размахването на крилата. </w:t>
      </w:r>
    </w:p>
    <w:p w:rsidR="00B62563" w:rsidRPr="005C098F" w:rsidRDefault="00B62563" w:rsidP="00511081">
      <w:pPr>
        <w:spacing w:before="120" w:after="120" w:line="240" w:lineRule="auto"/>
        <w:jc w:val="both"/>
        <w:rPr>
          <w:lang w:val="bg-BG"/>
        </w:rPr>
      </w:pPr>
      <w:r w:rsidRPr="005C098F">
        <w:rPr>
          <w:i/>
          <w:iCs/>
          <w:lang w:val="bg-BG"/>
        </w:rPr>
        <w:t>Характер на пребиваване в страната</w:t>
      </w:r>
    </w:p>
    <w:p w:rsidR="00B62563" w:rsidRPr="005C098F" w:rsidRDefault="00B62563" w:rsidP="00511081">
      <w:pPr>
        <w:spacing w:before="120" w:after="120" w:line="240" w:lineRule="auto"/>
        <w:jc w:val="both"/>
        <w:rPr>
          <w:lang w:val="bg-BG"/>
        </w:rPr>
      </w:pPr>
      <w:r w:rsidRPr="005C098F">
        <w:rPr>
          <w:lang w:val="bg-BG"/>
        </w:rPr>
        <w:t>Немият лебед у нас е гнездящ, постоянен вид, а също преминаващ по време на миграция и зимуващ. През зимата големи ята от този вид долитат от север и се концентрират главно по Черноморското крайбрежие, р.</w:t>
      </w:r>
      <w:r>
        <w:t xml:space="preserve"> </w:t>
      </w:r>
      <w:r w:rsidRPr="005C098F">
        <w:rPr>
          <w:lang w:val="bg-BG"/>
        </w:rPr>
        <w:t xml:space="preserve">Дунав и някои от по-големите вътрешни водоеми. Пролетната миграция е от февруари до средата на април. Есенната миграция е от септември до декември. </w:t>
      </w:r>
      <w:r w:rsidRPr="00B34DB4">
        <w:rPr>
          <w:lang w:val="bg-BG"/>
        </w:rPr>
        <w:t>Най-често мигрира на семейни групи, но често в районите на зимуване формира големи ята, обикновено смесени с патици и лиски.</w:t>
      </w:r>
    </w:p>
    <w:p w:rsidR="00B62563" w:rsidRPr="005C098F" w:rsidRDefault="00B62563" w:rsidP="00511081">
      <w:pPr>
        <w:spacing w:before="120" w:after="120" w:line="240" w:lineRule="auto"/>
        <w:jc w:val="both"/>
        <w:rPr>
          <w:lang w:val="bg-BG"/>
        </w:rPr>
      </w:pPr>
      <w:r w:rsidRPr="005C098F">
        <w:rPr>
          <w:i/>
          <w:iCs/>
          <w:lang w:val="bg-BG"/>
        </w:rPr>
        <w:t>Характерно местообитание</w:t>
      </w:r>
    </w:p>
    <w:p w:rsidR="00B62563" w:rsidRPr="005C098F" w:rsidRDefault="00B62563" w:rsidP="00511081">
      <w:pPr>
        <w:spacing w:before="120" w:after="120" w:line="240" w:lineRule="auto"/>
        <w:jc w:val="both"/>
        <w:rPr>
          <w:lang w:val="bg-BG"/>
        </w:rPr>
      </w:pPr>
      <w:r w:rsidRPr="005C098F">
        <w:rPr>
          <w:lang w:val="bg-BG"/>
        </w:rPr>
        <w:t>Гнездовото местообитание е водната растителност (тръстика,</w:t>
      </w:r>
      <w:r>
        <w:t xml:space="preserve"> </w:t>
      </w:r>
      <w:r w:rsidRPr="005C098F">
        <w:rPr>
          <w:lang w:val="bg-BG"/>
        </w:rPr>
        <w:t>папур,</w:t>
      </w:r>
      <w:r>
        <w:t xml:space="preserve"> </w:t>
      </w:r>
      <w:r w:rsidRPr="005C098F">
        <w:rPr>
          <w:lang w:val="bg-BG"/>
        </w:rPr>
        <w:t>камъш) в и по периферията на блата,</w:t>
      </w:r>
      <w:r>
        <w:t xml:space="preserve"> </w:t>
      </w:r>
      <w:r w:rsidRPr="005C098F">
        <w:rPr>
          <w:lang w:val="bg-BG"/>
        </w:rPr>
        <w:t>езера, язовири, рибарници, изоставени баластриери и стари речни корита. По-рядък и в крайбрежната водна растителност на по-големи бавнотечащи реки. Гнезди главно в сладководни и по-рядко бракични водоеми. Понякога гнезди и в почти напълно обрасли с водна растителност водоеми, дори и с малки размери. По време на миграция и зимуване се среща и в бързотечащи реки, в плитководни участъци на р.</w:t>
      </w:r>
      <w:r>
        <w:t xml:space="preserve"> </w:t>
      </w:r>
      <w:r w:rsidRPr="005C098F">
        <w:rPr>
          <w:lang w:val="bg-BG"/>
        </w:rPr>
        <w:t>Дунав, в лагуни, солени езера, както и в морето. Подходящи местообитания за гнездене са 3140, 3150 и 3270 според Директивата за хабитатите (Кавръкова и др. 2005).</w:t>
      </w:r>
    </w:p>
    <w:p w:rsidR="00B62563" w:rsidRPr="005C098F" w:rsidRDefault="00B62563" w:rsidP="00511081">
      <w:pPr>
        <w:spacing w:before="120" w:after="120" w:line="240" w:lineRule="auto"/>
        <w:jc w:val="both"/>
        <w:rPr>
          <w:lang w:val="bg-BG"/>
        </w:rPr>
      </w:pPr>
      <w:r w:rsidRPr="005C098F">
        <w:rPr>
          <w:i/>
          <w:iCs/>
          <w:lang w:val="bg-BG"/>
        </w:rPr>
        <w:t>Хранене</w:t>
      </w:r>
    </w:p>
    <w:p w:rsidR="00B62563" w:rsidRPr="005C098F" w:rsidRDefault="00B62563" w:rsidP="00511081">
      <w:pPr>
        <w:spacing w:before="120" w:after="120" w:line="240" w:lineRule="auto"/>
        <w:jc w:val="both"/>
        <w:rPr>
          <w:lang w:val="bg-BG"/>
        </w:rPr>
      </w:pPr>
      <w:r w:rsidRPr="005C098F">
        <w:rPr>
          <w:lang w:val="bg-BG"/>
        </w:rPr>
        <w:t>Храни се главно с водна растителност – най-вече водорасли, включително и семена по дъното. В малки количества яде и водни безгръбначни – ракообразни, насекоми и мекотели.</w:t>
      </w:r>
      <w:r>
        <w:t xml:space="preserve"> </w:t>
      </w:r>
      <w:r w:rsidRPr="005C098F">
        <w:rPr>
          <w:lang w:val="bg-BG"/>
        </w:rPr>
        <w:t>Понякога се храни и из посеви със зимна пшеница и други култури (Cramp &amp; Simmons eds.</w:t>
      </w:r>
      <w:r>
        <w:rPr>
          <w:lang w:val="bg-BG"/>
        </w:rPr>
        <w:t>,</w:t>
      </w:r>
      <w:r w:rsidRPr="005C098F">
        <w:rPr>
          <w:lang w:val="bg-BG"/>
        </w:rPr>
        <w:t xml:space="preserve"> 1977)</w:t>
      </w:r>
    </w:p>
    <w:p w:rsidR="00B62563" w:rsidRPr="00B62563" w:rsidRDefault="00B62563" w:rsidP="00511081">
      <w:pPr>
        <w:pStyle w:val="ListParagraph"/>
        <w:numPr>
          <w:ilvl w:val="0"/>
          <w:numId w:val="31"/>
        </w:numPr>
        <w:spacing w:before="120" w:after="120" w:line="240" w:lineRule="auto"/>
        <w:ind w:left="0"/>
        <w:jc w:val="both"/>
        <w:rPr>
          <w:lang w:val="bg-BG"/>
        </w:rPr>
      </w:pPr>
      <w:r w:rsidRPr="00B62563">
        <w:rPr>
          <w:b/>
          <w:bCs/>
          <w:lang w:val="bg-BG"/>
        </w:rPr>
        <w:lastRenderedPageBreak/>
        <w:t>Разпространение, природозащитно състояние и тенденции в популацията на вида на национално ниво</w:t>
      </w:r>
    </w:p>
    <w:p w:rsidR="00B62563" w:rsidRDefault="00B62563" w:rsidP="00511081">
      <w:pPr>
        <w:spacing w:before="120" w:after="120" w:line="240" w:lineRule="auto"/>
        <w:jc w:val="both"/>
        <w:rPr>
          <w:lang w:val="bg-BG"/>
        </w:rPr>
      </w:pPr>
      <w:r w:rsidRPr="005C098F">
        <w:rPr>
          <w:lang w:val="bg-BG"/>
        </w:rPr>
        <w:t>Като гнездящ вид е рядък, разпространен по Дунавските езера,</w:t>
      </w:r>
      <w:r>
        <w:rPr>
          <w:lang w:val="bg-BG"/>
        </w:rPr>
        <w:t xml:space="preserve"> </w:t>
      </w:r>
      <w:r w:rsidRPr="005C098F">
        <w:rPr>
          <w:lang w:val="bg-BG"/>
        </w:rPr>
        <w:t>блата и рибарници, по езерата по Черноморското крайбрежие, в редица обрасли с водна растителност рибарници и язовири в Горнотракийската низина, както и в малък брой подобни водоеми в Дунавската равнина,</w:t>
      </w:r>
      <w:r>
        <w:rPr>
          <w:lang w:val="bg-BG"/>
        </w:rPr>
        <w:t xml:space="preserve"> </w:t>
      </w:r>
      <w:r w:rsidRPr="005C098F">
        <w:rPr>
          <w:lang w:val="bg-BG"/>
        </w:rPr>
        <w:t>включително и в стари речни кор</w:t>
      </w:r>
      <w:r>
        <w:rPr>
          <w:lang w:val="bg-BG"/>
        </w:rPr>
        <w:t xml:space="preserve">ита (Янков ред. 2007; Дерелиев и </w:t>
      </w:r>
      <w:r w:rsidRPr="005C098F">
        <w:rPr>
          <w:lang w:val="bg-BG"/>
        </w:rPr>
        <w:t>Иванов</w:t>
      </w:r>
      <w:r>
        <w:rPr>
          <w:lang w:val="bg-BG"/>
        </w:rPr>
        <w:t>, 2015; Даскалова и</w:t>
      </w:r>
      <w:r w:rsidRPr="005C098F">
        <w:rPr>
          <w:lang w:val="bg-BG"/>
        </w:rPr>
        <w:t xml:space="preserve"> Шурулинков</w:t>
      </w:r>
      <w:r>
        <w:rPr>
          <w:lang w:val="bg-BG"/>
        </w:rPr>
        <w:t>,</w:t>
      </w:r>
      <w:r w:rsidRPr="005C098F">
        <w:rPr>
          <w:lang w:val="bg-BG"/>
        </w:rPr>
        <w:t xml:space="preserve"> 2020; П.</w:t>
      </w:r>
      <w:r>
        <w:rPr>
          <w:lang w:val="bg-BG"/>
        </w:rPr>
        <w:t xml:space="preserve"> </w:t>
      </w:r>
      <w:r w:rsidRPr="005C098F">
        <w:rPr>
          <w:lang w:val="bg-BG"/>
        </w:rPr>
        <w:t>Шурулинков,</w:t>
      </w:r>
      <w:r>
        <w:rPr>
          <w:lang w:val="bg-BG"/>
        </w:rPr>
        <w:t xml:space="preserve"> </w:t>
      </w:r>
      <w:r w:rsidRPr="005C098F">
        <w:rPr>
          <w:lang w:val="bg-BG"/>
        </w:rPr>
        <w:t>Р.</w:t>
      </w:r>
      <w:r>
        <w:rPr>
          <w:lang w:val="bg-BG"/>
        </w:rPr>
        <w:t xml:space="preserve"> </w:t>
      </w:r>
      <w:r w:rsidRPr="005C098F">
        <w:rPr>
          <w:lang w:val="bg-BG"/>
        </w:rPr>
        <w:t xml:space="preserve">Цонев – непубликувани данни). Според Червената книга на България у нас гнездят 12-36 двойки с тенденция на увеличение. Понастоящем числеността на вида у нас е в рамките на 80-120 двойки. </w:t>
      </w:r>
    </w:p>
    <w:p w:rsidR="00B62563" w:rsidRPr="005C098F" w:rsidRDefault="00B62563" w:rsidP="00511081">
      <w:pPr>
        <w:spacing w:before="120" w:after="120" w:line="240" w:lineRule="auto"/>
        <w:jc w:val="both"/>
        <w:rPr>
          <w:lang w:val="bg-BG"/>
        </w:rPr>
      </w:pPr>
      <w:r w:rsidRPr="005C098F">
        <w:rPr>
          <w:lang w:val="bg-BG"/>
        </w:rPr>
        <w:t xml:space="preserve">Според докладването по чл.12 от 2019 г. </w:t>
      </w:r>
      <w:r w:rsidRPr="00380598">
        <w:rPr>
          <w:b/>
          <w:lang w:val="bg-BG"/>
        </w:rPr>
        <w:t>гнездовата</w:t>
      </w:r>
      <w:r w:rsidRPr="005C098F">
        <w:rPr>
          <w:lang w:val="bg-BG"/>
        </w:rPr>
        <w:t xml:space="preserve"> популация се оценява на 20-50 двойки,</w:t>
      </w:r>
      <w:r>
        <w:rPr>
          <w:lang w:val="bg-BG"/>
        </w:rPr>
        <w:t xml:space="preserve"> </w:t>
      </w:r>
      <w:r w:rsidRPr="005C098F">
        <w:rPr>
          <w:lang w:val="bg-BG"/>
        </w:rPr>
        <w:t>което вече не е актуално. Тенденцията и в числеността и в разпространението е положителна. В докладването е посочено, че краткосрочната тенденция на разпространението на вида у нас (2000-2018 г.) е стабилна, но всъщност и тя показва увеличение. За този период немият лебед се появи в редица нови локалитети главно в Горнотракийската низина и Дунавската равнина (Shurulinkov et al.</w:t>
      </w:r>
      <w:r>
        <w:rPr>
          <w:lang w:val="bg-BG"/>
        </w:rPr>
        <w:t>,</w:t>
      </w:r>
      <w:r w:rsidRPr="005C098F">
        <w:rPr>
          <w:lang w:val="bg-BG"/>
        </w:rPr>
        <w:t xml:space="preserve"> 2019; Даскалова, Шурулинков</w:t>
      </w:r>
      <w:r>
        <w:rPr>
          <w:lang w:val="bg-BG"/>
        </w:rPr>
        <w:t>,</w:t>
      </w:r>
      <w:r w:rsidRPr="005C098F">
        <w:rPr>
          <w:lang w:val="bg-BG"/>
        </w:rPr>
        <w:t xml:space="preserve"> 2020) </w:t>
      </w:r>
    </w:p>
    <w:p w:rsidR="00B62563" w:rsidRPr="005C098F" w:rsidRDefault="00B62563" w:rsidP="00511081">
      <w:pPr>
        <w:spacing w:before="120" w:after="120" w:line="240" w:lineRule="auto"/>
        <w:jc w:val="both"/>
        <w:rPr>
          <w:lang w:val="bg-BG"/>
        </w:rPr>
      </w:pPr>
      <w:r w:rsidRPr="005C098F">
        <w:rPr>
          <w:lang w:val="bg-BG"/>
        </w:rPr>
        <w:t xml:space="preserve">Немият лебед </w:t>
      </w:r>
      <w:r w:rsidRPr="00380598">
        <w:rPr>
          <w:b/>
          <w:lang w:val="bg-BG"/>
        </w:rPr>
        <w:t>зимува</w:t>
      </w:r>
      <w:r w:rsidRPr="005C098F">
        <w:rPr>
          <w:lang w:val="bg-BG"/>
        </w:rPr>
        <w:t xml:space="preserve"> в цялата страна, във водоеми под 1200 </w:t>
      </w:r>
      <w:r>
        <w:rPr>
          <w:lang w:val="bg-BG"/>
        </w:rPr>
        <w:t>н.в.</w:t>
      </w:r>
      <w:r w:rsidRPr="005C098F">
        <w:rPr>
          <w:lang w:val="bg-BG"/>
        </w:rPr>
        <w:t xml:space="preserve"> Най-значителните зимни концентрации са по брега на Черно море и в крайморските езера –Поморийско, Атанасовско, яз.</w:t>
      </w:r>
      <w:r>
        <w:rPr>
          <w:lang w:val="bg-BG"/>
        </w:rPr>
        <w:t xml:space="preserve"> </w:t>
      </w:r>
      <w:r w:rsidRPr="005C098F">
        <w:rPr>
          <w:lang w:val="bg-BG"/>
        </w:rPr>
        <w:t>Мандра, ез. Дуранкулак, Шабленска тузла и др. Ята от по 10-50 екз. зимуват и във редица вътрешни язовири и поречията на реките Марица, Янтра, Тунджа, Огоста, Искър, Вит и др. Числеността на зимуващите у нас неми лебеди според Докладването по чл.12 е 1000-4100 екз. Няма ясна тенденция, числеността е флуктуираща.</w:t>
      </w:r>
      <w:r>
        <w:rPr>
          <w:lang w:val="bg-BG"/>
        </w:rPr>
        <w:t xml:space="preserve"> </w:t>
      </w:r>
      <w:r w:rsidRPr="005C098F">
        <w:rPr>
          <w:lang w:val="bg-BG"/>
        </w:rPr>
        <w:t>През по-сурови зими броят на зимуващите лебеди е значително по-висок отколкото при меки зими.</w:t>
      </w:r>
    </w:p>
    <w:p w:rsidR="00B62563" w:rsidRPr="005C098F" w:rsidRDefault="00B62563" w:rsidP="00511081">
      <w:pPr>
        <w:spacing w:before="120" w:after="120" w:line="240" w:lineRule="auto"/>
        <w:jc w:val="both"/>
        <w:rPr>
          <w:lang w:val="bg-BG"/>
        </w:rPr>
      </w:pPr>
      <w:r w:rsidRPr="005C098F">
        <w:rPr>
          <w:lang w:val="bg-BG"/>
        </w:rPr>
        <w:t xml:space="preserve">По време на </w:t>
      </w:r>
      <w:r w:rsidRPr="00380598">
        <w:rPr>
          <w:b/>
          <w:lang w:val="bg-BG"/>
        </w:rPr>
        <w:t>миграция</w:t>
      </w:r>
      <w:r w:rsidRPr="005C098F">
        <w:rPr>
          <w:lang w:val="bg-BG"/>
        </w:rPr>
        <w:t xml:space="preserve"> немият лебед също може да се срещне из водоеми в цялата страна. Според докладването по чл.12 понастоящем миграционната численост на вида е в рамките на 500-1200</w:t>
      </w:r>
      <w:r>
        <w:rPr>
          <w:lang w:val="bg-BG"/>
        </w:rPr>
        <w:t xml:space="preserve"> инд</w:t>
      </w:r>
      <w:r w:rsidRPr="005C098F">
        <w:rPr>
          <w:lang w:val="bg-BG"/>
        </w:rPr>
        <w:t xml:space="preserve">. Всъщност няма никакви системни и стандартизирани проучвания в това направление и числеността по време на миграция остава неизвестна. </w:t>
      </w:r>
    </w:p>
    <w:p w:rsidR="00B62563" w:rsidRPr="005C098F" w:rsidRDefault="00B62563" w:rsidP="00511081">
      <w:pPr>
        <w:spacing w:before="120" w:after="120" w:line="240" w:lineRule="auto"/>
        <w:jc w:val="both"/>
        <w:rPr>
          <w:lang w:val="bg-BG"/>
        </w:rPr>
      </w:pPr>
      <w:r>
        <w:rPr>
          <w:lang w:val="bg-BG"/>
        </w:rPr>
        <w:t>В Червената книга (</w:t>
      </w:r>
      <w:r w:rsidR="003A3BE4">
        <w:rPr>
          <w:lang w:val="bg-BG"/>
        </w:rPr>
        <w:t>Големански гл. ред.</w:t>
      </w:r>
      <w:r>
        <w:rPr>
          <w:lang w:val="bg-BG"/>
        </w:rPr>
        <w:t>,</w:t>
      </w:r>
      <w:r w:rsidRPr="005C098F">
        <w:rPr>
          <w:lang w:val="bg-BG"/>
        </w:rPr>
        <w:t xml:space="preserve"> 2015) са посочени като заплахи отравянето с оловни сачми и тежести, безпокойство, отстрел, унищожаване и деградация на местообитания. замърсяването на влажните зони, преследване в рибни стопанства и др. Често пъти местообитанията се засягат от умишлени пожари в тръстиковите и папурови масиви. Отрицателно въздействие оказват и осушаването на влажни зони –особено рибарници и язовири,</w:t>
      </w:r>
      <w:r>
        <w:rPr>
          <w:lang w:val="bg-BG"/>
        </w:rPr>
        <w:t xml:space="preserve"> </w:t>
      </w:r>
      <w:r w:rsidRPr="005C098F">
        <w:rPr>
          <w:lang w:val="bg-BG"/>
        </w:rPr>
        <w:t>което понякога се случва дори и през гнездовия период на птиците. Сред естествените лимитиращи фактори са масовите случаи на разпространение на птичи грип при немия лебед в някои години и гибелта на индивиди поради тежки зимни условия.</w:t>
      </w:r>
    </w:p>
    <w:p w:rsidR="00B62563" w:rsidRPr="00A03736" w:rsidRDefault="00B62563" w:rsidP="00511081">
      <w:pPr>
        <w:pStyle w:val="ListParagraph"/>
        <w:numPr>
          <w:ilvl w:val="0"/>
          <w:numId w:val="31"/>
        </w:numPr>
        <w:spacing w:before="120" w:after="120" w:line="240" w:lineRule="auto"/>
        <w:ind w:left="0"/>
        <w:jc w:val="both"/>
        <w:rPr>
          <w:lang w:val="bg-BG"/>
        </w:rPr>
      </w:pPr>
      <w:r w:rsidRPr="00A03736">
        <w:rPr>
          <w:b/>
          <w:bCs/>
          <w:lang w:val="bg-BG"/>
        </w:rPr>
        <w:t>Състояние в СЗЗ BG0002030 „Комплекс Калимок“</w:t>
      </w:r>
    </w:p>
    <w:p w:rsidR="00B62563" w:rsidRPr="00380598" w:rsidRDefault="00B62563" w:rsidP="00511081">
      <w:pPr>
        <w:spacing w:before="120" w:after="120" w:line="240" w:lineRule="auto"/>
        <w:jc w:val="both"/>
        <w:rPr>
          <w:lang w:val="bg-BG"/>
        </w:rPr>
      </w:pPr>
      <w:r w:rsidRPr="00380598">
        <w:rPr>
          <w:lang w:val="bg-BG"/>
        </w:rPr>
        <w:t xml:space="preserve">Съгласно стандартния формуляр за данни </w:t>
      </w:r>
      <w:r w:rsidR="00885ED5">
        <w:rPr>
          <w:lang w:val="bg-BG"/>
        </w:rPr>
        <w:t>СФ</w:t>
      </w:r>
      <w:r w:rsidRPr="00380598">
        <w:rPr>
          <w:lang w:val="bg-BG"/>
        </w:rPr>
        <w:t xml:space="preserve"> на зоната вида е гнездящ и мигриращ. </w:t>
      </w:r>
      <w:r w:rsidRPr="00380598">
        <w:rPr>
          <w:b/>
          <w:lang w:val="bg-BG"/>
        </w:rPr>
        <w:t>Гнездящата</w:t>
      </w:r>
      <w:r w:rsidRPr="00380598">
        <w:rPr>
          <w:lang w:val="bg-BG"/>
        </w:rPr>
        <w:t xml:space="preserve"> популация се оценява на </w:t>
      </w:r>
      <w:r w:rsidRPr="00380598">
        <w:rPr>
          <w:b/>
          <w:lang w:val="bg-BG"/>
        </w:rPr>
        <w:t>0-2 двойки</w:t>
      </w:r>
      <w:r w:rsidRPr="00380598">
        <w:rPr>
          <w:lang w:val="bg-BG"/>
        </w:rPr>
        <w:t xml:space="preserve">, което </w:t>
      </w:r>
      <w:r w:rsidRPr="00890FD4">
        <w:rPr>
          <w:lang w:val="bg-BG"/>
        </w:rPr>
        <w:t>е</w:t>
      </w:r>
      <w:r w:rsidRPr="00890FD4">
        <w:rPr>
          <w:color w:val="0070C0"/>
          <w:lang w:val="bg-BG"/>
        </w:rPr>
        <w:t xml:space="preserve"> </w:t>
      </w:r>
      <w:r w:rsidRPr="00890FD4">
        <w:rPr>
          <w:bCs/>
          <w:lang w:val="bg-BG"/>
        </w:rPr>
        <w:t>0-4 % от националната</w:t>
      </w:r>
      <w:r w:rsidRPr="00380598">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B62563" w:rsidRPr="001B326E" w:rsidRDefault="00B62563" w:rsidP="00511081">
      <w:pPr>
        <w:spacing w:before="120" w:after="120" w:line="240" w:lineRule="auto"/>
        <w:jc w:val="both"/>
        <w:rPr>
          <w:lang w:val="bg-BG"/>
        </w:rPr>
      </w:pPr>
      <w:r w:rsidRPr="0068181A">
        <w:rPr>
          <w:b/>
          <w:lang w:val="bg-BG"/>
        </w:rPr>
        <w:t>Мигриращата</w:t>
      </w:r>
      <w:r w:rsidRPr="001B326E">
        <w:rPr>
          <w:lang w:val="bg-BG"/>
        </w:rPr>
        <w:t xml:space="preserve"> популация се оценя на </w:t>
      </w:r>
      <w:r w:rsidRPr="001B326E">
        <w:rPr>
          <w:b/>
          <w:lang w:val="bg-BG"/>
        </w:rPr>
        <w:t>3-14</w:t>
      </w:r>
      <w:r w:rsidRPr="001B326E">
        <w:rPr>
          <w:b/>
          <w:bCs/>
          <w:lang w:val="bg-BG"/>
        </w:rPr>
        <w:t xml:space="preserve"> индивида</w:t>
      </w:r>
      <w:r w:rsidRPr="001B326E">
        <w:rPr>
          <w:lang w:val="bg-BG"/>
        </w:rPr>
        <w:t xml:space="preserve">, което е </w:t>
      </w:r>
      <w:r w:rsidRPr="001B326E">
        <w:rPr>
          <w:bCs/>
          <w:lang w:val="bg-BG"/>
        </w:rPr>
        <w:t>0,6 – 1,2 % от националната</w:t>
      </w:r>
      <w:r w:rsidRPr="001B326E">
        <w:rPr>
          <w:lang w:val="bg-BG"/>
        </w:rPr>
        <w:t xml:space="preserve"> популация (оценка „С“). Опазването на вида е добро (оценка „В“), популацията не е изолирана в </w:t>
      </w:r>
      <w:r w:rsidRPr="001B326E">
        <w:rPr>
          <w:lang w:val="bg-BG"/>
        </w:rPr>
        <w:lastRenderedPageBreak/>
        <w:t>рамките на разширен ареал (оценка „С“). Общата оценка на стойността на зоната за съхранение на вида е „С“ – значима стойност.</w:t>
      </w:r>
    </w:p>
    <w:p w:rsidR="00B62563" w:rsidRPr="00A03736" w:rsidRDefault="00B62563" w:rsidP="00511081">
      <w:pPr>
        <w:pStyle w:val="ListParagraph"/>
        <w:numPr>
          <w:ilvl w:val="0"/>
          <w:numId w:val="31"/>
        </w:numPr>
        <w:spacing w:before="120" w:after="120" w:line="240" w:lineRule="auto"/>
        <w:ind w:left="0"/>
        <w:jc w:val="both"/>
        <w:rPr>
          <w:b/>
          <w:lang w:val="bg-BG"/>
        </w:rPr>
      </w:pPr>
      <w:r w:rsidRPr="00A03736">
        <w:rPr>
          <w:b/>
          <w:iCs/>
          <w:lang w:val="bg-BG"/>
        </w:rPr>
        <w:t>Анализ на наличната информация</w:t>
      </w:r>
      <w:r w:rsidRPr="00A03736">
        <w:rPr>
          <w:b/>
          <w:lang w:val="bg-BG"/>
        </w:rPr>
        <w:t xml:space="preserve"> </w:t>
      </w:r>
    </w:p>
    <w:p w:rsidR="00B62563" w:rsidRDefault="00B62563" w:rsidP="00511081">
      <w:pPr>
        <w:spacing w:before="120" w:after="120" w:line="240" w:lineRule="auto"/>
        <w:jc w:val="both"/>
        <w:rPr>
          <w:i/>
          <w:lang w:val="bg-BG"/>
        </w:rPr>
      </w:pPr>
      <w:r>
        <w:rPr>
          <w:i/>
          <w:lang w:val="bg-BG"/>
        </w:rPr>
        <w:t>Гнездяща популация</w:t>
      </w:r>
    </w:p>
    <w:p w:rsidR="00B62563" w:rsidRDefault="00B62563" w:rsidP="00511081">
      <w:pPr>
        <w:spacing w:before="120" w:after="120" w:line="240" w:lineRule="auto"/>
        <w:jc w:val="both"/>
        <w:rPr>
          <w:lang w:val="bg-BG"/>
        </w:rPr>
      </w:pPr>
      <w:r>
        <w:rPr>
          <w:lang w:val="bg-BG"/>
        </w:rPr>
        <w:t xml:space="preserve">Немият лебед е гнездил в зоната през 2010 и през 2013 г., съответно с 2 дв. и 1 дв. </w:t>
      </w:r>
      <w:r>
        <w:t>(Shurulinkov et al., 2019</w:t>
      </w:r>
      <w:r w:rsidR="00135F56">
        <w:rPr>
          <w:lang w:val="en-GB"/>
        </w:rPr>
        <w:t>a</w:t>
      </w:r>
      <w:r>
        <w:t>)</w:t>
      </w:r>
      <w:r>
        <w:rPr>
          <w:lang w:val="bg-BG"/>
        </w:rPr>
        <w:t xml:space="preserve">. Мониторинга на птиците в периода 2011-2012 г. не установява вида в зоната </w:t>
      </w:r>
      <w:r>
        <w:t>(</w:t>
      </w:r>
      <w:r>
        <w:rPr>
          <w:lang w:val="bg-BG"/>
        </w:rPr>
        <w:t>Матеева и др. 2013</w:t>
      </w:r>
      <w:r>
        <w:t>)</w:t>
      </w:r>
      <w:r>
        <w:rPr>
          <w:lang w:val="bg-BG"/>
        </w:rPr>
        <w:t xml:space="preserve">. По често гнезди в източните части на Дунавското крайбрежие. По време на нашите теренни </w:t>
      </w:r>
      <w:r w:rsidR="009B6B5A">
        <w:rPr>
          <w:lang w:val="bg-BG"/>
        </w:rPr>
        <w:t xml:space="preserve">проучвания </w:t>
      </w:r>
      <w:r>
        <w:rPr>
          <w:lang w:val="bg-BG"/>
        </w:rPr>
        <w:t xml:space="preserve">през гнездовия период са отчетени общо 15 инд., което означава, че в зоната гнездят поне 7 дв. </w:t>
      </w:r>
    </w:p>
    <w:p w:rsidR="00B62563" w:rsidRPr="00D95A87" w:rsidRDefault="00B62563" w:rsidP="00511081">
      <w:pPr>
        <w:spacing w:before="120" w:after="120" w:line="240" w:lineRule="auto"/>
        <w:jc w:val="both"/>
        <w:rPr>
          <w:i/>
          <w:lang w:val="bg-BG"/>
        </w:rPr>
      </w:pPr>
      <w:r w:rsidRPr="00D95A87">
        <w:rPr>
          <w:i/>
          <w:lang w:val="bg-BG"/>
        </w:rPr>
        <w:t>Мигрираща популация</w:t>
      </w:r>
    </w:p>
    <w:p w:rsidR="00B62563" w:rsidRDefault="00B62563" w:rsidP="00511081">
      <w:pPr>
        <w:spacing w:before="120" w:after="120" w:line="240" w:lineRule="auto"/>
        <w:jc w:val="both"/>
        <w:rPr>
          <w:lang w:val="bg-BG"/>
        </w:rPr>
      </w:pPr>
      <w:r w:rsidRPr="00D95A87">
        <w:rPr>
          <w:lang w:val="bg-BG"/>
        </w:rPr>
        <w:t>По време на миграциите и зимуването е по-чест. Обикновено пристига по водоемите в района след по-големи застудявания – обикновено в края на ноември-началото на декември. Зимува с по-голяма численост при по-студени зими и остава до края на март-средата на април (Шурулинков, 2005). Мигрира по цялото поречие на р. Дунав.</w:t>
      </w:r>
      <w:r>
        <w:rPr>
          <w:lang w:val="bg-BG"/>
        </w:rPr>
        <w:t xml:space="preserve"> Данните от </w:t>
      </w:r>
      <w:r>
        <w:t xml:space="preserve">eBird </w:t>
      </w:r>
      <w:r>
        <w:rPr>
          <w:lang w:val="bg-BG"/>
        </w:rPr>
        <w:t>показват, че на 30.09.2021 г. в зоната са наблюдавани 11 неми лебеда. Няма други</w:t>
      </w:r>
      <w:r w:rsidRPr="00890FD4">
        <w:rPr>
          <w:lang w:val="bg-BG"/>
        </w:rPr>
        <w:t xml:space="preserve">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rsidR="00B62563" w:rsidRPr="00D95A87" w:rsidRDefault="00B62563" w:rsidP="00511081">
      <w:pPr>
        <w:spacing w:before="120" w:after="120" w:line="240" w:lineRule="auto"/>
        <w:jc w:val="both"/>
        <w:rPr>
          <w:lang w:val="bg-BG"/>
        </w:rPr>
      </w:pPr>
      <w:r w:rsidRPr="00D95A87">
        <w:rPr>
          <w:lang w:val="bg-BG"/>
        </w:rPr>
        <w:t>От заплахите за вида, валидни за зоната са оказват осушаването на влажни зони –особено рибарници, както и безпокойството, отстрела и деградация на местообитания.</w:t>
      </w:r>
    </w:p>
    <w:p w:rsidR="00B62563" w:rsidRPr="00135F56" w:rsidRDefault="00B62563" w:rsidP="005700AD">
      <w:pPr>
        <w:pStyle w:val="ListParagraph"/>
        <w:numPr>
          <w:ilvl w:val="0"/>
          <w:numId w:val="31"/>
        </w:numPr>
        <w:spacing w:before="120" w:after="120" w:line="240" w:lineRule="auto"/>
        <w:ind w:left="0"/>
        <w:jc w:val="both"/>
        <w:rPr>
          <w:lang w:val="bg-BG"/>
        </w:rPr>
      </w:pPr>
      <w:r w:rsidRPr="00135F56">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49"/>
        <w:gridCol w:w="1145"/>
        <w:gridCol w:w="2996"/>
        <w:gridCol w:w="2737"/>
      </w:tblGrid>
      <w:tr w:rsidR="00B62563" w:rsidRPr="00135F56" w:rsidTr="00225BA6">
        <w:trPr>
          <w:tblHeader/>
        </w:trPr>
        <w:tc>
          <w:tcPr>
            <w:tcW w:w="999" w:type="pct"/>
            <w:shd w:val="clear" w:color="auto" w:fill="B6DDE8"/>
            <w:vAlign w:val="center"/>
          </w:tcPr>
          <w:p w:rsidR="00B62563" w:rsidRPr="00135F56" w:rsidRDefault="00B62563" w:rsidP="00135F56">
            <w:pPr>
              <w:spacing w:after="0" w:line="240" w:lineRule="auto"/>
              <w:jc w:val="center"/>
              <w:rPr>
                <w:b/>
                <w:bCs/>
                <w:sz w:val="22"/>
                <w:szCs w:val="22"/>
                <w:lang w:val="bg-BG"/>
              </w:rPr>
            </w:pPr>
            <w:r w:rsidRPr="00135F56">
              <w:rPr>
                <w:b/>
                <w:bCs/>
                <w:sz w:val="22"/>
                <w:szCs w:val="22"/>
                <w:lang w:val="bg-BG"/>
              </w:rPr>
              <w:t>Параметър</w:t>
            </w:r>
          </w:p>
        </w:tc>
        <w:tc>
          <w:tcPr>
            <w:tcW w:w="656" w:type="pct"/>
            <w:shd w:val="clear" w:color="auto" w:fill="B6DDE8"/>
            <w:vAlign w:val="center"/>
          </w:tcPr>
          <w:p w:rsidR="00B62563" w:rsidRPr="00135F56" w:rsidRDefault="00B62563" w:rsidP="00135F56">
            <w:pPr>
              <w:spacing w:after="0" w:line="240" w:lineRule="auto"/>
              <w:jc w:val="center"/>
              <w:rPr>
                <w:b/>
                <w:bCs/>
                <w:sz w:val="22"/>
                <w:szCs w:val="22"/>
                <w:lang w:val="bg-BG"/>
              </w:rPr>
            </w:pPr>
            <w:r w:rsidRPr="00135F56">
              <w:rPr>
                <w:b/>
                <w:bCs/>
                <w:sz w:val="22"/>
                <w:szCs w:val="22"/>
                <w:lang w:val="bg-BG"/>
              </w:rPr>
              <w:t>Мерна единица</w:t>
            </w:r>
          </w:p>
        </w:tc>
        <w:tc>
          <w:tcPr>
            <w:tcW w:w="557" w:type="pct"/>
            <w:shd w:val="clear" w:color="auto" w:fill="B6DDE8"/>
            <w:vAlign w:val="center"/>
          </w:tcPr>
          <w:p w:rsidR="00B62563" w:rsidRPr="00135F56" w:rsidRDefault="00B62563" w:rsidP="00135F56">
            <w:pPr>
              <w:spacing w:after="0" w:line="240" w:lineRule="auto"/>
              <w:jc w:val="center"/>
              <w:rPr>
                <w:b/>
                <w:bCs/>
                <w:sz w:val="22"/>
                <w:szCs w:val="22"/>
                <w:lang w:val="bg-BG"/>
              </w:rPr>
            </w:pPr>
            <w:r w:rsidRPr="00135F56">
              <w:rPr>
                <w:b/>
                <w:bCs/>
                <w:sz w:val="22"/>
                <w:szCs w:val="22"/>
                <w:lang w:val="bg-BG"/>
              </w:rPr>
              <w:t>Целева стойност</w:t>
            </w:r>
          </w:p>
        </w:tc>
        <w:tc>
          <w:tcPr>
            <w:tcW w:w="1457" w:type="pct"/>
            <w:shd w:val="clear" w:color="auto" w:fill="B6DDE8"/>
            <w:vAlign w:val="center"/>
          </w:tcPr>
          <w:p w:rsidR="00B62563" w:rsidRPr="00135F56" w:rsidRDefault="00B62563" w:rsidP="00135F56">
            <w:pPr>
              <w:spacing w:after="0" w:line="240" w:lineRule="auto"/>
              <w:jc w:val="center"/>
              <w:rPr>
                <w:b/>
                <w:bCs/>
                <w:sz w:val="22"/>
                <w:szCs w:val="22"/>
                <w:lang w:val="bg-BG"/>
              </w:rPr>
            </w:pPr>
            <w:r w:rsidRPr="00135F56">
              <w:rPr>
                <w:b/>
                <w:bCs/>
                <w:sz w:val="22"/>
                <w:szCs w:val="22"/>
                <w:lang w:val="bg-BG"/>
              </w:rPr>
              <w:t>Допълнителна информация</w:t>
            </w:r>
          </w:p>
        </w:tc>
        <w:tc>
          <w:tcPr>
            <w:tcW w:w="1332" w:type="pct"/>
            <w:shd w:val="clear" w:color="auto" w:fill="B6DDE8"/>
            <w:vAlign w:val="center"/>
          </w:tcPr>
          <w:p w:rsidR="00B62563" w:rsidRPr="00135F56" w:rsidRDefault="00B62563" w:rsidP="00135F56">
            <w:pPr>
              <w:spacing w:after="0" w:line="240" w:lineRule="auto"/>
              <w:jc w:val="center"/>
              <w:rPr>
                <w:b/>
                <w:bCs/>
                <w:sz w:val="22"/>
                <w:szCs w:val="22"/>
                <w:lang w:val="bg-BG"/>
              </w:rPr>
            </w:pPr>
            <w:r w:rsidRPr="00135F56">
              <w:rPr>
                <w:b/>
                <w:bCs/>
                <w:sz w:val="22"/>
                <w:szCs w:val="22"/>
                <w:lang w:val="bg-BG"/>
              </w:rPr>
              <w:t>Специфични за зоната цели</w:t>
            </w:r>
          </w:p>
        </w:tc>
      </w:tr>
      <w:tr w:rsidR="00B62563" w:rsidRPr="00135F56" w:rsidTr="00225BA6">
        <w:tc>
          <w:tcPr>
            <w:tcW w:w="999" w:type="pct"/>
            <w:shd w:val="clear" w:color="auto" w:fill="auto"/>
          </w:tcPr>
          <w:p w:rsidR="00B62563" w:rsidRPr="00135F56" w:rsidRDefault="00B62563" w:rsidP="00B160F0">
            <w:pPr>
              <w:spacing w:after="0" w:line="240" w:lineRule="auto"/>
              <w:rPr>
                <w:b/>
                <w:sz w:val="22"/>
                <w:szCs w:val="22"/>
                <w:lang w:val="bg-BG"/>
              </w:rPr>
            </w:pPr>
            <w:r w:rsidRPr="00135F56">
              <w:rPr>
                <w:b/>
                <w:sz w:val="22"/>
                <w:szCs w:val="22"/>
                <w:lang w:val="bg-BG"/>
              </w:rPr>
              <w:t xml:space="preserve">Популация: </w:t>
            </w:r>
            <w:r w:rsidRPr="00135F56">
              <w:rPr>
                <w:bCs/>
                <w:sz w:val="22"/>
                <w:szCs w:val="22"/>
                <w:lang w:val="bg-BG"/>
              </w:rPr>
              <w:t>Размер на гнездящата популация</w:t>
            </w:r>
          </w:p>
        </w:tc>
        <w:tc>
          <w:tcPr>
            <w:tcW w:w="656"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Брой двойки</w:t>
            </w:r>
          </w:p>
        </w:tc>
        <w:tc>
          <w:tcPr>
            <w:tcW w:w="557" w:type="pct"/>
            <w:shd w:val="clear" w:color="auto" w:fill="auto"/>
          </w:tcPr>
          <w:p w:rsidR="00B62563" w:rsidRPr="00135F56" w:rsidRDefault="00BB2E58" w:rsidP="00B160F0">
            <w:pPr>
              <w:spacing w:after="0" w:line="240" w:lineRule="auto"/>
              <w:rPr>
                <w:sz w:val="22"/>
                <w:szCs w:val="22"/>
                <w:lang w:val="bg-BG"/>
              </w:rPr>
            </w:pPr>
            <w:r>
              <w:rPr>
                <w:sz w:val="22"/>
                <w:szCs w:val="22"/>
                <w:lang w:val="bg-BG"/>
              </w:rPr>
              <w:t>Най-малко 2</w:t>
            </w:r>
            <w:r w:rsidR="00B62563" w:rsidRPr="00135F56">
              <w:rPr>
                <w:sz w:val="22"/>
                <w:szCs w:val="22"/>
                <w:lang w:val="bg-BG"/>
              </w:rPr>
              <w:t xml:space="preserve"> дв.</w:t>
            </w:r>
          </w:p>
        </w:tc>
        <w:tc>
          <w:tcPr>
            <w:tcW w:w="1457"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 xml:space="preserve">Определена на базата на </w:t>
            </w:r>
            <w:r w:rsidR="00885ED5">
              <w:rPr>
                <w:sz w:val="22"/>
                <w:szCs w:val="22"/>
                <w:lang w:val="bg-BG"/>
              </w:rPr>
              <w:t>СФ</w:t>
            </w:r>
            <w:r w:rsidRPr="00135F56">
              <w:rPr>
                <w:sz w:val="22"/>
                <w:szCs w:val="22"/>
                <w:lang w:val="bg-BG"/>
              </w:rPr>
              <w:t xml:space="preserve"> и теренните изследвания през 2021 г.</w:t>
            </w:r>
          </w:p>
        </w:tc>
        <w:tc>
          <w:tcPr>
            <w:tcW w:w="1332" w:type="pct"/>
          </w:tcPr>
          <w:p w:rsidR="00B62563" w:rsidRPr="00135F56" w:rsidRDefault="00BB2E58" w:rsidP="00B160F0">
            <w:pPr>
              <w:spacing w:after="0" w:line="240" w:lineRule="auto"/>
              <w:rPr>
                <w:sz w:val="22"/>
                <w:szCs w:val="22"/>
                <w:lang w:val="bg-BG"/>
              </w:rPr>
            </w:pPr>
            <w:r>
              <w:rPr>
                <w:sz w:val="22"/>
                <w:szCs w:val="22"/>
                <w:lang w:val="bg-BG"/>
              </w:rPr>
              <w:t xml:space="preserve">Поддържане на популацията в размер най-малко 2 дв. </w:t>
            </w:r>
            <w:r w:rsidR="00B62563" w:rsidRPr="00135F56">
              <w:rPr>
                <w:sz w:val="22"/>
                <w:szCs w:val="22"/>
                <w:lang w:val="bg-BG"/>
              </w:rPr>
              <w:t>Целенасочен мониторинг за установяване на размера на популацията до 2025 г. Възстановяване на водното ниво в някои от басейните на рибарниците.</w:t>
            </w:r>
          </w:p>
        </w:tc>
      </w:tr>
      <w:tr w:rsidR="00B62563" w:rsidRPr="00135F56" w:rsidTr="00225BA6">
        <w:tc>
          <w:tcPr>
            <w:tcW w:w="999" w:type="pct"/>
            <w:shd w:val="clear" w:color="auto" w:fill="auto"/>
          </w:tcPr>
          <w:p w:rsidR="00B62563" w:rsidRPr="00135F56" w:rsidRDefault="00B62563" w:rsidP="00B160F0">
            <w:pPr>
              <w:spacing w:after="0" w:line="240" w:lineRule="auto"/>
              <w:rPr>
                <w:b/>
                <w:sz w:val="22"/>
                <w:szCs w:val="22"/>
                <w:lang w:val="bg-BG"/>
              </w:rPr>
            </w:pPr>
            <w:r w:rsidRPr="00135F56">
              <w:rPr>
                <w:b/>
                <w:sz w:val="22"/>
                <w:szCs w:val="22"/>
                <w:lang w:val="bg-BG"/>
              </w:rPr>
              <w:t xml:space="preserve">Популация: </w:t>
            </w:r>
            <w:r w:rsidRPr="00135F56">
              <w:rPr>
                <w:bCs/>
                <w:sz w:val="22"/>
                <w:szCs w:val="22"/>
                <w:lang w:val="bg-BG"/>
              </w:rPr>
              <w:t>Размер на мигриращата популация</w:t>
            </w:r>
          </w:p>
        </w:tc>
        <w:tc>
          <w:tcPr>
            <w:tcW w:w="656"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Брой индивиди</w:t>
            </w:r>
          </w:p>
        </w:tc>
        <w:tc>
          <w:tcPr>
            <w:tcW w:w="557" w:type="pct"/>
            <w:shd w:val="clear" w:color="auto" w:fill="auto"/>
          </w:tcPr>
          <w:p w:rsidR="00B62563" w:rsidRPr="00135F56" w:rsidRDefault="00BB2E58" w:rsidP="00B160F0">
            <w:pPr>
              <w:spacing w:after="0" w:line="240" w:lineRule="auto"/>
              <w:rPr>
                <w:sz w:val="22"/>
                <w:szCs w:val="22"/>
                <w:lang w:val="bg-BG"/>
              </w:rPr>
            </w:pPr>
            <w:r>
              <w:rPr>
                <w:sz w:val="22"/>
                <w:szCs w:val="22"/>
                <w:lang w:val="bg-BG"/>
              </w:rPr>
              <w:t>Най-малко 3</w:t>
            </w:r>
            <w:r w:rsidR="00B62563" w:rsidRPr="00135F56">
              <w:rPr>
                <w:sz w:val="22"/>
                <w:szCs w:val="22"/>
                <w:lang w:val="bg-BG"/>
              </w:rPr>
              <w:t xml:space="preserve"> инд.</w:t>
            </w:r>
          </w:p>
        </w:tc>
        <w:tc>
          <w:tcPr>
            <w:tcW w:w="1457"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 xml:space="preserve">Целевата стойност е определена от </w:t>
            </w:r>
            <w:r w:rsidR="00885ED5">
              <w:rPr>
                <w:sz w:val="22"/>
                <w:szCs w:val="22"/>
                <w:lang w:val="bg-BG"/>
              </w:rPr>
              <w:t>СФ</w:t>
            </w:r>
            <w:r w:rsidRPr="00135F56">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332" w:type="pct"/>
          </w:tcPr>
          <w:p w:rsidR="00B62563" w:rsidRPr="00135F56" w:rsidRDefault="00B62563" w:rsidP="00B160F0">
            <w:pPr>
              <w:spacing w:after="0" w:line="240" w:lineRule="auto"/>
              <w:rPr>
                <w:sz w:val="22"/>
                <w:szCs w:val="22"/>
                <w:lang w:val="bg-BG"/>
              </w:rPr>
            </w:pPr>
            <w:r w:rsidRPr="00135F56">
              <w:rPr>
                <w:sz w:val="22"/>
                <w:szCs w:val="22"/>
                <w:lang w:val="bg-BG"/>
              </w:rPr>
              <w:t>Междинна цел до 2025 г.: провеждане на проучване за установяване на миграционната численост на вида в зоната в подходящите местообитания.</w:t>
            </w:r>
          </w:p>
          <w:p w:rsidR="00B62563" w:rsidRPr="00135F56" w:rsidRDefault="00B62563" w:rsidP="00B160F0">
            <w:pPr>
              <w:spacing w:after="0" w:line="240" w:lineRule="auto"/>
              <w:rPr>
                <w:sz w:val="22"/>
                <w:szCs w:val="22"/>
                <w:lang w:val="bg-BG"/>
              </w:rPr>
            </w:pPr>
          </w:p>
        </w:tc>
      </w:tr>
      <w:tr w:rsidR="00B62563" w:rsidRPr="00135F56" w:rsidTr="00225BA6">
        <w:tc>
          <w:tcPr>
            <w:tcW w:w="999" w:type="pct"/>
            <w:shd w:val="clear" w:color="auto" w:fill="auto"/>
          </w:tcPr>
          <w:p w:rsidR="00B62563" w:rsidRPr="00135F56" w:rsidRDefault="00B62563" w:rsidP="00B160F0">
            <w:pPr>
              <w:spacing w:after="0" w:line="240" w:lineRule="auto"/>
              <w:rPr>
                <w:b/>
                <w:sz w:val="22"/>
                <w:szCs w:val="22"/>
                <w:lang w:val="bg-BG"/>
              </w:rPr>
            </w:pPr>
            <w:r w:rsidRPr="00135F56">
              <w:rPr>
                <w:b/>
                <w:sz w:val="22"/>
                <w:szCs w:val="22"/>
                <w:lang w:val="bg-BG"/>
              </w:rPr>
              <w:t xml:space="preserve">Местообитание на вида: </w:t>
            </w:r>
            <w:r w:rsidRPr="00135F56">
              <w:rPr>
                <w:bCs/>
                <w:sz w:val="22"/>
                <w:szCs w:val="22"/>
                <w:lang w:val="bg-BG"/>
              </w:rPr>
              <w:t xml:space="preserve">Площ на подходящите хранителни </w:t>
            </w:r>
            <w:r w:rsidRPr="00135F56">
              <w:rPr>
                <w:bCs/>
                <w:sz w:val="22"/>
                <w:szCs w:val="22"/>
                <w:lang w:val="bg-BG"/>
              </w:rPr>
              <w:lastRenderedPageBreak/>
              <w:t>местообитания на вида</w:t>
            </w:r>
            <w:r w:rsidRPr="00135F56">
              <w:rPr>
                <w:b/>
                <w:sz w:val="22"/>
                <w:szCs w:val="22"/>
                <w:lang w:val="bg-BG"/>
              </w:rPr>
              <w:t xml:space="preserve"> по време на гнездене</w:t>
            </w:r>
          </w:p>
        </w:tc>
        <w:tc>
          <w:tcPr>
            <w:tcW w:w="656" w:type="pct"/>
            <w:shd w:val="clear" w:color="auto" w:fill="auto"/>
          </w:tcPr>
          <w:p w:rsidR="00B62563" w:rsidRPr="00135F56" w:rsidRDefault="00B62563" w:rsidP="00B160F0">
            <w:pPr>
              <w:spacing w:after="0" w:line="240" w:lineRule="auto"/>
              <w:rPr>
                <w:color w:val="0070C0"/>
                <w:sz w:val="22"/>
                <w:szCs w:val="22"/>
                <w:lang w:val="bg-BG"/>
              </w:rPr>
            </w:pPr>
            <w:r w:rsidRPr="00135F56">
              <w:rPr>
                <w:sz w:val="22"/>
                <w:szCs w:val="22"/>
                <w:lang w:val="bg-BG"/>
              </w:rPr>
              <w:lastRenderedPageBreak/>
              <w:t>ha</w:t>
            </w:r>
          </w:p>
        </w:tc>
        <w:tc>
          <w:tcPr>
            <w:tcW w:w="557" w:type="pct"/>
            <w:shd w:val="clear" w:color="auto" w:fill="auto"/>
          </w:tcPr>
          <w:p w:rsidR="00B62563" w:rsidRPr="00135F56" w:rsidRDefault="00BB2E58" w:rsidP="00B160F0">
            <w:pPr>
              <w:spacing w:after="0" w:line="240" w:lineRule="auto"/>
              <w:rPr>
                <w:sz w:val="22"/>
                <w:szCs w:val="22"/>
                <w:lang w:val="bg-BG"/>
              </w:rPr>
            </w:pPr>
            <w:r>
              <w:rPr>
                <w:sz w:val="22"/>
                <w:szCs w:val="22"/>
                <w:lang w:val="bg-BG"/>
              </w:rPr>
              <w:t>Най-малко</w:t>
            </w:r>
            <w:r w:rsidR="00B62563" w:rsidRPr="00135F56">
              <w:rPr>
                <w:sz w:val="22"/>
                <w:szCs w:val="22"/>
                <w:lang w:val="bg-BG"/>
              </w:rPr>
              <w:t xml:space="preserve"> 1044 </w:t>
            </w:r>
          </w:p>
        </w:tc>
        <w:tc>
          <w:tcPr>
            <w:tcW w:w="1457"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 xml:space="preserve">Включва други водни площи получени след изваждане на речното течение + местообитание </w:t>
            </w:r>
            <w:r w:rsidRPr="00135F56">
              <w:rPr>
                <w:sz w:val="22"/>
                <w:szCs w:val="22"/>
              </w:rPr>
              <w:t>N07</w:t>
            </w:r>
            <w:r w:rsidRPr="00135F56">
              <w:rPr>
                <w:sz w:val="22"/>
                <w:szCs w:val="22"/>
                <w:lang w:val="bg-BG"/>
              </w:rPr>
              <w:t>-</w:t>
            </w:r>
            <w:r w:rsidRPr="00135F56">
              <w:rPr>
                <w:sz w:val="22"/>
                <w:szCs w:val="22"/>
                <w:lang w:val="bg-BG"/>
              </w:rPr>
              <w:lastRenderedPageBreak/>
              <w:t>мочурища и блата. Вида може да гнезди в източните части на зоната и то в години, когато там се образуват водни огледала.</w:t>
            </w:r>
          </w:p>
        </w:tc>
        <w:tc>
          <w:tcPr>
            <w:tcW w:w="1332" w:type="pct"/>
          </w:tcPr>
          <w:p w:rsidR="00B62563" w:rsidRPr="00135F56" w:rsidRDefault="00B62563" w:rsidP="00B160F0">
            <w:pPr>
              <w:spacing w:after="0" w:line="240" w:lineRule="auto"/>
              <w:rPr>
                <w:sz w:val="22"/>
                <w:szCs w:val="22"/>
                <w:lang w:val="bg-BG"/>
              </w:rPr>
            </w:pPr>
            <w:r w:rsidRPr="00135F56">
              <w:rPr>
                <w:sz w:val="22"/>
                <w:szCs w:val="22"/>
                <w:lang w:val="bg-BG"/>
              </w:rPr>
              <w:lastRenderedPageBreak/>
              <w:t xml:space="preserve">Поддържане и увеличаване на площта на подходящите хранителни местообитания на вида. </w:t>
            </w:r>
            <w:r w:rsidRPr="00135F56">
              <w:rPr>
                <w:sz w:val="22"/>
                <w:szCs w:val="22"/>
                <w:lang w:val="bg-BG"/>
              </w:rPr>
              <w:lastRenderedPageBreak/>
              <w:t>При възможност възстановяване на водното ниво в някои от басейните на рибарниците.</w:t>
            </w:r>
          </w:p>
        </w:tc>
      </w:tr>
      <w:tr w:rsidR="00B62563" w:rsidRPr="00135F56" w:rsidTr="00225BA6">
        <w:tc>
          <w:tcPr>
            <w:tcW w:w="999" w:type="pct"/>
            <w:shd w:val="clear" w:color="auto" w:fill="auto"/>
          </w:tcPr>
          <w:p w:rsidR="00B62563" w:rsidRPr="00135F56" w:rsidRDefault="00B62563" w:rsidP="00B160F0">
            <w:pPr>
              <w:spacing w:after="0" w:line="240" w:lineRule="auto"/>
              <w:rPr>
                <w:b/>
                <w:sz w:val="22"/>
                <w:szCs w:val="22"/>
                <w:lang w:val="bg-BG"/>
              </w:rPr>
            </w:pPr>
            <w:r w:rsidRPr="00135F56">
              <w:rPr>
                <w:b/>
                <w:sz w:val="22"/>
                <w:szCs w:val="22"/>
                <w:lang w:val="bg-BG"/>
              </w:rPr>
              <w:lastRenderedPageBreak/>
              <w:t xml:space="preserve">Местообитание на вида: </w:t>
            </w:r>
            <w:r w:rsidRPr="00135F56">
              <w:rPr>
                <w:bCs/>
                <w:sz w:val="22"/>
                <w:szCs w:val="22"/>
                <w:lang w:val="bg-BG"/>
              </w:rPr>
              <w:t>Площ на подходящите хранителни местообитания на вида</w:t>
            </w:r>
            <w:r w:rsidRPr="00135F56">
              <w:rPr>
                <w:sz w:val="22"/>
                <w:szCs w:val="22"/>
                <w:lang w:val="bg-BG"/>
              </w:rPr>
              <w:t xml:space="preserve"> </w:t>
            </w:r>
            <w:r w:rsidRPr="00135F56">
              <w:rPr>
                <w:b/>
                <w:sz w:val="22"/>
                <w:szCs w:val="22"/>
                <w:lang w:val="bg-BG"/>
              </w:rPr>
              <w:t>по време на миграция</w:t>
            </w:r>
          </w:p>
        </w:tc>
        <w:tc>
          <w:tcPr>
            <w:tcW w:w="656" w:type="pct"/>
            <w:shd w:val="clear" w:color="auto" w:fill="auto"/>
          </w:tcPr>
          <w:p w:rsidR="00B62563" w:rsidRPr="00135F56" w:rsidRDefault="00B62563" w:rsidP="00B160F0">
            <w:pPr>
              <w:spacing w:after="0" w:line="240" w:lineRule="auto"/>
              <w:rPr>
                <w:sz w:val="22"/>
                <w:szCs w:val="22"/>
                <w:lang w:val="bg-BG"/>
              </w:rPr>
            </w:pPr>
            <w:r w:rsidRPr="00135F56">
              <w:rPr>
                <w:sz w:val="22"/>
                <w:szCs w:val="22"/>
              </w:rPr>
              <w:t>ha</w:t>
            </w:r>
          </w:p>
        </w:tc>
        <w:tc>
          <w:tcPr>
            <w:tcW w:w="557" w:type="pct"/>
            <w:shd w:val="clear" w:color="auto" w:fill="auto"/>
          </w:tcPr>
          <w:p w:rsidR="00B62563" w:rsidRPr="00135F56" w:rsidRDefault="00BB2E58" w:rsidP="00B160F0">
            <w:pPr>
              <w:spacing w:after="0" w:line="240" w:lineRule="auto"/>
              <w:rPr>
                <w:sz w:val="22"/>
                <w:szCs w:val="22"/>
                <w:lang w:val="bg-BG"/>
              </w:rPr>
            </w:pPr>
            <w:r>
              <w:rPr>
                <w:sz w:val="22"/>
                <w:szCs w:val="22"/>
                <w:lang w:val="bg-BG"/>
              </w:rPr>
              <w:t>Най-малко</w:t>
            </w:r>
            <w:r w:rsidR="00B62563" w:rsidRPr="00135F56">
              <w:rPr>
                <w:sz w:val="22"/>
                <w:szCs w:val="22"/>
                <w:lang w:val="bg-BG"/>
              </w:rPr>
              <w:t xml:space="preserve"> </w:t>
            </w:r>
            <w:r w:rsidR="00B62563" w:rsidRPr="00135F56">
              <w:rPr>
                <w:sz w:val="22"/>
                <w:szCs w:val="22"/>
              </w:rPr>
              <w:t xml:space="preserve">1218 </w:t>
            </w:r>
          </w:p>
        </w:tc>
        <w:tc>
          <w:tcPr>
            <w:tcW w:w="1457" w:type="pct"/>
            <w:shd w:val="clear" w:color="auto" w:fill="auto"/>
          </w:tcPr>
          <w:p w:rsidR="00B62563" w:rsidRPr="00135F56" w:rsidRDefault="00B62563" w:rsidP="00B160F0">
            <w:pPr>
              <w:spacing w:after="0" w:line="240" w:lineRule="auto"/>
              <w:rPr>
                <w:sz w:val="22"/>
                <w:szCs w:val="22"/>
                <w:lang w:val="bg-BG"/>
              </w:rPr>
            </w:pPr>
            <w:r w:rsidRPr="00135F56">
              <w:rPr>
                <w:sz w:val="22"/>
                <w:szCs w:val="22"/>
                <w:lang w:val="bg-BG"/>
              </w:rPr>
              <w:t xml:space="preserve">По време на миграция вида се придържа в речното течение </w:t>
            </w:r>
            <w:r w:rsidRPr="00135F56">
              <w:rPr>
                <w:sz w:val="22"/>
                <w:szCs w:val="22"/>
              </w:rPr>
              <w:t>(N06)</w:t>
            </w:r>
            <w:r w:rsidRPr="00135F56">
              <w:rPr>
                <w:sz w:val="22"/>
                <w:szCs w:val="22"/>
                <w:lang w:val="bg-BG"/>
              </w:rPr>
              <w:t>, тъй като във басейните водното ниво спада.</w:t>
            </w:r>
          </w:p>
        </w:tc>
        <w:tc>
          <w:tcPr>
            <w:tcW w:w="1332" w:type="pct"/>
          </w:tcPr>
          <w:p w:rsidR="00B62563" w:rsidRPr="00135F56" w:rsidRDefault="00B62563" w:rsidP="00B160F0">
            <w:pPr>
              <w:spacing w:after="0" w:line="240" w:lineRule="auto"/>
              <w:rPr>
                <w:sz w:val="22"/>
                <w:szCs w:val="22"/>
                <w:lang w:val="bg-BG"/>
              </w:rPr>
            </w:pPr>
            <w:r w:rsidRPr="00135F56">
              <w:rPr>
                <w:sz w:val="22"/>
                <w:szCs w:val="22"/>
                <w:lang w:val="bg-BG"/>
              </w:rPr>
              <w:t>Това местообитание няма как да се поддържа.</w:t>
            </w:r>
          </w:p>
        </w:tc>
      </w:tr>
      <w:tr w:rsidR="00225BA6" w:rsidRPr="00135F56" w:rsidTr="00225BA6">
        <w:tc>
          <w:tcPr>
            <w:tcW w:w="999" w:type="pct"/>
            <w:shd w:val="clear" w:color="auto" w:fill="auto"/>
          </w:tcPr>
          <w:p w:rsidR="00225BA6" w:rsidRPr="003C6DA7" w:rsidRDefault="00225BA6" w:rsidP="00225BA6">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225BA6" w:rsidRPr="003C6DA7" w:rsidRDefault="00225BA6" w:rsidP="00225BA6">
            <w:pPr>
              <w:spacing w:after="0"/>
              <w:rPr>
                <w:sz w:val="22"/>
                <w:szCs w:val="22"/>
                <w:lang w:val="bg-BG"/>
              </w:rPr>
            </w:pPr>
            <w:r w:rsidRPr="003C6DA7">
              <w:rPr>
                <w:sz w:val="22"/>
                <w:szCs w:val="22"/>
                <w:lang w:val="bg-BG"/>
              </w:rPr>
              <w:t>5 степенна скала</w:t>
            </w:r>
          </w:p>
        </w:tc>
        <w:tc>
          <w:tcPr>
            <w:tcW w:w="557" w:type="pct"/>
            <w:shd w:val="clear" w:color="auto" w:fill="auto"/>
          </w:tcPr>
          <w:p w:rsidR="00225BA6" w:rsidRPr="003C6DA7" w:rsidRDefault="00225BA6" w:rsidP="00225BA6">
            <w:pPr>
              <w:spacing w:after="0"/>
              <w:rPr>
                <w:sz w:val="22"/>
                <w:szCs w:val="22"/>
                <w:lang w:val="bg-BG"/>
              </w:rPr>
            </w:pPr>
            <w:r w:rsidRPr="003C6DA7">
              <w:rPr>
                <w:sz w:val="22"/>
                <w:szCs w:val="22"/>
                <w:lang w:val="bg-BG"/>
              </w:rPr>
              <w:t>2-Добро или 1-Отлично</w:t>
            </w:r>
          </w:p>
        </w:tc>
        <w:tc>
          <w:tcPr>
            <w:tcW w:w="145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25BA6" w:rsidRPr="003C6DA7" w:rsidTr="00F321B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225BA6" w:rsidRPr="003C6DA7" w:rsidRDefault="00225BA6" w:rsidP="00225BA6">
                  <w:pPr>
                    <w:spacing w:after="0"/>
                    <w:rPr>
                      <w:b/>
                      <w:bCs/>
                      <w:sz w:val="22"/>
                      <w:szCs w:val="22"/>
                      <w:lang w:val="bg-BG"/>
                    </w:rPr>
                  </w:pPr>
                  <w:r w:rsidRPr="003C6DA7">
                    <w:rPr>
                      <w:b/>
                      <w:bCs/>
                      <w:sz w:val="22"/>
                      <w:szCs w:val="22"/>
                      <w:lang w:val="bg-BG"/>
                    </w:rPr>
                    <w:t>Екологично състояние</w:t>
                  </w:r>
                </w:p>
              </w:tc>
            </w:tr>
            <w:tr w:rsidR="00225BA6"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25BA6" w:rsidRPr="003C6DA7" w:rsidRDefault="00225BA6" w:rsidP="00225BA6">
                  <w:pPr>
                    <w:spacing w:after="0"/>
                    <w:rPr>
                      <w:sz w:val="22"/>
                      <w:szCs w:val="22"/>
                      <w:lang w:val="bg-BG"/>
                    </w:rPr>
                  </w:pPr>
                  <w:r w:rsidRPr="003C6DA7">
                    <w:rPr>
                      <w:sz w:val="22"/>
                      <w:szCs w:val="22"/>
                      <w:lang w:val="bg-BG"/>
                    </w:rPr>
                    <w:t>1-Отлично – High</w:t>
                  </w:r>
                </w:p>
              </w:tc>
            </w:tr>
            <w:tr w:rsidR="00225BA6"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25BA6" w:rsidRPr="003C6DA7" w:rsidRDefault="00225BA6" w:rsidP="00225BA6">
                  <w:pPr>
                    <w:spacing w:after="0"/>
                    <w:rPr>
                      <w:sz w:val="22"/>
                      <w:szCs w:val="22"/>
                      <w:lang w:val="bg-BG"/>
                    </w:rPr>
                  </w:pPr>
                  <w:r w:rsidRPr="003C6DA7">
                    <w:rPr>
                      <w:sz w:val="22"/>
                      <w:szCs w:val="22"/>
                      <w:lang w:val="bg-BG"/>
                    </w:rPr>
                    <w:t>2-Добро – Good</w:t>
                  </w:r>
                </w:p>
              </w:tc>
            </w:tr>
            <w:tr w:rsidR="00225BA6"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25BA6" w:rsidRPr="003C6DA7" w:rsidRDefault="00225BA6" w:rsidP="00225BA6">
                  <w:pPr>
                    <w:spacing w:after="0"/>
                    <w:rPr>
                      <w:sz w:val="22"/>
                      <w:szCs w:val="22"/>
                      <w:lang w:val="bg-BG"/>
                    </w:rPr>
                  </w:pPr>
                  <w:r w:rsidRPr="003C6DA7">
                    <w:rPr>
                      <w:sz w:val="22"/>
                      <w:szCs w:val="22"/>
                      <w:lang w:val="bg-BG"/>
                    </w:rPr>
                    <w:t>3-Умерено - Moderate</w:t>
                  </w:r>
                </w:p>
              </w:tc>
            </w:tr>
            <w:tr w:rsidR="00225BA6"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25BA6" w:rsidRPr="003C6DA7" w:rsidRDefault="00225BA6" w:rsidP="00225BA6">
                  <w:pPr>
                    <w:spacing w:after="0"/>
                    <w:rPr>
                      <w:sz w:val="22"/>
                      <w:szCs w:val="22"/>
                      <w:lang w:val="bg-BG"/>
                    </w:rPr>
                  </w:pPr>
                  <w:r w:rsidRPr="003C6DA7">
                    <w:rPr>
                      <w:sz w:val="22"/>
                      <w:szCs w:val="22"/>
                      <w:lang w:val="bg-BG"/>
                    </w:rPr>
                    <w:t>4-Лошо – Poor</w:t>
                  </w:r>
                </w:p>
              </w:tc>
            </w:tr>
            <w:tr w:rsidR="00225BA6"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25BA6" w:rsidRPr="003C6DA7" w:rsidRDefault="00225BA6" w:rsidP="00225BA6">
                  <w:pPr>
                    <w:spacing w:after="0"/>
                    <w:rPr>
                      <w:sz w:val="22"/>
                      <w:szCs w:val="22"/>
                      <w:lang w:val="bg-BG"/>
                    </w:rPr>
                  </w:pPr>
                  <w:r w:rsidRPr="003C6DA7">
                    <w:rPr>
                      <w:sz w:val="22"/>
                      <w:szCs w:val="22"/>
                      <w:lang w:val="bg-BG"/>
                    </w:rPr>
                    <w:t>5-Много лошо - Bad</w:t>
                  </w:r>
                </w:p>
              </w:tc>
            </w:tr>
          </w:tbl>
          <w:p w:rsidR="00225BA6" w:rsidRPr="003C6DA7" w:rsidRDefault="00225BA6" w:rsidP="00225BA6">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332" w:type="pct"/>
          </w:tcPr>
          <w:p w:rsidR="00225BA6" w:rsidRPr="003C6DA7" w:rsidRDefault="00225BA6" w:rsidP="00225BA6">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B62563" w:rsidRPr="00135F56" w:rsidRDefault="00B62563" w:rsidP="005700AD">
      <w:pPr>
        <w:pStyle w:val="ListParagraph"/>
        <w:numPr>
          <w:ilvl w:val="0"/>
          <w:numId w:val="31"/>
        </w:numPr>
        <w:spacing w:before="120" w:after="120"/>
        <w:ind w:left="0"/>
        <w:rPr>
          <w:bCs/>
          <w:lang w:val="bg-BG"/>
        </w:rPr>
      </w:pPr>
      <w:bookmarkStart w:id="52" w:name="_Toc87467194"/>
      <w:bookmarkStart w:id="53" w:name="_Toc87597718"/>
      <w:r w:rsidRPr="00135F56">
        <w:rPr>
          <w:b/>
          <w:bCs/>
          <w:lang w:val="bg-BG"/>
        </w:rPr>
        <w:t xml:space="preserve">Необходимост от промени в </w:t>
      </w:r>
      <w:r w:rsidR="00885ED5">
        <w:rPr>
          <w:b/>
          <w:bCs/>
          <w:lang w:val="bg-BG"/>
        </w:rPr>
        <w:t>СФ</w:t>
      </w:r>
      <w:r w:rsidR="0042726B">
        <w:rPr>
          <w:b/>
          <w:bCs/>
          <w:lang w:val="bg-BG"/>
        </w:rPr>
        <w:t xml:space="preserve"> за </w:t>
      </w:r>
      <w:r w:rsidR="0042726B" w:rsidRPr="00A03736">
        <w:rPr>
          <w:b/>
          <w:bCs/>
          <w:lang w:val="bg-BG"/>
        </w:rPr>
        <w:t>СЗЗ BG0002030 „Комплекс Калимок“</w:t>
      </w:r>
    </w:p>
    <w:p w:rsidR="00B62563" w:rsidRPr="00772801" w:rsidRDefault="00B62563" w:rsidP="00B62563">
      <w:pPr>
        <w:spacing w:before="120" w:after="120"/>
        <w:jc w:val="both"/>
        <w:rPr>
          <w:bCs/>
          <w:color w:val="000000" w:themeColor="text1"/>
          <w:lang w:val="bg-BG"/>
        </w:rPr>
      </w:pPr>
      <w:r>
        <w:rPr>
          <w:bCs/>
          <w:color w:val="000000" w:themeColor="text1"/>
          <w:lang w:val="bg-BG"/>
        </w:rPr>
        <w:t>По отношение на гнездящата популация предлагаме да се увеличи стойността на максималната численост в зоната от 2 на 7 дв.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707"/>
        <w:gridCol w:w="1663"/>
        <w:gridCol w:w="352"/>
        <w:gridCol w:w="516"/>
        <w:gridCol w:w="187"/>
        <w:gridCol w:w="187"/>
        <w:gridCol w:w="613"/>
        <w:gridCol w:w="648"/>
        <w:gridCol w:w="635"/>
        <w:gridCol w:w="619"/>
        <w:gridCol w:w="898"/>
        <w:gridCol w:w="1016"/>
        <w:gridCol w:w="666"/>
        <w:gridCol w:w="559"/>
        <w:gridCol w:w="615"/>
      </w:tblGrid>
      <w:tr w:rsidR="00B62563" w:rsidRPr="00DB567B" w:rsidTr="00511081">
        <w:trPr>
          <w:jc w:val="center"/>
        </w:trPr>
        <w:tc>
          <w:tcPr>
            <w:tcW w:w="1860" w:type="pct"/>
            <w:gridSpan w:val="6"/>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Species</w:t>
            </w:r>
          </w:p>
        </w:tc>
        <w:tc>
          <w:tcPr>
            <w:tcW w:w="1750" w:type="pct"/>
            <w:gridSpan w:val="6"/>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Population in the site</w:t>
            </w:r>
          </w:p>
        </w:tc>
        <w:tc>
          <w:tcPr>
            <w:tcW w:w="1390" w:type="pct"/>
            <w:gridSpan w:val="4"/>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Site assessment</w:t>
            </w:r>
          </w:p>
        </w:tc>
      </w:tr>
      <w:tr w:rsidR="00B62563" w:rsidRPr="00DB567B" w:rsidTr="00511081">
        <w:trPr>
          <w:jc w:val="center"/>
        </w:trPr>
        <w:tc>
          <w:tcPr>
            <w:tcW w:w="194"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G</w:t>
            </w:r>
          </w:p>
        </w:tc>
        <w:tc>
          <w:tcPr>
            <w:tcW w:w="344"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Code</w:t>
            </w:r>
          </w:p>
        </w:tc>
        <w:tc>
          <w:tcPr>
            <w:tcW w:w="809"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Scientific Name</w:t>
            </w:r>
          </w:p>
        </w:tc>
        <w:tc>
          <w:tcPr>
            <w:tcW w:w="171"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S</w:t>
            </w:r>
          </w:p>
        </w:tc>
        <w:tc>
          <w:tcPr>
            <w:tcW w:w="251"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NP</w:t>
            </w:r>
          </w:p>
        </w:tc>
        <w:tc>
          <w:tcPr>
            <w:tcW w:w="182" w:type="pct"/>
            <w:gridSpan w:val="2"/>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T</w:t>
            </w:r>
          </w:p>
        </w:tc>
        <w:tc>
          <w:tcPr>
            <w:tcW w:w="612" w:type="pct"/>
            <w:gridSpan w:val="2"/>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Size</w:t>
            </w:r>
          </w:p>
        </w:tc>
        <w:tc>
          <w:tcPr>
            <w:tcW w:w="309"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Unit</w:t>
            </w:r>
          </w:p>
        </w:tc>
        <w:tc>
          <w:tcPr>
            <w:tcW w:w="301"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Cat.</w:t>
            </w:r>
          </w:p>
        </w:tc>
        <w:tc>
          <w:tcPr>
            <w:tcW w:w="437" w:type="pct"/>
            <w:vMerge w:val="restar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D.qual.</w:t>
            </w:r>
          </w:p>
        </w:tc>
        <w:tc>
          <w:tcPr>
            <w:tcW w:w="494"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A/B/C/D</w:t>
            </w:r>
          </w:p>
        </w:tc>
        <w:tc>
          <w:tcPr>
            <w:tcW w:w="896" w:type="pct"/>
            <w:gridSpan w:val="3"/>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A/B/C</w:t>
            </w:r>
          </w:p>
        </w:tc>
      </w:tr>
      <w:tr w:rsidR="00B62563" w:rsidRPr="00DB567B" w:rsidTr="00511081">
        <w:trPr>
          <w:jc w:val="center"/>
        </w:trPr>
        <w:tc>
          <w:tcPr>
            <w:tcW w:w="194" w:type="pct"/>
            <w:vMerge/>
            <w:shd w:val="clear" w:color="auto" w:fill="D9D9D9" w:themeFill="background1" w:themeFillShade="D9"/>
            <w:vAlign w:val="center"/>
          </w:tcPr>
          <w:p w:rsidR="00B62563" w:rsidRPr="00DB567B" w:rsidRDefault="00B62563" w:rsidP="00511081">
            <w:pPr>
              <w:rPr>
                <w:bCs/>
                <w:sz w:val="20"/>
                <w:szCs w:val="20"/>
                <w:lang w:val="bg-BG"/>
              </w:rPr>
            </w:pPr>
          </w:p>
        </w:tc>
        <w:tc>
          <w:tcPr>
            <w:tcW w:w="344" w:type="pct"/>
            <w:vMerge/>
            <w:shd w:val="clear" w:color="auto" w:fill="D9D9D9" w:themeFill="background1" w:themeFillShade="D9"/>
            <w:vAlign w:val="center"/>
          </w:tcPr>
          <w:p w:rsidR="00B62563" w:rsidRPr="00DB567B" w:rsidRDefault="00B62563" w:rsidP="00511081">
            <w:pPr>
              <w:rPr>
                <w:bCs/>
                <w:sz w:val="20"/>
                <w:szCs w:val="20"/>
                <w:lang w:val="bg-BG"/>
              </w:rPr>
            </w:pPr>
          </w:p>
        </w:tc>
        <w:tc>
          <w:tcPr>
            <w:tcW w:w="809" w:type="pct"/>
            <w:vMerge/>
            <w:shd w:val="clear" w:color="auto" w:fill="D9D9D9" w:themeFill="background1" w:themeFillShade="D9"/>
            <w:vAlign w:val="center"/>
          </w:tcPr>
          <w:p w:rsidR="00B62563" w:rsidRPr="00DB567B" w:rsidRDefault="00B62563" w:rsidP="00511081">
            <w:pPr>
              <w:rPr>
                <w:bCs/>
                <w:sz w:val="20"/>
                <w:szCs w:val="20"/>
                <w:lang w:val="bg-BG"/>
              </w:rPr>
            </w:pPr>
          </w:p>
        </w:tc>
        <w:tc>
          <w:tcPr>
            <w:tcW w:w="171" w:type="pct"/>
            <w:vMerge/>
            <w:shd w:val="clear" w:color="auto" w:fill="D9D9D9" w:themeFill="background1" w:themeFillShade="D9"/>
            <w:vAlign w:val="center"/>
          </w:tcPr>
          <w:p w:rsidR="00B62563" w:rsidRPr="00DB567B" w:rsidRDefault="00B62563" w:rsidP="00511081">
            <w:pPr>
              <w:rPr>
                <w:bCs/>
                <w:sz w:val="20"/>
                <w:szCs w:val="20"/>
                <w:lang w:val="bg-BG"/>
              </w:rPr>
            </w:pPr>
          </w:p>
        </w:tc>
        <w:tc>
          <w:tcPr>
            <w:tcW w:w="251" w:type="pct"/>
            <w:vMerge/>
            <w:shd w:val="clear" w:color="auto" w:fill="D9D9D9" w:themeFill="background1" w:themeFillShade="D9"/>
            <w:vAlign w:val="center"/>
          </w:tcPr>
          <w:p w:rsidR="00B62563" w:rsidRPr="00DB567B" w:rsidRDefault="00B62563" w:rsidP="00511081">
            <w:pPr>
              <w:rPr>
                <w:b/>
                <w:bCs/>
                <w:sz w:val="20"/>
                <w:szCs w:val="20"/>
                <w:lang w:val="bg-BG"/>
              </w:rPr>
            </w:pPr>
          </w:p>
        </w:tc>
        <w:tc>
          <w:tcPr>
            <w:tcW w:w="182" w:type="pct"/>
            <w:gridSpan w:val="2"/>
            <w:vMerge/>
            <w:shd w:val="clear" w:color="auto" w:fill="D9D9D9" w:themeFill="background1" w:themeFillShade="D9"/>
            <w:vAlign w:val="center"/>
          </w:tcPr>
          <w:p w:rsidR="00B62563" w:rsidRPr="00DB567B" w:rsidRDefault="00B62563" w:rsidP="00511081">
            <w:pPr>
              <w:rPr>
                <w:b/>
                <w:bCs/>
                <w:sz w:val="20"/>
                <w:szCs w:val="20"/>
                <w:lang w:val="bg-BG"/>
              </w:rPr>
            </w:pPr>
          </w:p>
        </w:tc>
        <w:tc>
          <w:tcPr>
            <w:tcW w:w="298"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Min</w:t>
            </w:r>
          </w:p>
        </w:tc>
        <w:tc>
          <w:tcPr>
            <w:tcW w:w="315"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Max</w:t>
            </w:r>
          </w:p>
        </w:tc>
        <w:tc>
          <w:tcPr>
            <w:tcW w:w="309" w:type="pct"/>
            <w:vMerge/>
            <w:shd w:val="clear" w:color="auto" w:fill="D9D9D9" w:themeFill="background1" w:themeFillShade="D9"/>
            <w:vAlign w:val="center"/>
          </w:tcPr>
          <w:p w:rsidR="00B62563" w:rsidRPr="00DB567B" w:rsidRDefault="00B62563" w:rsidP="00511081">
            <w:pPr>
              <w:rPr>
                <w:b/>
                <w:bCs/>
                <w:sz w:val="20"/>
                <w:szCs w:val="20"/>
                <w:lang w:val="bg-BG"/>
              </w:rPr>
            </w:pPr>
          </w:p>
        </w:tc>
        <w:tc>
          <w:tcPr>
            <w:tcW w:w="301" w:type="pct"/>
            <w:vMerge/>
            <w:shd w:val="clear" w:color="auto" w:fill="D9D9D9" w:themeFill="background1" w:themeFillShade="D9"/>
            <w:vAlign w:val="center"/>
          </w:tcPr>
          <w:p w:rsidR="00B62563" w:rsidRPr="00DB567B" w:rsidRDefault="00B62563" w:rsidP="00511081">
            <w:pPr>
              <w:rPr>
                <w:b/>
                <w:bCs/>
                <w:sz w:val="20"/>
                <w:szCs w:val="20"/>
                <w:lang w:val="bg-BG"/>
              </w:rPr>
            </w:pPr>
          </w:p>
        </w:tc>
        <w:tc>
          <w:tcPr>
            <w:tcW w:w="437" w:type="pct"/>
            <w:vMerge/>
            <w:shd w:val="clear" w:color="auto" w:fill="D9D9D9" w:themeFill="background1" w:themeFillShade="D9"/>
            <w:vAlign w:val="center"/>
          </w:tcPr>
          <w:p w:rsidR="00B62563" w:rsidRPr="00DB567B" w:rsidRDefault="00B62563" w:rsidP="00511081">
            <w:pPr>
              <w:rPr>
                <w:b/>
                <w:bCs/>
                <w:sz w:val="20"/>
                <w:szCs w:val="20"/>
                <w:lang w:val="bg-BG"/>
              </w:rPr>
            </w:pPr>
          </w:p>
        </w:tc>
        <w:tc>
          <w:tcPr>
            <w:tcW w:w="494"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Pop.</w:t>
            </w:r>
          </w:p>
        </w:tc>
        <w:tc>
          <w:tcPr>
            <w:tcW w:w="324"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Con.</w:t>
            </w:r>
          </w:p>
        </w:tc>
        <w:tc>
          <w:tcPr>
            <w:tcW w:w="272"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Iso.</w:t>
            </w:r>
          </w:p>
        </w:tc>
        <w:tc>
          <w:tcPr>
            <w:tcW w:w="301" w:type="pct"/>
            <w:shd w:val="clear" w:color="auto" w:fill="D9D9D9" w:themeFill="background1" w:themeFillShade="D9"/>
            <w:vAlign w:val="center"/>
          </w:tcPr>
          <w:p w:rsidR="00B62563" w:rsidRPr="00DB567B" w:rsidRDefault="00B62563" w:rsidP="00511081">
            <w:pPr>
              <w:rPr>
                <w:b/>
                <w:bCs/>
                <w:sz w:val="20"/>
                <w:szCs w:val="20"/>
                <w:lang w:val="bg-BG"/>
              </w:rPr>
            </w:pPr>
            <w:r w:rsidRPr="00DB567B">
              <w:rPr>
                <w:b/>
                <w:bCs/>
                <w:sz w:val="20"/>
                <w:szCs w:val="20"/>
                <w:lang w:val="bg-BG"/>
              </w:rPr>
              <w:t>Glo.</w:t>
            </w:r>
          </w:p>
        </w:tc>
      </w:tr>
      <w:tr w:rsidR="00B62563" w:rsidRPr="00DB567B" w:rsidTr="00C63CC3">
        <w:trPr>
          <w:trHeight w:val="295"/>
          <w:jc w:val="center"/>
        </w:trPr>
        <w:tc>
          <w:tcPr>
            <w:tcW w:w="194" w:type="pct"/>
            <w:shd w:val="clear" w:color="auto" w:fill="auto"/>
            <w:vAlign w:val="center"/>
          </w:tcPr>
          <w:p w:rsidR="00B62563" w:rsidRPr="00DB567B" w:rsidRDefault="00B62563" w:rsidP="00511081">
            <w:pPr>
              <w:jc w:val="center"/>
              <w:rPr>
                <w:bCs/>
                <w:sz w:val="20"/>
                <w:szCs w:val="20"/>
                <w:lang w:val="bg-BG"/>
              </w:rPr>
            </w:pPr>
            <w:r w:rsidRPr="00DB567B">
              <w:rPr>
                <w:bCs/>
                <w:sz w:val="20"/>
                <w:szCs w:val="20"/>
                <w:lang w:val="bg-BG"/>
              </w:rPr>
              <w:t>В</w:t>
            </w:r>
          </w:p>
        </w:tc>
        <w:tc>
          <w:tcPr>
            <w:tcW w:w="344" w:type="pct"/>
            <w:shd w:val="clear" w:color="auto" w:fill="auto"/>
            <w:vAlign w:val="center"/>
          </w:tcPr>
          <w:p w:rsidR="00B62563" w:rsidRPr="00DB567B" w:rsidRDefault="00B62563" w:rsidP="00511081">
            <w:pPr>
              <w:jc w:val="center"/>
              <w:rPr>
                <w:bCs/>
                <w:sz w:val="20"/>
                <w:szCs w:val="20"/>
              </w:rPr>
            </w:pPr>
            <w:r w:rsidRPr="00DB567B">
              <w:rPr>
                <w:bCs/>
                <w:sz w:val="20"/>
                <w:szCs w:val="20"/>
                <w:lang w:val="bg-BG"/>
              </w:rPr>
              <w:t>A0</w:t>
            </w:r>
            <w:r w:rsidRPr="00DB567B">
              <w:rPr>
                <w:bCs/>
                <w:sz w:val="20"/>
                <w:szCs w:val="20"/>
              </w:rPr>
              <w:t>36</w:t>
            </w:r>
          </w:p>
        </w:tc>
        <w:tc>
          <w:tcPr>
            <w:tcW w:w="809" w:type="pct"/>
            <w:shd w:val="clear" w:color="auto" w:fill="auto"/>
            <w:vAlign w:val="center"/>
          </w:tcPr>
          <w:p w:rsidR="00B62563" w:rsidRPr="00DB567B" w:rsidRDefault="00B62563" w:rsidP="00511081">
            <w:pPr>
              <w:jc w:val="center"/>
              <w:rPr>
                <w:bCs/>
                <w:i/>
                <w:iCs/>
                <w:sz w:val="20"/>
                <w:szCs w:val="20"/>
              </w:rPr>
            </w:pPr>
            <w:r w:rsidRPr="00DB567B">
              <w:rPr>
                <w:bCs/>
                <w:i/>
                <w:iCs/>
                <w:sz w:val="20"/>
                <w:szCs w:val="20"/>
              </w:rPr>
              <w:t>Cygnus olor</w:t>
            </w:r>
          </w:p>
        </w:tc>
        <w:tc>
          <w:tcPr>
            <w:tcW w:w="171" w:type="pct"/>
            <w:shd w:val="clear" w:color="auto" w:fill="auto"/>
            <w:vAlign w:val="center"/>
          </w:tcPr>
          <w:p w:rsidR="00B62563" w:rsidRPr="00DB567B" w:rsidRDefault="00B62563" w:rsidP="00511081">
            <w:pPr>
              <w:jc w:val="center"/>
              <w:rPr>
                <w:bCs/>
                <w:sz w:val="20"/>
                <w:szCs w:val="20"/>
                <w:lang w:val="bg-BG"/>
              </w:rPr>
            </w:pPr>
          </w:p>
        </w:tc>
        <w:tc>
          <w:tcPr>
            <w:tcW w:w="251" w:type="pct"/>
            <w:shd w:val="clear" w:color="auto" w:fill="auto"/>
            <w:vAlign w:val="center"/>
          </w:tcPr>
          <w:p w:rsidR="00B62563" w:rsidRPr="00DB567B" w:rsidRDefault="00B62563" w:rsidP="00511081">
            <w:pPr>
              <w:jc w:val="center"/>
              <w:rPr>
                <w:b/>
                <w:bCs/>
                <w:sz w:val="20"/>
                <w:szCs w:val="20"/>
                <w:lang w:val="bg-BG"/>
              </w:rPr>
            </w:pPr>
          </w:p>
        </w:tc>
        <w:tc>
          <w:tcPr>
            <w:tcW w:w="182" w:type="pct"/>
            <w:gridSpan w:val="2"/>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c</w:t>
            </w:r>
          </w:p>
        </w:tc>
        <w:tc>
          <w:tcPr>
            <w:tcW w:w="298"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3</w:t>
            </w:r>
          </w:p>
        </w:tc>
        <w:tc>
          <w:tcPr>
            <w:tcW w:w="315"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14</w:t>
            </w:r>
          </w:p>
        </w:tc>
        <w:tc>
          <w:tcPr>
            <w:tcW w:w="309"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i</w:t>
            </w:r>
          </w:p>
        </w:tc>
        <w:tc>
          <w:tcPr>
            <w:tcW w:w="301" w:type="pct"/>
            <w:shd w:val="clear" w:color="auto" w:fill="auto"/>
            <w:vAlign w:val="center"/>
          </w:tcPr>
          <w:p w:rsidR="00B62563" w:rsidRPr="00DB567B" w:rsidRDefault="00B62563" w:rsidP="00511081">
            <w:pPr>
              <w:jc w:val="center"/>
              <w:rPr>
                <w:bCs/>
                <w:color w:val="000000" w:themeColor="text1"/>
                <w:sz w:val="20"/>
                <w:szCs w:val="20"/>
              </w:rPr>
            </w:pPr>
          </w:p>
        </w:tc>
        <w:tc>
          <w:tcPr>
            <w:tcW w:w="437"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G</w:t>
            </w:r>
          </w:p>
        </w:tc>
        <w:tc>
          <w:tcPr>
            <w:tcW w:w="494" w:type="pct"/>
            <w:shd w:val="clear" w:color="auto" w:fill="auto"/>
            <w:vAlign w:val="center"/>
          </w:tcPr>
          <w:p w:rsidR="00B62563" w:rsidRPr="00DB567B" w:rsidRDefault="00B62563" w:rsidP="00511081">
            <w:pPr>
              <w:jc w:val="center"/>
              <w:rPr>
                <w:bCs/>
                <w:sz w:val="20"/>
                <w:szCs w:val="20"/>
              </w:rPr>
            </w:pPr>
            <w:r w:rsidRPr="00DB567B">
              <w:rPr>
                <w:bCs/>
                <w:sz w:val="20"/>
                <w:szCs w:val="20"/>
              </w:rPr>
              <w:t>C</w:t>
            </w:r>
          </w:p>
        </w:tc>
        <w:tc>
          <w:tcPr>
            <w:tcW w:w="324" w:type="pct"/>
            <w:shd w:val="clear" w:color="auto" w:fill="auto"/>
            <w:vAlign w:val="center"/>
          </w:tcPr>
          <w:p w:rsidR="00B62563" w:rsidRPr="00DB567B" w:rsidRDefault="00B62563" w:rsidP="00511081">
            <w:pPr>
              <w:jc w:val="center"/>
              <w:rPr>
                <w:bCs/>
                <w:sz w:val="20"/>
                <w:szCs w:val="20"/>
              </w:rPr>
            </w:pPr>
            <w:r w:rsidRPr="00DB567B">
              <w:rPr>
                <w:bCs/>
                <w:sz w:val="20"/>
                <w:szCs w:val="20"/>
              </w:rPr>
              <w:t>B</w:t>
            </w:r>
          </w:p>
        </w:tc>
        <w:tc>
          <w:tcPr>
            <w:tcW w:w="272" w:type="pct"/>
            <w:shd w:val="clear" w:color="auto" w:fill="auto"/>
            <w:vAlign w:val="center"/>
          </w:tcPr>
          <w:p w:rsidR="00B62563" w:rsidRPr="00DB567B" w:rsidRDefault="00B62563" w:rsidP="00511081">
            <w:pPr>
              <w:jc w:val="center"/>
              <w:rPr>
                <w:bCs/>
                <w:sz w:val="20"/>
                <w:szCs w:val="20"/>
              </w:rPr>
            </w:pPr>
            <w:r w:rsidRPr="00DB567B">
              <w:rPr>
                <w:bCs/>
                <w:sz w:val="20"/>
                <w:szCs w:val="20"/>
              </w:rPr>
              <w:t>C</w:t>
            </w:r>
          </w:p>
        </w:tc>
        <w:tc>
          <w:tcPr>
            <w:tcW w:w="301" w:type="pct"/>
            <w:shd w:val="clear" w:color="auto" w:fill="auto"/>
            <w:vAlign w:val="center"/>
          </w:tcPr>
          <w:p w:rsidR="00B62563" w:rsidRPr="00DB567B" w:rsidRDefault="00B62563" w:rsidP="00511081">
            <w:pPr>
              <w:jc w:val="center"/>
              <w:rPr>
                <w:bCs/>
                <w:sz w:val="20"/>
                <w:szCs w:val="20"/>
              </w:rPr>
            </w:pPr>
            <w:r w:rsidRPr="00DB567B">
              <w:rPr>
                <w:bCs/>
                <w:sz w:val="20"/>
                <w:szCs w:val="20"/>
              </w:rPr>
              <w:t>C</w:t>
            </w:r>
          </w:p>
        </w:tc>
      </w:tr>
      <w:tr w:rsidR="00B62563" w:rsidRPr="00DB567B" w:rsidTr="00C63CC3">
        <w:trPr>
          <w:trHeight w:val="295"/>
          <w:jc w:val="center"/>
        </w:trPr>
        <w:tc>
          <w:tcPr>
            <w:tcW w:w="194" w:type="pct"/>
            <w:shd w:val="clear" w:color="auto" w:fill="auto"/>
            <w:vAlign w:val="center"/>
          </w:tcPr>
          <w:p w:rsidR="00B62563" w:rsidRPr="00DB567B" w:rsidRDefault="00B62563" w:rsidP="00511081">
            <w:pPr>
              <w:jc w:val="center"/>
              <w:rPr>
                <w:bCs/>
                <w:sz w:val="20"/>
                <w:szCs w:val="20"/>
                <w:lang w:val="bg-BG"/>
              </w:rPr>
            </w:pPr>
            <w:r w:rsidRPr="00DB567B">
              <w:rPr>
                <w:bCs/>
                <w:sz w:val="20"/>
                <w:szCs w:val="20"/>
                <w:lang w:val="bg-BG"/>
              </w:rPr>
              <w:t>В</w:t>
            </w:r>
          </w:p>
        </w:tc>
        <w:tc>
          <w:tcPr>
            <w:tcW w:w="344" w:type="pct"/>
            <w:shd w:val="clear" w:color="auto" w:fill="auto"/>
            <w:vAlign w:val="center"/>
          </w:tcPr>
          <w:p w:rsidR="00B62563" w:rsidRPr="00DB567B" w:rsidRDefault="00B62563" w:rsidP="00511081">
            <w:pPr>
              <w:jc w:val="center"/>
              <w:rPr>
                <w:bCs/>
                <w:sz w:val="20"/>
                <w:szCs w:val="20"/>
              </w:rPr>
            </w:pPr>
            <w:r w:rsidRPr="00DB567B">
              <w:rPr>
                <w:bCs/>
                <w:sz w:val="20"/>
                <w:szCs w:val="20"/>
                <w:lang w:val="bg-BG"/>
              </w:rPr>
              <w:t>A036</w:t>
            </w:r>
          </w:p>
        </w:tc>
        <w:tc>
          <w:tcPr>
            <w:tcW w:w="809" w:type="pct"/>
            <w:shd w:val="clear" w:color="auto" w:fill="auto"/>
            <w:vAlign w:val="center"/>
          </w:tcPr>
          <w:p w:rsidR="00B62563" w:rsidRPr="00DB567B" w:rsidRDefault="00B62563" w:rsidP="00511081">
            <w:pPr>
              <w:jc w:val="center"/>
              <w:rPr>
                <w:bCs/>
                <w:i/>
                <w:iCs/>
                <w:sz w:val="20"/>
                <w:szCs w:val="20"/>
              </w:rPr>
            </w:pPr>
            <w:r w:rsidRPr="00DB567B">
              <w:rPr>
                <w:bCs/>
                <w:i/>
                <w:iCs/>
                <w:sz w:val="20"/>
                <w:szCs w:val="20"/>
              </w:rPr>
              <w:t>Cygnus olor</w:t>
            </w:r>
          </w:p>
        </w:tc>
        <w:tc>
          <w:tcPr>
            <w:tcW w:w="171" w:type="pct"/>
            <w:shd w:val="clear" w:color="auto" w:fill="auto"/>
            <w:vAlign w:val="center"/>
          </w:tcPr>
          <w:p w:rsidR="00B62563" w:rsidRPr="00DB567B" w:rsidRDefault="00B62563" w:rsidP="00511081">
            <w:pPr>
              <w:jc w:val="center"/>
              <w:rPr>
                <w:bCs/>
                <w:sz w:val="20"/>
                <w:szCs w:val="20"/>
                <w:lang w:val="bg-BG"/>
              </w:rPr>
            </w:pPr>
          </w:p>
        </w:tc>
        <w:tc>
          <w:tcPr>
            <w:tcW w:w="251" w:type="pct"/>
            <w:shd w:val="clear" w:color="auto" w:fill="auto"/>
            <w:vAlign w:val="center"/>
          </w:tcPr>
          <w:p w:rsidR="00B62563" w:rsidRPr="00DB567B" w:rsidRDefault="00B62563" w:rsidP="00511081">
            <w:pPr>
              <w:jc w:val="center"/>
              <w:rPr>
                <w:b/>
                <w:bCs/>
                <w:sz w:val="20"/>
                <w:szCs w:val="20"/>
                <w:lang w:val="bg-BG"/>
              </w:rPr>
            </w:pPr>
          </w:p>
        </w:tc>
        <w:tc>
          <w:tcPr>
            <w:tcW w:w="182" w:type="pct"/>
            <w:gridSpan w:val="2"/>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r</w:t>
            </w:r>
          </w:p>
        </w:tc>
        <w:tc>
          <w:tcPr>
            <w:tcW w:w="298"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0</w:t>
            </w:r>
          </w:p>
        </w:tc>
        <w:tc>
          <w:tcPr>
            <w:tcW w:w="315"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FF0000"/>
                <w:sz w:val="20"/>
                <w:szCs w:val="20"/>
              </w:rPr>
              <w:t>7</w:t>
            </w:r>
          </w:p>
        </w:tc>
        <w:tc>
          <w:tcPr>
            <w:tcW w:w="309"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p</w:t>
            </w:r>
          </w:p>
        </w:tc>
        <w:tc>
          <w:tcPr>
            <w:tcW w:w="301" w:type="pct"/>
            <w:shd w:val="clear" w:color="auto" w:fill="auto"/>
            <w:vAlign w:val="center"/>
          </w:tcPr>
          <w:p w:rsidR="00B62563" w:rsidRPr="00DB567B" w:rsidRDefault="00B62563" w:rsidP="00511081">
            <w:pPr>
              <w:jc w:val="center"/>
              <w:rPr>
                <w:bCs/>
                <w:color w:val="0070C0"/>
                <w:sz w:val="20"/>
                <w:szCs w:val="20"/>
                <w:lang w:val="bg-BG"/>
              </w:rPr>
            </w:pPr>
          </w:p>
        </w:tc>
        <w:tc>
          <w:tcPr>
            <w:tcW w:w="437"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G</w:t>
            </w:r>
          </w:p>
        </w:tc>
        <w:tc>
          <w:tcPr>
            <w:tcW w:w="494"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C</w:t>
            </w:r>
          </w:p>
        </w:tc>
        <w:tc>
          <w:tcPr>
            <w:tcW w:w="324"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A</w:t>
            </w:r>
          </w:p>
        </w:tc>
        <w:tc>
          <w:tcPr>
            <w:tcW w:w="272"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C</w:t>
            </w:r>
          </w:p>
        </w:tc>
        <w:tc>
          <w:tcPr>
            <w:tcW w:w="301" w:type="pct"/>
            <w:shd w:val="clear" w:color="auto" w:fill="auto"/>
            <w:vAlign w:val="center"/>
          </w:tcPr>
          <w:p w:rsidR="00B62563" w:rsidRPr="00DB567B" w:rsidRDefault="00B62563" w:rsidP="00511081">
            <w:pPr>
              <w:jc w:val="center"/>
              <w:rPr>
                <w:bCs/>
                <w:color w:val="000000" w:themeColor="text1"/>
                <w:sz w:val="20"/>
                <w:szCs w:val="20"/>
              </w:rPr>
            </w:pPr>
            <w:r w:rsidRPr="00DB567B">
              <w:rPr>
                <w:bCs/>
                <w:color w:val="000000" w:themeColor="text1"/>
                <w:sz w:val="20"/>
                <w:szCs w:val="20"/>
              </w:rPr>
              <w:t>C</w:t>
            </w:r>
          </w:p>
        </w:tc>
      </w:tr>
    </w:tbl>
    <w:p w:rsidR="00B62563" w:rsidRPr="00772801" w:rsidRDefault="00B62563" w:rsidP="00B62563">
      <w:pPr>
        <w:rPr>
          <w:bCs/>
          <w:lang w:val="bg-BG"/>
        </w:rPr>
      </w:pPr>
    </w:p>
    <w:p w:rsidR="00B62563" w:rsidRPr="00511081" w:rsidRDefault="00B62563" w:rsidP="00945CA9">
      <w:pPr>
        <w:pStyle w:val="Heading1"/>
        <w:jc w:val="center"/>
        <w:rPr>
          <w:rFonts w:ascii="Times New Roman" w:hAnsi="Times New Roman" w:cs="Times New Roman"/>
          <w:color w:val="44546A" w:themeColor="text2"/>
          <w:lang w:val="bg-BG"/>
        </w:rPr>
      </w:pPr>
      <w:bookmarkStart w:id="54" w:name="_Toc87981159"/>
      <w:bookmarkStart w:id="55" w:name="_Toc89196023"/>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03</w:t>
      </w:r>
      <w:r w:rsidRPr="00511081">
        <w:rPr>
          <w:rFonts w:ascii="Times New Roman" w:hAnsi="Times New Roman" w:cs="Times New Roman"/>
          <w:color w:val="44546A" w:themeColor="text2"/>
          <w:lang w:val="bg-BG"/>
        </w:rPr>
        <w:t>8</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i/>
          <w:iCs/>
          <w:color w:val="44546A" w:themeColor="text2"/>
          <w:lang w:val="bg-BG"/>
        </w:rPr>
        <w:t xml:space="preserve">Cygnus </w:t>
      </w:r>
      <w:r w:rsidRPr="00511081">
        <w:rPr>
          <w:rFonts w:ascii="Times New Roman" w:hAnsi="Times New Roman" w:cs="Times New Roman"/>
          <w:i/>
          <w:iCs/>
          <w:color w:val="44546A" w:themeColor="text2"/>
        </w:rPr>
        <w:t>cygnus</w:t>
      </w:r>
      <w:r w:rsidRPr="00511081">
        <w:rPr>
          <w:rFonts w:ascii="Times New Roman" w:hAnsi="Times New Roman" w:cs="Times New Roman"/>
          <w:color w:val="44546A" w:themeColor="text2"/>
          <w:lang w:val="en-GB"/>
        </w:rPr>
        <w:t xml:space="preserve"> (</w:t>
      </w:r>
      <w:r w:rsidR="00DB567B" w:rsidRPr="00511081">
        <w:rPr>
          <w:rFonts w:ascii="Times New Roman" w:hAnsi="Times New Roman" w:cs="Times New Roman"/>
          <w:color w:val="44546A" w:themeColor="text2"/>
          <w:lang w:val="bg-BG"/>
        </w:rPr>
        <w:t>п</w:t>
      </w:r>
      <w:r w:rsidRPr="00511081">
        <w:rPr>
          <w:rFonts w:ascii="Times New Roman" w:hAnsi="Times New Roman" w:cs="Times New Roman"/>
          <w:color w:val="44546A" w:themeColor="text2"/>
          <w:lang w:val="bg-BG"/>
        </w:rPr>
        <w:t>оен лебед</w:t>
      </w:r>
      <w:r w:rsidRPr="00511081">
        <w:rPr>
          <w:rFonts w:ascii="Times New Roman" w:hAnsi="Times New Roman" w:cs="Times New Roman"/>
          <w:color w:val="44546A" w:themeColor="text2"/>
          <w:lang w:val="en-GB"/>
        </w:rPr>
        <w:t>)</w:t>
      </w:r>
      <w:bookmarkEnd w:id="52"/>
      <w:bookmarkEnd w:id="53"/>
      <w:bookmarkEnd w:id="54"/>
      <w:bookmarkEnd w:id="55"/>
    </w:p>
    <w:p w:rsidR="00DB567B" w:rsidRDefault="00DB567B" w:rsidP="00B62563">
      <w:pPr>
        <w:jc w:val="both"/>
        <w:rPr>
          <w:b/>
          <w:bCs/>
          <w:lang w:val="bg-BG"/>
        </w:rPr>
      </w:pPr>
    </w:p>
    <w:p w:rsidR="00B62563" w:rsidRPr="008E6A52" w:rsidRDefault="00B62563" w:rsidP="005700AD">
      <w:pPr>
        <w:pStyle w:val="ListParagraph"/>
        <w:numPr>
          <w:ilvl w:val="0"/>
          <w:numId w:val="32"/>
        </w:numPr>
        <w:ind w:left="0"/>
        <w:jc w:val="both"/>
        <w:rPr>
          <w:bCs/>
          <w:lang w:val="bg-BG"/>
        </w:rPr>
      </w:pPr>
      <w:r w:rsidRPr="008E6A52">
        <w:rPr>
          <w:b/>
          <w:bCs/>
          <w:lang w:val="bg-BG"/>
        </w:rPr>
        <w:t>Кратка характеристика на вида</w:t>
      </w:r>
    </w:p>
    <w:p w:rsidR="00B62563" w:rsidRPr="003A49E4" w:rsidRDefault="00B62563" w:rsidP="00B62563">
      <w:pPr>
        <w:spacing w:before="120" w:after="120"/>
        <w:jc w:val="both"/>
        <w:rPr>
          <w:bCs/>
          <w:lang w:val="bg-BG"/>
        </w:rPr>
      </w:pPr>
      <w:r w:rsidRPr="003A49E4">
        <w:rPr>
          <w:bCs/>
          <w:lang w:val="bg-BG"/>
        </w:rPr>
        <w:lastRenderedPageBreak/>
        <w:t>Дължината на тялото 140-160 cm, размахът на крилата – 205-235 cm. (</w:t>
      </w:r>
      <w:r w:rsidR="00945CA9">
        <w:rPr>
          <w:bCs/>
          <w:lang w:val="bg-BG"/>
        </w:rPr>
        <w:t>BWPi, 2006</w:t>
      </w:r>
      <w:r w:rsidRPr="003A49E4">
        <w:rPr>
          <w:bCs/>
          <w:lang w:val="bg-BG"/>
        </w:rPr>
        <w:t xml:space="preserve">; </w:t>
      </w:r>
      <w:r w:rsidR="00945CA9">
        <w:rPr>
          <w:bCs/>
          <w:lang w:val="bg-BG"/>
        </w:rPr>
        <w:t>Svensson et al., 2009</w:t>
      </w:r>
      <w:r w:rsidRPr="003A49E4">
        <w:rPr>
          <w:bCs/>
          <w:lang w:val="bg-BG"/>
        </w:rPr>
        <w:t>).</w:t>
      </w:r>
      <w:r>
        <w:rPr>
          <w:bCs/>
          <w:lang w:val="bg-BG"/>
        </w:rPr>
        <w:t xml:space="preserve"> </w:t>
      </w:r>
      <w:r w:rsidRPr="003A49E4">
        <w:rPr>
          <w:bCs/>
          <w:lang w:val="bg-BG"/>
        </w:rPr>
        <w:t>Оперението е изцяло бяло. Клюнът е жълто-черен. Краката са черни. Няма полов диморфизъм, но се наблюдава възрастов. Младите индивиди са сивокафяви,</w:t>
      </w:r>
      <w:r>
        <w:rPr>
          <w:bCs/>
          <w:lang w:val="bg-BG"/>
        </w:rPr>
        <w:t xml:space="preserve"> </w:t>
      </w:r>
      <w:r w:rsidRPr="003A49E4">
        <w:rPr>
          <w:bCs/>
          <w:lang w:val="bg-BG"/>
        </w:rPr>
        <w:t>със сив клюн с черен връх. От водата излита тежко, набирайки скорост с продължително разбягване по водната повърхност. При летенето се чува ясен звук от размахването на крилата. Най-често мигрира и зимува на ята.</w:t>
      </w:r>
    </w:p>
    <w:p w:rsidR="00B62563" w:rsidRPr="003A49E4" w:rsidRDefault="00B62563" w:rsidP="00B62563">
      <w:pPr>
        <w:spacing w:before="120" w:after="120"/>
        <w:jc w:val="both"/>
        <w:rPr>
          <w:bCs/>
          <w:lang w:val="bg-BG"/>
        </w:rPr>
      </w:pPr>
      <w:r w:rsidRPr="003A49E4">
        <w:rPr>
          <w:bCs/>
          <w:i/>
          <w:iCs/>
          <w:lang w:val="bg-BG"/>
        </w:rPr>
        <w:t>Характер на пребиваване в страната</w:t>
      </w:r>
    </w:p>
    <w:p w:rsidR="00B62563" w:rsidRPr="003A49E4" w:rsidRDefault="00B62563" w:rsidP="00B62563">
      <w:pPr>
        <w:spacing w:before="120" w:after="120"/>
        <w:jc w:val="both"/>
        <w:rPr>
          <w:bCs/>
          <w:lang w:val="bg-BG"/>
        </w:rPr>
      </w:pPr>
      <w:r w:rsidRPr="003A49E4">
        <w:rPr>
          <w:bCs/>
          <w:lang w:val="bg-BG"/>
        </w:rPr>
        <w:t>Пойният лебед у нас е зимуващ и мигриращ вид. През зимата големи ята от този вид долитат от север и се концентрират главно по Черноморското крайбрежие, р.</w:t>
      </w:r>
      <w:r>
        <w:rPr>
          <w:bCs/>
          <w:lang w:val="bg-BG"/>
        </w:rPr>
        <w:t xml:space="preserve"> </w:t>
      </w:r>
      <w:r w:rsidRPr="003A49E4">
        <w:rPr>
          <w:bCs/>
          <w:lang w:val="bg-BG"/>
        </w:rPr>
        <w:t xml:space="preserve">Дунав и някои от по-големите вътрешни водоеми. Пролетната миграция е от средата на февруари до началото на април. Есенната миграция е през ноември и декември. </w:t>
      </w:r>
    </w:p>
    <w:p w:rsidR="00B62563" w:rsidRPr="003A49E4" w:rsidRDefault="00B62563" w:rsidP="00B62563">
      <w:pPr>
        <w:spacing w:before="120" w:after="120"/>
        <w:jc w:val="both"/>
        <w:rPr>
          <w:bCs/>
          <w:lang w:val="bg-BG"/>
        </w:rPr>
      </w:pPr>
      <w:r w:rsidRPr="003A49E4">
        <w:rPr>
          <w:bCs/>
          <w:i/>
          <w:iCs/>
          <w:lang w:val="bg-BG"/>
        </w:rPr>
        <w:t>Характерно местообитание</w:t>
      </w:r>
    </w:p>
    <w:p w:rsidR="00B62563" w:rsidRPr="003A49E4" w:rsidRDefault="00B62563" w:rsidP="00B62563">
      <w:pPr>
        <w:spacing w:before="120" w:after="120"/>
        <w:jc w:val="both"/>
        <w:rPr>
          <w:bCs/>
          <w:lang w:val="bg-BG"/>
        </w:rPr>
      </w:pPr>
      <w:r w:rsidRPr="003A49E4">
        <w:rPr>
          <w:bCs/>
          <w:lang w:val="bg-BG"/>
        </w:rPr>
        <w:t>По време на миграция и зимуване се среща и в солени,</w:t>
      </w:r>
      <w:r>
        <w:rPr>
          <w:bCs/>
          <w:lang w:val="bg-BG"/>
        </w:rPr>
        <w:t xml:space="preserve"> </w:t>
      </w:r>
      <w:r w:rsidRPr="003A49E4">
        <w:rPr>
          <w:bCs/>
          <w:lang w:val="bg-BG"/>
        </w:rPr>
        <w:t>бракични и сладководни стоящи водоеми от всякакъв характер, в средни течения на реки, в плитководни участъци на р.</w:t>
      </w:r>
      <w:r>
        <w:rPr>
          <w:bCs/>
          <w:lang w:val="bg-BG"/>
        </w:rPr>
        <w:t xml:space="preserve"> </w:t>
      </w:r>
      <w:r w:rsidRPr="003A49E4">
        <w:rPr>
          <w:bCs/>
          <w:lang w:val="bg-BG"/>
        </w:rPr>
        <w:t>Дунав, както и в морето. Най-често избира средни по размер или големи влажни зони в</w:t>
      </w:r>
      <w:r>
        <w:rPr>
          <w:bCs/>
          <w:lang w:val="bg-BG"/>
        </w:rPr>
        <w:t xml:space="preserve"> </w:t>
      </w:r>
      <w:r w:rsidRPr="003A49E4">
        <w:rPr>
          <w:bCs/>
          <w:lang w:val="bg-BG"/>
        </w:rPr>
        <w:t>близост до посеви със зимна пшеница, където през деня се храни. Предпочита по-плитки водоеми или по-плитките части на язовирите. Много рядък в дълбоки язовири в полупланински и предпланински райони.</w:t>
      </w:r>
    </w:p>
    <w:p w:rsidR="00B62563" w:rsidRPr="003A49E4" w:rsidRDefault="00B62563" w:rsidP="00B62563">
      <w:pPr>
        <w:spacing w:before="120" w:after="120"/>
        <w:jc w:val="both"/>
        <w:rPr>
          <w:bCs/>
          <w:lang w:val="bg-BG"/>
        </w:rPr>
      </w:pPr>
      <w:r w:rsidRPr="003A49E4">
        <w:rPr>
          <w:bCs/>
          <w:i/>
          <w:iCs/>
          <w:lang w:val="bg-BG"/>
        </w:rPr>
        <w:t>Хранене</w:t>
      </w:r>
    </w:p>
    <w:p w:rsidR="00B62563" w:rsidRPr="003A49E4" w:rsidRDefault="00B62563" w:rsidP="00B62563">
      <w:pPr>
        <w:spacing w:before="120" w:after="120"/>
        <w:jc w:val="both"/>
        <w:rPr>
          <w:bCs/>
          <w:lang w:val="bg-BG"/>
        </w:rPr>
      </w:pPr>
      <w:r w:rsidRPr="003A49E4">
        <w:rPr>
          <w:bCs/>
          <w:lang w:val="bg-BG"/>
        </w:rPr>
        <w:t>Храни се главно с водна растителност – водорасли и др., с поници на пшеница, с рапица и листа на други култури и семена. В малки количества яде и водни безгръбначни – червеи, ларви на насекоми и мекотели (</w:t>
      </w:r>
      <w:r w:rsidR="00945CA9">
        <w:rPr>
          <w:bCs/>
          <w:lang w:val="bg-BG"/>
        </w:rPr>
        <w:t>BWPi, 2006</w:t>
      </w:r>
      <w:r>
        <w:rPr>
          <w:bCs/>
          <w:lang w:val="bg-BG"/>
        </w:rPr>
        <w:t xml:space="preserve">; Stastny </w:t>
      </w:r>
      <w:r>
        <w:rPr>
          <w:bCs/>
        </w:rPr>
        <w:t>and</w:t>
      </w:r>
      <w:r w:rsidRPr="003A49E4">
        <w:rPr>
          <w:bCs/>
          <w:lang w:val="bg-BG"/>
        </w:rPr>
        <w:t xml:space="preserve"> Hudec</w:t>
      </w:r>
      <w:r>
        <w:rPr>
          <w:bCs/>
        </w:rPr>
        <w:t>,</w:t>
      </w:r>
      <w:r w:rsidRPr="003A49E4">
        <w:rPr>
          <w:bCs/>
          <w:lang w:val="bg-BG"/>
        </w:rPr>
        <w:t xml:space="preserve"> 2016).</w:t>
      </w:r>
    </w:p>
    <w:p w:rsidR="00B62563" w:rsidRPr="008E6A52" w:rsidRDefault="00B62563" w:rsidP="005700AD">
      <w:pPr>
        <w:pStyle w:val="ListParagraph"/>
        <w:numPr>
          <w:ilvl w:val="0"/>
          <w:numId w:val="32"/>
        </w:numPr>
        <w:spacing w:before="120" w:after="120"/>
        <w:ind w:left="0"/>
        <w:jc w:val="both"/>
        <w:rPr>
          <w:bCs/>
          <w:lang w:val="bg-BG"/>
        </w:rPr>
      </w:pPr>
      <w:r w:rsidRPr="008E6A52">
        <w:rPr>
          <w:b/>
          <w:bCs/>
          <w:lang w:val="bg-BG"/>
        </w:rPr>
        <w:t>Разпространение, природозащитно състояние и тенденции в популацията на вида на национално ниво</w:t>
      </w:r>
    </w:p>
    <w:p w:rsidR="00B62563" w:rsidRDefault="00B62563" w:rsidP="00B62563">
      <w:pPr>
        <w:spacing w:before="120" w:after="120"/>
        <w:jc w:val="both"/>
        <w:rPr>
          <w:bCs/>
          <w:lang w:val="bg-BG"/>
        </w:rPr>
      </w:pPr>
      <w:r w:rsidRPr="003A49E4">
        <w:rPr>
          <w:bCs/>
          <w:lang w:val="bg-BG"/>
        </w:rPr>
        <w:t>Пойният лебед зимува в цялата страна, във водоеми под 1200 м</w:t>
      </w:r>
      <w:r>
        <w:rPr>
          <w:bCs/>
          <w:lang w:val="bg-BG"/>
        </w:rPr>
        <w:t>.</w:t>
      </w:r>
      <w:r w:rsidRPr="003A49E4">
        <w:rPr>
          <w:bCs/>
          <w:lang w:val="bg-BG"/>
        </w:rPr>
        <w:t>н</w:t>
      </w:r>
      <w:r>
        <w:rPr>
          <w:bCs/>
          <w:lang w:val="bg-BG"/>
        </w:rPr>
        <w:t>.</w:t>
      </w:r>
      <w:r w:rsidRPr="003A49E4">
        <w:rPr>
          <w:bCs/>
          <w:lang w:val="bg-BG"/>
        </w:rPr>
        <w:t>в. Най-значителните зимни концентрации са по брега на Черно море – в районите на езерата Шабленско и Дуранкулашко и в района на Бургаските езера –и особено около яз.</w:t>
      </w:r>
      <w:r>
        <w:rPr>
          <w:bCs/>
          <w:lang w:val="bg-BG"/>
        </w:rPr>
        <w:t xml:space="preserve"> </w:t>
      </w:r>
      <w:r w:rsidRPr="003A49E4">
        <w:rPr>
          <w:bCs/>
          <w:lang w:val="bg-BG"/>
        </w:rPr>
        <w:t>Мандра. Ята,</w:t>
      </w:r>
      <w:r>
        <w:rPr>
          <w:bCs/>
          <w:lang w:val="bg-BG"/>
        </w:rPr>
        <w:t xml:space="preserve"> </w:t>
      </w:r>
      <w:r w:rsidRPr="003A49E4">
        <w:rPr>
          <w:bCs/>
          <w:lang w:val="bg-BG"/>
        </w:rPr>
        <w:t xml:space="preserve">най-често от 5 до 35 екз. зимуват и във редица вътрешни язовири като Жребчево, Горни Дъбник, Пясъчник, Малко Шарково, Пет могили, Церковски и др. както и по река Дунав. По-рядък в Северозападна България и по вътрешните реки. </w:t>
      </w:r>
    </w:p>
    <w:p w:rsidR="00B62563" w:rsidRPr="003A49E4" w:rsidRDefault="00B62563" w:rsidP="00B62563">
      <w:pPr>
        <w:spacing w:before="120" w:after="120"/>
        <w:jc w:val="both"/>
        <w:rPr>
          <w:bCs/>
          <w:lang w:val="bg-BG"/>
        </w:rPr>
      </w:pPr>
      <w:r w:rsidRPr="003A49E4">
        <w:rPr>
          <w:bCs/>
          <w:lang w:val="bg-BG"/>
        </w:rPr>
        <w:t xml:space="preserve">Числеността на </w:t>
      </w:r>
      <w:r w:rsidRPr="003A49E4">
        <w:rPr>
          <w:b/>
          <w:bCs/>
          <w:lang w:val="bg-BG"/>
        </w:rPr>
        <w:t>зимуващите</w:t>
      </w:r>
      <w:r w:rsidRPr="003A49E4">
        <w:rPr>
          <w:bCs/>
          <w:lang w:val="bg-BG"/>
        </w:rPr>
        <w:t xml:space="preserve"> у нас пойни лебеди според Докладването по чл.12 е 500 -1500 екз. Тенденциите –както краткосрочна така и дългосрочна са на увеличение. При по-сурови зимни условия броят на зимуващите пойни лебеди е значително по-висок отколкото при по-топло време през зимата.</w:t>
      </w:r>
    </w:p>
    <w:p w:rsidR="00B62563" w:rsidRPr="003A49E4" w:rsidRDefault="00B62563" w:rsidP="00B62563">
      <w:pPr>
        <w:spacing w:before="120" w:after="120"/>
        <w:jc w:val="both"/>
        <w:rPr>
          <w:bCs/>
          <w:lang w:val="bg-BG"/>
        </w:rPr>
      </w:pPr>
      <w:r w:rsidRPr="003A49E4">
        <w:rPr>
          <w:bCs/>
          <w:lang w:val="bg-BG"/>
        </w:rPr>
        <w:t xml:space="preserve">По време на </w:t>
      </w:r>
      <w:r w:rsidRPr="003A49E4">
        <w:rPr>
          <w:b/>
          <w:bCs/>
          <w:lang w:val="bg-BG"/>
        </w:rPr>
        <w:t>миграция</w:t>
      </w:r>
      <w:r w:rsidRPr="003A49E4">
        <w:rPr>
          <w:bCs/>
          <w:lang w:val="bg-BG"/>
        </w:rPr>
        <w:t xml:space="preserve"> пойният лебед също може да се срещне из водоеми в цялата страна. Според докладването по чл.12 понастоящем миграционната численост на вида е в рамките на 200 до 700 индивида. Тенденции не са посочени. </w:t>
      </w:r>
    </w:p>
    <w:p w:rsidR="00B62563" w:rsidRPr="003A49E4" w:rsidRDefault="00B62563" w:rsidP="00B62563">
      <w:pPr>
        <w:spacing w:before="120" w:after="120"/>
        <w:jc w:val="both"/>
        <w:rPr>
          <w:bCs/>
          <w:lang w:val="bg-BG"/>
        </w:rPr>
      </w:pPr>
      <w:r w:rsidRPr="003A49E4">
        <w:rPr>
          <w:bCs/>
          <w:lang w:val="bg-BG"/>
        </w:rPr>
        <w:t xml:space="preserve">В Червената книга като заплахи за пойния лебед са посочени еутрофикацията на водоемите, нелегалния отстрел, хищниците и замърсяването на почвите поради интензивното земеделие. Може да се добави и безпокойството на птиците по време на хранене от ловци и фотографи. При </w:t>
      </w:r>
      <w:r w:rsidRPr="003A49E4">
        <w:rPr>
          <w:bCs/>
          <w:lang w:val="bg-BG"/>
        </w:rPr>
        <w:lastRenderedPageBreak/>
        <w:t>докладването по чл.12 са посочени също промяната предназначението на земеделските земи в други, осушаването и запалването на тръстиката/папура във влажни зони. Сред естествените лимитиращи фактори са масовите случаи на разпространение на птичи грип при пойния лебед в някои години и гибелта на индивиди поради тежки зимни условия.</w:t>
      </w:r>
    </w:p>
    <w:p w:rsidR="00B62563" w:rsidRPr="00362D1E" w:rsidRDefault="00B62563" w:rsidP="005700AD">
      <w:pPr>
        <w:pStyle w:val="ListParagraph"/>
        <w:numPr>
          <w:ilvl w:val="0"/>
          <w:numId w:val="32"/>
        </w:numPr>
        <w:spacing w:before="120" w:after="120"/>
        <w:ind w:left="0"/>
        <w:jc w:val="both"/>
        <w:rPr>
          <w:b/>
          <w:bCs/>
          <w:lang w:val="bg-BG"/>
        </w:rPr>
      </w:pPr>
      <w:r w:rsidRPr="00362D1E">
        <w:rPr>
          <w:b/>
          <w:bCs/>
          <w:lang w:val="bg-BG"/>
        </w:rPr>
        <w:t>Състояние в СЗЗ BG0002030 „Комплекс Калимок“</w:t>
      </w:r>
    </w:p>
    <w:p w:rsidR="00B62563" w:rsidRPr="00FF2363" w:rsidRDefault="00B62563" w:rsidP="00B62563">
      <w:pPr>
        <w:spacing w:before="120" w:after="120"/>
        <w:jc w:val="both"/>
        <w:rPr>
          <w:bCs/>
          <w:color w:val="000000" w:themeColor="text1"/>
          <w:lang w:val="bg-BG"/>
        </w:rPr>
      </w:pPr>
      <w:r w:rsidRPr="00FF2363">
        <w:rPr>
          <w:bCs/>
          <w:color w:val="000000" w:themeColor="text1"/>
          <w:lang w:val="bg-BG"/>
        </w:rPr>
        <w:t xml:space="preserve">Съгласно </w:t>
      </w:r>
      <w:r w:rsidR="00885ED5">
        <w:rPr>
          <w:bCs/>
          <w:color w:val="000000" w:themeColor="text1"/>
          <w:lang w:val="bg-BG"/>
        </w:rPr>
        <w:t>СФ</w:t>
      </w:r>
      <w:r w:rsidRPr="00FF2363">
        <w:rPr>
          <w:bCs/>
          <w:color w:val="000000" w:themeColor="text1"/>
          <w:lang w:val="bg-BG"/>
        </w:rPr>
        <w:t xml:space="preserve"> на зоната</w:t>
      </w:r>
      <w:r w:rsidR="008E6A52">
        <w:rPr>
          <w:bCs/>
          <w:color w:val="000000" w:themeColor="text1"/>
          <w:lang w:val="en-GB"/>
        </w:rPr>
        <w:t>,</w:t>
      </w:r>
      <w:r w:rsidRPr="00FF2363">
        <w:rPr>
          <w:bCs/>
          <w:color w:val="000000" w:themeColor="text1"/>
          <w:lang w:val="bg-BG"/>
        </w:rPr>
        <w:t xml:space="preserve"> вида е зимуващ. </w:t>
      </w:r>
      <w:r w:rsidRPr="00FF2363">
        <w:rPr>
          <w:b/>
          <w:bCs/>
          <w:color w:val="000000" w:themeColor="text1"/>
          <w:lang w:val="bg-BG"/>
        </w:rPr>
        <w:t>Зимуващата</w:t>
      </w:r>
      <w:r w:rsidRPr="00FF2363">
        <w:rPr>
          <w:bCs/>
          <w:color w:val="000000" w:themeColor="text1"/>
          <w:lang w:val="bg-BG"/>
        </w:rPr>
        <w:t xml:space="preserve"> популация се оценява на </w:t>
      </w:r>
      <w:r w:rsidRPr="00FF2363">
        <w:rPr>
          <w:b/>
          <w:bCs/>
          <w:color w:val="000000" w:themeColor="text1"/>
          <w:lang w:val="bg-BG"/>
        </w:rPr>
        <w:t>2-150 индивида</w:t>
      </w:r>
      <w:r w:rsidRPr="00FF2363">
        <w:rPr>
          <w:bCs/>
          <w:color w:val="000000" w:themeColor="text1"/>
          <w:lang w:val="bg-BG"/>
        </w:rPr>
        <w:t xml:space="preserve">, което е 0,4 – 10 % от националната популация </w:t>
      </w:r>
      <w:r w:rsidRPr="00871E5D">
        <w:rPr>
          <w:bCs/>
          <w:lang w:val="bg-BG"/>
        </w:rPr>
        <w:t>(оценка „</w:t>
      </w:r>
      <w:r>
        <w:rPr>
          <w:bCs/>
          <w:lang w:val="bg-BG"/>
        </w:rPr>
        <w:t>А</w:t>
      </w:r>
      <w:r w:rsidRPr="00871E5D">
        <w:rPr>
          <w:bCs/>
          <w:lang w:val="bg-BG"/>
        </w:rPr>
        <w:t xml:space="preserve">“). </w:t>
      </w:r>
      <w:r w:rsidRPr="00FF2363">
        <w:rPr>
          <w:bCs/>
          <w:color w:val="000000" w:themeColor="text1"/>
          <w:lang w:val="bg-BG"/>
        </w:rPr>
        <w:t>Опазв</w:t>
      </w:r>
      <w:r>
        <w:rPr>
          <w:bCs/>
          <w:color w:val="000000" w:themeColor="text1"/>
          <w:lang w:val="bg-BG"/>
        </w:rPr>
        <w:t>ането на вида е добро (оценка „А</w:t>
      </w:r>
      <w:r w:rsidRPr="00FF2363">
        <w:rPr>
          <w:bCs/>
          <w:color w:val="000000" w:themeColor="text1"/>
          <w:lang w:val="bg-BG"/>
        </w:rPr>
        <w:t>“), популацията не е изолирана в рамките на разширен ареал (оценка „С“). Общата оценка на стойността на зоната за съ</w:t>
      </w:r>
      <w:r>
        <w:rPr>
          <w:bCs/>
          <w:color w:val="000000" w:themeColor="text1"/>
          <w:lang w:val="bg-BG"/>
        </w:rPr>
        <w:t>хранение на вида е „В“ – добра</w:t>
      </w:r>
      <w:r w:rsidRPr="00FF2363">
        <w:rPr>
          <w:bCs/>
          <w:color w:val="000000" w:themeColor="text1"/>
          <w:lang w:val="bg-BG"/>
        </w:rPr>
        <w:t xml:space="preserve"> стойност.</w:t>
      </w:r>
    </w:p>
    <w:p w:rsidR="00B62563" w:rsidRPr="00362D1E" w:rsidRDefault="00B62563" w:rsidP="005700AD">
      <w:pPr>
        <w:pStyle w:val="ListParagraph"/>
        <w:numPr>
          <w:ilvl w:val="0"/>
          <w:numId w:val="32"/>
        </w:numPr>
        <w:spacing w:before="120" w:after="120"/>
        <w:ind w:left="0"/>
        <w:jc w:val="both"/>
        <w:rPr>
          <w:b/>
          <w:bCs/>
          <w:lang w:val="bg-BG"/>
        </w:rPr>
      </w:pPr>
      <w:r w:rsidRPr="00362D1E">
        <w:rPr>
          <w:b/>
          <w:bCs/>
          <w:iCs/>
          <w:lang w:val="bg-BG"/>
        </w:rPr>
        <w:t>Анализ на наличната информация</w:t>
      </w:r>
      <w:r w:rsidRPr="00362D1E">
        <w:rPr>
          <w:b/>
          <w:bCs/>
          <w:lang w:val="bg-BG"/>
        </w:rPr>
        <w:t xml:space="preserve"> </w:t>
      </w:r>
    </w:p>
    <w:p w:rsidR="00B62563" w:rsidRPr="00317A76" w:rsidRDefault="00B62563" w:rsidP="00B62563">
      <w:pPr>
        <w:spacing w:before="120" w:after="120"/>
        <w:jc w:val="both"/>
        <w:rPr>
          <w:bCs/>
          <w:lang w:val="bg-BG"/>
        </w:rPr>
      </w:pPr>
      <w:r w:rsidRPr="0062471B">
        <w:rPr>
          <w:b/>
          <w:bCs/>
          <w:lang w:val="bg-BG"/>
        </w:rPr>
        <w:t>Зимува</w:t>
      </w:r>
      <w:r w:rsidRPr="0062471B">
        <w:rPr>
          <w:bCs/>
          <w:lang w:val="bg-BG"/>
        </w:rPr>
        <w:t xml:space="preserve"> редовно по Черноморието, вътрешни водоеми и по р. Дунав. </w:t>
      </w:r>
      <w:r w:rsidR="007B3832">
        <w:rPr>
          <w:bCs/>
          <w:lang w:val="bg-BG"/>
        </w:rPr>
        <w:t>Куцаров и др.</w:t>
      </w:r>
      <w:r w:rsidRPr="0062471B">
        <w:rPr>
          <w:bCs/>
          <w:lang w:val="bg-BG"/>
        </w:rPr>
        <w:t xml:space="preserve"> (2007)</w:t>
      </w:r>
      <w:r w:rsidRPr="0062471B">
        <w:rPr>
          <w:bCs/>
        </w:rPr>
        <w:t xml:space="preserve"> </w:t>
      </w:r>
      <w:r w:rsidRPr="0062471B">
        <w:rPr>
          <w:bCs/>
          <w:lang w:val="bg-BG"/>
        </w:rPr>
        <w:t>дават числености на зимуващи пойни лебеди в района на Комплекс Калимок – 2-150 инд.</w:t>
      </w:r>
      <w:r w:rsidRPr="0062471B">
        <w:rPr>
          <w:bCs/>
        </w:rPr>
        <w:t xml:space="preserve"> </w:t>
      </w:r>
      <w:r w:rsidRPr="0062471B">
        <w:rPr>
          <w:bCs/>
          <w:lang w:val="bg-BG"/>
        </w:rPr>
        <w:t>През зимните месеци от 1984 до 2005 в участъка Сомовит – Силистра числеността на лебедите варира между 4 и 112 инд. Но видът не се наблюдава редовно през зимата (Иванов, 2008</w:t>
      </w:r>
      <w:r w:rsidRPr="00317A76">
        <w:rPr>
          <w:bCs/>
          <w:lang w:val="bg-BG"/>
        </w:rPr>
        <w:t xml:space="preserve">). </w:t>
      </w:r>
      <w:r>
        <w:rPr>
          <w:bCs/>
          <w:lang w:val="bg-BG"/>
        </w:rPr>
        <w:t xml:space="preserve">Средният брой пойни лебеди за периода 1977-2001 г. по поречието на Дунав са 15 инд. </w:t>
      </w:r>
      <w:r>
        <w:rPr>
          <w:bCs/>
        </w:rPr>
        <w:t>(</w:t>
      </w:r>
      <w:r w:rsidR="002031A4">
        <w:rPr>
          <w:bCs/>
        </w:rPr>
        <w:t>Michev &amp; Profirov</w:t>
      </w:r>
      <w:r>
        <w:rPr>
          <w:bCs/>
        </w:rPr>
        <w:t>, 2003)</w:t>
      </w:r>
      <w:r>
        <w:rPr>
          <w:bCs/>
          <w:lang w:val="bg-BG"/>
        </w:rPr>
        <w:t xml:space="preserve">. </w:t>
      </w:r>
      <w:r w:rsidRPr="00317A76">
        <w:rPr>
          <w:bCs/>
          <w:lang w:val="bg-BG"/>
        </w:rPr>
        <w:t>При средно-зимното преброяване през 2019 г. пойният лебед е наблюдаван на 5 места и едно от тях е река Дунав при Комплекс Калимок, като са отчетени 6 инд., а през 2020 г. вида не е наблюдаван по поречието на Дунав.</w:t>
      </w:r>
      <w:r>
        <w:rPr>
          <w:bCs/>
          <w:lang w:val="bg-BG"/>
        </w:rPr>
        <w:t xml:space="preserve"> Всички тези данни ни дават основание да предположим, че максималната численост е завишена. Предлагаме тя да се промени на 50 ин.</w:t>
      </w:r>
    </w:p>
    <w:p w:rsidR="00B62563" w:rsidRPr="0062471B" w:rsidRDefault="00B62563" w:rsidP="00C03E7B">
      <w:pPr>
        <w:spacing w:after="120"/>
        <w:jc w:val="both"/>
        <w:rPr>
          <w:bCs/>
          <w:lang w:val="bg-BG"/>
        </w:rPr>
      </w:pPr>
      <w:r w:rsidRPr="0062471B">
        <w:rPr>
          <w:bCs/>
          <w:lang w:val="bg-BG"/>
        </w:rPr>
        <w:t>От заплахите за вида, валидни за зоната са оказват осушаването на влажни зони –особено рибарници, както и безпокойството и отстрела.</w:t>
      </w:r>
    </w:p>
    <w:p w:rsidR="00B62563" w:rsidRPr="00C03E7B" w:rsidRDefault="00B62563" w:rsidP="005700AD">
      <w:pPr>
        <w:pStyle w:val="ListParagraph"/>
        <w:numPr>
          <w:ilvl w:val="0"/>
          <w:numId w:val="32"/>
        </w:numPr>
        <w:spacing w:after="120"/>
        <w:ind w:left="0" w:hanging="357"/>
        <w:jc w:val="both"/>
        <w:rPr>
          <w:bCs/>
          <w:lang w:val="bg-BG"/>
        </w:rPr>
      </w:pPr>
      <w:r w:rsidRPr="00C03E7B">
        <w:rPr>
          <w:b/>
          <w:bCs/>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378"/>
        <w:gridCol w:w="2354"/>
      </w:tblGrid>
      <w:tr w:rsidR="00B62563" w:rsidRPr="00C03E7B" w:rsidTr="00DF4745">
        <w:trPr>
          <w:tblHeader/>
          <w:jc w:val="center"/>
        </w:trPr>
        <w:tc>
          <w:tcPr>
            <w:tcW w:w="999" w:type="pct"/>
            <w:shd w:val="clear" w:color="auto" w:fill="B6DDE8"/>
            <w:vAlign w:val="center"/>
          </w:tcPr>
          <w:p w:rsidR="00B62563" w:rsidRPr="00C03E7B" w:rsidRDefault="00B62563" w:rsidP="00C03E7B">
            <w:pPr>
              <w:jc w:val="center"/>
              <w:rPr>
                <w:b/>
                <w:bCs/>
                <w:sz w:val="22"/>
                <w:szCs w:val="22"/>
                <w:lang w:val="bg-BG"/>
              </w:rPr>
            </w:pPr>
            <w:r w:rsidRPr="00C03E7B">
              <w:rPr>
                <w:b/>
                <w:bCs/>
                <w:sz w:val="22"/>
                <w:szCs w:val="22"/>
                <w:lang w:val="bg-BG"/>
              </w:rPr>
              <w:t>Параметър</w:t>
            </w:r>
          </w:p>
        </w:tc>
        <w:tc>
          <w:tcPr>
            <w:tcW w:w="656" w:type="pct"/>
            <w:shd w:val="clear" w:color="auto" w:fill="B6DDE8"/>
            <w:vAlign w:val="center"/>
          </w:tcPr>
          <w:p w:rsidR="00B62563" w:rsidRPr="00C03E7B" w:rsidRDefault="00B62563" w:rsidP="00C03E7B">
            <w:pPr>
              <w:jc w:val="center"/>
              <w:rPr>
                <w:b/>
                <w:bCs/>
                <w:sz w:val="22"/>
                <w:szCs w:val="22"/>
                <w:lang w:val="bg-BG"/>
              </w:rPr>
            </w:pPr>
            <w:r w:rsidRPr="00C03E7B">
              <w:rPr>
                <w:b/>
                <w:bCs/>
                <w:sz w:val="22"/>
                <w:szCs w:val="22"/>
                <w:lang w:val="bg-BG"/>
              </w:rPr>
              <w:t>Мерна единица</w:t>
            </w:r>
          </w:p>
        </w:tc>
        <w:tc>
          <w:tcPr>
            <w:tcW w:w="557" w:type="pct"/>
            <w:shd w:val="clear" w:color="auto" w:fill="B6DDE8"/>
            <w:vAlign w:val="center"/>
          </w:tcPr>
          <w:p w:rsidR="00B62563" w:rsidRPr="00C03E7B" w:rsidRDefault="00B62563" w:rsidP="00C03E7B">
            <w:pPr>
              <w:jc w:val="center"/>
              <w:rPr>
                <w:b/>
                <w:bCs/>
                <w:sz w:val="22"/>
                <w:szCs w:val="22"/>
                <w:lang w:val="bg-BG"/>
              </w:rPr>
            </w:pPr>
            <w:r w:rsidRPr="00C03E7B">
              <w:rPr>
                <w:b/>
                <w:bCs/>
                <w:sz w:val="22"/>
                <w:szCs w:val="22"/>
                <w:lang w:val="bg-BG"/>
              </w:rPr>
              <w:t>Целева стойност</w:t>
            </w:r>
          </w:p>
        </w:tc>
        <w:tc>
          <w:tcPr>
            <w:tcW w:w="1643" w:type="pct"/>
            <w:shd w:val="clear" w:color="auto" w:fill="B6DDE8"/>
            <w:vAlign w:val="center"/>
          </w:tcPr>
          <w:p w:rsidR="00B62563" w:rsidRPr="00C03E7B" w:rsidRDefault="00B62563" w:rsidP="00C03E7B">
            <w:pPr>
              <w:jc w:val="center"/>
              <w:rPr>
                <w:b/>
                <w:bCs/>
                <w:sz w:val="22"/>
                <w:szCs w:val="22"/>
                <w:lang w:val="bg-BG"/>
              </w:rPr>
            </w:pPr>
            <w:r w:rsidRPr="00C03E7B">
              <w:rPr>
                <w:b/>
                <w:bCs/>
                <w:sz w:val="22"/>
                <w:szCs w:val="22"/>
                <w:lang w:val="bg-BG"/>
              </w:rPr>
              <w:t>Допълнителна информация</w:t>
            </w:r>
          </w:p>
        </w:tc>
        <w:tc>
          <w:tcPr>
            <w:tcW w:w="1146" w:type="pct"/>
            <w:shd w:val="clear" w:color="auto" w:fill="B6DDE8"/>
            <w:vAlign w:val="center"/>
          </w:tcPr>
          <w:p w:rsidR="00B62563" w:rsidRPr="00C03E7B" w:rsidRDefault="00B62563" w:rsidP="00C03E7B">
            <w:pPr>
              <w:jc w:val="center"/>
              <w:rPr>
                <w:b/>
                <w:bCs/>
                <w:sz w:val="22"/>
                <w:szCs w:val="22"/>
                <w:lang w:val="bg-BG"/>
              </w:rPr>
            </w:pPr>
            <w:r w:rsidRPr="00C03E7B">
              <w:rPr>
                <w:b/>
                <w:bCs/>
                <w:sz w:val="22"/>
                <w:szCs w:val="22"/>
                <w:lang w:val="bg-BG"/>
              </w:rPr>
              <w:t>Специфични за зоната цели</w:t>
            </w:r>
          </w:p>
        </w:tc>
      </w:tr>
      <w:tr w:rsidR="00B62563" w:rsidRPr="00C03E7B" w:rsidTr="00DF4745">
        <w:trPr>
          <w:jc w:val="center"/>
        </w:trPr>
        <w:tc>
          <w:tcPr>
            <w:tcW w:w="999" w:type="pct"/>
            <w:shd w:val="clear" w:color="auto" w:fill="auto"/>
          </w:tcPr>
          <w:p w:rsidR="00B62563" w:rsidRPr="00C03E7B" w:rsidRDefault="00B62563" w:rsidP="00B160F0">
            <w:pPr>
              <w:rPr>
                <w:b/>
                <w:bCs/>
                <w:sz w:val="22"/>
                <w:szCs w:val="22"/>
                <w:lang w:val="bg-BG"/>
              </w:rPr>
            </w:pPr>
            <w:r w:rsidRPr="00C03E7B">
              <w:rPr>
                <w:b/>
                <w:bCs/>
                <w:sz w:val="22"/>
                <w:szCs w:val="22"/>
                <w:lang w:val="bg-BG"/>
              </w:rPr>
              <w:t xml:space="preserve">Популация: </w:t>
            </w:r>
            <w:r w:rsidRPr="00C03E7B">
              <w:rPr>
                <w:bCs/>
                <w:sz w:val="22"/>
                <w:szCs w:val="22"/>
                <w:lang w:val="bg-BG"/>
              </w:rPr>
              <w:t>Размер на зимуващата популация</w:t>
            </w:r>
          </w:p>
        </w:tc>
        <w:tc>
          <w:tcPr>
            <w:tcW w:w="656" w:type="pct"/>
            <w:shd w:val="clear" w:color="auto" w:fill="auto"/>
          </w:tcPr>
          <w:p w:rsidR="00B62563" w:rsidRPr="00C03E7B" w:rsidRDefault="00B62563" w:rsidP="00B160F0">
            <w:pPr>
              <w:rPr>
                <w:bCs/>
                <w:sz w:val="22"/>
                <w:szCs w:val="22"/>
                <w:lang w:val="bg-BG"/>
              </w:rPr>
            </w:pPr>
            <w:r w:rsidRPr="00C03E7B">
              <w:rPr>
                <w:bCs/>
                <w:sz w:val="22"/>
                <w:szCs w:val="22"/>
                <w:lang w:val="bg-BG"/>
              </w:rPr>
              <w:t>Брой индивиди</w:t>
            </w:r>
          </w:p>
        </w:tc>
        <w:tc>
          <w:tcPr>
            <w:tcW w:w="557" w:type="pct"/>
            <w:shd w:val="clear" w:color="auto" w:fill="auto"/>
          </w:tcPr>
          <w:p w:rsidR="00B62563" w:rsidRPr="00C03E7B" w:rsidRDefault="00BB2E58" w:rsidP="00B160F0">
            <w:pPr>
              <w:rPr>
                <w:bCs/>
                <w:sz w:val="22"/>
                <w:szCs w:val="22"/>
                <w:lang w:val="bg-BG"/>
              </w:rPr>
            </w:pPr>
            <w:r>
              <w:rPr>
                <w:bCs/>
                <w:sz w:val="22"/>
                <w:szCs w:val="22"/>
                <w:lang w:val="bg-BG"/>
              </w:rPr>
              <w:t>Най-малко 2</w:t>
            </w:r>
            <w:r w:rsidR="00B62563" w:rsidRPr="00C03E7B">
              <w:rPr>
                <w:bCs/>
                <w:sz w:val="22"/>
                <w:szCs w:val="22"/>
                <w:lang w:val="bg-BG"/>
              </w:rPr>
              <w:t xml:space="preserve"> инд.</w:t>
            </w:r>
          </w:p>
        </w:tc>
        <w:tc>
          <w:tcPr>
            <w:tcW w:w="1643" w:type="pct"/>
            <w:shd w:val="clear" w:color="auto" w:fill="auto"/>
          </w:tcPr>
          <w:p w:rsidR="00B62563" w:rsidRPr="00C03E7B" w:rsidRDefault="00B62563" w:rsidP="00B160F0">
            <w:pPr>
              <w:rPr>
                <w:bCs/>
                <w:sz w:val="22"/>
                <w:szCs w:val="22"/>
                <w:lang w:val="bg-BG"/>
              </w:rPr>
            </w:pPr>
            <w:r w:rsidRPr="00C03E7B">
              <w:rPr>
                <w:bCs/>
                <w:sz w:val="22"/>
                <w:szCs w:val="22"/>
                <w:lang w:val="bg-BG"/>
              </w:rPr>
              <w:t xml:space="preserve">Определена на база </w:t>
            </w:r>
            <w:r w:rsidR="00885ED5">
              <w:rPr>
                <w:bCs/>
                <w:sz w:val="22"/>
                <w:szCs w:val="22"/>
                <w:lang w:val="bg-BG"/>
              </w:rPr>
              <w:t>СФ</w:t>
            </w:r>
            <w:r w:rsidRPr="00C03E7B">
              <w:rPr>
                <w:bCs/>
                <w:sz w:val="22"/>
                <w:szCs w:val="22"/>
                <w:lang w:val="bg-BG"/>
              </w:rPr>
              <w:t xml:space="preserve"> и данни от други източници за числеността на зимуващите пойни лебеди по поречието на Дунав.</w:t>
            </w:r>
          </w:p>
        </w:tc>
        <w:tc>
          <w:tcPr>
            <w:tcW w:w="1146" w:type="pct"/>
          </w:tcPr>
          <w:p w:rsidR="00B62563" w:rsidRPr="00C03E7B" w:rsidRDefault="00B62563" w:rsidP="00B160F0">
            <w:pPr>
              <w:rPr>
                <w:bCs/>
                <w:sz w:val="22"/>
                <w:szCs w:val="22"/>
                <w:lang w:val="bg-BG"/>
              </w:rPr>
            </w:pPr>
            <w:r w:rsidRPr="00C03E7B">
              <w:rPr>
                <w:bCs/>
                <w:sz w:val="22"/>
                <w:szCs w:val="22"/>
                <w:lang w:val="bg-BG"/>
              </w:rPr>
              <w:t>Целевите стойности за минималната зимуваща популация на вида се очаква силно да зависят от температурите през зимата.</w:t>
            </w:r>
          </w:p>
        </w:tc>
      </w:tr>
      <w:tr w:rsidR="00B62563" w:rsidRPr="00C03E7B" w:rsidTr="00DF4745">
        <w:trPr>
          <w:jc w:val="center"/>
        </w:trPr>
        <w:tc>
          <w:tcPr>
            <w:tcW w:w="999" w:type="pct"/>
            <w:shd w:val="clear" w:color="auto" w:fill="auto"/>
          </w:tcPr>
          <w:p w:rsidR="00B62563" w:rsidRPr="00C03E7B" w:rsidRDefault="00B62563" w:rsidP="00B160F0">
            <w:pPr>
              <w:rPr>
                <w:b/>
                <w:bCs/>
                <w:sz w:val="22"/>
                <w:szCs w:val="22"/>
                <w:lang w:val="bg-BG"/>
              </w:rPr>
            </w:pPr>
            <w:r w:rsidRPr="00C03E7B">
              <w:rPr>
                <w:b/>
                <w:bCs/>
                <w:sz w:val="22"/>
                <w:szCs w:val="22"/>
                <w:lang w:val="bg-BG"/>
              </w:rPr>
              <w:t xml:space="preserve">Местообитание на вида: </w:t>
            </w:r>
            <w:r w:rsidRPr="00C03E7B">
              <w:rPr>
                <w:bCs/>
                <w:sz w:val="22"/>
                <w:szCs w:val="22"/>
                <w:lang w:val="bg-BG"/>
              </w:rPr>
              <w:t>Площ на подходящите хранителни местообитания на вида</w:t>
            </w:r>
            <w:r w:rsidRPr="00C03E7B">
              <w:rPr>
                <w:b/>
                <w:bCs/>
                <w:sz w:val="22"/>
                <w:szCs w:val="22"/>
                <w:lang w:val="bg-BG"/>
              </w:rPr>
              <w:t xml:space="preserve"> </w:t>
            </w:r>
          </w:p>
        </w:tc>
        <w:tc>
          <w:tcPr>
            <w:tcW w:w="656" w:type="pct"/>
            <w:shd w:val="clear" w:color="auto" w:fill="auto"/>
          </w:tcPr>
          <w:p w:rsidR="00B62563" w:rsidRPr="00C03E7B" w:rsidRDefault="00B62563" w:rsidP="00B160F0">
            <w:pPr>
              <w:rPr>
                <w:bCs/>
                <w:sz w:val="22"/>
                <w:szCs w:val="22"/>
                <w:lang w:val="bg-BG"/>
              </w:rPr>
            </w:pPr>
            <w:r w:rsidRPr="00C03E7B">
              <w:rPr>
                <w:bCs/>
                <w:sz w:val="22"/>
                <w:szCs w:val="22"/>
                <w:lang w:val="bg-BG"/>
              </w:rPr>
              <w:t>ha</w:t>
            </w:r>
          </w:p>
        </w:tc>
        <w:tc>
          <w:tcPr>
            <w:tcW w:w="557" w:type="pct"/>
            <w:shd w:val="clear" w:color="auto" w:fill="auto"/>
          </w:tcPr>
          <w:p w:rsidR="00B62563" w:rsidRPr="0071482D" w:rsidRDefault="0071482D" w:rsidP="00B160F0">
            <w:pPr>
              <w:spacing w:after="0" w:line="240" w:lineRule="auto"/>
              <w:rPr>
                <w:sz w:val="22"/>
                <w:szCs w:val="22"/>
                <w:lang w:val="en-GB"/>
              </w:rPr>
            </w:pPr>
            <w:r>
              <w:rPr>
                <w:sz w:val="22"/>
                <w:szCs w:val="22"/>
                <w:lang w:val="bg-BG"/>
              </w:rPr>
              <w:t>Най-малко</w:t>
            </w:r>
            <w:r w:rsidR="00B62563" w:rsidRPr="00C03E7B">
              <w:rPr>
                <w:sz w:val="22"/>
                <w:szCs w:val="22"/>
                <w:lang w:val="bg-BG"/>
              </w:rPr>
              <w:t xml:space="preserve"> </w:t>
            </w:r>
            <w:r w:rsidR="00B62563" w:rsidRPr="00C03E7B">
              <w:rPr>
                <w:sz w:val="22"/>
                <w:szCs w:val="22"/>
              </w:rPr>
              <w:t xml:space="preserve">1218 </w:t>
            </w:r>
            <w:r>
              <w:rPr>
                <w:sz w:val="22"/>
                <w:szCs w:val="22"/>
                <w:lang w:val="en-GB"/>
              </w:rPr>
              <w:t>ha</w:t>
            </w:r>
          </w:p>
          <w:p w:rsidR="00B62563" w:rsidRPr="00C03E7B" w:rsidRDefault="00B62563" w:rsidP="00B160F0">
            <w:pPr>
              <w:spacing w:after="0" w:line="240" w:lineRule="auto"/>
              <w:rPr>
                <w:sz w:val="22"/>
                <w:szCs w:val="22"/>
                <w:lang w:val="bg-BG"/>
              </w:rPr>
            </w:pPr>
            <w:r w:rsidRPr="00C03E7B">
              <w:rPr>
                <w:sz w:val="22"/>
                <w:szCs w:val="22"/>
                <w:lang w:val="bg-BG"/>
              </w:rPr>
              <w:t>+</w:t>
            </w:r>
          </w:p>
          <w:p w:rsidR="00B62563" w:rsidRPr="00C03E7B" w:rsidRDefault="0071482D" w:rsidP="00B160F0">
            <w:pPr>
              <w:spacing w:after="0" w:line="240" w:lineRule="auto"/>
              <w:rPr>
                <w:sz w:val="22"/>
                <w:szCs w:val="22"/>
                <w:lang w:val="bg-BG"/>
              </w:rPr>
            </w:pPr>
            <w:r>
              <w:rPr>
                <w:sz w:val="22"/>
                <w:szCs w:val="22"/>
                <w:lang w:val="bg-BG"/>
              </w:rPr>
              <w:t>3866 ha</w:t>
            </w:r>
          </w:p>
        </w:tc>
        <w:tc>
          <w:tcPr>
            <w:tcW w:w="1643" w:type="pct"/>
            <w:shd w:val="clear" w:color="auto" w:fill="auto"/>
          </w:tcPr>
          <w:p w:rsidR="00B62563" w:rsidRPr="00C03E7B" w:rsidRDefault="00B62563" w:rsidP="00B160F0">
            <w:pPr>
              <w:spacing w:after="0" w:line="240" w:lineRule="auto"/>
              <w:rPr>
                <w:sz w:val="22"/>
                <w:szCs w:val="22"/>
                <w:lang w:val="bg-BG"/>
              </w:rPr>
            </w:pPr>
            <w:r w:rsidRPr="00C03E7B">
              <w:rPr>
                <w:sz w:val="22"/>
                <w:szCs w:val="22"/>
                <w:lang w:val="bg-BG"/>
              </w:rPr>
              <w:t xml:space="preserve">По време на миграция вида се придържа в речното течение </w:t>
            </w:r>
            <w:r w:rsidRPr="00C03E7B">
              <w:rPr>
                <w:sz w:val="22"/>
                <w:szCs w:val="22"/>
              </w:rPr>
              <w:t>(N06)</w:t>
            </w:r>
            <w:r w:rsidRPr="00C03E7B">
              <w:rPr>
                <w:sz w:val="22"/>
                <w:szCs w:val="22"/>
                <w:lang w:val="bg-BG"/>
              </w:rPr>
              <w:t>, тъй като във басейните водното ниво спада. Храни се в съседни земеделски земи със зим</w:t>
            </w:r>
            <w:r w:rsidR="0071482D">
              <w:rPr>
                <w:sz w:val="22"/>
                <w:szCs w:val="22"/>
                <w:lang w:val="bg-BG"/>
              </w:rPr>
              <w:t xml:space="preserve">на пшеница. В зоната има 3866 </w:t>
            </w:r>
            <w:r w:rsidR="0071482D">
              <w:rPr>
                <w:sz w:val="22"/>
                <w:szCs w:val="22"/>
                <w:lang w:val="en-GB"/>
              </w:rPr>
              <w:t>ha</w:t>
            </w:r>
            <w:r w:rsidRPr="00C03E7B">
              <w:rPr>
                <w:sz w:val="22"/>
                <w:szCs w:val="22"/>
                <w:lang w:val="bg-BG"/>
              </w:rPr>
              <w:t xml:space="preserve"> обработваеми земи, които ако са засети със зимна пшеница представляват </w:t>
            </w:r>
            <w:r w:rsidRPr="00C03E7B">
              <w:rPr>
                <w:sz w:val="22"/>
                <w:szCs w:val="22"/>
                <w:lang w:val="bg-BG"/>
              </w:rPr>
              <w:lastRenderedPageBreak/>
              <w:t>подходящо хранително местообитание.</w:t>
            </w:r>
          </w:p>
        </w:tc>
        <w:tc>
          <w:tcPr>
            <w:tcW w:w="1146" w:type="pct"/>
          </w:tcPr>
          <w:p w:rsidR="00B62563" w:rsidRPr="00C03E7B" w:rsidRDefault="00B62563" w:rsidP="00B160F0">
            <w:pPr>
              <w:spacing w:after="0" w:line="240" w:lineRule="auto"/>
              <w:rPr>
                <w:sz w:val="22"/>
                <w:szCs w:val="22"/>
                <w:lang w:val="bg-BG"/>
              </w:rPr>
            </w:pPr>
            <w:r w:rsidRPr="00C03E7B">
              <w:rPr>
                <w:sz w:val="22"/>
                <w:szCs w:val="22"/>
                <w:lang w:val="bg-BG"/>
              </w:rPr>
              <w:lastRenderedPageBreak/>
              <w:t>Поддържане на хранителните местообитания в зоната чрез за засяване на земеделските земи в зоната със зимна пшеница.</w:t>
            </w:r>
          </w:p>
        </w:tc>
      </w:tr>
      <w:tr w:rsidR="00DF4745" w:rsidRPr="00C03E7B" w:rsidTr="00DF4745">
        <w:trPr>
          <w:jc w:val="center"/>
        </w:trPr>
        <w:tc>
          <w:tcPr>
            <w:tcW w:w="999" w:type="pct"/>
            <w:shd w:val="clear" w:color="auto" w:fill="auto"/>
          </w:tcPr>
          <w:p w:rsidR="00DF4745" w:rsidRPr="003C6DA7" w:rsidRDefault="00DF4745" w:rsidP="00DF4745">
            <w:pPr>
              <w:spacing w:after="0"/>
              <w:rPr>
                <w:b/>
                <w:sz w:val="22"/>
                <w:szCs w:val="22"/>
                <w:lang w:val="bg-BG"/>
              </w:rPr>
            </w:pPr>
            <w:r w:rsidRPr="003C6DA7">
              <w:rPr>
                <w:b/>
                <w:sz w:val="22"/>
                <w:szCs w:val="22"/>
                <w:lang w:val="bg-BG"/>
              </w:rPr>
              <w:lastRenderedPageBreak/>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DF4745" w:rsidRPr="003C6DA7" w:rsidRDefault="00DF4745" w:rsidP="00DF4745">
            <w:pPr>
              <w:spacing w:after="0"/>
              <w:rPr>
                <w:sz w:val="22"/>
                <w:szCs w:val="22"/>
                <w:lang w:val="bg-BG"/>
              </w:rPr>
            </w:pPr>
            <w:r w:rsidRPr="003C6DA7">
              <w:rPr>
                <w:sz w:val="22"/>
                <w:szCs w:val="22"/>
                <w:lang w:val="bg-BG"/>
              </w:rPr>
              <w:t>5 степенна скала</w:t>
            </w:r>
          </w:p>
        </w:tc>
        <w:tc>
          <w:tcPr>
            <w:tcW w:w="557" w:type="pct"/>
            <w:shd w:val="clear" w:color="auto" w:fill="auto"/>
          </w:tcPr>
          <w:p w:rsidR="00DF4745" w:rsidRPr="003C6DA7" w:rsidRDefault="00DF4745" w:rsidP="00DF4745">
            <w:pPr>
              <w:spacing w:after="0"/>
              <w:rPr>
                <w:sz w:val="22"/>
                <w:szCs w:val="22"/>
                <w:lang w:val="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DF4745" w:rsidRPr="003C6DA7" w:rsidTr="00F321B3">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DF4745" w:rsidRPr="003C6DA7" w:rsidRDefault="00DF4745" w:rsidP="00DF4745">
                  <w:pPr>
                    <w:spacing w:after="0"/>
                    <w:rPr>
                      <w:b/>
                      <w:bCs/>
                      <w:sz w:val="22"/>
                      <w:szCs w:val="22"/>
                      <w:lang w:val="bg-BG"/>
                    </w:rPr>
                  </w:pPr>
                  <w:r w:rsidRPr="003C6DA7">
                    <w:rPr>
                      <w:b/>
                      <w:bCs/>
                      <w:sz w:val="22"/>
                      <w:szCs w:val="22"/>
                      <w:lang w:val="bg-BG"/>
                    </w:rPr>
                    <w:t>Екологично състояние</w:t>
                  </w:r>
                </w:p>
              </w:tc>
            </w:tr>
            <w:tr w:rsidR="00DF4745"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F4745" w:rsidRPr="003C6DA7" w:rsidRDefault="00DF4745" w:rsidP="00DF4745">
                  <w:pPr>
                    <w:spacing w:after="0"/>
                    <w:rPr>
                      <w:sz w:val="22"/>
                      <w:szCs w:val="22"/>
                      <w:lang w:val="bg-BG"/>
                    </w:rPr>
                  </w:pPr>
                  <w:r w:rsidRPr="003C6DA7">
                    <w:rPr>
                      <w:sz w:val="22"/>
                      <w:szCs w:val="22"/>
                      <w:lang w:val="bg-BG"/>
                    </w:rPr>
                    <w:t>1-Отлично – High</w:t>
                  </w:r>
                </w:p>
              </w:tc>
            </w:tr>
            <w:tr w:rsidR="00DF4745"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F4745" w:rsidRPr="003C6DA7" w:rsidRDefault="00DF4745" w:rsidP="00DF4745">
                  <w:pPr>
                    <w:spacing w:after="0"/>
                    <w:rPr>
                      <w:sz w:val="22"/>
                      <w:szCs w:val="22"/>
                      <w:lang w:val="bg-BG"/>
                    </w:rPr>
                  </w:pPr>
                  <w:r w:rsidRPr="003C6DA7">
                    <w:rPr>
                      <w:sz w:val="22"/>
                      <w:szCs w:val="22"/>
                      <w:lang w:val="bg-BG"/>
                    </w:rPr>
                    <w:t>2-Добро – Good</w:t>
                  </w:r>
                </w:p>
              </w:tc>
            </w:tr>
            <w:tr w:rsidR="00DF4745"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F4745" w:rsidRPr="003C6DA7" w:rsidRDefault="00DF4745" w:rsidP="00DF4745">
                  <w:pPr>
                    <w:spacing w:after="0"/>
                    <w:rPr>
                      <w:sz w:val="22"/>
                      <w:szCs w:val="22"/>
                      <w:lang w:val="bg-BG"/>
                    </w:rPr>
                  </w:pPr>
                  <w:r w:rsidRPr="003C6DA7">
                    <w:rPr>
                      <w:sz w:val="22"/>
                      <w:szCs w:val="22"/>
                      <w:lang w:val="bg-BG"/>
                    </w:rPr>
                    <w:t>3-Умерено - Moderate</w:t>
                  </w:r>
                </w:p>
              </w:tc>
            </w:tr>
            <w:tr w:rsidR="00DF4745"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F4745" w:rsidRPr="003C6DA7" w:rsidRDefault="00DF4745" w:rsidP="00DF4745">
                  <w:pPr>
                    <w:spacing w:after="0"/>
                    <w:rPr>
                      <w:sz w:val="22"/>
                      <w:szCs w:val="22"/>
                      <w:lang w:val="bg-BG"/>
                    </w:rPr>
                  </w:pPr>
                  <w:r w:rsidRPr="003C6DA7">
                    <w:rPr>
                      <w:sz w:val="22"/>
                      <w:szCs w:val="22"/>
                      <w:lang w:val="bg-BG"/>
                    </w:rPr>
                    <w:t>4-Лошо – Poor</w:t>
                  </w:r>
                </w:p>
              </w:tc>
            </w:tr>
            <w:tr w:rsidR="00DF4745" w:rsidRPr="003C6DA7" w:rsidTr="00F321B3">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F4745" w:rsidRPr="003C6DA7" w:rsidRDefault="00DF4745" w:rsidP="00DF4745">
                  <w:pPr>
                    <w:spacing w:after="0"/>
                    <w:rPr>
                      <w:sz w:val="22"/>
                      <w:szCs w:val="22"/>
                      <w:lang w:val="bg-BG"/>
                    </w:rPr>
                  </w:pPr>
                  <w:r w:rsidRPr="003C6DA7">
                    <w:rPr>
                      <w:sz w:val="22"/>
                      <w:szCs w:val="22"/>
                      <w:lang w:val="bg-BG"/>
                    </w:rPr>
                    <w:t>5-Много лошо - Bad</w:t>
                  </w:r>
                </w:p>
              </w:tc>
            </w:tr>
          </w:tbl>
          <w:p w:rsidR="00DF4745" w:rsidRPr="003C6DA7" w:rsidRDefault="00DF4745" w:rsidP="00DF4745">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6" w:type="pct"/>
          </w:tcPr>
          <w:p w:rsidR="00DF4745" w:rsidRPr="003C6DA7" w:rsidRDefault="00DF4745" w:rsidP="00DF4745">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B62563" w:rsidRDefault="00B62563" w:rsidP="00B62563">
      <w:pPr>
        <w:rPr>
          <w:b/>
          <w:bCs/>
          <w:lang w:val="bg-BG"/>
        </w:rPr>
      </w:pPr>
    </w:p>
    <w:p w:rsidR="00B62563" w:rsidRPr="0012423C" w:rsidRDefault="00B62563" w:rsidP="005700AD">
      <w:pPr>
        <w:pStyle w:val="ListParagraph"/>
        <w:numPr>
          <w:ilvl w:val="0"/>
          <w:numId w:val="32"/>
        </w:numPr>
        <w:ind w:left="0"/>
        <w:jc w:val="both"/>
        <w:rPr>
          <w:bCs/>
          <w:lang w:val="bg-BG"/>
        </w:rPr>
      </w:pPr>
      <w:r w:rsidRPr="0012423C">
        <w:rPr>
          <w:b/>
          <w:bCs/>
          <w:lang w:val="bg-BG"/>
        </w:rPr>
        <w:t xml:space="preserve">Необходимост от промени в </w:t>
      </w:r>
      <w:r w:rsidR="00885ED5">
        <w:rPr>
          <w:b/>
          <w:bCs/>
          <w:lang w:val="bg-BG"/>
        </w:rPr>
        <w:t>СФ</w:t>
      </w:r>
      <w:r w:rsidR="00C03E7B" w:rsidRPr="0012423C">
        <w:rPr>
          <w:b/>
          <w:bCs/>
          <w:lang w:val="bg-BG"/>
        </w:rPr>
        <w:t xml:space="preserve"> за СЗЗ BG0002030 „Комплекс Калимок“</w:t>
      </w:r>
    </w:p>
    <w:p w:rsidR="00B62563" w:rsidRPr="003A49E4" w:rsidRDefault="00B62563" w:rsidP="00B62563">
      <w:pPr>
        <w:jc w:val="both"/>
        <w:rPr>
          <w:bCs/>
          <w:lang w:val="bg-BG"/>
        </w:rPr>
      </w:pPr>
      <w:r w:rsidRPr="003A49E4">
        <w:rPr>
          <w:bCs/>
          <w:lang w:val="bg-BG"/>
        </w:rPr>
        <w:t xml:space="preserve">По отношение на зимуваща популация предлагаме промяна в </w:t>
      </w:r>
      <w:r>
        <w:rPr>
          <w:bCs/>
          <w:lang w:val="bg-BG"/>
        </w:rPr>
        <w:t xml:space="preserve">максималната численост от 150 инд. на 50 инд. На база променената численост предлагаме промяна и в оценка на популацията </w:t>
      </w:r>
      <w:r>
        <w:rPr>
          <w:bCs/>
        </w:rPr>
        <w:t>(Pop.)</w:t>
      </w:r>
      <w:r>
        <w:rPr>
          <w:bCs/>
          <w:lang w:val="bg-BG"/>
        </w:rPr>
        <w:t xml:space="preserve"> от „А“ на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07"/>
        <w:gridCol w:w="1661"/>
        <w:gridCol w:w="350"/>
        <w:gridCol w:w="516"/>
        <w:gridCol w:w="195"/>
        <w:gridCol w:w="191"/>
        <w:gridCol w:w="611"/>
        <w:gridCol w:w="648"/>
        <w:gridCol w:w="635"/>
        <w:gridCol w:w="617"/>
        <w:gridCol w:w="898"/>
        <w:gridCol w:w="1016"/>
        <w:gridCol w:w="664"/>
        <w:gridCol w:w="557"/>
        <w:gridCol w:w="617"/>
      </w:tblGrid>
      <w:tr w:rsidR="00B62563" w:rsidRPr="003A49E4" w:rsidTr="00511081">
        <w:trPr>
          <w:jc w:val="center"/>
        </w:trPr>
        <w:tc>
          <w:tcPr>
            <w:tcW w:w="1861" w:type="pct"/>
            <w:gridSpan w:val="6"/>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Species</w:t>
            </w:r>
          </w:p>
        </w:tc>
        <w:tc>
          <w:tcPr>
            <w:tcW w:w="1751" w:type="pct"/>
            <w:gridSpan w:val="6"/>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Population in the site</w:t>
            </w:r>
          </w:p>
        </w:tc>
        <w:tc>
          <w:tcPr>
            <w:tcW w:w="1389" w:type="pct"/>
            <w:gridSpan w:val="4"/>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Site assessment</w:t>
            </w:r>
          </w:p>
        </w:tc>
      </w:tr>
      <w:tr w:rsidR="00B62563" w:rsidRPr="003A49E4" w:rsidTr="00511081">
        <w:trPr>
          <w:jc w:val="center"/>
        </w:trPr>
        <w:tc>
          <w:tcPr>
            <w:tcW w:w="193"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G</w:t>
            </w:r>
          </w:p>
        </w:tc>
        <w:tc>
          <w:tcPr>
            <w:tcW w:w="344"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Code</w:t>
            </w:r>
          </w:p>
        </w:tc>
        <w:tc>
          <w:tcPr>
            <w:tcW w:w="808"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Scientific Name</w:t>
            </w:r>
          </w:p>
        </w:tc>
        <w:tc>
          <w:tcPr>
            <w:tcW w:w="170"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S</w:t>
            </w:r>
          </w:p>
        </w:tc>
        <w:tc>
          <w:tcPr>
            <w:tcW w:w="251"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NP</w:t>
            </w:r>
          </w:p>
        </w:tc>
        <w:tc>
          <w:tcPr>
            <w:tcW w:w="188" w:type="pct"/>
            <w:gridSpan w:val="2"/>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T</w:t>
            </w:r>
          </w:p>
        </w:tc>
        <w:tc>
          <w:tcPr>
            <w:tcW w:w="612" w:type="pct"/>
            <w:gridSpan w:val="2"/>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Size</w:t>
            </w:r>
          </w:p>
        </w:tc>
        <w:tc>
          <w:tcPr>
            <w:tcW w:w="309"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Unit</w:t>
            </w:r>
          </w:p>
        </w:tc>
        <w:tc>
          <w:tcPr>
            <w:tcW w:w="300"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Cat.</w:t>
            </w:r>
          </w:p>
        </w:tc>
        <w:tc>
          <w:tcPr>
            <w:tcW w:w="436" w:type="pct"/>
            <w:vMerge w:val="restar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D.qual.</w:t>
            </w:r>
          </w:p>
        </w:tc>
        <w:tc>
          <w:tcPr>
            <w:tcW w:w="494"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A/B/C/D</w:t>
            </w:r>
          </w:p>
        </w:tc>
        <w:tc>
          <w:tcPr>
            <w:tcW w:w="895" w:type="pct"/>
            <w:gridSpan w:val="3"/>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A/B/C</w:t>
            </w:r>
          </w:p>
        </w:tc>
      </w:tr>
      <w:tr w:rsidR="00B62563" w:rsidRPr="003A49E4" w:rsidTr="00511081">
        <w:trPr>
          <w:jc w:val="center"/>
        </w:trPr>
        <w:tc>
          <w:tcPr>
            <w:tcW w:w="193" w:type="pct"/>
            <w:vMerge/>
            <w:shd w:val="clear" w:color="auto" w:fill="D9D9D9" w:themeFill="background1" w:themeFillShade="D9"/>
            <w:vAlign w:val="center"/>
          </w:tcPr>
          <w:p w:rsidR="00B62563" w:rsidRPr="003A49E4" w:rsidRDefault="00B62563" w:rsidP="00511081">
            <w:pPr>
              <w:rPr>
                <w:bCs/>
                <w:sz w:val="20"/>
                <w:lang w:val="bg-BG"/>
              </w:rPr>
            </w:pPr>
          </w:p>
        </w:tc>
        <w:tc>
          <w:tcPr>
            <w:tcW w:w="344" w:type="pct"/>
            <w:vMerge/>
            <w:shd w:val="clear" w:color="auto" w:fill="D9D9D9" w:themeFill="background1" w:themeFillShade="D9"/>
            <w:vAlign w:val="center"/>
          </w:tcPr>
          <w:p w:rsidR="00B62563" w:rsidRPr="003A49E4" w:rsidRDefault="00B62563" w:rsidP="00511081">
            <w:pPr>
              <w:rPr>
                <w:bCs/>
                <w:sz w:val="20"/>
                <w:lang w:val="bg-BG"/>
              </w:rPr>
            </w:pPr>
          </w:p>
        </w:tc>
        <w:tc>
          <w:tcPr>
            <w:tcW w:w="808" w:type="pct"/>
            <w:vMerge/>
            <w:shd w:val="clear" w:color="auto" w:fill="D9D9D9" w:themeFill="background1" w:themeFillShade="D9"/>
            <w:vAlign w:val="center"/>
          </w:tcPr>
          <w:p w:rsidR="00B62563" w:rsidRPr="003A49E4" w:rsidRDefault="00B62563" w:rsidP="00511081">
            <w:pPr>
              <w:rPr>
                <w:bCs/>
                <w:sz w:val="20"/>
                <w:lang w:val="bg-BG"/>
              </w:rPr>
            </w:pPr>
          </w:p>
        </w:tc>
        <w:tc>
          <w:tcPr>
            <w:tcW w:w="170" w:type="pct"/>
            <w:vMerge/>
            <w:shd w:val="clear" w:color="auto" w:fill="D9D9D9" w:themeFill="background1" w:themeFillShade="D9"/>
            <w:vAlign w:val="center"/>
          </w:tcPr>
          <w:p w:rsidR="00B62563" w:rsidRPr="003A49E4" w:rsidRDefault="00B62563" w:rsidP="00511081">
            <w:pPr>
              <w:rPr>
                <w:bCs/>
                <w:sz w:val="20"/>
                <w:lang w:val="bg-BG"/>
              </w:rPr>
            </w:pPr>
          </w:p>
        </w:tc>
        <w:tc>
          <w:tcPr>
            <w:tcW w:w="251" w:type="pct"/>
            <w:vMerge/>
            <w:shd w:val="clear" w:color="auto" w:fill="D9D9D9" w:themeFill="background1" w:themeFillShade="D9"/>
            <w:vAlign w:val="center"/>
          </w:tcPr>
          <w:p w:rsidR="00B62563" w:rsidRPr="003A49E4" w:rsidRDefault="00B62563" w:rsidP="00511081">
            <w:pPr>
              <w:rPr>
                <w:b/>
                <w:bCs/>
                <w:sz w:val="20"/>
                <w:lang w:val="bg-BG"/>
              </w:rPr>
            </w:pPr>
          </w:p>
        </w:tc>
        <w:tc>
          <w:tcPr>
            <w:tcW w:w="188" w:type="pct"/>
            <w:gridSpan w:val="2"/>
            <w:vMerge/>
            <w:shd w:val="clear" w:color="auto" w:fill="D9D9D9" w:themeFill="background1" w:themeFillShade="D9"/>
            <w:vAlign w:val="center"/>
          </w:tcPr>
          <w:p w:rsidR="00B62563" w:rsidRPr="003A49E4" w:rsidRDefault="00B62563" w:rsidP="00511081">
            <w:pPr>
              <w:rPr>
                <w:b/>
                <w:bCs/>
                <w:sz w:val="20"/>
                <w:lang w:val="bg-BG"/>
              </w:rPr>
            </w:pPr>
          </w:p>
        </w:tc>
        <w:tc>
          <w:tcPr>
            <w:tcW w:w="297"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Min</w:t>
            </w:r>
          </w:p>
        </w:tc>
        <w:tc>
          <w:tcPr>
            <w:tcW w:w="314"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Max</w:t>
            </w:r>
          </w:p>
        </w:tc>
        <w:tc>
          <w:tcPr>
            <w:tcW w:w="309" w:type="pct"/>
            <w:vMerge/>
            <w:shd w:val="clear" w:color="auto" w:fill="D9D9D9" w:themeFill="background1" w:themeFillShade="D9"/>
            <w:vAlign w:val="center"/>
          </w:tcPr>
          <w:p w:rsidR="00B62563" w:rsidRPr="003A49E4" w:rsidRDefault="00B62563" w:rsidP="00511081">
            <w:pPr>
              <w:rPr>
                <w:b/>
                <w:bCs/>
                <w:sz w:val="20"/>
                <w:lang w:val="bg-BG"/>
              </w:rPr>
            </w:pPr>
          </w:p>
        </w:tc>
        <w:tc>
          <w:tcPr>
            <w:tcW w:w="300" w:type="pct"/>
            <w:vMerge/>
            <w:shd w:val="clear" w:color="auto" w:fill="D9D9D9" w:themeFill="background1" w:themeFillShade="D9"/>
            <w:vAlign w:val="center"/>
          </w:tcPr>
          <w:p w:rsidR="00B62563" w:rsidRPr="003A49E4" w:rsidRDefault="00B62563" w:rsidP="00511081">
            <w:pPr>
              <w:rPr>
                <w:b/>
                <w:bCs/>
                <w:sz w:val="20"/>
                <w:lang w:val="bg-BG"/>
              </w:rPr>
            </w:pPr>
          </w:p>
        </w:tc>
        <w:tc>
          <w:tcPr>
            <w:tcW w:w="436" w:type="pct"/>
            <w:vMerge/>
            <w:shd w:val="clear" w:color="auto" w:fill="D9D9D9" w:themeFill="background1" w:themeFillShade="D9"/>
            <w:vAlign w:val="center"/>
          </w:tcPr>
          <w:p w:rsidR="00B62563" w:rsidRPr="003A49E4" w:rsidRDefault="00B62563" w:rsidP="00511081">
            <w:pPr>
              <w:rPr>
                <w:b/>
                <w:bCs/>
                <w:sz w:val="20"/>
                <w:lang w:val="bg-BG"/>
              </w:rPr>
            </w:pPr>
          </w:p>
        </w:tc>
        <w:tc>
          <w:tcPr>
            <w:tcW w:w="494"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Pop.</w:t>
            </w:r>
          </w:p>
        </w:tc>
        <w:tc>
          <w:tcPr>
            <w:tcW w:w="323"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Con.</w:t>
            </w:r>
          </w:p>
        </w:tc>
        <w:tc>
          <w:tcPr>
            <w:tcW w:w="271"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Iso.</w:t>
            </w:r>
          </w:p>
        </w:tc>
        <w:tc>
          <w:tcPr>
            <w:tcW w:w="300" w:type="pct"/>
            <w:shd w:val="clear" w:color="auto" w:fill="D9D9D9" w:themeFill="background1" w:themeFillShade="D9"/>
            <w:vAlign w:val="center"/>
          </w:tcPr>
          <w:p w:rsidR="00B62563" w:rsidRPr="003A49E4" w:rsidRDefault="00B62563" w:rsidP="00511081">
            <w:pPr>
              <w:rPr>
                <w:b/>
                <w:bCs/>
                <w:sz w:val="20"/>
                <w:lang w:val="bg-BG"/>
              </w:rPr>
            </w:pPr>
            <w:r w:rsidRPr="003A49E4">
              <w:rPr>
                <w:b/>
                <w:bCs/>
                <w:sz w:val="20"/>
                <w:lang w:val="bg-BG"/>
              </w:rPr>
              <w:t>Glo.</w:t>
            </w:r>
          </w:p>
        </w:tc>
      </w:tr>
      <w:tr w:rsidR="00B62563" w:rsidRPr="003A49E4" w:rsidTr="00C03E7B">
        <w:trPr>
          <w:trHeight w:val="295"/>
          <w:jc w:val="center"/>
        </w:trPr>
        <w:tc>
          <w:tcPr>
            <w:tcW w:w="193" w:type="pct"/>
            <w:shd w:val="clear" w:color="auto" w:fill="auto"/>
            <w:vAlign w:val="center"/>
          </w:tcPr>
          <w:p w:rsidR="00B62563" w:rsidRPr="003A49E4" w:rsidRDefault="00B62563" w:rsidP="00511081">
            <w:pPr>
              <w:rPr>
                <w:bCs/>
                <w:sz w:val="20"/>
                <w:lang w:val="bg-BG"/>
              </w:rPr>
            </w:pPr>
            <w:r w:rsidRPr="003A49E4">
              <w:rPr>
                <w:bCs/>
                <w:sz w:val="20"/>
                <w:lang w:val="bg-BG"/>
              </w:rPr>
              <w:t>В</w:t>
            </w:r>
          </w:p>
        </w:tc>
        <w:tc>
          <w:tcPr>
            <w:tcW w:w="344" w:type="pct"/>
            <w:shd w:val="clear" w:color="auto" w:fill="auto"/>
          </w:tcPr>
          <w:p w:rsidR="00B62563" w:rsidRPr="003A49E4" w:rsidRDefault="00B62563" w:rsidP="00511081">
            <w:pPr>
              <w:rPr>
                <w:bCs/>
                <w:sz w:val="20"/>
              </w:rPr>
            </w:pPr>
            <w:r w:rsidRPr="003A49E4">
              <w:rPr>
                <w:bCs/>
                <w:sz w:val="20"/>
                <w:lang w:val="bg-BG"/>
              </w:rPr>
              <w:t>A03</w:t>
            </w:r>
            <w:r w:rsidRPr="003A49E4">
              <w:rPr>
                <w:bCs/>
                <w:sz w:val="20"/>
              </w:rPr>
              <w:t>8</w:t>
            </w:r>
          </w:p>
        </w:tc>
        <w:tc>
          <w:tcPr>
            <w:tcW w:w="808" w:type="pct"/>
            <w:shd w:val="clear" w:color="auto" w:fill="auto"/>
          </w:tcPr>
          <w:p w:rsidR="00B62563" w:rsidRPr="003A49E4" w:rsidRDefault="00B62563" w:rsidP="00511081">
            <w:pPr>
              <w:rPr>
                <w:bCs/>
                <w:i/>
                <w:iCs/>
                <w:sz w:val="20"/>
                <w:lang w:val="bg-BG"/>
              </w:rPr>
            </w:pPr>
            <w:r w:rsidRPr="003A49E4">
              <w:rPr>
                <w:bCs/>
                <w:i/>
                <w:iCs/>
                <w:sz w:val="20"/>
              </w:rPr>
              <w:t>Cygnus cygnus</w:t>
            </w:r>
          </w:p>
        </w:tc>
        <w:tc>
          <w:tcPr>
            <w:tcW w:w="170" w:type="pct"/>
            <w:shd w:val="clear" w:color="auto" w:fill="auto"/>
            <w:vAlign w:val="center"/>
          </w:tcPr>
          <w:p w:rsidR="00B62563" w:rsidRPr="003A49E4" w:rsidRDefault="00B62563" w:rsidP="00511081">
            <w:pPr>
              <w:rPr>
                <w:bCs/>
                <w:sz w:val="20"/>
                <w:lang w:val="bg-BG"/>
              </w:rPr>
            </w:pPr>
          </w:p>
        </w:tc>
        <w:tc>
          <w:tcPr>
            <w:tcW w:w="251" w:type="pct"/>
            <w:shd w:val="clear" w:color="auto" w:fill="auto"/>
            <w:vAlign w:val="center"/>
          </w:tcPr>
          <w:p w:rsidR="00B62563" w:rsidRPr="003A49E4" w:rsidRDefault="00B62563" w:rsidP="00511081">
            <w:pPr>
              <w:rPr>
                <w:b/>
                <w:bCs/>
                <w:sz w:val="20"/>
                <w:lang w:val="bg-BG"/>
              </w:rPr>
            </w:pPr>
          </w:p>
        </w:tc>
        <w:tc>
          <w:tcPr>
            <w:tcW w:w="188" w:type="pct"/>
            <w:gridSpan w:val="2"/>
            <w:shd w:val="clear" w:color="auto" w:fill="auto"/>
            <w:vAlign w:val="bottom"/>
          </w:tcPr>
          <w:p w:rsidR="00B62563" w:rsidRPr="00871E5D" w:rsidRDefault="00B62563" w:rsidP="00511081">
            <w:pPr>
              <w:rPr>
                <w:bCs/>
                <w:sz w:val="20"/>
              </w:rPr>
            </w:pPr>
            <w:r w:rsidRPr="00871E5D">
              <w:rPr>
                <w:bCs/>
                <w:sz w:val="20"/>
              </w:rPr>
              <w:t>w</w:t>
            </w:r>
          </w:p>
        </w:tc>
        <w:tc>
          <w:tcPr>
            <w:tcW w:w="297" w:type="pct"/>
            <w:shd w:val="clear" w:color="auto" w:fill="auto"/>
            <w:vAlign w:val="bottom"/>
          </w:tcPr>
          <w:p w:rsidR="00B62563" w:rsidRPr="00871E5D" w:rsidRDefault="00B62563" w:rsidP="00511081">
            <w:pPr>
              <w:rPr>
                <w:bCs/>
                <w:sz w:val="20"/>
              </w:rPr>
            </w:pPr>
            <w:r w:rsidRPr="00871E5D">
              <w:rPr>
                <w:bCs/>
                <w:sz w:val="20"/>
              </w:rPr>
              <w:t>2</w:t>
            </w:r>
          </w:p>
        </w:tc>
        <w:tc>
          <w:tcPr>
            <w:tcW w:w="314" w:type="pct"/>
            <w:shd w:val="clear" w:color="auto" w:fill="auto"/>
            <w:vAlign w:val="bottom"/>
          </w:tcPr>
          <w:p w:rsidR="00B62563" w:rsidRPr="00C03E7B" w:rsidRDefault="00B62563" w:rsidP="00511081">
            <w:pPr>
              <w:rPr>
                <w:bCs/>
                <w:sz w:val="20"/>
                <w:lang w:val="bg-BG"/>
              </w:rPr>
            </w:pPr>
            <w:r w:rsidRPr="00C03E7B">
              <w:rPr>
                <w:bCs/>
                <w:color w:val="FF0000"/>
                <w:sz w:val="20"/>
                <w:lang w:val="bg-BG"/>
              </w:rPr>
              <w:t>50</w:t>
            </w:r>
          </w:p>
        </w:tc>
        <w:tc>
          <w:tcPr>
            <w:tcW w:w="309" w:type="pct"/>
            <w:shd w:val="clear" w:color="auto" w:fill="auto"/>
            <w:vAlign w:val="bottom"/>
          </w:tcPr>
          <w:p w:rsidR="00B62563" w:rsidRPr="003A49E4" w:rsidRDefault="00B62563" w:rsidP="00511081">
            <w:pPr>
              <w:rPr>
                <w:bCs/>
                <w:sz w:val="20"/>
              </w:rPr>
            </w:pPr>
            <w:r w:rsidRPr="003A49E4">
              <w:rPr>
                <w:bCs/>
                <w:sz w:val="20"/>
              </w:rPr>
              <w:t>i</w:t>
            </w:r>
          </w:p>
        </w:tc>
        <w:tc>
          <w:tcPr>
            <w:tcW w:w="300" w:type="pct"/>
            <w:shd w:val="clear" w:color="auto" w:fill="auto"/>
            <w:vAlign w:val="bottom"/>
          </w:tcPr>
          <w:p w:rsidR="00B62563" w:rsidRPr="003A49E4" w:rsidRDefault="00B62563" w:rsidP="00511081">
            <w:pPr>
              <w:rPr>
                <w:b/>
                <w:bCs/>
                <w:sz w:val="20"/>
                <w:lang w:val="bg-BG"/>
              </w:rPr>
            </w:pPr>
          </w:p>
        </w:tc>
        <w:tc>
          <w:tcPr>
            <w:tcW w:w="436" w:type="pct"/>
            <w:shd w:val="clear" w:color="auto" w:fill="auto"/>
            <w:vAlign w:val="bottom"/>
          </w:tcPr>
          <w:p w:rsidR="00B62563" w:rsidRPr="003A49E4" w:rsidRDefault="00B62563" w:rsidP="00511081">
            <w:pPr>
              <w:rPr>
                <w:b/>
                <w:bCs/>
                <w:sz w:val="20"/>
                <w:lang w:val="bg-BG"/>
              </w:rPr>
            </w:pPr>
            <w:r w:rsidRPr="003A49E4">
              <w:rPr>
                <w:bCs/>
                <w:sz w:val="20"/>
                <w:lang w:val="bg-BG"/>
              </w:rPr>
              <w:t>G</w:t>
            </w:r>
          </w:p>
        </w:tc>
        <w:tc>
          <w:tcPr>
            <w:tcW w:w="494" w:type="pct"/>
            <w:shd w:val="clear" w:color="auto" w:fill="auto"/>
            <w:vAlign w:val="bottom"/>
          </w:tcPr>
          <w:p w:rsidR="00B62563" w:rsidRPr="00C03E7B" w:rsidRDefault="00B62563" w:rsidP="00511081">
            <w:pPr>
              <w:rPr>
                <w:bCs/>
                <w:sz w:val="20"/>
              </w:rPr>
            </w:pPr>
            <w:r w:rsidRPr="00C03E7B">
              <w:rPr>
                <w:bCs/>
                <w:color w:val="FF0000"/>
                <w:sz w:val="20"/>
              </w:rPr>
              <w:t>C</w:t>
            </w:r>
          </w:p>
        </w:tc>
        <w:tc>
          <w:tcPr>
            <w:tcW w:w="323" w:type="pct"/>
            <w:shd w:val="clear" w:color="auto" w:fill="auto"/>
            <w:vAlign w:val="bottom"/>
          </w:tcPr>
          <w:p w:rsidR="00B62563" w:rsidRPr="00C27B32" w:rsidRDefault="00B62563" w:rsidP="00511081">
            <w:pPr>
              <w:rPr>
                <w:bCs/>
                <w:sz w:val="20"/>
                <w:lang w:val="bg-BG"/>
              </w:rPr>
            </w:pPr>
            <w:r w:rsidRPr="00C27B32">
              <w:rPr>
                <w:bCs/>
                <w:sz w:val="20"/>
                <w:lang w:val="bg-BG"/>
              </w:rPr>
              <w:t>А</w:t>
            </w:r>
          </w:p>
        </w:tc>
        <w:tc>
          <w:tcPr>
            <w:tcW w:w="271" w:type="pct"/>
            <w:shd w:val="clear" w:color="auto" w:fill="auto"/>
            <w:vAlign w:val="bottom"/>
          </w:tcPr>
          <w:p w:rsidR="00B62563" w:rsidRPr="003A49E4" w:rsidRDefault="00B62563" w:rsidP="00511081">
            <w:pPr>
              <w:rPr>
                <w:b/>
                <w:bCs/>
                <w:sz w:val="20"/>
                <w:lang w:val="bg-BG"/>
              </w:rPr>
            </w:pPr>
            <w:r w:rsidRPr="003A49E4">
              <w:rPr>
                <w:bCs/>
                <w:sz w:val="20"/>
                <w:lang w:val="bg-BG"/>
              </w:rPr>
              <w:t>C</w:t>
            </w:r>
          </w:p>
        </w:tc>
        <w:tc>
          <w:tcPr>
            <w:tcW w:w="300" w:type="pct"/>
            <w:shd w:val="clear" w:color="auto" w:fill="auto"/>
            <w:vAlign w:val="bottom"/>
          </w:tcPr>
          <w:p w:rsidR="00B62563" w:rsidRPr="00C27B32" w:rsidRDefault="00B62563" w:rsidP="00511081">
            <w:pPr>
              <w:rPr>
                <w:b/>
                <w:bCs/>
                <w:sz w:val="20"/>
                <w:lang w:val="bg-BG"/>
              </w:rPr>
            </w:pPr>
            <w:r>
              <w:rPr>
                <w:bCs/>
                <w:sz w:val="20"/>
                <w:lang w:val="bg-BG"/>
              </w:rPr>
              <w:t>В</w:t>
            </w:r>
          </w:p>
        </w:tc>
      </w:tr>
    </w:tbl>
    <w:p w:rsidR="00B62563" w:rsidRPr="003A49E4" w:rsidRDefault="00B62563" w:rsidP="00B62563">
      <w:pPr>
        <w:rPr>
          <w:bCs/>
          <w:lang w:val="bg-BG"/>
        </w:rPr>
      </w:pPr>
    </w:p>
    <w:p w:rsidR="00B62563" w:rsidRPr="00511081" w:rsidRDefault="000B3A81" w:rsidP="00B160F0">
      <w:pPr>
        <w:pStyle w:val="Heading1"/>
        <w:jc w:val="center"/>
        <w:rPr>
          <w:rFonts w:ascii="Times New Roman" w:hAnsi="Times New Roman" w:cs="Times New Roman"/>
          <w:color w:val="44546A" w:themeColor="text2"/>
          <w:lang w:val="bg-BG"/>
        </w:rPr>
      </w:pPr>
      <w:bookmarkStart w:id="56" w:name="_Toc87467196"/>
      <w:bookmarkStart w:id="57" w:name="_Toc87597720"/>
      <w:bookmarkStart w:id="58" w:name="_Toc87981160"/>
      <w:bookmarkStart w:id="59" w:name="_Toc89196024"/>
      <w:r w:rsidRPr="00511081">
        <w:rPr>
          <w:rFonts w:ascii="Times New Roman" w:hAnsi="Times New Roman" w:cs="Times New Roman"/>
          <w:color w:val="44546A" w:themeColor="text2"/>
          <w:lang w:val="bg-BG"/>
        </w:rPr>
        <w:t>Специфични цели за А394</w:t>
      </w:r>
      <w:r w:rsidR="00B62563" w:rsidRPr="00511081">
        <w:rPr>
          <w:rFonts w:ascii="Times New Roman" w:hAnsi="Times New Roman" w:cs="Times New Roman"/>
          <w:color w:val="44546A" w:themeColor="text2"/>
          <w:lang w:val="bg-BG"/>
        </w:rPr>
        <w:t xml:space="preserve"> </w:t>
      </w:r>
      <w:r w:rsidR="00B62563" w:rsidRPr="00511081">
        <w:rPr>
          <w:rFonts w:ascii="Times New Roman" w:hAnsi="Times New Roman" w:cs="Times New Roman"/>
          <w:i/>
          <w:iCs/>
          <w:color w:val="44546A" w:themeColor="text2"/>
          <w:lang w:val="en-GB"/>
        </w:rPr>
        <w:t>Anser albifrons albifrons</w:t>
      </w:r>
      <w:r w:rsidR="00B160F0" w:rsidRPr="00511081">
        <w:rPr>
          <w:rFonts w:ascii="Times New Roman" w:hAnsi="Times New Roman" w:cs="Times New Roman"/>
          <w:color w:val="44546A" w:themeColor="text2"/>
          <w:lang w:val="bg-BG"/>
        </w:rPr>
        <w:t xml:space="preserve"> (г</w:t>
      </w:r>
      <w:r w:rsidR="00B62563" w:rsidRPr="00511081">
        <w:rPr>
          <w:rFonts w:ascii="Times New Roman" w:hAnsi="Times New Roman" w:cs="Times New Roman"/>
          <w:color w:val="44546A" w:themeColor="text2"/>
          <w:lang w:val="bg-BG"/>
        </w:rPr>
        <w:t>оляма белочела гъска)</w:t>
      </w:r>
      <w:bookmarkEnd w:id="56"/>
      <w:bookmarkEnd w:id="57"/>
      <w:bookmarkEnd w:id="58"/>
      <w:bookmarkEnd w:id="59"/>
    </w:p>
    <w:p w:rsidR="00B160F0" w:rsidRPr="00B160F0" w:rsidRDefault="00B160F0" w:rsidP="00B62563">
      <w:pPr>
        <w:spacing w:before="120" w:after="120"/>
        <w:jc w:val="both"/>
        <w:rPr>
          <w:bCs/>
          <w:lang w:val="bg-BG"/>
        </w:rPr>
      </w:pPr>
    </w:p>
    <w:p w:rsidR="00B62563" w:rsidRPr="0012423C" w:rsidRDefault="00B62563" w:rsidP="005700AD">
      <w:pPr>
        <w:pStyle w:val="ListParagraph"/>
        <w:numPr>
          <w:ilvl w:val="0"/>
          <w:numId w:val="33"/>
        </w:numPr>
        <w:spacing w:before="120" w:after="120"/>
        <w:ind w:left="0"/>
        <w:jc w:val="both"/>
        <w:rPr>
          <w:bCs/>
          <w:lang w:val="bg-BG"/>
        </w:rPr>
      </w:pPr>
      <w:r w:rsidRPr="0012423C">
        <w:rPr>
          <w:b/>
          <w:bCs/>
          <w:lang w:val="bg-BG"/>
        </w:rPr>
        <w:t>Кратка характеристика на вида</w:t>
      </w:r>
    </w:p>
    <w:p w:rsidR="00B62563" w:rsidRPr="002117AB" w:rsidRDefault="00B62563" w:rsidP="00B62563">
      <w:pPr>
        <w:spacing w:before="120" w:after="120"/>
        <w:jc w:val="both"/>
        <w:rPr>
          <w:bCs/>
          <w:lang w:val="bg-BG"/>
        </w:rPr>
      </w:pPr>
      <w:r w:rsidRPr="002117AB">
        <w:rPr>
          <w:bCs/>
          <w:lang w:val="bg-BG"/>
        </w:rPr>
        <w:t>Т</w:t>
      </w:r>
      <w:r w:rsidR="000B3A81">
        <w:rPr>
          <w:bCs/>
          <w:lang w:val="bg-BG"/>
        </w:rPr>
        <w:t>егло между 1,4 и 3,3 kg. Дължина на тялото 65 - 78 cm</w:t>
      </w:r>
      <w:r w:rsidRPr="002117AB">
        <w:rPr>
          <w:bCs/>
          <w:lang w:val="bg-BG"/>
        </w:rPr>
        <w:t>., разм</w:t>
      </w:r>
      <w:r w:rsidR="000B3A81">
        <w:rPr>
          <w:bCs/>
          <w:lang w:val="bg-BG"/>
        </w:rPr>
        <w:t>ах на крилете около 130 – 165 cm</w:t>
      </w:r>
      <w:r w:rsidRPr="002117AB">
        <w:rPr>
          <w:bCs/>
          <w:lang w:val="bg-BG"/>
        </w:rPr>
        <w:t>. Няма изразен полов и сезонен диморфизъм. По-дребна от сивата гъска. При възрастните бялото петно на челото не достига окото. Надопашието и подопашието бели. Гърдите и коремът сивокафяви със светли окрайща на перата. Гърбът и кръстът са тъмносиви. Клюнът е розов с жълтеникави основи на гребена и долния полуклюн. Нокътят бял. Краката жълто</w:t>
      </w:r>
      <w:r>
        <w:rPr>
          <w:bCs/>
          <w:lang w:val="bg-BG"/>
        </w:rPr>
        <w:t>-</w:t>
      </w:r>
      <w:r w:rsidRPr="002117AB">
        <w:rPr>
          <w:bCs/>
          <w:lang w:val="bg-BG"/>
        </w:rPr>
        <w:t xml:space="preserve">оранжеви. Ирисът тъмнокафяв. При младите липсва бялото петно на челото и коремът е без черни петна. </w:t>
      </w:r>
      <w:r w:rsidRPr="002117AB">
        <w:rPr>
          <w:bCs/>
          <w:lang w:val="bg-BG"/>
        </w:rPr>
        <w:lastRenderedPageBreak/>
        <w:t>Клюнът е сиво</w:t>
      </w:r>
      <w:r>
        <w:rPr>
          <w:bCs/>
          <w:lang w:val="bg-BG"/>
        </w:rPr>
        <w:t>-</w:t>
      </w:r>
      <w:r w:rsidRPr="002117AB">
        <w:rPr>
          <w:bCs/>
          <w:lang w:val="bg-BG"/>
        </w:rPr>
        <w:t>жълт или сиво</w:t>
      </w:r>
      <w:r>
        <w:rPr>
          <w:bCs/>
          <w:lang w:val="bg-BG"/>
        </w:rPr>
        <w:t>-</w:t>
      </w:r>
      <w:r w:rsidRPr="002117AB">
        <w:rPr>
          <w:bCs/>
          <w:lang w:val="bg-BG"/>
        </w:rPr>
        <w:t>розов със сиво</w:t>
      </w:r>
      <w:r>
        <w:rPr>
          <w:bCs/>
          <w:lang w:val="bg-BG"/>
        </w:rPr>
        <w:t>-</w:t>
      </w:r>
      <w:r w:rsidRPr="002117AB">
        <w:rPr>
          <w:bCs/>
          <w:lang w:val="bg-BG"/>
        </w:rPr>
        <w:t>черен нокът. Краката жълти до сиво</w:t>
      </w:r>
      <w:r>
        <w:rPr>
          <w:bCs/>
          <w:lang w:val="bg-BG"/>
        </w:rPr>
        <w:t>-</w:t>
      </w:r>
      <w:r w:rsidRPr="002117AB">
        <w:rPr>
          <w:bCs/>
          <w:lang w:val="bg-BG"/>
        </w:rPr>
        <w:t>жълти. Издава висок, звънлив крясък</w:t>
      </w:r>
      <w:r>
        <w:rPr>
          <w:bCs/>
          <w:lang w:val="bg-BG"/>
        </w:rPr>
        <w:t xml:space="preserve"> </w:t>
      </w:r>
      <w:r w:rsidRPr="002117AB">
        <w:rPr>
          <w:bCs/>
          <w:lang w:val="en-GB"/>
        </w:rPr>
        <w:t>(</w:t>
      </w:r>
      <w:r w:rsidRPr="002117AB">
        <w:rPr>
          <w:bCs/>
          <w:lang w:val="bg-BG"/>
        </w:rPr>
        <w:t>Нанкинов и др.</w:t>
      </w:r>
      <w:r>
        <w:rPr>
          <w:bCs/>
          <w:lang w:val="bg-BG"/>
        </w:rPr>
        <w:t>,</w:t>
      </w:r>
      <w:r w:rsidRPr="002117AB">
        <w:rPr>
          <w:bCs/>
          <w:lang w:val="bg-BG"/>
        </w:rPr>
        <w:t xml:space="preserve"> 1997</w:t>
      </w:r>
      <w:r w:rsidRPr="002117AB">
        <w:rPr>
          <w:bCs/>
          <w:lang w:val="en-GB"/>
        </w:rPr>
        <w:t>)</w:t>
      </w:r>
      <w:r w:rsidRPr="002117AB">
        <w:rPr>
          <w:bCs/>
          <w:lang w:val="bg-BG"/>
        </w:rPr>
        <w:t xml:space="preserve">. </w:t>
      </w:r>
    </w:p>
    <w:p w:rsidR="00B62563" w:rsidRPr="002117AB" w:rsidRDefault="00B62563" w:rsidP="00B62563">
      <w:pPr>
        <w:spacing w:before="120" w:after="120"/>
        <w:jc w:val="both"/>
        <w:rPr>
          <w:bCs/>
          <w:lang w:val="bg-BG"/>
        </w:rPr>
      </w:pPr>
      <w:r w:rsidRPr="002117AB">
        <w:rPr>
          <w:bCs/>
          <w:i/>
          <w:iCs/>
          <w:lang w:val="bg-BG"/>
        </w:rPr>
        <w:t>Характер на пребиваване в страната</w:t>
      </w:r>
    </w:p>
    <w:p w:rsidR="00B62563" w:rsidRPr="002117AB" w:rsidRDefault="00B62563" w:rsidP="00B62563">
      <w:pPr>
        <w:spacing w:before="120" w:after="120"/>
        <w:jc w:val="both"/>
        <w:rPr>
          <w:bCs/>
          <w:lang w:val="bg-BG"/>
        </w:rPr>
      </w:pPr>
      <w:r w:rsidRPr="002117AB">
        <w:rPr>
          <w:bCs/>
          <w:lang w:val="bg-BG"/>
        </w:rPr>
        <w:t xml:space="preserve">Голямата белочела гъска е мигриращ и зимуващ вид в България. Есенната миграция е основно от втората половина на октомври и началото на ноември. Пролетният прелет започва през февруари и приключва до края на март </w:t>
      </w:r>
      <w:r w:rsidRPr="002117AB">
        <w:rPr>
          <w:bCs/>
          <w:lang w:val="en-GB"/>
        </w:rPr>
        <w:t>(</w:t>
      </w:r>
      <w:r w:rsidRPr="002117AB">
        <w:rPr>
          <w:bCs/>
          <w:lang w:val="bg-BG"/>
        </w:rPr>
        <w:t>Нанкинов и др.</w:t>
      </w:r>
      <w:r>
        <w:rPr>
          <w:bCs/>
          <w:lang w:val="bg-BG"/>
        </w:rPr>
        <w:t>,</w:t>
      </w:r>
      <w:r w:rsidRPr="002117AB">
        <w:rPr>
          <w:bCs/>
          <w:lang w:val="bg-BG"/>
        </w:rPr>
        <w:t xml:space="preserve"> 1997</w:t>
      </w:r>
      <w:r w:rsidRPr="002117AB">
        <w:rPr>
          <w:bCs/>
          <w:lang w:val="en-GB"/>
        </w:rPr>
        <w:t>)</w:t>
      </w:r>
      <w:r w:rsidRPr="002117AB">
        <w:rPr>
          <w:bCs/>
          <w:lang w:val="bg-BG"/>
        </w:rPr>
        <w:t xml:space="preserve">. Често образува смесени ята и с други видове гъски. </w:t>
      </w:r>
    </w:p>
    <w:p w:rsidR="00B62563" w:rsidRPr="002117AB" w:rsidRDefault="00B62563" w:rsidP="00B62563">
      <w:pPr>
        <w:spacing w:before="120" w:after="120"/>
        <w:jc w:val="both"/>
        <w:rPr>
          <w:bCs/>
          <w:lang w:val="bg-BG"/>
        </w:rPr>
      </w:pPr>
      <w:r w:rsidRPr="002117AB">
        <w:rPr>
          <w:bCs/>
          <w:i/>
          <w:iCs/>
          <w:lang w:val="bg-BG"/>
        </w:rPr>
        <w:t>Характерно местообитание</w:t>
      </w:r>
    </w:p>
    <w:p w:rsidR="00B62563" w:rsidRPr="002117AB" w:rsidRDefault="00B62563" w:rsidP="00B62563">
      <w:pPr>
        <w:spacing w:before="120" w:after="120"/>
        <w:jc w:val="both"/>
        <w:rPr>
          <w:bCs/>
          <w:lang w:val="bg-BG"/>
        </w:rPr>
      </w:pPr>
      <w:r w:rsidRPr="002117AB">
        <w:rPr>
          <w:bCs/>
          <w:lang w:val="bg-BG"/>
        </w:rPr>
        <w:t>По време на размножителния период голямата белочела гъска обитава райони от лесотундрата с богата мрежа от реки и езера. По време на миграции и през зимните месеци се среща край реки, езера, блата и изкуствени водоеми, които са в близост до обработваеми площи със зимници (Нанкинов и др.</w:t>
      </w:r>
      <w:r>
        <w:rPr>
          <w:bCs/>
          <w:lang w:val="bg-BG"/>
        </w:rPr>
        <w:t>,</w:t>
      </w:r>
      <w:r w:rsidRPr="002117AB">
        <w:rPr>
          <w:bCs/>
          <w:lang w:val="bg-BG"/>
        </w:rPr>
        <w:t xml:space="preserve"> 1997). Нощува в блата, езера, язовири, по-рядко в реки и крайбрежни морски води. Предпочитаните местообитания са 1130, 1150, 1160, 3130, 3140 и 3150 според Директивата за хабитатите (Кавръкова и др.</w:t>
      </w:r>
      <w:r>
        <w:rPr>
          <w:bCs/>
          <w:lang w:val="bg-BG"/>
        </w:rPr>
        <w:t>,</w:t>
      </w:r>
      <w:r w:rsidRPr="002117AB">
        <w:rPr>
          <w:bCs/>
          <w:lang w:val="bg-BG"/>
        </w:rPr>
        <w:t xml:space="preserve"> 2009).</w:t>
      </w:r>
    </w:p>
    <w:p w:rsidR="00B62563" w:rsidRPr="002117AB" w:rsidRDefault="00B62563" w:rsidP="00B62563">
      <w:pPr>
        <w:spacing w:before="120" w:after="120"/>
        <w:jc w:val="both"/>
        <w:rPr>
          <w:bCs/>
          <w:lang w:val="bg-BG"/>
        </w:rPr>
      </w:pPr>
      <w:r w:rsidRPr="002117AB">
        <w:rPr>
          <w:bCs/>
          <w:i/>
          <w:iCs/>
          <w:lang w:val="bg-BG"/>
        </w:rPr>
        <w:t>Хранене</w:t>
      </w:r>
    </w:p>
    <w:p w:rsidR="00B62563" w:rsidRPr="002117AB" w:rsidRDefault="00B62563" w:rsidP="00B62563">
      <w:pPr>
        <w:spacing w:before="120" w:after="120"/>
        <w:jc w:val="both"/>
        <w:rPr>
          <w:bCs/>
          <w:lang w:val="bg-BG"/>
        </w:rPr>
      </w:pPr>
      <w:r w:rsidRPr="002117AB">
        <w:rPr>
          <w:bCs/>
          <w:lang w:val="bg-BG"/>
        </w:rPr>
        <w:t>По време на миграциите и зимуването видът се храни главно по обработваемите площи със зимници, както и с разпиляна и неприбрана от нивите царевица (Нанкинов и др.</w:t>
      </w:r>
      <w:r>
        <w:rPr>
          <w:bCs/>
          <w:lang w:val="bg-BG"/>
        </w:rPr>
        <w:t>,</w:t>
      </w:r>
      <w:r w:rsidRPr="002117AB">
        <w:rPr>
          <w:bCs/>
          <w:lang w:val="bg-BG"/>
        </w:rPr>
        <w:t xml:space="preserve"> 1997). </w:t>
      </w:r>
    </w:p>
    <w:p w:rsidR="00B62563" w:rsidRPr="0012423C" w:rsidRDefault="00B62563" w:rsidP="005700AD">
      <w:pPr>
        <w:pStyle w:val="ListParagraph"/>
        <w:numPr>
          <w:ilvl w:val="0"/>
          <w:numId w:val="33"/>
        </w:numPr>
        <w:spacing w:before="120" w:after="120"/>
        <w:ind w:left="0"/>
        <w:jc w:val="both"/>
        <w:rPr>
          <w:bCs/>
          <w:lang w:val="bg-BG"/>
        </w:rPr>
      </w:pPr>
      <w:r w:rsidRPr="0012423C">
        <w:rPr>
          <w:b/>
          <w:bCs/>
          <w:lang w:val="bg-BG"/>
        </w:rPr>
        <w:t>Разпространение, природозащитно състояние и тенденции в популацията на вида на национално ниво</w:t>
      </w:r>
    </w:p>
    <w:p w:rsidR="00B62563" w:rsidRPr="002117AB" w:rsidRDefault="00B62563" w:rsidP="00B62563">
      <w:pPr>
        <w:spacing w:before="120" w:after="120"/>
        <w:jc w:val="both"/>
        <w:rPr>
          <w:bCs/>
          <w:lang w:val="bg-BG"/>
        </w:rPr>
      </w:pPr>
      <w:r w:rsidRPr="002117AB">
        <w:rPr>
          <w:bCs/>
          <w:lang w:val="bg-BG"/>
        </w:rPr>
        <w:t>Широкоразпространен вид в страната през зимните месеци. Основните зимовища на голямата белочела гъска у нас са Бургаските езера, езерата Шабла и Дуранкулак, поречието на река Дунав</w:t>
      </w:r>
      <w:r w:rsidRPr="002117AB">
        <w:rPr>
          <w:bCs/>
          <w:lang w:val="en-GB"/>
        </w:rPr>
        <w:t xml:space="preserve"> (</w:t>
      </w:r>
      <w:r w:rsidRPr="002117AB">
        <w:rPr>
          <w:bCs/>
          <w:lang w:val="bg-BG"/>
        </w:rPr>
        <w:t>и по конкретно при Специално защитените зони Свищовско-Беленската низина, Златията и Сребърна</w:t>
      </w:r>
      <w:r w:rsidRPr="002117AB">
        <w:rPr>
          <w:bCs/>
          <w:lang w:val="en-GB"/>
        </w:rPr>
        <w:t>)</w:t>
      </w:r>
      <w:r w:rsidRPr="002117AB">
        <w:rPr>
          <w:bCs/>
          <w:lang w:val="bg-BG"/>
        </w:rPr>
        <w:t>, както и някои от по-големите вътрешни язовири.</w:t>
      </w:r>
    </w:p>
    <w:p w:rsidR="00B62563" w:rsidRPr="002117AB" w:rsidRDefault="00B62563" w:rsidP="00B62563">
      <w:pPr>
        <w:spacing w:before="120" w:after="120"/>
        <w:jc w:val="both"/>
        <w:rPr>
          <w:bCs/>
          <w:lang w:val="bg-BG"/>
        </w:rPr>
      </w:pPr>
      <w:r w:rsidRPr="002117AB">
        <w:rPr>
          <w:bCs/>
          <w:lang w:val="bg-BG"/>
        </w:rPr>
        <w:t xml:space="preserve">Природозащитният статус на голямата белочела гъска според </w:t>
      </w:r>
      <w:r w:rsidRPr="002117AB">
        <w:rPr>
          <w:bCs/>
          <w:lang w:val="en-GB"/>
        </w:rPr>
        <w:t xml:space="preserve">IUCN </w:t>
      </w:r>
      <w:r w:rsidRPr="002117AB">
        <w:rPr>
          <w:bCs/>
          <w:lang w:val="bg-BG"/>
        </w:rPr>
        <w:t>е</w:t>
      </w:r>
      <w:r w:rsidRPr="002117AB">
        <w:rPr>
          <w:bCs/>
          <w:lang w:val="en-GB"/>
        </w:rPr>
        <w:t xml:space="preserve"> LC</w:t>
      </w:r>
      <w:r w:rsidRPr="002117AB">
        <w:rPr>
          <w:bCs/>
          <w:lang w:val="bg-BG"/>
        </w:rPr>
        <w:t xml:space="preserve"> (</w:t>
      </w:r>
      <w:r w:rsidRPr="002117AB">
        <w:rPr>
          <w:bCs/>
          <w:lang w:val="en-GB"/>
        </w:rPr>
        <w:t>Least Concern)</w:t>
      </w:r>
      <w:r w:rsidRPr="002117AB">
        <w:rPr>
          <w:bCs/>
          <w:lang w:val="bg-BG"/>
        </w:rPr>
        <w:t xml:space="preserve">. Включен е в Приложение 2 на Директивата за птиците, както и в Приложения 2а и 4 на ЗБР. Ловен обект. </w:t>
      </w:r>
    </w:p>
    <w:p w:rsidR="00B62563" w:rsidRPr="002117AB" w:rsidRDefault="00B62563" w:rsidP="00B62563">
      <w:pPr>
        <w:spacing w:before="120" w:after="120"/>
        <w:jc w:val="both"/>
        <w:rPr>
          <w:bCs/>
          <w:lang w:val="bg-BG"/>
        </w:rPr>
      </w:pPr>
      <w:r w:rsidRPr="002117AB">
        <w:rPr>
          <w:bCs/>
          <w:lang w:val="bg-BG"/>
        </w:rPr>
        <w:t xml:space="preserve">Съгласно Докладването от 2019 г. (за периода 2013 – 2018 г.) националната </w:t>
      </w:r>
      <w:r w:rsidRPr="00E05E4C">
        <w:rPr>
          <w:b/>
          <w:bCs/>
          <w:lang w:val="bg-BG"/>
        </w:rPr>
        <w:t>зимуващата</w:t>
      </w:r>
      <w:r w:rsidRPr="002117AB">
        <w:rPr>
          <w:bCs/>
          <w:lang w:val="bg-BG"/>
        </w:rPr>
        <w:t xml:space="preserve"> популация е оценена на 20 000 – 450 000 индивида. Краткосрочната тенденция на зимуващата популацията (за периода 2000 – 2018 г.) е намаляваща, а дългосрочната (за периода 1980 – 2018 г.) – също намаляваща. </w:t>
      </w:r>
    </w:p>
    <w:p w:rsidR="00B62563" w:rsidRPr="002117AB" w:rsidRDefault="00B62563" w:rsidP="00B62563">
      <w:pPr>
        <w:spacing w:before="120" w:after="120"/>
        <w:jc w:val="both"/>
        <w:rPr>
          <w:bCs/>
          <w:lang w:val="bg-BG"/>
        </w:rPr>
      </w:pPr>
      <w:r w:rsidRPr="00E05E4C">
        <w:rPr>
          <w:b/>
          <w:bCs/>
          <w:lang w:val="bg-BG"/>
        </w:rPr>
        <w:t>Мигриращата</w:t>
      </w:r>
      <w:r w:rsidRPr="002117AB">
        <w:rPr>
          <w:bCs/>
          <w:lang w:val="bg-BG"/>
        </w:rPr>
        <w:t xml:space="preserve"> национална популация </w:t>
      </w:r>
      <w:r w:rsidRPr="002117AB">
        <w:rPr>
          <w:bCs/>
          <w:lang w:val="en-GB"/>
        </w:rPr>
        <w:t>(</w:t>
      </w:r>
      <w:r w:rsidRPr="002117AB">
        <w:rPr>
          <w:bCs/>
          <w:lang w:val="bg-BG"/>
        </w:rPr>
        <w:t>за периода 2001 – 2018 г.</w:t>
      </w:r>
      <w:r w:rsidRPr="002117AB">
        <w:rPr>
          <w:bCs/>
          <w:lang w:val="en-GB"/>
        </w:rPr>
        <w:t>)</w:t>
      </w:r>
      <w:r w:rsidRPr="002117AB">
        <w:rPr>
          <w:bCs/>
          <w:lang w:val="bg-BG"/>
        </w:rPr>
        <w:t xml:space="preserve"> е оценена на 5400 – 400 000 индивида. </w:t>
      </w:r>
    </w:p>
    <w:p w:rsidR="00B62563" w:rsidRPr="002117AB" w:rsidRDefault="00B62563" w:rsidP="00B62563">
      <w:pPr>
        <w:spacing w:before="120" w:after="120"/>
        <w:jc w:val="both"/>
        <w:rPr>
          <w:bCs/>
          <w:lang w:val="bg-BG"/>
        </w:rPr>
      </w:pPr>
      <w:r w:rsidRPr="002117AB">
        <w:rPr>
          <w:bCs/>
          <w:lang w:val="bg-BG"/>
        </w:rPr>
        <w:t>За мигриращата и зимуващата популация са посочени следните заплахи и влияния: A02, A06, C02, C03, D01, E01, F03, F05, D05, E04 и G02.</w:t>
      </w:r>
    </w:p>
    <w:p w:rsidR="00B62563" w:rsidRPr="0012423C" w:rsidRDefault="0012423C" w:rsidP="005700AD">
      <w:pPr>
        <w:pStyle w:val="ListParagraph"/>
        <w:numPr>
          <w:ilvl w:val="0"/>
          <w:numId w:val="33"/>
        </w:numPr>
        <w:spacing w:before="120" w:after="120"/>
        <w:ind w:left="0"/>
        <w:jc w:val="both"/>
        <w:rPr>
          <w:b/>
          <w:bCs/>
          <w:color w:val="000000" w:themeColor="text1"/>
          <w:lang w:val="bg-BG"/>
        </w:rPr>
      </w:pPr>
      <w:r>
        <w:rPr>
          <w:b/>
          <w:bCs/>
          <w:color w:val="000000" w:themeColor="text1"/>
          <w:lang w:val="bg-BG"/>
        </w:rPr>
        <w:t xml:space="preserve">Състояние в </w:t>
      </w:r>
      <w:r w:rsidR="00B62563" w:rsidRPr="0012423C">
        <w:rPr>
          <w:b/>
          <w:bCs/>
          <w:color w:val="000000" w:themeColor="text1"/>
          <w:lang w:val="bg-BG"/>
        </w:rPr>
        <w:t>СЗЗ BG0002030 „Комплекс Калимок“</w:t>
      </w:r>
    </w:p>
    <w:p w:rsidR="00B62563" w:rsidRPr="00E05E4C" w:rsidRDefault="00B62563" w:rsidP="00B62563">
      <w:pPr>
        <w:spacing w:before="120" w:after="120"/>
        <w:jc w:val="both"/>
        <w:rPr>
          <w:bCs/>
          <w:color w:val="000000" w:themeColor="text1"/>
          <w:lang w:val="bg-BG"/>
        </w:rPr>
      </w:pPr>
      <w:r w:rsidRPr="00E05E4C">
        <w:rPr>
          <w:bCs/>
          <w:color w:val="000000" w:themeColor="text1"/>
          <w:lang w:val="bg-BG"/>
        </w:rPr>
        <w:t xml:space="preserve">Съгласно </w:t>
      </w:r>
      <w:r w:rsidR="00885ED5">
        <w:rPr>
          <w:bCs/>
          <w:color w:val="000000" w:themeColor="text1"/>
          <w:lang w:val="bg-BG"/>
        </w:rPr>
        <w:t>СФ</w:t>
      </w:r>
      <w:r w:rsidRPr="00E05E4C">
        <w:rPr>
          <w:bCs/>
          <w:color w:val="000000" w:themeColor="text1"/>
          <w:lang w:val="bg-BG"/>
        </w:rPr>
        <w:t xml:space="preserve"> на зоната</w:t>
      </w:r>
      <w:r w:rsidR="0012423C">
        <w:rPr>
          <w:bCs/>
          <w:color w:val="000000" w:themeColor="text1"/>
          <w:lang w:val="bg-BG"/>
        </w:rPr>
        <w:t>,</w:t>
      </w:r>
      <w:r w:rsidRPr="00E05E4C">
        <w:rPr>
          <w:bCs/>
          <w:color w:val="000000" w:themeColor="text1"/>
          <w:lang w:val="bg-BG"/>
        </w:rPr>
        <w:t xml:space="preserve"> вида е преминаващ и зимуващ. </w:t>
      </w:r>
      <w:r w:rsidRPr="00E05E4C">
        <w:rPr>
          <w:b/>
          <w:bCs/>
          <w:color w:val="000000" w:themeColor="text1"/>
          <w:lang w:val="bg-BG"/>
        </w:rPr>
        <w:t>Мигриращата</w:t>
      </w:r>
      <w:r w:rsidRPr="00E05E4C">
        <w:rPr>
          <w:bCs/>
          <w:color w:val="000000" w:themeColor="text1"/>
          <w:lang w:val="bg-BG"/>
        </w:rPr>
        <w:t xml:space="preserve"> популация се оценя на </w:t>
      </w:r>
      <w:r w:rsidRPr="00E05E4C">
        <w:rPr>
          <w:b/>
          <w:bCs/>
          <w:color w:val="000000" w:themeColor="text1"/>
          <w:lang w:val="bg-BG"/>
        </w:rPr>
        <w:t>0 - 300 индивида</w:t>
      </w:r>
      <w:r w:rsidRPr="00E05E4C">
        <w:rPr>
          <w:bCs/>
          <w:color w:val="000000" w:themeColor="text1"/>
          <w:lang w:val="bg-BG"/>
        </w:rPr>
        <w:t xml:space="preserve">, което е </w:t>
      </w:r>
      <w:r w:rsidRPr="00E05E4C">
        <w:rPr>
          <w:b/>
          <w:bCs/>
          <w:color w:val="000000" w:themeColor="text1"/>
        </w:rPr>
        <w:t>0</w:t>
      </w:r>
      <w:r w:rsidRPr="00E05E4C">
        <w:rPr>
          <w:b/>
          <w:bCs/>
          <w:color w:val="000000" w:themeColor="text1"/>
          <w:lang w:val="bg-BG"/>
        </w:rPr>
        <w:t xml:space="preserve">,07 </w:t>
      </w:r>
      <w:r>
        <w:rPr>
          <w:b/>
          <w:bCs/>
          <w:color w:val="000000" w:themeColor="text1"/>
          <w:lang w:val="bg-BG"/>
        </w:rPr>
        <w:t>- 5</w:t>
      </w:r>
      <w:r w:rsidRPr="00E05E4C">
        <w:rPr>
          <w:b/>
          <w:bCs/>
          <w:color w:val="000000" w:themeColor="text1"/>
          <w:lang w:val="bg-BG"/>
        </w:rPr>
        <w:t xml:space="preserve">% </w:t>
      </w:r>
      <w:r w:rsidRPr="00BE634B">
        <w:rPr>
          <w:bCs/>
          <w:color w:val="000000" w:themeColor="text1"/>
          <w:lang w:val="bg-BG"/>
        </w:rPr>
        <w:t>от</w:t>
      </w:r>
      <w:r w:rsidRPr="00E05E4C">
        <w:rPr>
          <w:b/>
          <w:bCs/>
          <w:color w:val="000000" w:themeColor="text1"/>
          <w:lang w:val="bg-BG"/>
        </w:rPr>
        <w:t xml:space="preserve"> </w:t>
      </w:r>
      <w:r w:rsidRPr="00E05E4C">
        <w:rPr>
          <w:bCs/>
          <w:color w:val="000000" w:themeColor="text1"/>
          <w:lang w:val="bg-BG"/>
        </w:rPr>
        <w:t xml:space="preserve">националната популация (оценка „В“). Опазването на вида е </w:t>
      </w:r>
      <w:r w:rsidRPr="00E05E4C">
        <w:rPr>
          <w:bCs/>
          <w:color w:val="000000" w:themeColor="text1"/>
          <w:lang w:val="bg-BG"/>
        </w:rPr>
        <w:lastRenderedPageBreak/>
        <w:t>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B62563" w:rsidRPr="00E05E4C" w:rsidRDefault="00B62563" w:rsidP="00B62563">
      <w:pPr>
        <w:spacing w:before="120" w:after="120"/>
        <w:jc w:val="both"/>
        <w:rPr>
          <w:bCs/>
          <w:color w:val="000000" w:themeColor="text1"/>
          <w:lang w:val="bg-BG"/>
        </w:rPr>
      </w:pPr>
      <w:r w:rsidRPr="00E05E4C">
        <w:rPr>
          <w:bCs/>
          <w:color w:val="000000" w:themeColor="text1"/>
          <w:lang w:val="bg-BG"/>
        </w:rPr>
        <w:t xml:space="preserve">Според </w:t>
      </w:r>
      <w:r w:rsidR="00885ED5">
        <w:rPr>
          <w:bCs/>
          <w:color w:val="000000" w:themeColor="text1"/>
          <w:lang w:val="bg-BG"/>
        </w:rPr>
        <w:t>СФ</w:t>
      </w:r>
      <w:r w:rsidRPr="00E05E4C">
        <w:rPr>
          <w:bCs/>
          <w:color w:val="000000" w:themeColor="text1"/>
          <w:lang w:val="bg-BG"/>
        </w:rPr>
        <w:t xml:space="preserve"> зимуващата популация на вида се оценява на </w:t>
      </w:r>
      <w:r w:rsidRPr="00E05E4C">
        <w:rPr>
          <w:b/>
          <w:bCs/>
          <w:color w:val="000000" w:themeColor="text1"/>
          <w:lang w:val="bg-BG"/>
        </w:rPr>
        <w:t>50 – 84 583 индивида</w:t>
      </w:r>
      <w:r w:rsidRPr="00E05E4C">
        <w:rPr>
          <w:bCs/>
          <w:color w:val="000000" w:themeColor="text1"/>
          <w:lang w:val="bg-BG"/>
        </w:rPr>
        <w:t>, което е 0,25 – 19 % от националната зимуваща популация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B62563" w:rsidRPr="003F1E18" w:rsidRDefault="00B62563" w:rsidP="005700AD">
      <w:pPr>
        <w:pStyle w:val="ListParagraph"/>
        <w:numPr>
          <w:ilvl w:val="0"/>
          <w:numId w:val="33"/>
        </w:numPr>
        <w:spacing w:before="120" w:after="120"/>
        <w:ind w:left="0"/>
        <w:jc w:val="both"/>
        <w:rPr>
          <w:b/>
          <w:bCs/>
          <w:color w:val="000000" w:themeColor="text1"/>
          <w:lang w:val="bg-BG"/>
        </w:rPr>
      </w:pPr>
      <w:r w:rsidRPr="003F1E18">
        <w:rPr>
          <w:b/>
          <w:bCs/>
          <w:iCs/>
          <w:color w:val="000000" w:themeColor="text1"/>
          <w:lang w:val="bg-BG"/>
        </w:rPr>
        <w:t>Анализ на наличната информация</w:t>
      </w:r>
      <w:r w:rsidRPr="003F1E18">
        <w:rPr>
          <w:b/>
          <w:bCs/>
          <w:color w:val="000000" w:themeColor="text1"/>
          <w:lang w:val="bg-BG"/>
        </w:rPr>
        <w:t xml:space="preserve"> </w:t>
      </w:r>
    </w:p>
    <w:p w:rsidR="00B62563" w:rsidRDefault="00B62563" w:rsidP="00B62563">
      <w:pPr>
        <w:spacing w:before="120" w:after="120"/>
        <w:jc w:val="both"/>
        <w:rPr>
          <w:bCs/>
          <w:color w:val="000000" w:themeColor="text1"/>
          <w:lang w:val="bg-BG"/>
        </w:rPr>
      </w:pPr>
      <w:r w:rsidRPr="00D90559">
        <w:rPr>
          <w:bCs/>
          <w:color w:val="000000" w:themeColor="text1"/>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Pr>
          <w:bCs/>
          <w:color w:val="000000" w:themeColor="text1"/>
          <w:lang w:val="bg-BG"/>
        </w:rPr>
        <w:t xml:space="preserve"> </w:t>
      </w:r>
    </w:p>
    <w:p w:rsidR="00B62563" w:rsidRPr="002117AB" w:rsidRDefault="00B62563" w:rsidP="00B62563">
      <w:pPr>
        <w:spacing w:before="120" w:after="120"/>
        <w:jc w:val="both"/>
        <w:rPr>
          <w:bCs/>
          <w:color w:val="0070C0"/>
          <w:lang w:val="bg-BG"/>
        </w:rPr>
      </w:pPr>
      <w:r w:rsidRPr="00E05E4C">
        <w:rPr>
          <w:bCs/>
          <w:color w:val="000000" w:themeColor="text1"/>
          <w:lang w:val="bg-BG"/>
        </w:rPr>
        <w:t>Видът е често срещан през зимата в р. Дунав, на места с висока численост. В периода 1977-1996 е най-многобройната в България водолюбива птица със средна численост около 138 000 индивида. По поречието на р. Дунав се концентрират около 7 % от зимуващите гъски</w:t>
      </w:r>
      <w:r>
        <w:rPr>
          <w:bCs/>
          <w:color w:val="000000" w:themeColor="text1"/>
          <w:lang w:val="bg-BG"/>
        </w:rPr>
        <w:t>, т. е. между 1400 и 31 500 инд.</w:t>
      </w:r>
      <w:r w:rsidRPr="00E05E4C">
        <w:rPr>
          <w:bCs/>
          <w:color w:val="000000" w:themeColor="text1"/>
          <w:lang w:val="bg-BG"/>
        </w:rPr>
        <w:t xml:space="preserve"> (</w:t>
      </w:r>
      <w:r>
        <w:rPr>
          <w:bCs/>
          <w:color w:val="000000" w:themeColor="text1"/>
        </w:rPr>
        <w:t xml:space="preserve">Michev </w:t>
      </w:r>
      <w:r w:rsidR="00BE7151">
        <w:rPr>
          <w:bCs/>
          <w:color w:val="000000" w:themeColor="text1"/>
        </w:rPr>
        <w:t>&amp;</w:t>
      </w:r>
      <w:r w:rsidRPr="00E05E4C">
        <w:rPr>
          <w:bCs/>
          <w:color w:val="000000" w:themeColor="text1"/>
        </w:rPr>
        <w:t xml:space="preserve"> Profirov, 2003</w:t>
      </w:r>
      <w:r w:rsidRPr="00E05E4C">
        <w:rPr>
          <w:bCs/>
          <w:color w:val="000000" w:themeColor="text1"/>
          <w:lang w:val="bg-BG"/>
        </w:rPr>
        <w:t>). В участъка Сомовит – Силистра между 1984 – 2005 г. са регистрирани между 171 и 2688 големи белочели гъски, като численост</w:t>
      </w:r>
      <w:r>
        <w:rPr>
          <w:bCs/>
          <w:color w:val="000000" w:themeColor="text1"/>
          <w:lang w:val="bg-BG"/>
        </w:rPr>
        <w:t>та</w:t>
      </w:r>
      <w:r w:rsidRPr="00E05E4C">
        <w:rPr>
          <w:bCs/>
          <w:color w:val="000000" w:themeColor="text1"/>
          <w:lang w:val="bg-BG"/>
        </w:rPr>
        <w:t xml:space="preserve"> им вероятно е по-високата, тъй като през деня гъските не са концентрирани в реката (</w:t>
      </w:r>
      <w:r w:rsidRPr="00D90559">
        <w:rPr>
          <w:bCs/>
          <w:color w:val="000000" w:themeColor="text1"/>
        </w:rPr>
        <w:t>Ivanov, 2008</w:t>
      </w:r>
      <w:r w:rsidRPr="00D90559">
        <w:rPr>
          <w:bCs/>
          <w:color w:val="000000" w:themeColor="text1"/>
          <w:lang w:val="bg-BG"/>
        </w:rPr>
        <w:t xml:space="preserve">). При средно-зимните преброявания през 2019 г. видът е наблюдаван в участъка на Комплекс Калимок с </w:t>
      </w:r>
      <w:r w:rsidRPr="00407485">
        <w:rPr>
          <w:bCs/>
          <w:color w:val="000000" w:themeColor="text1"/>
          <w:lang w:val="bg-BG"/>
        </w:rPr>
        <w:t xml:space="preserve">численост 750 инд., а през 2019 г. не са наблюдавани индивиди в близост до зоната. Числеността на гъските силно варира в зависимост от метеорологичните условия. </w:t>
      </w:r>
      <w:r>
        <w:rPr>
          <w:bCs/>
          <w:color w:val="000000" w:themeColor="text1"/>
          <w:lang w:val="bg-BG"/>
        </w:rPr>
        <w:t xml:space="preserve">Тези данни ни дават основание да кажем, че максималната стойност на зимуващата популация </w:t>
      </w:r>
      <w:r w:rsidR="003F1E18">
        <w:rPr>
          <w:bCs/>
          <w:color w:val="000000" w:themeColor="text1"/>
          <w:lang w:val="bg-BG"/>
        </w:rPr>
        <w:t>е завишена</w:t>
      </w:r>
      <w:r>
        <w:rPr>
          <w:bCs/>
          <w:color w:val="000000" w:themeColor="text1"/>
          <w:lang w:val="bg-BG"/>
        </w:rPr>
        <w:t xml:space="preserve">. Предлагаме </w:t>
      </w:r>
      <w:r w:rsidR="00885ED5">
        <w:rPr>
          <w:bCs/>
          <w:color w:val="000000" w:themeColor="text1"/>
          <w:lang w:val="bg-BG"/>
        </w:rPr>
        <w:t>СФ</w:t>
      </w:r>
      <w:r>
        <w:rPr>
          <w:bCs/>
          <w:color w:val="000000" w:themeColor="text1"/>
          <w:lang w:val="bg-BG"/>
        </w:rPr>
        <w:t xml:space="preserve"> да бъде актуализиран и да се посочи максимална численост 10 000 инд.</w:t>
      </w:r>
    </w:p>
    <w:p w:rsidR="00B62563" w:rsidRPr="00B2630F" w:rsidRDefault="00B62563" w:rsidP="00B62563">
      <w:pPr>
        <w:spacing w:before="120" w:after="120"/>
        <w:jc w:val="both"/>
        <w:rPr>
          <w:bCs/>
          <w:color w:val="000000" w:themeColor="text1"/>
          <w:lang w:val="bg-BG"/>
        </w:rPr>
      </w:pPr>
      <w:r w:rsidRPr="00B2630F">
        <w:rPr>
          <w:bCs/>
          <w:color w:val="000000" w:themeColor="text1"/>
          <w:lang w:val="bg-BG"/>
        </w:rPr>
        <w:t>За мигриращата и зимуващата популация са посочени следните заплахи и влияния: A02, A06, C02, C03, D01, E01, F03, F05, D05, E04 и G02.</w:t>
      </w:r>
      <w:r w:rsidRPr="00B2630F">
        <w:rPr>
          <w:bCs/>
          <w:color w:val="000000" w:themeColor="text1"/>
          <w:lang w:val="en-GB"/>
        </w:rPr>
        <w:t xml:space="preserve"> </w:t>
      </w:r>
      <w:r w:rsidRPr="00B2630F">
        <w:rPr>
          <w:bCs/>
          <w:color w:val="000000" w:themeColor="text1"/>
          <w:lang w:val="bg-BG"/>
        </w:rPr>
        <w:t>От тях потенциално валидни за СЗЗ „</w:t>
      </w:r>
      <w:r>
        <w:rPr>
          <w:bCs/>
          <w:color w:val="000000" w:themeColor="text1"/>
          <w:lang w:val="bg-BG"/>
        </w:rPr>
        <w:t>Комплекс Калимок</w:t>
      </w:r>
      <w:r w:rsidRPr="00B2630F">
        <w:rPr>
          <w:bCs/>
          <w:color w:val="000000" w:themeColor="text1"/>
          <w:lang w:val="bg-BG"/>
        </w:rPr>
        <w:t>” са А02 - Преминаване от един вид земеделско ползване към друг вид земеделско ползване (с изключение на отводняване и изгаряне).</w:t>
      </w:r>
    </w:p>
    <w:p w:rsidR="00B62563" w:rsidRPr="00BA7366" w:rsidRDefault="00B62563" w:rsidP="005700AD">
      <w:pPr>
        <w:pStyle w:val="ListParagraph"/>
        <w:numPr>
          <w:ilvl w:val="0"/>
          <w:numId w:val="33"/>
        </w:numPr>
        <w:spacing w:before="120" w:after="120"/>
        <w:ind w:left="0"/>
        <w:jc w:val="both"/>
        <w:rPr>
          <w:bCs/>
          <w:color w:val="000000" w:themeColor="text1"/>
          <w:lang w:val="bg-BG"/>
        </w:rPr>
      </w:pPr>
      <w:r w:rsidRPr="00BA7366">
        <w:rPr>
          <w:b/>
          <w:bCs/>
          <w:color w:val="000000" w:themeColor="text1"/>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50"/>
        <w:gridCol w:w="1145"/>
        <w:gridCol w:w="3378"/>
        <w:gridCol w:w="2354"/>
      </w:tblGrid>
      <w:tr w:rsidR="00B62563" w:rsidRPr="00BE7151" w:rsidTr="00BB740C">
        <w:trPr>
          <w:tblHeader/>
        </w:trPr>
        <w:tc>
          <w:tcPr>
            <w:tcW w:w="998" w:type="pct"/>
            <w:shd w:val="clear" w:color="auto" w:fill="B6DDE8"/>
            <w:vAlign w:val="center"/>
          </w:tcPr>
          <w:p w:rsidR="00B62563" w:rsidRPr="00BE7151" w:rsidRDefault="00B62563" w:rsidP="00B34259">
            <w:pPr>
              <w:jc w:val="center"/>
              <w:rPr>
                <w:b/>
                <w:bCs/>
                <w:sz w:val="22"/>
                <w:szCs w:val="22"/>
                <w:lang w:val="bg-BG"/>
              </w:rPr>
            </w:pPr>
            <w:r w:rsidRPr="00BE7151">
              <w:rPr>
                <w:b/>
                <w:bCs/>
                <w:sz w:val="22"/>
                <w:szCs w:val="22"/>
                <w:lang w:val="bg-BG"/>
              </w:rPr>
              <w:t>Параметър</w:t>
            </w:r>
          </w:p>
        </w:tc>
        <w:tc>
          <w:tcPr>
            <w:tcW w:w="656" w:type="pct"/>
            <w:shd w:val="clear" w:color="auto" w:fill="B6DDE8"/>
            <w:vAlign w:val="center"/>
          </w:tcPr>
          <w:p w:rsidR="00B62563" w:rsidRPr="00BE7151" w:rsidRDefault="00B62563" w:rsidP="00B34259">
            <w:pPr>
              <w:jc w:val="center"/>
              <w:rPr>
                <w:b/>
                <w:bCs/>
                <w:sz w:val="22"/>
                <w:szCs w:val="22"/>
                <w:lang w:val="bg-BG"/>
              </w:rPr>
            </w:pPr>
            <w:r w:rsidRPr="00BE7151">
              <w:rPr>
                <w:b/>
                <w:bCs/>
                <w:sz w:val="22"/>
                <w:szCs w:val="22"/>
                <w:lang w:val="bg-BG"/>
              </w:rPr>
              <w:t>Мерна единица</w:t>
            </w:r>
          </w:p>
        </w:tc>
        <w:tc>
          <w:tcPr>
            <w:tcW w:w="557" w:type="pct"/>
            <w:shd w:val="clear" w:color="auto" w:fill="B6DDE8"/>
            <w:vAlign w:val="center"/>
          </w:tcPr>
          <w:p w:rsidR="00B62563" w:rsidRPr="00BE7151" w:rsidRDefault="00B62563" w:rsidP="00B34259">
            <w:pPr>
              <w:jc w:val="center"/>
              <w:rPr>
                <w:b/>
                <w:bCs/>
                <w:sz w:val="22"/>
                <w:szCs w:val="22"/>
                <w:lang w:val="bg-BG"/>
              </w:rPr>
            </w:pPr>
            <w:r w:rsidRPr="00BE7151">
              <w:rPr>
                <w:b/>
                <w:bCs/>
                <w:sz w:val="22"/>
                <w:szCs w:val="22"/>
                <w:lang w:val="bg-BG"/>
              </w:rPr>
              <w:t>Целева стойност</w:t>
            </w:r>
          </w:p>
        </w:tc>
        <w:tc>
          <w:tcPr>
            <w:tcW w:w="1643" w:type="pct"/>
            <w:shd w:val="clear" w:color="auto" w:fill="B6DDE8"/>
            <w:vAlign w:val="center"/>
          </w:tcPr>
          <w:p w:rsidR="00B62563" w:rsidRPr="00BE7151" w:rsidRDefault="00B62563" w:rsidP="00B34259">
            <w:pPr>
              <w:jc w:val="center"/>
              <w:rPr>
                <w:b/>
                <w:bCs/>
                <w:sz w:val="22"/>
                <w:szCs w:val="22"/>
                <w:lang w:val="bg-BG"/>
              </w:rPr>
            </w:pPr>
            <w:r w:rsidRPr="00BE7151">
              <w:rPr>
                <w:b/>
                <w:bCs/>
                <w:sz w:val="22"/>
                <w:szCs w:val="22"/>
                <w:lang w:val="bg-BG"/>
              </w:rPr>
              <w:t>Допълнителна информация</w:t>
            </w:r>
          </w:p>
        </w:tc>
        <w:tc>
          <w:tcPr>
            <w:tcW w:w="1145" w:type="pct"/>
            <w:shd w:val="clear" w:color="auto" w:fill="B6DDE8"/>
            <w:vAlign w:val="center"/>
          </w:tcPr>
          <w:p w:rsidR="00B62563" w:rsidRPr="00BE7151" w:rsidRDefault="00B62563" w:rsidP="00B34259">
            <w:pPr>
              <w:jc w:val="center"/>
              <w:rPr>
                <w:b/>
                <w:bCs/>
                <w:sz w:val="22"/>
                <w:szCs w:val="22"/>
                <w:lang w:val="bg-BG"/>
              </w:rPr>
            </w:pPr>
            <w:r w:rsidRPr="00BE7151">
              <w:rPr>
                <w:b/>
                <w:bCs/>
                <w:sz w:val="22"/>
                <w:szCs w:val="22"/>
                <w:lang w:val="bg-BG"/>
              </w:rPr>
              <w:t>Специфични за зоната цели</w:t>
            </w:r>
          </w:p>
        </w:tc>
      </w:tr>
      <w:tr w:rsidR="00B62563" w:rsidRPr="00BE7151" w:rsidTr="00BB740C">
        <w:tc>
          <w:tcPr>
            <w:tcW w:w="998" w:type="pct"/>
            <w:shd w:val="clear" w:color="auto" w:fill="auto"/>
          </w:tcPr>
          <w:p w:rsidR="00B62563" w:rsidRPr="00BE7151" w:rsidRDefault="00B62563" w:rsidP="00B160F0">
            <w:pPr>
              <w:rPr>
                <w:b/>
                <w:bCs/>
                <w:color w:val="000000" w:themeColor="text1"/>
                <w:sz w:val="22"/>
                <w:szCs w:val="22"/>
                <w:lang w:val="bg-BG"/>
              </w:rPr>
            </w:pPr>
            <w:r w:rsidRPr="00BE7151">
              <w:rPr>
                <w:b/>
                <w:bCs/>
                <w:color w:val="000000" w:themeColor="text1"/>
                <w:sz w:val="22"/>
                <w:szCs w:val="22"/>
                <w:lang w:val="bg-BG"/>
              </w:rPr>
              <w:t xml:space="preserve">Популация: </w:t>
            </w:r>
            <w:r w:rsidRPr="00BE7151">
              <w:rPr>
                <w:bCs/>
                <w:color w:val="000000" w:themeColor="text1"/>
                <w:sz w:val="22"/>
                <w:szCs w:val="22"/>
                <w:lang w:val="bg-BG"/>
              </w:rPr>
              <w:t>Размер на мигриращата популация</w:t>
            </w:r>
          </w:p>
        </w:tc>
        <w:tc>
          <w:tcPr>
            <w:tcW w:w="656" w:type="pct"/>
            <w:shd w:val="clear" w:color="auto" w:fill="auto"/>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t>Брой индивиди</w:t>
            </w:r>
          </w:p>
        </w:tc>
        <w:tc>
          <w:tcPr>
            <w:tcW w:w="557" w:type="pct"/>
            <w:shd w:val="clear" w:color="auto" w:fill="auto"/>
          </w:tcPr>
          <w:p w:rsidR="00B62563" w:rsidRPr="00BE7151" w:rsidRDefault="0071482D" w:rsidP="0071482D">
            <w:pPr>
              <w:rPr>
                <w:bCs/>
                <w:color w:val="000000" w:themeColor="text1"/>
                <w:sz w:val="22"/>
                <w:szCs w:val="22"/>
                <w:lang w:val="bg-BG"/>
              </w:rPr>
            </w:pPr>
            <w:r>
              <w:rPr>
                <w:bCs/>
                <w:color w:val="000000" w:themeColor="text1"/>
                <w:sz w:val="22"/>
                <w:szCs w:val="22"/>
                <w:lang w:val="bg-BG"/>
              </w:rPr>
              <w:t>Най-малко 150</w:t>
            </w:r>
          </w:p>
        </w:tc>
        <w:tc>
          <w:tcPr>
            <w:tcW w:w="1643" w:type="pct"/>
            <w:shd w:val="clear" w:color="auto" w:fill="auto"/>
          </w:tcPr>
          <w:p w:rsidR="00B62563" w:rsidRPr="00BE7151" w:rsidRDefault="00B62563" w:rsidP="0071482D">
            <w:pPr>
              <w:rPr>
                <w:bCs/>
                <w:color w:val="000000" w:themeColor="text1"/>
                <w:sz w:val="22"/>
                <w:szCs w:val="22"/>
                <w:lang w:val="bg-BG"/>
              </w:rPr>
            </w:pPr>
            <w:r w:rsidRPr="00BE7151">
              <w:rPr>
                <w:bCs/>
                <w:color w:val="000000" w:themeColor="text1"/>
                <w:sz w:val="22"/>
                <w:szCs w:val="22"/>
                <w:lang w:val="bg-BG"/>
              </w:rPr>
              <w:t>Опр</w:t>
            </w:r>
            <w:r w:rsidR="0071482D">
              <w:rPr>
                <w:bCs/>
                <w:color w:val="000000" w:themeColor="text1"/>
                <w:sz w:val="22"/>
                <w:szCs w:val="22"/>
                <w:lang w:val="bg-BG"/>
              </w:rPr>
              <w:t>еделена на база средна стойност от максималната</w:t>
            </w:r>
            <w:r w:rsidRPr="00BE7151">
              <w:rPr>
                <w:bCs/>
                <w:color w:val="000000" w:themeColor="text1"/>
                <w:sz w:val="22"/>
                <w:szCs w:val="22"/>
                <w:lang w:val="bg-BG"/>
              </w:rPr>
              <w:t xml:space="preserve"> </w:t>
            </w:r>
            <w:r w:rsidR="0071482D">
              <w:rPr>
                <w:bCs/>
                <w:color w:val="000000" w:themeColor="text1"/>
                <w:sz w:val="22"/>
                <w:szCs w:val="22"/>
                <w:lang w:val="bg-BG"/>
              </w:rPr>
              <w:t xml:space="preserve">численост </w:t>
            </w:r>
            <w:r w:rsidRPr="00BE7151">
              <w:rPr>
                <w:bCs/>
                <w:color w:val="000000" w:themeColor="text1"/>
                <w:sz w:val="22"/>
                <w:szCs w:val="22"/>
                <w:lang w:val="bg-BG"/>
              </w:rPr>
              <w:t xml:space="preserve">в </w:t>
            </w:r>
            <w:r w:rsidR="00885ED5">
              <w:rPr>
                <w:bCs/>
                <w:color w:val="000000" w:themeColor="text1"/>
                <w:sz w:val="22"/>
                <w:szCs w:val="22"/>
                <w:lang w:val="bg-BG"/>
              </w:rPr>
              <w:t>СФ</w:t>
            </w:r>
            <w:r w:rsidRPr="00BE7151">
              <w:rPr>
                <w:bCs/>
                <w:color w:val="000000" w:themeColor="text1"/>
                <w:sz w:val="22"/>
                <w:szCs w:val="22"/>
                <w:lang w:val="bg-BG"/>
              </w:rPr>
              <w:t xml:space="preserve">. </w:t>
            </w:r>
          </w:p>
        </w:tc>
        <w:tc>
          <w:tcPr>
            <w:tcW w:w="1145" w:type="pct"/>
          </w:tcPr>
          <w:p w:rsidR="00B62563" w:rsidRPr="00BE7151" w:rsidRDefault="00B62563" w:rsidP="00B160F0">
            <w:pPr>
              <w:rPr>
                <w:bCs/>
                <w:color w:val="0070C0"/>
                <w:sz w:val="22"/>
                <w:szCs w:val="22"/>
                <w:lang w:val="bg-BG"/>
              </w:rPr>
            </w:pPr>
            <w:r w:rsidRPr="00BE7151">
              <w:rPr>
                <w:bCs/>
                <w:color w:val="000000" w:themeColor="text1"/>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B62563" w:rsidRPr="00BE7151" w:rsidTr="00BB740C">
        <w:tc>
          <w:tcPr>
            <w:tcW w:w="998" w:type="pct"/>
            <w:shd w:val="clear" w:color="auto" w:fill="auto"/>
          </w:tcPr>
          <w:p w:rsidR="00B62563" w:rsidRPr="00BE7151" w:rsidRDefault="00B62563" w:rsidP="00B160F0">
            <w:pPr>
              <w:rPr>
                <w:b/>
                <w:bCs/>
                <w:color w:val="000000" w:themeColor="text1"/>
                <w:sz w:val="22"/>
                <w:szCs w:val="22"/>
                <w:lang w:val="bg-BG"/>
              </w:rPr>
            </w:pPr>
            <w:r w:rsidRPr="00BE7151">
              <w:rPr>
                <w:b/>
                <w:bCs/>
                <w:color w:val="000000" w:themeColor="text1"/>
                <w:sz w:val="22"/>
                <w:szCs w:val="22"/>
                <w:lang w:val="bg-BG"/>
              </w:rPr>
              <w:t xml:space="preserve">Популация: </w:t>
            </w:r>
            <w:r w:rsidRPr="00BE7151">
              <w:rPr>
                <w:bCs/>
                <w:color w:val="000000" w:themeColor="text1"/>
                <w:sz w:val="22"/>
                <w:szCs w:val="22"/>
                <w:lang w:val="bg-BG"/>
              </w:rPr>
              <w:t xml:space="preserve">Размер на </w:t>
            </w:r>
            <w:r w:rsidRPr="00BE7151">
              <w:rPr>
                <w:bCs/>
                <w:color w:val="000000" w:themeColor="text1"/>
                <w:sz w:val="22"/>
                <w:szCs w:val="22"/>
                <w:lang w:val="bg-BG"/>
              </w:rPr>
              <w:lastRenderedPageBreak/>
              <w:t>зимуващата популация</w:t>
            </w:r>
          </w:p>
        </w:tc>
        <w:tc>
          <w:tcPr>
            <w:tcW w:w="656" w:type="pct"/>
            <w:shd w:val="clear" w:color="auto" w:fill="auto"/>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lastRenderedPageBreak/>
              <w:t>Брой индивиди</w:t>
            </w:r>
          </w:p>
        </w:tc>
        <w:tc>
          <w:tcPr>
            <w:tcW w:w="557" w:type="pct"/>
            <w:shd w:val="clear" w:color="auto" w:fill="auto"/>
          </w:tcPr>
          <w:p w:rsidR="00B62563" w:rsidRPr="00BE7151" w:rsidRDefault="0071482D" w:rsidP="0071482D">
            <w:pPr>
              <w:rPr>
                <w:bCs/>
                <w:color w:val="000000" w:themeColor="text1"/>
                <w:sz w:val="22"/>
                <w:szCs w:val="22"/>
                <w:lang w:val="bg-BG"/>
              </w:rPr>
            </w:pPr>
            <w:r>
              <w:rPr>
                <w:bCs/>
                <w:color w:val="000000" w:themeColor="text1"/>
                <w:sz w:val="22"/>
                <w:szCs w:val="22"/>
                <w:lang w:val="bg-BG"/>
              </w:rPr>
              <w:t xml:space="preserve">Най-малко </w:t>
            </w:r>
            <w:r w:rsidR="00B62563" w:rsidRPr="00BE7151">
              <w:rPr>
                <w:bCs/>
                <w:color w:val="000000" w:themeColor="text1"/>
                <w:sz w:val="22"/>
                <w:szCs w:val="22"/>
                <w:lang w:val="bg-BG"/>
              </w:rPr>
              <w:t>50</w:t>
            </w:r>
          </w:p>
        </w:tc>
        <w:tc>
          <w:tcPr>
            <w:tcW w:w="1643" w:type="pct"/>
            <w:shd w:val="clear" w:color="auto" w:fill="auto"/>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t xml:space="preserve">Според </w:t>
            </w:r>
            <w:r w:rsidR="00885ED5">
              <w:rPr>
                <w:bCs/>
                <w:color w:val="000000" w:themeColor="text1"/>
                <w:sz w:val="22"/>
                <w:szCs w:val="22"/>
                <w:lang w:val="bg-BG"/>
              </w:rPr>
              <w:t>СФ</w:t>
            </w:r>
            <w:r w:rsidRPr="00BE7151">
              <w:rPr>
                <w:bCs/>
                <w:color w:val="000000" w:themeColor="text1"/>
                <w:sz w:val="22"/>
                <w:szCs w:val="22"/>
                <w:lang w:val="bg-BG"/>
              </w:rPr>
              <w:t xml:space="preserve"> на зоната числеността на зимуващите </w:t>
            </w:r>
            <w:r w:rsidRPr="00BE7151">
              <w:rPr>
                <w:bCs/>
                <w:color w:val="000000" w:themeColor="text1"/>
                <w:sz w:val="22"/>
                <w:szCs w:val="22"/>
                <w:lang w:val="bg-BG"/>
              </w:rPr>
              <w:lastRenderedPageBreak/>
              <w:t>индивиди е между 50 и 84 583. По данни от средно зимните преброявания (СЗП) през 2019 са установени 750 инд. в този участък на р. Дунав.</w:t>
            </w:r>
          </w:p>
        </w:tc>
        <w:tc>
          <w:tcPr>
            <w:tcW w:w="1145" w:type="pct"/>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lastRenderedPageBreak/>
              <w:t xml:space="preserve">Целевите стойности за минималната </w:t>
            </w:r>
            <w:r w:rsidRPr="00BE7151">
              <w:rPr>
                <w:bCs/>
                <w:color w:val="000000" w:themeColor="text1"/>
                <w:sz w:val="22"/>
                <w:szCs w:val="22"/>
                <w:lang w:val="bg-BG"/>
              </w:rPr>
              <w:lastRenderedPageBreak/>
              <w:t>зимуваща популация на вида се очаква силно да зависят от температурите през зимата. Запазване и подобряване на екологичното състояние на зоната.</w:t>
            </w:r>
          </w:p>
        </w:tc>
      </w:tr>
      <w:tr w:rsidR="00B62563" w:rsidRPr="00BE7151" w:rsidTr="00BB740C">
        <w:tc>
          <w:tcPr>
            <w:tcW w:w="998" w:type="pct"/>
            <w:shd w:val="clear" w:color="auto" w:fill="auto"/>
          </w:tcPr>
          <w:p w:rsidR="00B62563" w:rsidRPr="00BE7151" w:rsidRDefault="00B62563" w:rsidP="00B160F0">
            <w:pPr>
              <w:rPr>
                <w:b/>
                <w:bCs/>
                <w:color w:val="000000" w:themeColor="text1"/>
                <w:sz w:val="22"/>
                <w:szCs w:val="22"/>
                <w:lang w:val="bg-BG"/>
              </w:rPr>
            </w:pPr>
            <w:r w:rsidRPr="00BE7151">
              <w:rPr>
                <w:b/>
                <w:bCs/>
                <w:color w:val="000000" w:themeColor="text1"/>
                <w:sz w:val="22"/>
                <w:szCs w:val="22"/>
                <w:lang w:val="bg-BG"/>
              </w:rPr>
              <w:lastRenderedPageBreak/>
              <w:t xml:space="preserve">Местообитание на вида: </w:t>
            </w:r>
            <w:r w:rsidRPr="00BE7151">
              <w:rPr>
                <w:bCs/>
                <w:color w:val="000000" w:themeColor="text1"/>
                <w:sz w:val="22"/>
                <w:szCs w:val="22"/>
                <w:lang w:val="bg-BG"/>
              </w:rPr>
              <w:t>Площ на подходящите хранителни местообитания на вида</w:t>
            </w:r>
            <w:r w:rsidRPr="00BE7151">
              <w:rPr>
                <w:b/>
                <w:bCs/>
                <w:color w:val="000000" w:themeColor="text1"/>
                <w:sz w:val="22"/>
                <w:szCs w:val="22"/>
                <w:lang w:val="bg-BG"/>
              </w:rPr>
              <w:t xml:space="preserve"> </w:t>
            </w:r>
          </w:p>
        </w:tc>
        <w:tc>
          <w:tcPr>
            <w:tcW w:w="656" w:type="pct"/>
            <w:shd w:val="clear" w:color="auto" w:fill="auto"/>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t>ha</w:t>
            </w:r>
          </w:p>
        </w:tc>
        <w:tc>
          <w:tcPr>
            <w:tcW w:w="557" w:type="pct"/>
            <w:shd w:val="clear" w:color="auto" w:fill="auto"/>
          </w:tcPr>
          <w:p w:rsidR="00B62563" w:rsidRPr="00BE7151" w:rsidRDefault="00292932" w:rsidP="00B160F0">
            <w:pPr>
              <w:rPr>
                <w:bCs/>
                <w:color w:val="000000" w:themeColor="text1"/>
                <w:sz w:val="22"/>
                <w:szCs w:val="22"/>
                <w:lang w:val="bg-BG"/>
              </w:rPr>
            </w:pPr>
            <w:r>
              <w:rPr>
                <w:bCs/>
                <w:color w:val="000000" w:themeColor="text1"/>
                <w:sz w:val="22"/>
                <w:szCs w:val="22"/>
                <w:lang w:val="bg-BG"/>
              </w:rPr>
              <w:t xml:space="preserve">До </w:t>
            </w:r>
            <w:r w:rsidR="00B62563" w:rsidRPr="00BE7151">
              <w:rPr>
                <w:bCs/>
                <w:color w:val="000000" w:themeColor="text1"/>
                <w:sz w:val="22"/>
                <w:szCs w:val="22"/>
                <w:lang w:val="bg-BG"/>
              </w:rPr>
              <w:t>3866</w:t>
            </w:r>
          </w:p>
        </w:tc>
        <w:tc>
          <w:tcPr>
            <w:tcW w:w="1643" w:type="pct"/>
            <w:shd w:val="clear" w:color="auto" w:fill="auto"/>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t>Включва основно обработваемите з</w:t>
            </w:r>
            <w:r w:rsidR="00BE7151">
              <w:rPr>
                <w:bCs/>
                <w:color w:val="000000" w:themeColor="text1"/>
                <w:sz w:val="22"/>
                <w:szCs w:val="22"/>
                <w:lang w:val="bg-BG"/>
              </w:rPr>
              <w:t xml:space="preserve">еми каквито в зоната има 3866 </w:t>
            </w:r>
            <w:r w:rsidR="00BE7151">
              <w:rPr>
                <w:bCs/>
                <w:color w:val="000000" w:themeColor="text1"/>
                <w:sz w:val="22"/>
                <w:szCs w:val="22"/>
              </w:rPr>
              <w:t>ha</w:t>
            </w:r>
            <w:r w:rsidRPr="00BE7151">
              <w:rPr>
                <w:bCs/>
                <w:color w:val="000000" w:themeColor="text1"/>
                <w:sz w:val="22"/>
                <w:szCs w:val="22"/>
                <w:lang w:val="bg-BG"/>
              </w:rPr>
              <w:t xml:space="preserve">. Вида може да се храни и в полета със зимна пшеница, които се намират извън зоната. </w:t>
            </w:r>
          </w:p>
        </w:tc>
        <w:tc>
          <w:tcPr>
            <w:tcW w:w="1145" w:type="pct"/>
          </w:tcPr>
          <w:p w:rsidR="00B62563" w:rsidRPr="00BE7151" w:rsidRDefault="00B62563" w:rsidP="00B160F0">
            <w:pPr>
              <w:rPr>
                <w:bCs/>
                <w:color w:val="000000" w:themeColor="text1"/>
                <w:sz w:val="22"/>
                <w:szCs w:val="22"/>
                <w:lang w:val="bg-BG"/>
              </w:rPr>
            </w:pPr>
            <w:r w:rsidRPr="00BE7151">
              <w:rPr>
                <w:bCs/>
                <w:color w:val="000000" w:themeColor="text1"/>
                <w:sz w:val="22"/>
                <w:szCs w:val="22"/>
                <w:lang w:val="bg-BG"/>
              </w:rPr>
              <w:t>Поддържане и увеличаване на площта на подходящите хранителни местообитания на вида чрез задяване на зимна пшеница в обработваемите земи в зоната.</w:t>
            </w:r>
          </w:p>
        </w:tc>
      </w:tr>
      <w:tr w:rsidR="00B62563" w:rsidRPr="00BE7151" w:rsidTr="00BB740C">
        <w:tc>
          <w:tcPr>
            <w:tcW w:w="998" w:type="pct"/>
            <w:shd w:val="clear" w:color="auto" w:fill="auto"/>
          </w:tcPr>
          <w:p w:rsidR="00B62563" w:rsidRPr="00BE7151" w:rsidRDefault="00B62563" w:rsidP="00B160F0">
            <w:pPr>
              <w:spacing w:after="0" w:line="240" w:lineRule="auto"/>
              <w:rPr>
                <w:b/>
                <w:sz w:val="22"/>
                <w:szCs w:val="22"/>
                <w:lang w:val="bg-BG"/>
              </w:rPr>
            </w:pPr>
            <w:r w:rsidRPr="00BE7151">
              <w:rPr>
                <w:b/>
                <w:sz w:val="22"/>
                <w:szCs w:val="22"/>
                <w:lang w:val="bg-BG"/>
              </w:rPr>
              <w:t xml:space="preserve">Местообитание на вида: </w:t>
            </w:r>
            <w:r w:rsidRPr="00BE7151">
              <w:rPr>
                <w:bCs/>
                <w:sz w:val="22"/>
                <w:szCs w:val="22"/>
                <w:lang w:val="bg-BG"/>
              </w:rPr>
              <w:t>Площ на подходящите  местообитания</w:t>
            </w:r>
            <w:r w:rsidRPr="00BE7151">
              <w:rPr>
                <w:sz w:val="22"/>
                <w:szCs w:val="22"/>
                <w:lang w:val="bg-BG"/>
              </w:rPr>
              <w:t xml:space="preserve"> за пренощуване</w:t>
            </w:r>
          </w:p>
        </w:tc>
        <w:tc>
          <w:tcPr>
            <w:tcW w:w="656" w:type="pct"/>
            <w:shd w:val="clear" w:color="auto" w:fill="auto"/>
          </w:tcPr>
          <w:p w:rsidR="00B62563" w:rsidRPr="00BE7151" w:rsidRDefault="00B62563" w:rsidP="00B160F0">
            <w:pPr>
              <w:spacing w:after="0" w:line="240" w:lineRule="auto"/>
              <w:rPr>
                <w:sz w:val="22"/>
                <w:szCs w:val="22"/>
                <w:lang w:val="bg-BG"/>
              </w:rPr>
            </w:pPr>
          </w:p>
        </w:tc>
        <w:tc>
          <w:tcPr>
            <w:tcW w:w="557" w:type="pct"/>
            <w:shd w:val="clear" w:color="auto" w:fill="auto"/>
          </w:tcPr>
          <w:p w:rsidR="00B62563" w:rsidRPr="00BE7151" w:rsidRDefault="00B62563" w:rsidP="00B160F0">
            <w:pPr>
              <w:spacing w:after="0" w:line="240" w:lineRule="auto"/>
              <w:rPr>
                <w:sz w:val="22"/>
                <w:szCs w:val="22"/>
                <w:lang w:val="bg-BG"/>
              </w:rPr>
            </w:pPr>
            <w:r w:rsidRPr="00BE7151">
              <w:rPr>
                <w:sz w:val="22"/>
                <w:szCs w:val="22"/>
                <w:lang w:val="bg-BG"/>
              </w:rPr>
              <w:t xml:space="preserve">около </w:t>
            </w:r>
            <w:r w:rsidRPr="00BE7151">
              <w:rPr>
                <w:sz w:val="22"/>
                <w:szCs w:val="22"/>
              </w:rPr>
              <w:t xml:space="preserve">1218 </w:t>
            </w:r>
            <w:r w:rsidRPr="00BE7151">
              <w:rPr>
                <w:sz w:val="22"/>
                <w:szCs w:val="22"/>
                <w:lang w:val="bg-BG"/>
              </w:rPr>
              <w:t>ха</w:t>
            </w:r>
          </w:p>
        </w:tc>
        <w:tc>
          <w:tcPr>
            <w:tcW w:w="1643" w:type="pct"/>
            <w:shd w:val="clear" w:color="auto" w:fill="auto"/>
          </w:tcPr>
          <w:p w:rsidR="00B62563" w:rsidRPr="00BE7151" w:rsidRDefault="00B62563" w:rsidP="00B160F0">
            <w:pPr>
              <w:spacing w:after="0" w:line="240" w:lineRule="auto"/>
              <w:rPr>
                <w:sz w:val="22"/>
                <w:szCs w:val="22"/>
                <w:lang w:val="bg-BG"/>
              </w:rPr>
            </w:pPr>
            <w:r w:rsidRPr="00BE7151">
              <w:rPr>
                <w:sz w:val="22"/>
                <w:szCs w:val="22"/>
                <w:lang w:val="bg-BG"/>
              </w:rPr>
              <w:t xml:space="preserve">По време на миграция и зимуване, през нощта, вида се придържа в речното течение </w:t>
            </w:r>
            <w:r w:rsidRPr="00BE7151">
              <w:rPr>
                <w:sz w:val="22"/>
                <w:szCs w:val="22"/>
              </w:rPr>
              <w:t>(N06)</w:t>
            </w:r>
            <w:r w:rsidRPr="00BE7151">
              <w:rPr>
                <w:sz w:val="22"/>
                <w:szCs w:val="22"/>
                <w:lang w:val="bg-BG"/>
              </w:rPr>
              <w:t>, тъй като във басейните водното ниво спада.</w:t>
            </w:r>
          </w:p>
        </w:tc>
        <w:tc>
          <w:tcPr>
            <w:tcW w:w="1145" w:type="pct"/>
          </w:tcPr>
          <w:p w:rsidR="00B62563" w:rsidRPr="00BE7151" w:rsidRDefault="00B62563" w:rsidP="00B160F0">
            <w:pPr>
              <w:spacing w:after="0" w:line="240" w:lineRule="auto"/>
              <w:rPr>
                <w:sz w:val="22"/>
                <w:szCs w:val="22"/>
                <w:lang w:val="bg-BG"/>
              </w:rPr>
            </w:pPr>
            <w:r w:rsidRPr="00BE7151">
              <w:rPr>
                <w:sz w:val="22"/>
                <w:szCs w:val="22"/>
                <w:lang w:val="bg-BG"/>
              </w:rPr>
              <w:t>Това местообитание няма как да се поддържа.</w:t>
            </w:r>
          </w:p>
        </w:tc>
      </w:tr>
    </w:tbl>
    <w:p w:rsidR="00B62563" w:rsidRPr="002117AB" w:rsidRDefault="00B62563" w:rsidP="00B62563">
      <w:pPr>
        <w:rPr>
          <w:bCs/>
          <w:lang w:val="bg-BG"/>
        </w:rPr>
      </w:pPr>
    </w:p>
    <w:p w:rsidR="00B62563" w:rsidRPr="00BA7366" w:rsidRDefault="00B62563" w:rsidP="005700AD">
      <w:pPr>
        <w:pStyle w:val="ListParagraph"/>
        <w:numPr>
          <w:ilvl w:val="0"/>
          <w:numId w:val="33"/>
        </w:numPr>
        <w:ind w:left="0"/>
        <w:rPr>
          <w:bCs/>
          <w:lang w:val="bg-BG"/>
        </w:rPr>
      </w:pPr>
      <w:r w:rsidRPr="00BA7366">
        <w:rPr>
          <w:b/>
          <w:bCs/>
          <w:lang w:val="bg-BG"/>
        </w:rPr>
        <w:t xml:space="preserve">Необходимост от промени в </w:t>
      </w:r>
      <w:r w:rsidR="00885ED5">
        <w:rPr>
          <w:b/>
          <w:bCs/>
          <w:lang w:val="bg-BG"/>
        </w:rPr>
        <w:t>СФ</w:t>
      </w:r>
      <w:r w:rsidR="00BA7366">
        <w:rPr>
          <w:b/>
          <w:bCs/>
          <w:lang w:val="bg-BG"/>
        </w:rPr>
        <w:t xml:space="preserve"> за </w:t>
      </w:r>
      <w:r w:rsidR="00BA7366" w:rsidRPr="0012423C">
        <w:rPr>
          <w:b/>
          <w:bCs/>
          <w:color w:val="000000" w:themeColor="text1"/>
          <w:lang w:val="bg-BG"/>
        </w:rPr>
        <w:t>СЗЗ BG0002030 „Комплекс Калимок“</w:t>
      </w:r>
    </w:p>
    <w:p w:rsidR="00B62563" w:rsidRPr="00E02D79" w:rsidRDefault="00B62563" w:rsidP="00B62563">
      <w:pPr>
        <w:jc w:val="both"/>
        <w:rPr>
          <w:bCs/>
          <w:color w:val="000000" w:themeColor="text1"/>
          <w:lang w:val="bg-BG"/>
        </w:rPr>
      </w:pPr>
      <w:r w:rsidRPr="00E02D79">
        <w:rPr>
          <w:bCs/>
          <w:color w:val="000000" w:themeColor="text1"/>
          <w:lang w:val="bg-BG"/>
        </w:rPr>
        <w:t>По отношение на зимуваща популация предлагаме промяна в максималната численост на зимуващата популация от 84 583 инд. на 10 000 инд. От което следва, че трябва да се промени и категорията от „В” на „С”, тъй като популацията в зоната е 0,25-2% от националната.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699"/>
        <w:gridCol w:w="1643"/>
        <w:gridCol w:w="347"/>
        <w:gridCol w:w="510"/>
        <w:gridCol w:w="189"/>
        <w:gridCol w:w="193"/>
        <w:gridCol w:w="604"/>
        <w:gridCol w:w="757"/>
        <w:gridCol w:w="627"/>
        <w:gridCol w:w="611"/>
        <w:gridCol w:w="886"/>
        <w:gridCol w:w="1003"/>
        <w:gridCol w:w="658"/>
        <w:gridCol w:w="551"/>
        <w:gridCol w:w="609"/>
      </w:tblGrid>
      <w:tr w:rsidR="00B62563" w:rsidRPr="00C0554F" w:rsidTr="00511081">
        <w:trPr>
          <w:jc w:val="center"/>
        </w:trPr>
        <w:tc>
          <w:tcPr>
            <w:tcW w:w="1839" w:type="pct"/>
            <w:gridSpan w:val="6"/>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Species</w:t>
            </w:r>
          </w:p>
        </w:tc>
        <w:tc>
          <w:tcPr>
            <w:tcW w:w="1788" w:type="pct"/>
            <w:gridSpan w:val="6"/>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Population in the site</w:t>
            </w:r>
          </w:p>
        </w:tc>
        <w:tc>
          <w:tcPr>
            <w:tcW w:w="1373" w:type="pct"/>
            <w:gridSpan w:val="4"/>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Site assessment</w:t>
            </w:r>
          </w:p>
        </w:tc>
      </w:tr>
      <w:tr w:rsidR="00B62563" w:rsidRPr="00C0554F" w:rsidTr="00511081">
        <w:trPr>
          <w:jc w:val="center"/>
        </w:trPr>
        <w:tc>
          <w:tcPr>
            <w:tcW w:w="191"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G</w:t>
            </w:r>
          </w:p>
        </w:tc>
        <w:tc>
          <w:tcPr>
            <w:tcW w:w="340"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Code</w:t>
            </w:r>
          </w:p>
        </w:tc>
        <w:tc>
          <w:tcPr>
            <w:tcW w:w="799"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Scientific Name</w:t>
            </w:r>
          </w:p>
        </w:tc>
        <w:tc>
          <w:tcPr>
            <w:tcW w:w="169"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S</w:t>
            </w:r>
          </w:p>
        </w:tc>
        <w:tc>
          <w:tcPr>
            <w:tcW w:w="248"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NP</w:t>
            </w:r>
          </w:p>
        </w:tc>
        <w:tc>
          <w:tcPr>
            <w:tcW w:w="186" w:type="pct"/>
            <w:gridSpan w:val="2"/>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T</w:t>
            </w:r>
          </w:p>
        </w:tc>
        <w:tc>
          <w:tcPr>
            <w:tcW w:w="662" w:type="pct"/>
            <w:gridSpan w:val="2"/>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Size</w:t>
            </w:r>
          </w:p>
        </w:tc>
        <w:tc>
          <w:tcPr>
            <w:tcW w:w="305"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Unit</w:t>
            </w:r>
          </w:p>
        </w:tc>
        <w:tc>
          <w:tcPr>
            <w:tcW w:w="297"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Cat.</w:t>
            </w:r>
          </w:p>
        </w:tc>
        <w:tc>
          <w:tcPr>
            <w:tcW w:w="431" w:type="pct"/>
            <w:vMerge w:val="restar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D.qual.</w:t>
            </w:r>
          </w:p>
        </w:tc>
        <w:tc>
          <w:tcPr>
            <w:tcW w:w="488"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A/B/C/D</w:t>
            </w:r>
          </w:p>
        </w:tc>
        <w:tc>
          <w:tcPr>
            <w:tcW w:w="885" w:type="pct"/>
            <w:gridSpan w:val="3"/>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A/B/C</w:t>
            </w:r>
          </w:p>
        </w:tc>
      </w:tr>
      <w:tr w:rsidR="00B62563" w:rsidRPr="00C0554F" w:rsidTr="00511081">
        <w:trPr>
          <w:jc w:val="center"/>
        </w:trPr>
        <w:tc>
          <w:tcPr>
            <w:tcW w:w="191" w:type="pct"/>
            <w:vMerge/>
            <w:shd w:val="clear" w:color="auto" w:fill="D9D9D9" w:themeFill="background1" w:themeFillShade="D9"/>
            <w:vAlign w:val="center"/>
          </w:tcPr>
          <w:p w:rsidR="00B62563" w:rsidRPr="00C0554F" w:rsidRDefault="00B62563" w:rsidP="00511081">
            <w:pPr>
              <w:rPr>
                <w:bCs/>
                <w:sz w:val="20"/>
                <w:szCs w:val="20"/>
                <w:lang w:val="bg-BG"/>
              </w:rPr>
            </w:pPr>
          </w:p>
        </w:tc>
        <w:tc>
          <w:tcPr>
            <w:tcW w:w="340" w:type="pct"/>
            <w:vMerge/>
            <w:shd w:val="clear" w:color="auto" w:fill="D9D9D9" w:themeFill="background1" w:themeFillShade="D9"/>
            <w:vAlign w:val="center"/>
          </w:tcPr>
          <w:p w:rsidR="00B62563" w:rsidRPr="00C0554F" w:rsidRDefault="00B62563" w:rsidP="00511081">
            <w:pPr>
              <w:rPr>
                <w:bCs/>
                <w:sz w:val="20"/>
                <w:szCs w:val="20"/>
                <w:lang w:val="bg-BG"/>
              </w:rPr>
            </w:pPr>
          </w:p>
        </w:tc>
        <w:tc>
          <w:tcPr>
            <w:tcW w:w="799" w:type="pct"/>
            <w:vMerge/>
            <w:shd w:val="clear" w:color="auto" w:fill="D9D9D9" w:themeFill="background1" w:themeFillShade="D9"/>
            <w:vAlign w:val="center"/>
          </w:tcPr>
          <w:p w:rsidR="00B62563" w:rsidRPr="00C0554F" w:rsidRDefault="00B62563" w:rsidP="00511081">
            <w:pPr>
              <w:rPr>
                <w:bCs/>
                <w:sz w:val="20"/>
                <w:szCs w:val="20"/>
                <w:lang w:val="bg-BG"/>
              </w:rPr>
            </w:pPr>
          </w:p>
        </w:tc>
        <w:tc>
          <w:tcPr>
            <w:tcW w:w="169" w:type="pct"/>
            <w:vMerge/>
            <w:shd w:val="clear" w:color="auto" w:fill="D9D9D9" w:themeFill="background1" w:themeFillShade="D9"/>
            <w:vAlign w:val="center"/>
          </w:tcPr>
          <w:p w:rsidR="00B62563" w:rsidRPr="00C0554F" w:rsidRDefault="00B62563" w:rsidP="00511081">
            <w:pPr>
              <w:rPr>
                <w:bCs/>
                <w:sz w:val="20"/>
                <w:szCs w:val="20"/>
                <w:lang w:val="bg-BG"/>
              </w:rPr>
            </w:pPr>
          </w:p>
        </w:tc>
        <w:tc>
          <w:tcPr>
            <w:tcW w:w="248" w:type="pct"/>
            <w:vMerge/>
            <w:shd w:val="clear" w:color="auto" w:fill="D9D9D9" w:themeFill="background1" w:themeFillShade="D9"/>
            <w:vAlign w:val="center"/>
          </w:tcPr>
          <w:p w:rsidR="00B62563" w:rsidRPr="00C0554F" w:rsidRDefault="00B62563" w:rsidP="00511081">
            <w:pPr>
              <w:rPr>
                <w:b/>
                <w:bCs/>
                <w:sz w:val="20"/>
                <w:szCs w:val="20"/>
                <w:lang w:val="bg-BG"/>
              </w:rPr>
            </w:pPr>
          </w:p>
        </w:tc>
        <w:tc>
          <w:tcPr>
            <w:tcW w:w="186" w:type="pct"/>
            <w:gridSpan w:val="2"/>
            <w:vMerge/>
            <w:shd w:val="clear" w:color="auto" w:fill="D9D9D9" w:themeFill="background1" w:themeFillShade="D9"/>
            <w:vAlign w:val="center"/>
          </w:tcPr>
          <w:p w:rsidR="00B62563" w:rsidRPr="00C0554F" w:rsidRDefault="00B62563" w:rsidP="00511081">
            <w:pPr>
              <w:rPr>
                <w:b/>
                <w:bCs/>
                <w:sz w:val="20"/>
                <w:szCs w:val="20"/>
                <w:lang w:val="bg-BG"/>
              </w:rPr>
            </w:pPr>
          </w:p>
        </w:tc>
        <w:tc>
          <w:tcPr>
            <w:tcW w:w="294"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Min</w:t>
            </w:r>
          </w:p>
        </w:tc>
        <w:tc>
          <w:tcPr>
            <w:tcW w:w="368"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Max</w:t>
            </w:r>
          </w:p>
        </w:tc>
        <w:tc>
          <w:tcPr>
            <w:tcW w:w="305" w:type="pct"/>
            <w:vMerge/>
            <w:shd w:val="clear" w:color="auto" w:fill="D9D9D9" w:themeFill="background1" w:themeFillShade="D9"/>
            <w:vAlign w:val="center"/>
          </w:tcPr>
          <w:p w:rsidR="00B62563" w:rsidRPr="00C0554F" w:rsidRDefault="00B62563" w:rsidP="00511081">
            <w:pPr>
              <w:rPr>
                <w:b/>
                <w:bCs/>
                <w:sz w:val="20"/>
                <w:szCs w:val="20"/>
                <w:lang w:val="bg-BG"/>
              </w:rPr>
            </w:pPr>
          </w:p>
        </w:tc>
        <w:tc>
          <w:tcPr>
            <w:tcW w:w="297" w:type="pct"/>
            <w:vMerge/>
            <w:shd w:val="clear" w:color="auto" w:fill="D9D9D9" w:themeFill="background1" w:themeFillShade="D9"/>
            <w:vAlign w:val="center"/>
          </w:tcPr>
          <w:p w:rsidR="00B62563" w:rsidRPr="00C0554F" w:rsidRDefault="00B62563" w:rsidP="00511081">
            <w:pPr>
              <w:rPr>
                <w:b/>
                <w:bCs/>
                <w:sz w:val="20"/>
                <w:szCs w:val="20"/>
                <w:lang w:val="bg-BG"/>
              </w:rPr>
            </w:pPr>
          </w:p>
        </w:tc>
        <w:tc>
          <w:tcPr>
            <w:tcW w:w="431" w:type="pct"/>
            <w:vMerge/>
            <w:shd w:val="clear" w:color="auto" w:fill="D9D9D9" w:themeFill="background1" w:themeFillShade="D9"/>
            <w:vAlign w:val="center"/>
          </w:tcPr>
          <w:p w:rsidR="00B62563" w:rsidRPr="00C0554F" w:rsidRDefault="00B62563" w:rsidP="00511081">
            <w:pPr>
              <w:rPr>
                <w:b/>
                <w:bCs/>
                <w:sz w:val="20"/>
                <w:szCs w:val="20"/>
                <w:lang w:val="bg-BG"/>
              </w:rPr>
            </w:pPr>
          </w:p>
        </w:tc>
        <w:tc>
          <w:tcPr>
            <w:tcW w:w="488"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Pop.</w:t>
            </w:r>
          </w:p>
        </w:tc>
        <w:tc>
          <w:tcPr>
            <w:tcW w:w="320"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Con.</w:t>
            </w:r>
          </w:p>
        </w:tc>
        <w:tc>
          <w:tcPr>
            <w:tcW w:w="268"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Iso.</w:t>
            </w:r>
          </w:p>
        </w:tc>
        <w:tc>
          <w:tcPr>
            <w:tcW w:w="297" w:type="pct"/>
            <w:shd w:val="clear" w:color="auto" w:fill="D9D9D9" w:themeFill="background1" w:themeFillShade="D9"/>
            <w:vAlign w:val="center"/>
          </w:tcPr>
          <w:p w:rsidR="00B62563" w:rsidRPr="00C0554F" w:rsidRDefault="00B62563" w:rsidP="00511081">
            <w:pPr>
              <w:rPr>
                <w:b/>
                <w:bCs/>
                <w:sz w:val="20"/>
                <w:szCs w:val="20"/>
                <w:lang w:val="bg-BG"/>
              </w:rPr>
            </w:pPr>
            <w:r w:rsidRPr="00C0554F">
              <w:rPr>
                <w:b/>
                <w:bCs/>
                <w:sz w:val="20"/>
                <w:szCs w:val="20"/>
                <w:lang w:val="bg-BG"/>
              </w:rPr>
              <w:t>Glo.</w:t>
            </w:r>
          </w:p>
        </w:tc>
      </w:tr>
      <w:tr w:rsidR="00B62563" w:rsidRPr="00C0554F" w:rsidTr="00C63CC3">
        <w:trPr>
          <w:trHeight w:val="295"/>
          <w:jc w:val="center"/>
        </w:trPr>
        <w:tc>
          <w:tcPr>
            <w:tcW w:w="191" w:type="pct"/>
            <w:shd w:val="clear" w:color="auto" w:fill="auto"/>
            <w:vAlign w:val="center"/>
          </w:tcPr>
          <w:p w:rsidR="00B62563" w:rsidRPr="00C0554F" w:rsidRDefault="00B62563" w:rsidP="00511081">
            <w:pPr>
              <w:rPr>
                <w:bCs/>
                <w:sz w:val="20"/>
                <w:szCs w:val="20"/>
                <w:lang w:val="bg-BG"/>
              </w:rPr>
            </w:pPr>
            <w:r w:rsidRPr="00C0554F">
              <w:rPr>
                <w:bCs/>
                <w:sz w:val="20"/>
                <w:szCs w:val="20"/>
                <w:lang w:val="bg-BG"/>
              </w:rPr>
              <w:t>В</w:t>
            </w:r>
          </w:p>
        </w:tc>
        <w:tc>
          <w:tcPr>
            <w:tcW w:w="340" w:type="pct"/>
            <w:shd w:val="clear" w:color="auto" w:fill="auto"/>
            <w:vAlign w:val="center"/>
          </w:tcPr>
          <w:p w:rsidR="00B62563" w:rsidRPr="00C0554F" w:rsidRDefault="00B62563" w:rsidP="00511081">
            <w:pPr>
              <w:rPr>
                <w:bCs/>
                <w:sz w:val="20"/>
                <w:szCs w:val="20"/>
              </w:rPr>
            </w:pPr>
            <w:r w:rsidRPr="00C0554F">
              <w:rPr>
                <w:bCs/>
                <w:sz w:val="20"/>
                <w:szCs w:val="20"/>
                <w:lang w:val="bg-BG"/>
              </w:rPr>
              <w:t>A0</w:t>
            </w:r>
            <w:r w:rsidRPr="00C0554F">
              <w:rPr>
                <w:bCs/>
                <w:sz w:val="20"/>
                <w:szCs w:val="20"/>
              </w:rPr>
              <w:t>41</w:t>
            </w:r>
          </w:p>
        </w:tc>
        <w:tc>
          <w:tcPr>
            <w:tcW w:w="799" w:type="pct"/>
            <w:shd w:val="clear" w:color="auto" w:fill="auto"/>
            <w:vAlign w:val="center"/>
          </w:tcPr>
          <w:p w:rsidR="00B62563" w:rsidRPr="00C0554F" w:rsidRDefault="00B62563" w:rsidP="00511081">
            <w:pPr>
              <w:rPr>
                <w:bCs/>
                <w:i/>
                <w:iCs/>
                <w:sz w:val="20"/>
                <w:szCs w:val="20"/>
                <w:lang w:val="bg-BG"/>
              </w:rPr>
            </w:pPr>
            <w:r w:rsidRPr="00C0554F">
              <w:rPr>
                <w:bCs/>
                <w:i/>
                <w:iCs/>
                <w:sz w:val="20"/>
                <w:szCs w:val="20"/>
              </w:rPr>
              <w:t>Anser albifrons</w:t>
            </w:r>
          </w:p>
        </w:tc>
        <w:tc>
          <w:tcPr>
            <w:tcW w:w="169" w:type="pct"/>
            <w:shd w:val="clear" w:color="auto" w:fill="auto"/>
            <w:vAlign w:val="center"/>
          </w:tcPr>
          <w:p w:rsidR="00B62563" w:rsidRPr="00C0554F" w:rsidRDefault="00B62563" w:rsidP="00511081">
            <w:pPr>
              <w:rPr>
                <w:bCs/>
                <w:sz w:val="20"/>
                <w:szCs w:val="20"/>
                <w:lang w:val="bg-BG"/>
              </w:rPr>
            </w:pPr>
          </w:p>
        </w:tc>
        <w:tc>
          <w:tcPr>
            <w:tcW w:w="248" w:type="pct"/>
            <w:shd w:val="clear" w:color="auto" w:fill="auto"/>
            <w:vAlign w:val="center"/>
          </w:tcPr>
          <w:p w:rsidR="00B62563" w:rsidRPr="00C0554F" w:rsidRDefault="00B62563" w:rsidP="00511081">
            <w:pPr>
              <w:rPr>
                <w:bCs/>
                <w:sz w:val="20"/>
                <w:szCs w:val="20"/>
                <w:lang w:val="bg-BG"/>
              </w:rPr>
            </w:pPr>
          </w:p>
        </w:tc>
        <w:tc>
          <w:tcPr>
            <w:tcW w:w="186" w:type="pct"/>
            <w:gridSpan w:val="2"/>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c</w:t>
            </w:r>
          </w:p>
        </w:tc>
        <w:tc>
          <w:tcPr>
            <w:tcW w:w="294"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0</w:t>
            </w:r>
          </w:p>
        </w:tc>
        <w:tc>
          <w:tcPr>
            <w:tcW w:w="368" w:type="pct"/>
            <w:shd w:val="clear" w:color="auto" w:fill="auto"/>
            <w:vAlign w:val="center"/>
          </w:tcPr>
          <w:p w:rsidR="00B62563" w:rsidRPr="00C0554F" w:rsidRDefault="00B62563" w:rsidP="00511081">
            <w:pPr>
              <w:rPr>
                <w:bCs/>
                <w:color w:val="000000" w:themeColor="text1"/>
                <w:sz w:val="20"/>
                <w:szCs w:val="20"/>
                <w:lang w:val="bg-BG"/>
              </w:rPr>
            </w:pPr>
            <w:r w:rsidRPr="00C0554F">
              <w:rPr>
                <w:bCs/>
                <w:color w:val="000000" w:themeColor="text1"/>
                <w:sz w:val="20"/>
                <w:szCs w:val="20"/>
              </w:rPr>
              <w:t>30</w:t>
            </w:r>
            <w:r w:rsidRPr="00C0554F">
              <w:rPr>
                <w:bCs/>
                <w:color w:val="000000" w:themeColor="text1"/>
                <w:sz w:val="20"/>
                <w:szCs w:val="20"/>
                <w:lang w:val="bg-BG"/>
              </w:rPr>
              <w:t>0</w:t>
            </w:r>
          </w:p>
        </w:tc>
        <w:tc>
          <w:tcPr>
            <w:tcW w:w="305"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i</w:t>
            </w:r>
          </w:p>
        </w:tc>
        <w:tc>
          <w:tcPr>
            <w:tcW w:w="297" w:type="pct"/>
            <w:shd w:val="clear" w:color="auto" w:fill="auto"/>
            <w:vAlign w:val="center"/>
          </w:tcPr>
          <w:p w:rsidR="00B62563" w:rsidRPr="00C0554F" w:rsidRDefault="00B62563" w:rsidP="00511081">
            <w:pPr>
              <w:rPr>
                <w:bCs/>
                <w:color w:val="000000" w:themeColor="text1"/>
                <w:sz w:val="20"/>
                <w:szCs w:val="20"/>
                <w:lang w:val="bg-BG"/>
              </w:rPr>
            </w:pPr>
          </w:p>
        </w:tc>
        <w:tc>
          <w:tcPr>
            <w:tcW w:w="431" w:type="pct"/>
            <w:shd w:val="clear" w:color="auto" w:fill="auto"/>
            <w:vAlign w:val="center"/>
          </w:tcPr>
          <w:p w:rsidR="00B62563" w:rsidRPr="00C0554F" w:rsidRDefault="00B62563" w:rsidP="00511081">
            <w:pPr>
              <w:rPr>
                <w:bCs/>
                <w:color w:val="000000" w:themeColor="text1"/>
                <w:sz w:val="20"/>
                <w:szCs w:val="20"/>
                <w:lang w:val="bg-BG"/>
              </w:rPr>
            </w:pPr>
            <w:r w:rsidRPr="00C0554F">
              <w:rPr>
                <w:bCs/>
                <w:color w:val="000000" w:themeColor="text1"/>
                <w:sz w:val="20"/>
                <w:szCs w:val="20"/>
                <w:lang w:val="bg-BG"/>
              </w:rPr>
              <w:t>G</w:t>
            </w:r>
          </w:p>
        </w:tc>
        <w:tc>
          <w:tcPr>
            <w:tcW w:w="488" w:type="pct"/>
            <w:shd w:val="clear" w:color="auto" w:fill="auto"/>
            <w:vAlign w:val="center"/>
          </w:tcPr>
          <w:p w:rsidR="00B62563" w:rsidRPr="00C0554F" w:rsidRDefault="00B62563" w:rsidP="00511081">
            <w:pPr>
              <w:rPr>
                <w:bCs/>
                <w:sz w:val="20"/>
                <w:szCs w:val="20"/>
                <w:lang w:val="bg-BG"/>
              </w:rPr>
            </w:pPr>
            <w:r w:rsidRPr="00C0554F">
              <w:rPr>
                <w:bCs/>
                <w:sz w:val="20"/>
                <w:szCs w:val="20"/>
                <w:lang w:val="bg-BG"/>
              </w:rPr>
              <w:t>В</w:t>
            </w:r>
          </w:p>
        </w:tc>
        <w:tc>
          <w:tcPr>
            <w:tcW w:w="320" w:type="pct"/>
            <w:shd w:val="clear" w:color="auto" w:fill="auto"/>
            <w:vAlign w:val="center"/>
          </w:tcPr>
          <w:p w:rsidR="00B62563" w:rsidRPr="00C0554F" w:rsidRDefault="00B62563" w:rsidP="00511081">
            <w:pPr>
              <w:rPr>
                <w:bCs/>
                <w:sz w:val="20"/>
                <w:szCs w:val="20"/>
              </w:rPr>
            </w:pPr>
            <w:r w:rsidRPr="00C0554F">
              <w:rPr>
                <w:bCs/>
                <w:sz w:val="20"/>
                <w:szCs w:val="20"/>
              </w:rPr>
              <w:t>B</w:t>
            </w:r>
          </w:p>
        </w:tc>
        <w:tc>
          <w:tcPr>
            <w:tcW w:w="268" w:type="pct"/>
            <w:shd w:val="clear" w:color="auto" w:fill="auto"/>
            <w:vAlign w:val="center"/>
          </w:tcPr>
          <w:p w:rsidR="00B62563" w:rsidRPr="00C0554F" w:rsidRDefault="00B62563" w:rsidP="00511081">
            <w:pPr>
              <w:rPr>
                <w:bCs/>
                <w:sz w:val="20"/>
                <w:szCs w:val="20"/>
                <w:lang w:val="bg-BG"/>
              </w:rPr>
            </w:pPr>
            <w:r w:rsidRPr="00C0554F">
              <w:rPr>
                <w:bCs/>
                <w:sz w:val="20"/>
                <w:szCs w:val="20"/>
                <w:lang w:val="bg-BG"/>
              </w:rPr>
              <w:t>C</w:t>
            </w:r>
          </w:p>
        </w:tc>
        <w:tc>
          <w:tcPr>
            <w:tcW w:w="297" w:type="pct"/>
            <w:shd w:val="clear" w:color="auto" w:fill="auto"/>
            <w:vAlign w:val="center"/>
          </w:tcPr>
          <w:p w:rsidR="00B62563" w:rsidRPr="00C0554F" w:rsidRDefault="00B62563" w:rsidP="00511081">
            <w:pPr>
              <w:rPr>
                <w:bCs/>
                <w:sz w:val="20"/>
                <w:szCs w:val="20"/>
              </w:rPr>
            </w:pPr>
            <w:r w:rsidRPr="00C0554F">
              <w:rPr>
                <w:bCs/>
                <w:sz w:val="20"/>
                <w:szCs w:val="20"/>
              </w:rPr>
              <w:t>B</w:t>
            </w:r>
          </w:p>
        </w:tc>
      </w:tr>
      <w:tr w:rsidR="00B62563" w:rsidRPr="00C0554F" w:rsidTr="00C63CC3">
        <w:trPr>
          <w:trHeight w:val="295"/>
          <w:jc w:val="center"/>
        </w:trPr>
        <w:tc>
          <w:tcPr>
            <w:tcW w:w="191" w:type="pct"/>
            <w:shd w:val="clear" w:color="auto" w:fill="auto"/>
            <w:vAlign w:val="center"/>
          </w:tcPr>
          <w:p w:rsidR="00B62563" w:rsidRPr="00C0554F" w:rsidRDefault="00B62563" w:rsidP="00511081">
            <w:pPr>
              <w:rPr>
                <w:bCs/>
                <w:sz w:val="20"/>
                <w:szCs w:val="20"/>
                <w:lang w:val="bg-BG"/>
              </w:rPr>
            </w:pPr>
            <w:r w:rsidRPr="00C0554F">
              <w:rPr>
                <w:bCs/>
                <w:sz w:val="20"/>
                <w:szCs w:val="20"/>
                <w:lang w:val="bg-BG"/>
              </w:rPr>
              <w:t>В</w:t>
            </w:r>
          </w:p>
        </w:tc>
        <w:tc>
          <w:tcPr>
            <w:tcW w:w="340" w:type="pct"/>
            <w:shd w:val="clear" w:color="auto" w:fill="auto"/>
            <w:vAlign w:val="center"/>
          </w:tcPr>
          <w:p w:rsidR="00B62563" w:rsidRPr="00C0554F" w:rsidRDefault="00B62563" w:rsidP="00511081">
            <w:pPr>
              <w:rPr>
                <w:bCs/>
                <w:sz w:val="20"/>
                <w:szCs w:val="20"/>
              </w:rPr>
            </w:pPr>
            <w:r w:rsidRPr="00C0554F">
              <w:rPr>
                <w:bCs/>
                <w:sz w:val="20"/>
                <w:szCs w:val="20"/>
                <w:lang w:val="bg-BG"/>
              </w:rPr>
              <w:t>A0</w:t>
            </w:r>
            <w:r w:rsidRPr="00C0554F">
              <w:rPr>
                <w:bCs/>
                <w:sz w:val="20"/>
                <w:szCs w:val="20"/>
              </w:rPr>
              <w:t>41</w:t>
            </w:r>
          </w:p>
        </w:tc>
        <w:tc>
          <w:tcPr>
            <w:tcW w:w="799" w:type="pct"/>
            <w:shd w:val="clear" w:color="auto" w:fill="auto"/>
            <w:vAlign w:val="center"/>
          </w:tcPr>
          <w:p w:rsidR="00B62563" w:rsidRPr="00C0554F" w:rsidRDefault="00B62563" w:rsidP="00511081">
            <w:pPr>
              <w:rPr>
                <w:bCs/>
                <w:i/>
                <w:iCs/>
                <w:sz w:val="20"/>
                <w:szCs w:val="20"/>
                <w:lang w:val="bg-BG"/>
              </w:rPr>
            </w:pPr>
            <w:r w:rsidRPr="00C0554F">
              <w:rPr>
                <w:bCs/>
                <w:i/>
                <w:iCs/>
                <w:sz w:val="20"/>
                <w:szCs w:val="20"/>
              </w:rPr>
              <w:t>Anser albifrons</w:t>
            </w:r>
          </w:p>
        </w:tc>
        <w:tc>
          <w:tcPr>
            <w:tcW w:w="169" w:type="pct"/>
            <w:shd w:val="clear" w:color="auto" w:fill="auto"/>
            <w:vAlign w:val="center"/>
          </w:tcPr>
          <w:p w:rsidR="00B62563" w:rsidRPr="00C0554F" w:rsidRDefault="00B62563" w:rsidP="00511081">
            <w:pPr>
              <w:rPr>
                <w:bCs/>
                <w:sz w:val="20"/>
                <w:szCs w:val="20"/>
                <w:lang w:val="bg-BG"/>
              </w:rPr>
            </w:pPr>
          </w:p>
        </w:tc>
        <w:tc>
          <w:tcPr>
            <w:tcW w:w="248" w:type="pct"/>
            <w:shd w:val="clear" w:color="auto" w:fill="auto"/>
            <w:vAlign w:val="center"/>
          </w:tcPr>
          <w:p w:rsidR="00B62563" w:rsidRPr="00C0554F" w:rsidRDefault="00B62563" w:rsidP="00511081">
            <w:pPr>
              <w:rPr>
                <w:bCs/>
                <w:sz w:val="20"/>
                <w:szCs w:val="20"/>
                <w:lang w:val="bg-BG"/>
              </w:rPr>
            </w:pPr>
          </w:p>
        </w:tc>
        <w:tc>
          <w:tcPr>
            <w:tcW w:w="186" w:type="pct"/>
            <w:gridSpan w:val="2"/>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w</w:t>
            </w:r>
          </w:p>
        </w:tc>
        <w:tc>
          <w:tcPr>
            <w:tcW w:w="294"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50</w:t>
            </w:r>
          </w:p>
        </w:tc>
        <w:tc>
          <w:tcPr>
            <w:tcW w:w="368" w:type="pct"/>
            <w:shd w:val="clear" w:color="auto" w:fill="auto"/>
            <w:vAlign w:val="center"/>
          </w:tcPr>
          <w:p w:rsidR="00B62563" w:rsidRPr="00C0554F" w:rsidRDefault="00B62563" w:rsidP="00511081">
            <w:pPr>
              <w:rPr>
                <w:bCs/>
                <w:color w:val="000000" w:themeColor="text1"/>
                <w:sz w:val="20"/>
                <w:szCs w:val="20"/>
                <w:lang w:val="bg-BG"/>
              </w:rPr>
            </w:pPr>
            <w:r w:rsidRPr="00C0554F">
              <w:rPr>
                <w:bCs/>
                <w:color w:val="FF0000"/>
                <w:sz w:val="20"/>
                <w:szCs w:val="20"/>
                <w:lang w:val="bg-BG"/>
              </w:rPr>
              <w:t>10000</w:t>
            </w:r>
          </w:p>
        </w:tc>
        <w:tc>
          <w:tcPr>
            <w:tcW w:w="305"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i</w:t>
            </w:r>
          </w:p>
        </w:tc>
        <w:tc>
          <w:tcPr>
            <w:tcW w:w="297" w:type="pct"/>
            <w:shd w:val="clear" w:color="auto" w:fill="auto"/>
            <w:vAlign w:val="center"/>
          </w:tcPr>
          <w:p w:rsidR="00B62563" w:rsidRPr="00C0554F" w:rsidRDefault="00B62563" w:rsidP="00511081">
            <w:pPr>
              <w:rPr>
                <w:bCs/>
                <w:color w:val="0070C0"/>
                <w:sz w:val="20"/>
                <w:szCs w:val="20"/>
                <w:lang w:val="bg-BG"/>
              </w:rPr>
            </w:pPr>
          </w:p>
        </w:tc>
        <w:tc>
          <w:tcPr>
            <w:tcW w:w="431" w:type="pct"/>
            <w:shd w:val="clear" w:color="auto" w:fill="auto"/>
            <w:vAlign w:val="center"/>
          </w:tcPr>
          <w:p w:rsidR="00B62563" w:rsidRPr="00C0554F" w:rsidRDefault="00B62563" w:rsidP="00511081">
            <w:pPr>
              <w:rPr>
                <w:bCs/>
                <w:color w:val="000000" w:themeColor="text1"/>
                <w:sz w:val="20"/>
                <w:szCs w:val="20"/>
                <w:lang w:val="bg-BG"/>
              </w:rPr>
            </w:pPr>
            <w:r w:rsidRPr="00C0554F">
              <w:rPr>
                <w:bCs/>
                <w:color w:val="000000" w:themeColor="text1"/>
                <w:sz w:val="20"/>
                <w:szCs w:val="20"/>
                <w:lang w:val="bg-BG"/>
              </w:rPr>
              <w:t>G</w:t>
            </w:r>
          </w:p>
        </w:tc>
        <w:tc>
          <w:tcPr>
            <w:tcW w:w="488" w:type="pct"/>
            <w:shd w:val="clear" w:color="auto" w:fill="auto"/>
            <w:vAlign w:val="center"/>
          </w:tcPr>
          <w:p w:rsidR="00B62563" w:rsidRPr="00C0554F" w:rsidRDefault="00B62563" w:rsidP="00511081">
            <w:pPr>
              <w:rPr>
                <w:bCs/>
                <w:color w:val="000000" w:themeColor="text1"/>
                <w:sz w:val="20"/>
                <w:szCs w:val="20"/>
              </w:rPr>
            </w:pPr>
            <w:r w:rsidRPr="00C0554F">
              <w:rPr>
                <w:bCs/>
                <w:color w:val="FF0000"/>
                <w:sz w:val="20"/>
                <w:szCs w:val="20"/>
              </w:rPr>
              <w:t>C</w:t>
            </w:r>
          </w:p>
        </w:tc>
        <w:tc>
          <w:tcPr>
            <w:tcW w:w="320"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B</w:t>
            </w:r>
          </w:p>
        </w:tc>
        <w:tc>
          <w:tcPr>
            <w:tcW w:w="268" w:type="pct"/>
            <w:shd w:val="clear" w:color="auto" w:fill="auto"/>
            <w:vAlign w:val="center"/>
          </w:tcPr>
          <w:p w:rsidR="00B62563" w:rsidRPr="00C0554F" w:rsidRDefault="00B62563" w:rsidP="00511081">
            <w:pPr>
              <w:rPr>
                <w:bCs/>
                <w:color w:val="000000" w:themeColor="text1"/>
                <w:sz w:val="20"/>
                <w:szCs w:val="20"/>
                <w:lang w:val="bg-BG"/>
              </w:rPr>
            </w:pPr>
            <w:r w:rsidRPr="00C0554F">
              <w:rPr>
                <w:bCs/>
                <w:color w:val="000000" w:themeColor="text1"/>
                <w:sz w:val="20"/>
                <w:szCs w:val="20"/>
                <w:lang w:val="bg-BG"/>
              </w:rPr>
              <w:t>C</w:t>
            </w:r>
          </w:p>
        </w:tc>
        <w:tc>
          <w:tcPr>
            <w:tcW w:w="297" w:type="pct"/>
            <w:shd w:val="clear" w:color="auto" w:fill="auto"/>
            <w:vAlign w:val="center"/>
          </w:tcPr>
          <w:p w:rsidR="00B62563" w:rsidRPr="00C0554F" w:rsidRDefault="00B62563" w:rsidP="00511081">
            <w:pPr>
              <w:rPr>
                <w:bCs/>
                <w:color w:val="000000" w:themeColor="text1"/>
                <w:sz w:val="20"/>
                <w:szCs w:val="20"/>
              </w:rPr>
            </w:pPr>
            <w:r w:rsidRPr="00C0554F">
              <w:rPr>
                <w:bCs/>
                <w:color w:val="000000" w:themeColor="text1"/>
                <w:sz w:val="20"/>
                <w:szCs w:val="20"/>
              </w:rPr>
              <w:t>B</w:t>
            </w:r>
          </w:p>
        </w:tc>
      </w:tr>
    </w:tbl>
    <w:p w:rsidR="00B62563" w:rsidRPr="005C098F" w:rsidRDefault="00B62563" w:rsidP="00B62563">
      <w:pPr>
        <w:rPr>
          <w:bCs/>
          <w:lang w:val="bg-BG"/>
        </w:rPr>
      </w:pPr>
    </w:p>
    <w:p w:rsidR="000B3A81" w:rsidRPr="00511081" w:rsidRDefault="000B3A81" w:rsidP="001E27DB">
      <w:pPr>
        <w:pStyle w:val="Heading1"/>
        <w:jc w:val="center"/>
        <w:rPr>
          <w:rFonts w:ascii="Times New Roman" w:hAnsi="Times New Roman" w:cs="Times New Roman"/>
          <w:color w:val="44546A" w:themeColor="text2"/>
          <w:lang w:val="bg-BG"/>
        </w:rPr>
      </w:pPr>
      <w:bookmarkStart w:id="60" w:name="_Toc87467197"/>
      <w:bookmarkStart w:id="61" w:name="_Toc87597721"/>
      <w:bookmarkStart w:id="62" w:name="_Toc87981161"/>
      <w:bookmarkStart w:id="63" w:name="_Toc89196025"/>
      <w:r w:rsidRPr="00511081">
        <w:rPr>
          <w:rFonts w:ascii="Times New Roman" w:hAnsi="Times New Roman" w:cs="Times New Roman"/>
          <w:color w:val="44546A" w:themeColor="text2"/>
          <w:lang w:val="bg-BG"/>
        </w:rPr>
        <w:t>Специфични цели за А0</w:t>
      </w:r>
      <w:r w:rsidRPr="00511081">
        <w:rPr>
          <w:rFonts w:ascii="Times New Roman" w:hAnsi="Times New Roman" w:cs="Times New Roman"/>
          <w:color w:val="44546A" w:themeColor="text2"/>
          <w:lang w:val="en-GB"/>
        </w:rPr>
        <w:t>4</w:t>
      </w:r>
      <w:r w:rsidRPr="00511081">
        <w:rPr>
          <w:rFonts w:ascii="Times New Roman" w:hAnsi="Times New Roman" w:cs="Times New Roman"/>
          <w:color w:val="44546A" w:themeColor="text2"/>
          <w:lang w:val="bg-BG"/>
        </w:rPr>
        <w:t xml:space="preserve">3 </w:t>
      </w:r>
      <w:r w:rsidRPr="00511081">
        <w:rPr>
          <w:rFonts w:ascii="Times New Roman" w:hAnsi="Times New Roman" w:cs="Times New Roman"/>
          <w:i/>
          <w:color w:val="44546A" w:themeColor="text2"/>
          <w:lang w:val="bg-BG"/>
        </w:rPr>
        <w:t>А</w:t>
      </w:r>
      <w:r w:rsidRPr="00511081">
        <w:rPr>
          <w:rFonts w:ascii="Times New Roman" w:hAnsi="Times New Roman" w:cs="Times New Roman"/>
          <w:i/>
          <w:iCs/>
          <w:color w:val="44546A" w:themeColor="text2"/>
          <w:lang w:val="bg-BG"/>
        </w:rPr>
        <w:t>nser anser</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color w:val="44546A" w:themeColor="text2"/>
          <w:lang w:val="bg-BG"/>
        </w:rPr>
        <w:t>Сива гъска</w:t>
      </w:r>
      <w:r w:rsidRPr="00511081">
        <w:rPr>
          <w:rFonts w:ascii="Times New Roman" w:hAnsi="Times New Roman" w:cs="Times New Roman"/>
          <w:color w:val="44546A" w:themeColor="text2"/>
          <w:lang w:val="en-GB"/>
        </w:rPr>
        <w:t>)</w:t>
      </w:r>
      <w:bookmarkEnd w:id="60"/>
      <w:bookmarkEnd w:id="61"/>
      <w:bookmarkEnd w:id="62"/>
      <w:bookmarkEnd w:id="63"/>
    </w:p>
    <w:p w:rsidR="001E27DB" w:rsidRDefault="001E27DB" w:rsidP="000B3A81">
      <w:pPr>
        <w:spacing w:after="120"/>
        <w:rPr>
          <w:bCs/>
          <w:lang w:val="bg-BG"/>
        </w:rPr>
      </w:pPr>
    </w:p>
    <w:p w:rsidR="000B3A81" w:rsidRPr="001E27DB" w:rsidRDefault="000B3A81" w:rsidP="005700AD">
      <w:pPr>
        <w:pStyle w:val="ListParagraph"/>
        <w:numPr>
          <w:ilvl w:val="0"/>
          <w:numId w:val="34"/>
        </w:numPr>
        <w:spacing w:after="120"/>
        <w:ind w:left="0"/>
        <w:rPr>
          <w:b/>
          <w:lang w:val="bg-BG"/>
        </w:rPr>
      </w:pPr>
      <w:r w:rsidRPr="001E27DB">
        <w:rPr>
          <w:b/>
          <w:bCs/>
          <w:lang w:val="bg-BG"/>
        </w:rPr>
        <w:t>Кратка характеристика на вида</w:t>
      </w:r>
    </w:p>
    <w:p w:rsidR="000B3A81" w:rsidRPr="000B3A81" w:rsidRDefault="000B3A81" w:rsidP="00511081">
      <w:pPr>
        <w:spacing w:after="120"/>
        <w:jc w:val="both"/>
        <w:rPr>
          <w:lang w:val="bg-BG"/>
        </w:rPr>
      </w:pPr>
      <w:r w:rsidRPr="000B3A81">
        <w:rPr>
          <w:lang w:val="bg-BG"/>
        </w:rPr>
        <w:lastRenderedPageBreak/>
        <w:t xml:space="preserve">Дължината на тялото 74-90 cm, размах на крилата: 147 - 180 cm. (Cramp and Simmons 1977; Svensson, 2013). Оперението е сивокафяво, с бяла подопашка. Гърбът е по-тъмен. Предната част на крилата отгоре е по-светло сива, дори сиво-бяла. Клюнът е оранжев, краката розови. Птиците от популации обитаващи Сибир и СИ Европа са с розов клюн (подвидът </w:t>
      </w:r>
      <w:r w:rsidRPr="000B3A81">
        <w:rPr>
          <w:i/>
          <w:iCs/>
          <w:lang w:val="bg-BG"/>
        </w:rPr>
        <w:t>A.</w:t>
      </w:r>
      <w:r w:rsidRPr="000B3A81">
        <w:rPr>
          <w:i/>
          <w:iCs/>
        </w:rPr>
        <w:t xml:space="preserve"> </w:t>
      </w:r>
      <w:r w:rsidRPr="000B3A81">
        <w:rPr>
          <w:i/>
          <w:iCs/>
          <w:lang w:val="bg-BG"/>
        </w:rPr>
        <w:t>anser rubrirostris</w:t>
      </w:r>
      <w:r w:rsidRPr="000B3A81">
        <w:rPr>
          <w:lang w:val="bg-BG"/>
        </w:rPr>
        <w:t xml:space="preserve">). Няма полов диморфизъм. Доста гласовита, издава звуци подобни на домашните гъски. </w:t>
      </w:r>
    </w:p>
    <w:p w:rsidR="000B3A81" w:rsidRPr="000B3A81" w:rsidRDefault="000B3A81" w:rsidP="00511081">
      <w:pPr>
        <w:spacing w:after="120"/>
        <w:jc w:val="both"/>
        <w:rPr>
          <w:lang w:val="bg-BG"/>
        </w:rPr>
      </w:pPr>
      <w:r w:rsidRPr="000B3A81">
        <w:rPr>
          <w:i/>
          <w:iCs/>
          <w:lang w:val="bg-BG"/>
        </w:rPr>
        <w:t>Характер на пребиваване в страната</w:t>
      </w:r>
    </w:p>
    <w:p w:rsidR="000B3A81" w:rsidRPr="000B3A81" w:rsidRDefault="000B3A81" w:rsidP="00511081">
      <w:pPr>
        <w:spacing w:after="120"/>
        <w:jc w:val="both"/>
        <w:rPr>
          <w:lang w:val="bg-BG"/>
        </w:rPr>
      </w:pPr>
      <w:r w:rsidRPr="000B3A81">
        <w:rPr>
          <w:lang w:val="bg-BG"/>
        </w:rPr>
        <w:t>Сивата гъска у нас е гнездящ, постоянен вид, а също преминаващ по време на миграция и зимуващ. След гнездовия период местните птици формират ята и се концентрират на недостъпни места за линеене–например в делтата на р. Дунав и по някои недостъпни пясъчни коси в р. Дунав. През есента и зимата големи ята от този вид долитат от север и североизток и се концентрират главно по Северното Черноморско крайбрежие, по р. Дунав и по-рядко и в по-малък брой по Южното Черноморие и в някои от по-големите вътрешни водоеми. В тези ята има и индивиди от подвида</w:t>
      </w:r>
      <w:r w:rsidRPr="000B3A81">
        <w:rPr>
          <w:i/>
          <w:iCs/>
          <w:lang w:val="bg-BG"/>
        </w:rPr>
        <w:t xml:space="preserve"> A. anser rubrirostris.</w:t>
      </w:r>
      <w:r w:rsidRPr="000B3A81">
        <w:rPr>
          <w:lang w:val="bg-BG"/>
        </w:rPr>
        <w:t xml:space="preserve"> Пролетната миграция е от началото на февруари до началото на април. Есенната миграция е от средата на октомври до декември, най-забележима през ноември. Най-често мигрира и зимува на големи ята.</w:t>
      </w:r>
    </w:p>
    <w:p w:rsidR="000B3A81" w:rsidRPr="000B3A81" w:rsidRDefault="000B3A81" w:rsidP="00511081">
      <w:pPr>
        <w:spacing w:after="120"/>
        <w:jc w:val="both"/>
        <w:rPr>
          <w:lang w:val="bg-BG"/>
        </w:rPr>
      </w:pPr>
      <w:r w:rsidRPr="000B3A81">
        <w:rPr>
          <w:i/>
          <w:iCs/>
          <w:lang w:val="bg-BG"/>
        </w:rPr>
        <w:t>Характерно местообитание</w:t>
      </w:r>
    </w:p>
    <w:p w:rsidR="000B3A81" w:rsidRPr="000B3A81" w:rsidRDefault="000B3A81" w:rsidP="00511081">
      <w:pPr>
        <w:spacing w:after="120"/>
        <w:jc w:val="both"/>
        <w:rPr>
          <w:lang w:val="bg-BG"/>
        </w:rPr>
      </w:pPr>
      <w:r w:rsidRPr="000B3A81">
        <w:rPr>
          <w:lang w:val="bg-BG"/>
        </w:rPr>
        <w:t>Гнездовото местообитание е водната растителност (тръстика, папур, камъш) в и по периферията на блата, езера и рибарници. Често гнезди и в наводнени върбалаци. У нас гнезди само в сладководни водоеми. Понякога гнезди и в почти напълно обрасли с водна растителност водоеми. По време на миграция и зимуване се среща във всякакви типове влажни зони, но главно в плитководни участъци на р. Дунав, в сладководни езера, блата, мочурища, големи язовири, в лагуни, в бракични и дори солени езера. Много често през деня се храни в нивите покрай водоемите избрани за нощувка и почивка. Подходящи гнездови местообитания са 3140, 3150 и 3270 според Директивата за хабитатите (Кавръкова и др.</w:t>
      </w:r>
      <w:r w:rsidRPr="000B3A81">
        <w:t>,</w:t>
      </w:r>
      <w:r w:rsidRPr="000B3A81">
        <w:rPr>
          <w:lang w:val="bg-BG"/>
        </w:rPr>
        <w:t xml:space="preserve"> 200</w:t>
      </w:r>
      <w:r w:rsidRPr="000B3A81">
        <w:t>9</w:t>
      </w:r>
      <w:r w:rsidRPr="000B3A81">
        <w:rPr>
          <w:lang w:val="bg-BG"/>
        </w:rPr>
        <w:t>).</w:t>
      </w:r>
    </w:p>
    <w:p w:rsidR="000B3A81" w:rsidRPr="000B3A81" w:rsidRDefault="000B3A81" w:rsidP="00511081">
      <w:pPr>
        <w:spacing w:after="120"/>
        <w:jc w:val="both"/>
        <w:rPr>
          <w:lang w:val="bg-BG"/>
        </w:rPr>
      </w:pPr>
      <w:r w:rsidRPr="000B3A81">
        <w:rPr>
          <w:i/>
          <w:iCs/>
          <w:lang w:val="bg-BG"/>
        </w:rPr>
        <w:t>Хранене</w:t>
      </w:r>
    </w:p>
    <w:p w:rsidR="000B3A81" w:rsidRPr="000B3A81" w:rsidRDefault="000B3A81" w:rsidP="00511081">
      <w:pPr>
        <w:spacing w:after="120"/>
        <w:jc w:val="both"/>
        <w:rPr>
          <w:lang w:val="bg-BG"/>
        </w:rPr>
      </w:pPr>
      <w:r w:rsidRPr="000B3A81">
        <w:rPr>
          <w:lang w:val="bg-BG"/>
        </w:rPr>
        <w:t>Сивата гъска се храни с растителна храна – водорасли, зелени части и корени на различни видове висши водни растения, листа на върби, трева, поници на пшеница и други култури, семена. По-често се храни на сушата край водоемите (Cramp and Simmons eds.</w:t>
      </w:r>
      <w:r w:rsidRPr="000B3A81">
        <w:t>,</w:t>
      </w:r>
      <w:r w:rsidRPr="000B3A81">
        <w:rPr>
          <w:lang w:val="bg-BG"/>
        </w:rPr>
        <w:t xml:space="preserve"> 1977). В хранителния спектър на вида в Чехия са установени 35 вида растения (Stastny and Hudec</w:t>
      </w:r>
      <w:r w:rsidRPr="000B3A81">
        <w:t>,</w:t>
      </w:r>
      <w:r w:rsidRPr="000B3A81">
        <w:rPr>
          <w:lang w:val="bg-BG"/>
        </w:rPr>
        <w:t xml:space="preserve"> 2016). </w:t>
      </w:r>
    </w:p>
    <w:p w:rsidR="000B3A81" w:rsidRPr="001E27DB" w:rsidRDefault="000B3A81" w:rsidP="00511081">
      <w:pPr>
        <w:pStyle w:val="ListParagraph"/>
        <w:numPr>
          <w:ilvl w:val="0"/>
          <w:numId w:val="34"/>
        </w:numPr>
        <w:spacing w:after="120"/>
        <w:ind w:left="0"/>
        <w:jc w:val="both"/>
        <w:rPr>
          <w:b/>
          <w:lang w:val="bg-BG"/>
        </w:rPr>
      </w:pPr>
      <w:r w:rsidRPr="001E27DB">
        <w:rPr>
          <w:b/>
          <w:bCs/>
          <w:lang w:val="bg-BG"/>
        </w:rPr>
        <w:t>Разпространение, природозащитно състояние и тенденции в популацията на вида на национално ниво</w:t>
      </w:r>
    </w:p>
    <w:p w:rsidR="000B3A81" w:rsidRPr="000B3A81" w:rsidRDefault="000B3A81" w:rsidP="00511081">
      <w:pPr>
        <w:spacing w:after="120"/>
        <w:jc w:val="both"/>
        <w:rPr>
          <w:lang w:val="bg-BG"/>
        </w:rPr>
      </w:pPr>
      <w:r w:rsidRPr="000B3A81">
        <w:rPr>
          <w:lang w:val="bg-BG"/>
        </w:rPr>
        <w:t>Като гнездящ вид е рядък, разпространен у нас само в Крайдунавските влажни зони от Никопол на изток и в езерата Дуранкулашко и Шабленско по Северното Черноморие (Янков ред. 2007; Иванов</w:t>
      </w:r>
      <w:r w:rsidRPr="000B3A81">
        <w:t xml:space="preserve"> </w:t>
      </w:r>
      <w:r w:rsidRPr="000B3A81">
        <w:rPr>
          <w:lang w:val="bg-BG"/>
        </w:rPr>
        <w:t xml:space="preserve">и Дерелиев 2015; Shurulinkov et al., 2019). Според Червената книга на България у нас гнездят 20-30 двойки с тенденция за намаление. В крайдунавските влажни зони за периода 2006 – 2014 г. числеността е определена на 4-14 двойки (Shurulinkov et al., 2019). Сивата гъска зимува в цялата страна, но главно по р. Дунав и в крайморска Добруджа. Зимните ята рядко надхвърлят 100 екз. Среща се редовно и в Бургаските езера. Във вътрешните водоеми зимува спорадично и нередовно. По време на миграция сивите гъски преминават главно по Черноморския бряг и по течението на р. Дунав. По-рядко спират и в някои от по-големите вътрешни водоеми, по-често в </w:t>
      </w:r>
      <w:r w:rsidRPr="000B3A81">
        <w:rPr>
          <w:lang w:val="bg-BG"/>
        </w:rPr>
        <w:lastRenderedPageBreak/>
        <w:t>Северна България. През лятото концентрациите на линеещите сиви гъски по дунавските острови достигат до 500-1000 екз. и явно произхождат от гнездилищата както у нас така и в Румъния.</w:t>
      </w:r>
    </w:p>
    <w:p w:rsidR="000B3A81" w:rsidRPr="000B3A81" w:rsidRDefault="000B3A81" w:rsidP="00511081">
      <w:pPr>
        <w:spacing w:after="120"/>
        <w:jc w:val="both"/>
        <w:rPr>
          <w:lang w:val="bg-BG"/>
        </w:rPr>
      </w:pPr>
      <w:r w:rsidRPr="000B3A81">
        <w:rPr>
          <w:lang w:val="bg-BG"/>
        </w:rPr>
        <w:t xml:space="preserve">Според докладването по чл.12 от 2019 г. </w:t>
      </w:r>
      <w:r w:rsidRPr="000B3A81">
        <w:rPr>
          <w:b/>
          <w:lang w:val="bg-BG"/>
        </w:rPr>
        <w:t>гнездовата</w:t>
      </w:r>
      <w:r w:rsidRPr="000B3A81">
        <w:rPr>
          <w:lang w:val="bg-BG"/>
        </w:rPr>
        <w:t xml:space="preserve"> популация се оценява на 15-25 двойки.</w:t>
      </w:r>
      <w:r w:rsidRPr="000B3A81">
        <w:t xml:space="preserve"> </w:t>
      </w:r>
      <w:r w:rsidRPr="000B3A81">
        <w:rPr>
          <w:lang w:val="bg-BG"/>
        </w:rPr>
        <w:t xml:space="preserve">Краткосрочната и дългосрочната тенденции са флуктуиращи. Като заплахи са посочени </w:t>
      </w:r>
      <w:r w:rsidRPr="000B3A81">
        <w:t>A30, F03, A31.</w:t>
      </w:r>
      <w:r w:rsidRPr="000B3A81">
        <w:rPr>
          <w:lang w:val="bg-BG"/>
        </w:rPr>
        <w:t xml:space="preserve"> </w:t>
      </w:r>
    </w:p>
    <w:p w:rsidR="000B3A81" w:rsidRPr="000B3A81" w:rsidRDefault="000B3A81" w:rsidP="00511081">
      <w:pPr>
        <w:spacing w:after="120"/>
        <w:jc w:val="both"/>
        <w:rPr>
          <w:lang w:val="bg-BG"/>
        </w:rPr>
      </w:pPr>
      <w:r w:rsidRPr="000B3A81">
        <w:rPr>
          <w:lang w:val="bg-BG"/>
        </w:rPr>
        <w:t xml:space="preserve">Числеността на </w:t>
      </w:r>
      <w:r w:rsidRPr="000B3A81">
        <w:rPr>
          <w:b/>
          <w:lang w:val="bg-BG"/>
        </w:rPr>
        <w:t>зимуващите</w:t>
      </w:r>
      <w:r w:rsidRPr="000B3A81">
        <w:rPr>
          <w:lang w:val="bg-BG"/>
        </w:rPr>
        <w:t xml:space="preserve"> у нас сиви гъски според Докладването по чл.12 е между 50 и 700 екз. Няма ясна тенденция, числеността е флуктуираща. Като заплахи са посочени </w:t>
      </w:r>
      <w:r w:rsidRPr="000B3A81">
        <w:t>A</w:t>
      </w:r>
      <w:r w:rsidRPr="000B3A81">
        <w:rPr>
          <w:lang w:val="bg-BG"/>
        </w:rPr>
        <w:t>02</w:t>
      </w:r>
      <w:r w:rsidRPr="000B3A81">
        <w:t xml:space="preserve">, </w:t>
      </w:r>
      <w:r w:rsidRPr="000B3A81">
        <w:rPr>
          <w:lang w:val="bg-BG"/>
        </w:rPr>
        <w:t>С</w:t>
      </w:r>
      <w:r w:rsidRPr="000B3A81">
        <w:t xml:space="preserve">03, </w:t>
      </w:r>
      <w:r w:rsidRPr="000B3A81">
        <w:rPr>
          <w:lang w:val="bg-BG"/>
        </w:rPr>
        <w:t xml:space="preserve">Е01, </w:t>
      </w:r>
      <w:r w:rsidRPr="000B3A81">
        <w:t>F03.</w:t>
      </w:r>
      <w:r w:rsidRPr="000B3A81">
        <w:rPr>
          <w:lang w:val="bg-BG"/>
        </w:rPr>
        <w:t xml:space="preserve"> </w:t>
      </w:r>
    </w:p>
    <w:p w:rsidR="000B3A81" w:rsidRPr="000B3A81" w:rsidRDefault="000B3A81" w:rsidP="00511081">
      <w:pPr>
        <w:spacing w:after="120"/>
        <w:jc w:val="both"/>
        <w:rPr>
          <w:lang w:val="bg-BG"/>
        </w:rPr>
      </w:pPr>
      <w:r w:rsidRPr="000B3A81">
        <w:rPr>
          <w:lang w:val="bg-BG"/>
        </w:rPr>
        <w:t xml:space="preserve">Според докладването по чл.12 понастоящем </w:t>
      </w:r>
      <w:r w:rsidRPr="000B3A81">
        <w:rPr>
          <w:b/>
          <w:lang w:val="bg-BG"/>
        </w:rPr>
        <w:t>миграционната</w:t>
      </w:r>
      <w:r w:rsidRPr="000B3A81">
        <w:rPr>
          <w:lang w:val="bg-BG"/>
        </w:rPr>
        <w:t xml:space="preserve"> численост на вида е в рамките на 100-2500 инд. Не са посочени тенденции в развитието на популацията. Специални проучвания по този въпрос не са публикувани. Като заплахи са посочени – </w:t>
      </w:r>
      <w:r w:rsidRPr="000B3A81">
        <w:t>D03.</w:t>
      </w:r>
    </w:p>
    <w:p w:rsidR="000B3A81" w:rsidRPr="000B3A81" w:rsidRDefault="000B3A81" w:rsidP="00511081">
      <w:pPr>
        <w:spacing w:after="120"/>
        <w:jc w:val="both"/>
        <w:rPr>
          <w:lang w:val="bg-BG"/>
        </w:rPr>
      </w:pPr>
      <w:r w:rsidRPr="000B3A81">
        <w:rPr>
          <w:lang w:val="bg-BG"/>
        </w:rPr>
        <w:t xml:space="preserve">При докладването по чл.12 са посочени като заплахи използването на повърхностни и подземни води за напояване в земеделието, осушаването на водоеми за селскостопански нужди и промяната на предназначението на земите. </w:t>
      </w:r>
    </w:p>
    <w:p w:rsidR="000B3A81" w:rsidRPr="000B3A81" w:rsidRDefault="000B3A81" w:rsidP="00511081">
      <w:pPr>
        <w:spacing w:after="120"/>
        <w:jc w:val="both"/>
        <w:rPr>
          <w:lang w:val="bg-BG"/>
        </w:rPr>
      </w:pPr>
      <w:r w:rsidRPr="000B3A81">
        <w:rPr>
          <w:lang w:val="bg-BG"/>
        </w:rPr>
        <w:t xml:space="preserve">В Червената книга (Иванов и Дерелиев, 2015) са посочени като заплахи за сивата гъска прекомерното обрастване с тръстика и папур на водоеми, непостоянен и неблагоприятен воден режим, безпокойство от рибари и ловци, бракониерството и отсичането на стари върбови гори на о. Персина. Освен това местообитанията на вида се засягат от умишлени пожари в тръстиковите и папурови масиви. Отрицателно въздействие оказват и осушаването на влажни зони – особено рибарници и язовири, което понякога се случва дори и през гнездовия период на птиците. </w:t>
      </w:r>
    </w:p>
    <w:p w:rsidR="000B3A81" w:rsidRPr="001E27DB" w:rsidRDefault="000B3A81" w:rsidP="00511081">
      <w:pPr>
        <w:pStyle w:val="ListParagraph"/>
        <w:numPr>
          <w:ilvl w:val="0"/>
          <w:numId w:val="34"/>
        </w:numPr>
        <w:spacing w:after="120"/>
        <w:ind w:left="0"/>
        <w:jc w:val="both"/>
        <w:rPr>
          <w:b/>
          <w:bCs/>
          <w:lang w:val="bg-BG"/>
        </w:rPr>
      </w:pPr>
      <w:r w:rsidRPr="001E27DB">
        <w:rPr>
          <w:b/>
          <w:bCs/>
          <w:lang w:val="bg-BG"/>
        </w:rPr>
        <w:t xml:space="preserve">Състояние в </w:t>
      </w:r>
      <w:r w:rsidR="001E27DB" w:rsidRPr="001E27DB">
        <w:rPr>
          <w:b/>
          <w:bCs/>
          <w:color w:val="000000" w:themeColor="text1"/>
          <w:lang w:val="bg-BG"/>
        </w:rPr>
        <w:t>СЗЗ BG0002030 „Комплекс Калимок“</w:t>
      </w:r>
    </w:p>
    <w:p w:rsidR="000B3A81" w:rsidRPr="000B3A81" w:rsidRDefault="000B3A81" w:rsidP="00511081">
      <w:pPr>
        <w:spacing w:after="120"/>
        <w:jc w:val="both"/>
        <w:rPr>
          <w:lang w:val="bg-BG"/>
        </w:rPr>
      </w:pPr>
      <w:r w:rsidRPr="000B3A81">
        <w:rPr>
          <w:lang w:val="bg-BG"/>
        </w:rPr>
        <w:t xml:space="preserve">Съгласно стандартния формуляр за данни </w:t>
      </w:r>
      <w:r w:rsidR="00885ED5">
        <w:rPr>
          <w:lang w:val="bg-BG"/>
        </w:rPr>
        <w:t>СФ</w:t>
      </w:r>
      <w:r w:rsidRPr="000B3A81">
        <w:rPr>
          <w:lang w:val="bg-BG"/>
        </w:rPr>
        <w:t xml:space="preserve"> на зоната вида е гнездящ, зимуващ</w:t>
      </w:r>
      <w:r w:rsidRPr="000B3A81">
        <w:t xml:space="preserve"> </w:t>
      </w:r>
      <w:r w:rsidRPr="000B3A81">
        <w:rPr>
          <w:lang w:val="bg-BG"/>
        </w:rPr>
        <w:t xml:space="preserve">и мигриращ. Според </w:t>
      </w:r>
      <w:r w:rsidR="00885ED5">
        <w:rPr>
          <w:lang w:val="bg-BG"/>
        </w:rPr>
        <w:t>СФ</w:t>
      </w:r>
      <w:r w:rsidRPr="000B3A81">
        <w:rPr>
          <w:lang w:val="bg-BG"/>
        </w:rPr>
        <w:t xml:space="preserve"> </w:t>
      </w:r>
      <w:r w:rsidRPr="000B3A81">
        <w:rPr>
          <w:b/>
          <w:lang w:val="bg-BG"/>
        </w:rPr>
        <w:t>гнездящата</w:t>
      </w:r>
      <w:r w:rsidRPr="000B3A81">
        <w:rPr>
          <w:lang w:val="bg-BG"/>
        </w:rPr>
        <w:t xml:space="preserve"> популация на вида се оценява на </w:t>
      </w:r>
      <w:r w:rsidRPr="000B3A81">
        <w:rPr>
          <w:b/>
          <w:lang w:val="bg-BG"/>
        </w:rPr>
        <w:t>0</w:t>
      </w:r>
      <w:r w:rsidRPr="000B3A81">
        <w:rPr>
          <w:b/>
          <w:bCs/>
          <w:lang w:val="bg-BG"/>
        </w:rPr>
        <w:t>-2 двойки</w:t>
      </w:r>
      <w:r w:rsidRPr="000B3A81">
        <w:rPr>
          <w:lang w:val="bg-BG"/>
        </w:rPr>
        <w:t>, което е 0</w:t>
      </w:r>
      <w:r w:rsidRPr="000B3A81">
        <w:rPr>
          <w:bCs/>
          <w:lang w:val="bg-BG"/>
        </w:rPr>
        <w:t xml:space="preserve">–8 % от националната </w:t>
      </w:r>
      <w:r w:rsidRPr="000B3A81">
        <w:rPr>
          <w:lang w:val="bg-BG"/>
        </w:rPr>
        <w:t>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B3A81" w:rsidRPr="000B3A81" w:rsidRDefault="000B3A81" w:rsidP="00511081">
      <w:pPr>
        <w:spacing w:after="120"/>
        <w:jc w:val="both"/>
        <w:rPr>
          <w:lang w:val="bg-BG"/>
        </w:rPr>
      </w:pPr>
      <w:r w:rsidRPr="000B3A81">
        <w:rPr>
          <w:lang w:val="bg-BG"/>
        </w:rPr>
        <w:t xml:space="preserve">Според </w:t>
      </w:r>
      <w:r w:rsidR="00885ED5">
        <w:rPr>
          <w:lang w:val="bg-BG"/>
        </w:rPr>
        <w:t>СФ</w:t>
      </w:r>
      <w:r w:rsidRPr="000B3A81">
        <w:rPr>
          <w:lang w:val="bg-BG"/>
        </w:rPr>
        <w:t xml:space="preserve"> </w:t>
      </w:r>
      <w:r w:rsidRPr="000B3A81">
        <w:rPr>
          <w:b/>
          <w:lang w:val="bg-BG"/>
        </w:rPr>
        <w:t>зимуващата</w:t>
      </w:r>
      <w:r w:rsidRPr="000B3A81">
        <w:rPr>
          <w:lang w:val="bg-BG"/>
        </w:rPr>
        <w:t xml:space="preserve"> популация на вида се оценява на </w:t>
      </w:r>
      <w:r w:rsidRPr="000B3A81">
        <w:rPr>
          <w:b/>
          <w:lang w:val="bg-BG"/>
        </w:rPr>
        <w:t>0</w:t>
      </w:r>
      <w:r w:rsidRPr="000B3A81">
        <w:rPr>
          <w:b/>
          <w:bCs/>
          <w:lang w:val="bg-BG"/>
        </w:rPr>
        <w:t>-</w:t>
      </w:r>
      <w:r w:rsidRPr="000B3A81">
        <w:rPr>
          <w:b/>
          <w:bCs/>
        </w:rPr>
        <w:t>150</w:t>
      </w:r>
      <w:r w:rsidRPr="000B3A81">
        <w:rPr>
          <w:b/>
          <w:bCs/>
          <w:lang w:val="bg-BG"/>
        </w:rPr>
        <w:t xml:space="preserve"> индивида</w:t>
      </w:r>
      <w:r w:rsidRPr="000B3A81">
        <w:rPr>
          <w:lang w:val="bg-BG"/>
        </w:rPr>
        <w:t xml:space="preserve">, което е </w:t>
      </w:r>
      <w:r w:rsidRPr="000B3A81">
        <w:t>0-</w:t>
      </w:r>
      <w:r w:rsidRPr="000B3A81">
        <w:rPr>
          <w:bCs/>
        </w:rPr>
        <w:t>21</w:t>
      </w:r>
      <w:r w:rsidRPr="000B3A81">
        <w:rPr>
          <w:bCs/>
          <w:lang w:val="bg-BG"/>
        </w:rPr>
        <w:t xml:space="preserve"> % от националната зимуваща</w:t>
      </w:r>
      <w:r w:rsidRPr="000B3A81">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B3A81" w:rsidRPr="000B3A81" w:rsidRDefault="000B3A81" w:rsidP="00511081">
      <w:pPr>
        <w:spacing w:after="120"/>
        <w:jc w:val="both"/>
        <w:rPr>
          <w:bCs/>
          <w:lang w:val="bg-BG"/>
        </w:rPr>
      </w:pPr>
      <w:r w:rsidRPr="000B3A81">
        <w:rPr>
          <w:b/>
          <w:lang w:val="bg-BG"/>
        </w:rPr>
        <w:t>Мигриращата</w:t>
      </w:r>
      <w:r w:rsidRPr="000B3A81">
        <w:rPr>
          <w:lang w:val="bg-BG"/>
        </w:rPr>
        <w:t xml:space="preserve"> популация на вида се оценява на </w:t>
      </w:r>
      <w:r w:rsidRPr="000B3A81">
        <w:rPr>
          <w:b/>
          <w:lang w:val="bg-BG"/>
        </w:rPr>
        <w:t>0</w:t>
      </w:r>
      <w:r w:rsidRPr="000B3A81">
        <w:rPr>
          <w:b/>
          <w:bCs/>
          <w:lang w:val="bg-BG"/>
        </w:rPr>
        <w:t>-200 индивида</w:t>
      </w:r>
      <w:r w:rsidRPr="000B3A81">
        <w:rPr>
          <w:lang w:val="bg-BG"/>
        </w:rPr>
        <w:t xml:space="preserve">, което е </w:t>
      </w:r>
      <w:r w:rsidRPr="000B3A81">
        <w:rPr>
          <w:bCs/>
          <w:lang w:val="bg-BG"/>
        </w:rPr>
        <w:t>0–8 % от националната</w:t>
      </w:r>
      <w:r w:rsidRPr="000B3A81">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0B3A81" w:rsidRPr="001E27DB" w:rsidRDefault="000B3A81" w:rsidP="00511081">
      <w:pPr>
        <w:pStyle w:val="ListParagraph"/>
        <w:numPr>
          <w:ilvl w:val="0"/>
          <w:numId w:val="34"/>
        </w:numPr>
        <w:spacing w:after="120"/>
        <w:ind w:left="0"/>
        <w:jc w:val="both"/>
        <w:rPr>
          <w:b/>
          <w:lang w:val="bg-BG"/>
        </w:rPr>
      </w:pPr>
      <w:r w:rsidRPr="001E27DB">
        <w:rPr>
          <w:b/>
          <w:iCs/>
          <w:lang w:val="bg-BG"/>
        </w:rPr>
        <w:t>Анализ на наличната информация</w:t>
      </w:r>
      <w:r w:rsidRPr="001E27DB">
        <w:rPr>
          <w:b/>
          <w:lang w:val="bg-BG"/>
        </w:rPr>
        <w:t xml:space="preserve"> </w:t>
      </w:r>
    </w:p>
    <w:p w:rsidR="000B3A81" w:rsidRPr="000B3A81" w:rsidRDefault="000B3A81" w:rsidP="00511081">
      <w:pPr>
        <w:spacing w:after="120"/>
        <w:jc w:val="both"/>
        <w:rPr>
          <w:i/>
          <w:lang w:val="bg-BG"/>
        </w:rPr>
      </w:pPr>
      <w:r w:rsidRPr="000B3A81">
        <w:rPr>
          <w:i/>
          <w:lang w:val="bg-BG"/>
        </w:rPr>
        <w:t>Гнездяща популация</w:t>
      </w:r>
    </w:p>
    <w:p w:rsidR="000B3A81" w:rsidRPr="000B3A81" w:rsidRDefault="000B3A81" w:rsidP="00511081">
      <w:pPr>
        <w:spacing w:after="120"/>
        <w:jc w:val="both"/>
        <w:rPr>
          <w:lang w:val="bg-BG"/>
        </w:rPr>
      </w:pPr>
      <w:r w:rsidRPr="000B3A81">
        <w:rPr>
          <w:lang w:val="bg-BG"/>
        </w:rPr>
        <w:t xml:space="preserve">В крайдунавските влажни зони за периода 2006 – 2014 г. числеността е определена на 4-14 двойки (Shurulinkov et al., 2019). Вида гнезди в зоната не всяка година, като през 2012 г. и 2013 г. </w:t>
      </w:r>
      <w:r w:rsidRPr="000B3A81">
        <w:rPr>
          <w:lang w:val="bg-BG"/>
        </w:rPr>
        <w:lastRenderedPageBreak/>
        <w:t xml:space="preserve">е имало съответно по 2 двойки </w:t>
      </w:r>
      <w:r w:rsidRPr="000B3A81">
        <w:t>(Shurulinkov et al, 2019)</w:t>
      </w:r>
      <w:r w:rsidRPr="000B3A81">
        <w:rPr>
          <w:lang w:val="bg-BG"/>
        </w:rPr>
        <w:t xml:space="preserve">. Мониторинга на птиците в периода 2011-2012 г. не установява вида в зоната </w:t>
      </w:r>
      <w:r w:rsidRPr="000B3A81">
        <w:t>(</w:t>
      </w:r>
      <w:r w:rsidRPr="000B3A81">
        <w:rPr>
          <w:lang w:val="bg-BG"/>
        </w:rPr>
        <w:t>Матеева и др., 2013</w:t>
      </w:r>
      <w:r w:rsidRPr="000B3A81">
        <w:t>)</w:t>
      </w:r>
      <w:r w:rsidRPr="000B3A81">
        <w:rPr>
          <w:lang w:val="bg-BG"/>
        </w:rPr>
        <w:t xml:space="preserve">. През гнездовия период на 2021 г. в зоната са наблюдавани 3 дв. и 5 инд., което означа, че в зоната гнездят поне 5 дв. Данните от </w:t>
      </w:r>
      <w:r w:rsidRPr="000B3A81">
        <w:t xml:space="preserve">eBird </w:t>
      </w:r>
      <w:r w:rsidRPr="000B3A81">
        <w:rPr>
          <w:lang w:val="bg-BG"/>
        </w:rPr>
        <w:t>показват, че в Калимок на 08.05.2021 г. са били отчетени 2 инд.</w:t>
      </w:r>
    </w:p>
    <w:p w:rsidR="000B3A81" w:rsidRPr="000B3A81" w:rsidRDefault="000B3A81" w:rsidP="00511081">
      <w:pPr>
        <w:spacing w:after="120"/>
        <w:jc w:val="both"/>
        <w:rPr>
          <w:i/>
          <w:lang w:val="bg-BG"/>
        </w:rPr>
      </w:pPr>
      <w:r w:rsidRPr="000B3A81">
        <w:rPr>
          <w:i/>
          <w:lang w:val="bg-BG"/>
        </w:rPr>
        <w:t>Зимуваща популация</w:t>
      </w:r>
    </w:p>
    <w:p w:rsidR="000B3A81" w:rsidRPr="000B3A81" w:rsidRDefault="000B3A81" w:rsidP="00511081">
      <w:pPr>
        <w:spacing w:after="120"/>
        <w:jc w:val="both"/>
        <w:rPr>
          <w:lang w:val="bg-BG"/>
        </w:rPr>
      </w:pPr>
      <w:r w:rsidRPr="000B3A81">
        <w:rPr>
          <w:lang w:val="bg-BG"/>
        </w:rPr>
        <w:t>Видът е често срещан през зимата в р. Дунав. В периода 1977-1996 средната численост е около 790 индивида, като по-голяма част от зимуващата популация се концентрира по поречието на р. Дунав (</w:t>
      </w:r>
      <w:r w:rsidRPr="000B3A81">
        <w:t>Michev, Profirov, 2003</w:t>
      </w:r>
      <w:r w:rsidRPr="000B3A81">
        <w:rPr>
          <w:lang w:val="bg-BG"/>
        </w:rPr>
        <w:t>).</w:t>
      </w:r>
      <w:r w:rsidRPr="000B3A81">
        <w:t xml:space="preserve"> </w:t>
      </w:r>
      <w:r w:rsidRPr="000B3A81">
        <w:rPr>
          <w:lang w:val="bg-BG"/>
        </w:rPr>
        <w:t>В участъка Сомовит – Силистра между 1984 – 2005 г. са регистрирани между 4 и 850 сиви гъски, като числеността им е по-висока при ниски водни нива и наличие на пясъчни коси. При ниски температура и високи водни нива птиците напускат района (</w:t>
      </w:r>
      <w:r w:rsidRPr="000B3A81">
        <w:t>Ivanov, 2008</w:t>
      </w:r>
      <w:r w:rsidRPr="000B3A81">
        <w:rPr>
          <w:lang w:val="bg-BG"/>
        </w:rPr>
        <w:t>).</w:t>
      </w:r>
      <w:r w:rsidRPr="000B3A81">
        <w:t xml:space="preserve"> </w:t>
      </w:r>
      <w:r w:rsidRPr="000B3A81">
        <w:rPr>
          <w:lang w:val="bg-BG"/>
        </w:rPr>
        <w:t xml:space="preserve">При средно-зимните преброявания през 2019 г. и 2020 г. видът не е наблюдаван в участъка на Компл. Калимок. </w:t>
      </w:r>
    </w:p>
    <w:p w:rsidR="000B3A81" w:rsidRPr="000B3A81" w:rsidRDefault="000B3A81" w:rsidP="00511081">
      <w:pPr>
        <w:spacing w:after="120"/>
        <w:jc w:val="both"/>
        <w:rPr>
          <w:i/>
          <w:lang w:val="bg-BG"/>
        </w:rPr>
      </w:pPr>
      <w:r w:rsidRPr="000B3A81">
        <w:rPr>
          <w:i/>
          <w:lang w:val="bg-BG"/>
        </w:rPr>
        <w:t>Мигрираща популация</w:t>
      </w:r>
    </w:p>
    <w:p w:rsidR="000B3A81" w:rsidRPr="000B3A81" w:rsidRDefault="000B3A81" w:rsidP="00511081">
      <w:pPr>
        <w:spacing w:after="120"/>
        <w:jc w:val="both"/>
        <w:rPr>
          <w:lang w:val="bg-BG"/>
        </w:rPr>
      </w:pPr>
      <w:r w:rsidRPr="000B3A81">
        <w:rPr>
          <w:lang w:val="bg-BG"/>
        </w:rPr>
        <w:t xml:space="preserve">Няма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По време на прелета в средна Дунавска равнина сивата гъска е малочислен вид </w:t>
      </w:r>
      <w:r w:rsidRPr="000B3A81">
        <w:t>(</w:t>
      </w:r>
      <w:r w:rsidRPr="000B3A81">
        <w:rPr>
          <w:lang w:val="bg-BG"/>
        </w:rPr>
        <w:t>Шурулинков и др., 2005</w:t>
      </w:r>
      <w:r w:rsidRPr="000B3A81">
        <w:t>)</w:t>
      </w:r>
      <w:r w:rsidRPr="000B3A81">
        <w:rPr>
          <w:lang w:val="bg-BG"/>
        </w:rPr>
        <w:t>.</w:t>
      </w:r>
    </w:p>
    <w:p w:rsidR="000B3A81" w:rsidRPr="000B3A81" w:rsidRDefault="000B3A81" w:rsidP="00511081">
      <w:pPr>
        <w:spacing w:after="120"/>
        <w:jc w:val="both"/>
        <w:rPr>
          <w:bCs/>
          <w:lang w:val="bg-BG"/>
        </w:rPr>
      </w:pPr>
      <w:r w:rsidRPr="000B3A81">
        <w:rPr>
          <w:bCs/>
          <w:lang w:val="bg-BG"/>
        </w:rPr>
        <w:t>За мигриращата и зимуващата популация са посочени следните заплахи и влияния: A02, C03, D03, E01, F03. От тях потенциално валидни за СЗЗ „Комплекс Калимок” е само А02 - Преминаване от един вид земеделско ползване към друг вид земеделско ползване (с изключение на отводняване и изгаряне). За гнездящата популация валидна заплаха за зоната е A31-Отводняване на земи за използването им за земеделски цели.</w:t>
      </w:r>
    </w:p>
    <w:p w:rsidR="000B3A81" w:rsidRPr="0036435A" w:rsidRDefault="000B3A81" w:rsidP="005700AD">
      <w:pPr>
        <w:pStyle w:val="ListParagraph"/>
        <w:numPr>
          <w:ilvl w:val="0"/>
          <w:numId w:val="34"/>
        </w:numPr>
        <w:spacing w:after="120"/>
        <w:ind w:left="0"/>
        <w:rPr>
          <w:b/>
          <w:lang w:val="bg-BG"/>
        </w:rPr>
      </w:pPr>
      <w:r w:rsidRPr="0036435A">
        <w:rPr>
          <w:b/>
          <w:bCs/>
          <w:lang w:val="bg-BG"/>
        </w:rPr>
        <w:t>Цели за подобряване/поддържане на стабилна/нарастваща тенденция на популацията на вида в зоната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275"/>
        <w:gridCol w:w="2835"/>
        <w:gridCol w:w="2694"/>
      </w:tblGrid>
      <w:tr w:rsidR="000B3A81" w:rsidRPr="001E27DB" w:rsidTr="00F321B3">
        <w:trPr>
          <w:tblHeader/>
        </w:trPr>
        <w:tc>
          <w:tcPr>
            <w:tcW w:w="1555" w:type="dxa"/>
            <w:shd w:val="clear" w:color="auto" w:fill="B6DDE8"/>
            <w:vAlign w:val="center"/>
          </w:tcPr>
          <w:p w:rsidR="000B3A81" w:rsidRPr="001E27DB" w:rsidRDefault="000B3A81" w:rsidP="001E27DB">
            <w:pPr>
              <w:spacing w:after="120"/>
              <w:jc w:val="center"/>
              <w:rPr>
                <w:b/>
                <w:bCs/>
                <w:sz w:val="22"/>
                <w:szCs w:val="22"/>
                <w:lang w:val="bg-BG"/>
              </w:rPr>
            </w:pPr>
            <w:r w:rsidRPr="001E27DB">
              <w:rPr>
                <w:b/>
                <w:bCs/>
                <w:sz w:val="22"/>
                <w:szCs w:val="22"/>
                <w:lang w:val="bg-BG"/>
              </w:rPr>
              <w:t>Параметър</w:t>
            </w:r>
          </w:p>
        </w:tc>
        <w:tc>
          <w:tcPr>
            <w:tcW w:w="1134" w:type="dxa"/>
            <w:shd w:val="clear" w:color="auto" w:fill="B6DDE8"/>
            <w:vAlign w:val="center"/>
          </w:tcPr>
          <w:p w:rsidR="000B3A81" w:rsidRPr="001E27DB" w:rsidRDefault="000B3A81" w:rsidP="001E27DB">
            <w:pPr>
              <w:spacing w:after="120"/>
              <w:jc w:val="center"/>
              <w:rPr>
                <w:b/>
                <w:bCs/>
                <w:sz w:val="22"/>
                <w:szCs w:val="22"/>
                <w:lang w:val="bg-BG"/>
              </w:rPr>
            </w:pPr>
            <w:r w:rsidRPr="001E27DB">
              <w:rPr>
                <w:b/>
                <w:bCs/>
                <w:sz w:val="22"/>
                <w:szCs w:val="22"/>
                <w:lang w:val="bg-BG"/>
              </w:rPr>
              <w:t>Мерна единица</w:t>
            </w:r>
          </w:p>
        </w:tc>
        <w:tc>
          <w:tcPr>
            <w:tcW w:w="1275" w:type="dxa"/>
            <w:shd w:val="clear" w:color="auto" w:fill="B6DDE8"/>
            <w:vAlign w:val="center"/>
          </w:tcPr>
          <w:p w:rsidR="000B3A81" w:rsidRPr="001E27DB" w:rsidRDefault="000B3A81" w:rsidP="001E27DB">
            <w:pPr>
              <w:spacing w:after="120"/>
              <w:jc w:val="center"/>
              <w:rPr>
                <w:b/>
                <w:bCs/>
                <w:sz w:val="22"/>
                <w:szCs w:val="22"/>
                <w:lang w:val="bg-BG"/>
              </w:rPr>
            </w:pPr>
            <w:r w:rsidRPr="001E27DB">
              <w:rPr>
                <w:b/>
                <w:bCs/>
                <w:sz w:val="22"/>
                <w:szCs w:val="22"/>
                <w:lang w:val="bg-BG"/>
              </w:rPr>
              <w:t>Целева стойност</w:t>
            </w:r>
          </w:p>
        </w:tc>
        <w:tc>
          <w:tcPr>
            <w:tcW w:w="2835" w:type="dxa"/>
            <w:shd w:val="clear" w:color="auto" w:fill="B6DDE8"/>
            <w:vAlign w:val="center"/>
          </w:tcPr>
          <w:p w:rsidR="000B3A81" w:rsidRPr="001E27DB" w:rsidRDefault="000B3A81" w:rsidP="001E27DB">
            <w:pPr>
              <w:spacing w:after="120"/>
              <w:jc w:val="center"/>
              <w:rPr>
                <w:b/>
                <w:bCs/>
                <w:sz w:val="22"/>
                <w:szCs w:val="22"/>
                <w:lang w:val="bg-BG"/>
              </w:rPr>
            </w:pPr>
            <w:r w:rsidRPr="001E27DB">
              <w:rPr>
                <w:b/>
                <w:bCs/>
                <w:sz w:val="22"/>
                <w:szCs w:val="22"/>
                <w:lang w:val="bg-BG"/>
              </w:rPr>
              <w:t>Допълнителна информация</w:t>
            </w:r>
          </w:p>
        </w:tc>
        <w:tc>
          <w:tcPr>
            <w:tcW w:w="2694" w:type="dxa"/>
            <w:shd w:val="clear" w:color="auto" w:fill="B6DDE8"/>
            <w:vAlign w:val="center"/>
          </w:tcPr>
          <w:p w:rsidR="000B3A81" w:rsidRPr="001E27DB" w:rsidRDefault="000B3A81" w:rsidP="001E27DB">
            <w:pPr>
              <w:spacing w:after="120"/>
              <w:jc w:val="center"/>
              <w:rPr>
                <w:b/>
                <w:bCs/>
                <w:sz w:val="22"/>
                <w:szCs w:val="22"/>
                <w:lang w:val="bg-BG"/>
              </w:rPr>
            </w:pPr>
            <w:r w:rsidRPr="001E27DB">
              <w:rPr>
                <w:b/>
                <w:bCs/>
                <w:sz w:val="22"/>
                <w:szCs w:val="22"/>
                <w:lang w:val="bg-BG"/>
              </w:rPr>
              <w:t>Специфични за зоната цели</w:t>
            </w:r>
          </w:p>
        </w:tc>
      </w:tr>
      <w:tr w:rsidR="000B3A81" w:rsidRPr="001E27DB" w:rsidTr="00F321B3">
        <w:tc>
          <w:tcPr>
            <w:tcW w:w="155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Популация: </w:t>
            </w:r>
            <w:r w:rsidRPr="001E27DB">
              <w:rPr>
                <w:bCs/>
                <w:sz w:val="22"/>
                <w:szCs w:val="22"/>
                <w:lang w:val="bg-BG"/>
              </w:rPr>
              <w:t>Размер на гнездящата популация</w:t>
            </w:r>
          </w:p>
        </w:tc>
        <w:tc>
          <w:tcPr>
            <w:tcW w:w="1134" w:type="dxa"/>
            <w:shd w:val="clear" w:color="auto" w:fill="auto"/>
          </w:tcPr>
          <w:p w:rsidR="000B3A81" w:rsidRPr="001E27DB" w:rsidRDefault="000B3A81" w:rsidP="000B3A81">
            <w:pPr>
              <w:spacing w:after="120"/>
              <w:rPr>
                <w:sz w:val="22"/>
                <w:szCs w:val="22"/>
                <w:lang w:val="bg-BG"/>
              </w:rPr>
            </w:pPr>
            <w:r w:rsidRPr="001E27DB">
              <w:rPr>
                <w:sz w:val="22"/>
                <w:szCs w:val="22"/>
                <w:lang w:val="bg-BG"/>
              </w:rPr>
              <w:t>Брой двойки</w:t>
            </w:r>
          </w:p>
        </w:tc>
        <w:tc>
          <w:tcPr>
            <w:tcW w:w="1275" w:type="dxa"/>
            <w:shd w:val="clear" w:color="auto" w:fill="auto"/>
          </w:tcPr>
          <w:p w:rsidR="000B3A81" w:rsidRPr="001E27DB" w:rsidRDefault="00292932" w:rsidP="00292932">
            <w:pPr>
              <w:spacing w:after="120"/>
              <w:rPr>
                <w:sz w:val="22"/>
                <w:szCs w:val="22"/>
                <w:lang w:val="bg-BG"/>
              </w:rPr>
            </w:pPr>
            <w:r>
              <w:rPr>
                <w:sz w:val="22"/>
                <w:szCs w:val="22"/>
                <w:lang w:val="bg-BG"/>
              </w:rPr>
              <w:t>Най-малко 3</w:t>
            </w:r>
            <w:r w:rsidR="000B3A81" w:rsidRPr="001E27DB">
              <w:rPr>
                <w:sz w:val="22"/>
                <w:szCs w:val="22"/>
                <w:lang w:val="bg-BG"/>
              </w:rPr>
              <w:t xml:space="preserve"> дв.</w:t>
            </w:r>
          </w:p>
        </w:tc>
        <w:tc>
          <w:tcPr>
            <w:tcW w:w="283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Гнездовата численост е определена на база </w:t>
            </w:r>
            <w:r w:rsidR="00885ED5">
              <w:rPr>
                <w:sz w:val="22"/>
                <w:szCs w:val="22"/>
                <w:lang w:val="bg-BG"/>
              </w:rPr>
              <w:t>СФ</w:t>
            </w:r>
            <w:r w:rsidRPr="001E27DB">
              <w:rPr>
                <w:sz w:val="22"/>
                <w:szCs w:val="22"/>
                <w:lang w:val="bg-BG"/>
              </w:rPr>
              <w:t xml:space="preserve"> и теренните проучвания през 2021 г., когато в зоната са отчетени поне 5 дв. За минимална стойност се посочва 0, тъй като не всяка година в зоната има подходящи местообитания за вида.</w:t>
            </w:r>
          </w:p>
        </w:tc>
        <w:tc>
          <w:tcPr>
            <w:tcW w:w="2694" w:type="dxa"/>
          </w:tcPr>
          <w:p w:rsidR="000B3A81" w:rsidRPr="001E27DB" w:rsidRDefault="000B3A81" w:rsidP="000B3A81">
            <w:pPr>
              <w:spacing w:after="120"/>
              <w:rPr>
                <w:sz w:val="22"/>
                <w:szCs w:val="22"/>
                <w:lang w:val="bg-BG"/>
              </w:rPr>
            </w:pPr>
            <w:r w:rsidRPr="001E27DB">
              <w:rPr>
                <w:sz w:val="22"/>
                <w:szCs w:val="22"/>
                <w:lang w:val="bg-BG"/>
              </w:rPr>
              <w:t>Поддържане на популацията на вида в зоната в размер от най-малко 1 гнездяща двойка.</w:t>
            </w:r>
          </w:p>
          <w:p w:rsidR="000B3A81" w:rsidRPr="001E27DB" w:rsidRDefault="000B3A81" w:rsidP="000B3A81">
            <w:pPr>
              <w:spacing w:after="120"/>
              <w:rPr>
                <w:sz w:val="22"/>
                <w:szCs w:val="22"/>
                <w:lang w:val="bg-BG"/>
              </w:rPr>
            </w:pPr>
            <w:r w:rsidRPr="001E27DB">
              <w:rPr>
                <w:sz w:val="22"/>
                <w:szCs w:val="22"/>
                <w:lang w:val="bg-BG"/>
              </w:rPr>
              <w:t>Поддържане на водното ниво в зоната, така че да се образуват водни огледала.</w:t>
            </w:r>
          </w:p>
        </w:tc>
      </w:tr>
      <w:tr w:rsidR="000B3A81" w:rsidRPr="001E27DB" w:rsidTr="00F321B3">
        <w:tc>
          <w:tcPr>
            <w:tcW w:w="155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Популация: </w:t>
            </w:r>
            <w:r w:rsidRPr="001E27DB">
              <w:rPr>
                <w:bCs/>
                <w:sz w:val="22"/>
                <w:szCs w:val="22"/>
                <w:lang w:val="bg-BG"/>
              </w:rPr>
              <w:t>Размер на мигриращата популация</w:t>
            </w:r>
          </w:p>
        </w:tc>
        <w:tc>
          <w:tcPr>
            <w:tcW w:w="1134" w:type="dxa"/>
            <w:shd w:val="clear" w:color="auto" w:fill="auto"/>
          </w:tcPr>
          <w:p w:rsidR="000B3A81" w:rsidRPr="001E27DB" w:rsidRDefault="000B3A81" w:rsidP="000B3A81">
            <w:pPr>
              <w:spacing w:after="120"/>
              <w:rPr>
                <w:sz w:val="22"/>
                <w:szCs w:val="22"/>
                <w:lang w:val="bg-BG"/>
              </w:rPr>
            </w:pPr>
            <w:r w:rsidRPr="001E27DB">
              <w:rPr>
                <w:sz w:val="22"/>
                <w:szCs w:val="22"/>
                <w:lang w:val="bg-BG"/>
              </w:rPr>
              <w:t>Брой индивиди</w:t>
            </w:r>
          </w:p>
        </w:tc>
        <w:tc>
          <w:tcPr>
            <w:tcW w:w="1275" w:type="dxa"/>
            <w:shd w:val="clear" w:color="auto" w:fill="auto"/>
          </w:tcPr>
          <w:p w:rsidR="000B3A81" w:rsidRPr="001E27DB" w:rsidRDefault="000B3A81" w:rsidP="000B3A81">
            <w:pPr>
              <w:spacing w:after="120"/>
              <w:rPr>
                <w:sz w:val="22"/>
                <w:szCs w:val="22"/>
                <w:lang w:val="bg-BG"/>
              </w:rPr>
            </w:pPr>
            <w:r w:rsidRPr="001E27DB">
              <w:rPr>
                <w:sz w:val="22"/>
                <w:szCs w:val="22"/>
                <w:lang w:val="bg-BG"/>
              </w:rPr>
              <w:t>0 - 200</w:t>
            </w:r>
          </w:p>
        </w:tc>
        <w:tc>
          <w:tcPr>
            <w:tcW w:w="283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Целевата стойност е определена от </w:t>
            </w:r>
            <w:r w:rsidR="00885ED5">
              <w:rPr>
                <w:sz w:val="22"/>
                <w:szCs w:val="22"/>
                <w:lang w:val="bg-BG"/>
              </w:rPr>
              <w:t>СФ</w:t>
            </w:r>
            <w:r w:rsidRPr="001E27DB">
              <w:rPr>
                <w:sz w:val="22"/>
                <w:szCs w:val="22"/>
                <w:lang w:val="bg-BG"/>
              </w:rPr>
              <w:t xml:space="preserve">. Тези данни се нуждаят от потвърждение/актуализация в резултата на адекватен </w:t>
            </w:r>
            <w:r w:rsidRPr="001E27DB">
              <w:rPr>
                <w:sz w:val="22"/>
                <w:szCs w:val="22"/>
                <w:lang w:val="bg-BG"/>
              </w:rPr>
              <w:lastRenderedPageBreak/>
              <w:t>мониторинг в периода октомври – март месец.</w:t>
            </w:r>
          </w:p>
        </w:tc>
        <w:tc>
          <w:tcPr>
            <w:tcW w:w="2694" w:type="dxa"/>
          </w:tcPr>
          <w:p w:rsidR="000B3A81" w:rsidRPr="001E27DB" w:rsidRDefault="000B3A81" w:rsidP="000B3A81">
            <w:pPr>
              <w:spacing w:after="120"/>
              <w:rPr>
                <w:sz w:val="22"/>
                <w:szCs w:val="22"/>
                <w:lang w:val="bg-BG"/>
              </w:rPr>
            </w:pPr>
            <w:r w:rsidRPr="001E27DB">
              <w:rPr>
                <w:sz w:val="22"/>
                <w:szCs w:val="22"/>
                <w:lang w:val="bg-BG"/>
              </w:rPr>
              <w:lastRenderedPageBreak/>
              <w:t xml:space="preserve">Да се извърши целенасочен мониторинг за установяване на размера на мигриращата </w:t>
            </w:r>
            <w:r w:rsidRPr="001E27DB">
              <w:rPr>
                <w:sz w:val="22"/>
                <w:szCs w:val="22"/>
                <w:lang w:val="bg-BG"/>
              </w:rPr>
              <w:lastRenderedPageBreak/>
              <w:t>популация до 2025 г.</w:t>
            </w:r>
          </w:p>
          <w:p w:rsidR="000B3A81" w:rsidRPr="001E27DB" w:rsidRDefault="000B3A81" w:rsidP="000B3A81">
            <w:pPr>
              <w:spacing w:after="120"/>
              <w:rPr>
                <w:sz w:val="22"/>
                <w:szCs w:val="22"/>
                <w:lang w:val="bg-BG"/>
              </w:rPr>
            </w:pPr>
            <w:r w:rsidRPr="001E27DB">
              <w:rPr>
                <w:sz w:val="22"/>
                <w:szCs w:val="22"/>
                <w:lang w:val="bg-BG"/>
              </w:rPr>
              <w:t>Запазване и подобряване на екологичното състояние на зонат.</w:t>
            </w:r>
          </w:p>
        </w:tc>
      </w:tr>
      <w:tr w:rsidR="000B3A81" w:rsidRPr="001E27DB" w:rsidTr="00F321B3">
        <w:tc>
          <w:tcPr>
            <w:tcW w:w="1555" w:type="dxa"/>
            <w:shd w:val="clear" w:color="auto" w:fill="auto"/>
          </w:tcPr>
          <w:p w:rsidR="000B3A81" w:rsidRPr="001E27DB" w:rsidRDefault="000B3A81" w:rsidP="000B3A81">
            <w:pPr>
              <w:spacing w:after="120"/>
              <w:rPr>
                <w:sz w:val="22"/>
                <w:szCs w:val="22"/>
                <w:lang w:val="bg-BG"/>
              </w:rPr>
            </w:pPr>
            <w:r w:rsidRPr="001E27DB">
              <w:rPr>
                <w:sz w:val="22"/>
                <w:szCs w:val="22"/>
                <w:lang w:val="bg-BG"/>
              </w:rPr>
              <w:lastRenderedPageBreak/>
              <w:t xml:space="preserve">Популация: </w:t>
            </w:r>
            <w:r w:rsidRPr="001E27DB">
              <w:rPr>
                <w:bCs/>
                <w:sz w:val="22"/>
                <w:szCs w:val="22"/>
                <w:lang w:val="bg-BG"/>
              </w:rPr>
              <w:t>Размер на зимуващата популация</w:t>
            </w:r>
          </w:p>
        </w:tc>
        <w:tc>
          <w:tcPr>
            <w:tcW w:w="1134" w:type="dxa"/>
            <w:shd w:val="clear" w:color="auto" w:fill="auto"/>
          </w:tcPr>
          <w:p w:rsidR="000B3A81" w:rsidRPr="001E27DB" w:rsidRDefault="000B3A81" w:rsidP="000B3A81">
            <w:pPr>
              <w:spacing w:after="120"/>
              <w:rPr>
                <w:sz w:val="22"/>
                <w:szCs w:val="22"/>
                <w:lang w:val="bg-BG"/>
              </w:rPr>
            </w:pPr>
            <w:r w:rsidRPr="001E27DB">
              <w:rPr>
                <w:sz w:val="22"/>
                <w:szCs w:val="22"/>
                <w:lang w:val="bg-BG"/>
              </w:rPr>
              <w:t>Брой индивиди</w:t>
            </w:r>
          </w:p>
        </w:tc>
        <w:tc>
          <w:tcPr>
            <w:tcW w:w="1275" w:type="dxa"/>
            <w:shd w:val="clear" w:color="auto" w:fill="auto"/>
          </w:tcPr>
          <w:p w:rsidR="000B3A81" w:rsidRPr="001E27DB" w:rsidRDefault="000B3A81" w:rsidP="000B3A81">
            <w:pPr>
              <w:spacing w:after="120"/>
              <w:rPr>
                <w:sz w:val="22"/>
                <w:szCs w:val="22"/>
                <w:lang w:val="bg-BG"/>
              </w:rPr>
            </w:pPr>
            <w:r w:rsidRPr="001E27DB">
              <w:rPr>
                <w:sz w:val="22"/>
                <w:szCs w:val="22"/>
                <w:lang w:val="bg-BG"/>
              </w:rPr>
              <w:t>0 - 150</w:t>
            </w:r>
          </w:p>
        </w:tc>
        <w:tc>
          <w:tcPr>
            <w:tcW w:w="283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Според </w:t>
            </w:r>
            <w:r w:rsidR="00885ED5">
              <w:rPr>
                <w:sz w:val="22"/>
                <w:szCs w:val="22"/>
                <w:lang w:val="bg-BG"/>
              </w:rPr>
              <w:t>СФ</w:t>
            </w:r>
            <w:r w:rsidRPr="001E27DB">
              <w:rPr>
                <w:sz w:val="22"/>
                <w:szCs w:val="22"/>
                <w:lang w:val="bg-BG"/>
              </w:rPr>
              <w:t xml:space="preserve"> на зоната числеността на зимуващите индивиди е между 0 и 26. По данни от средно зимните преброявания (СЗП) през 2019 и 2020 г. вида не е отчетен в участъка на Дунав в близост до зоната.</w:t>
            </w:r>
          </w:p>
        </w:tc>
        <w:tc>
          <w:tcPr>
            <w:tcW w:w="2694" w:type="dxa"/>
          </w:tcPr>
          <w:p w:rsidR="000B3A81" w:rsidRPr="001E27DB" w:rsidRDefault="000B3A81" w:rsidP="000B3A81">
            <w:pPr>
              <w:spacing w:after="120"/>
              <w:rPr>
                <w:sz w:val="22"/>
                <w:szCs w:val="22"/>
                <w:lang w:val="bg-BG"/>
              </w:rPr>
            </w:pPr>
            <w:r w:rsidRPr="001E27DB">
              <w:rPr>
                <w:sz w:val="22"/>
                <w:szCs w:val="22"/>
                <w:lang w:val="bg-BG"/>
              </w:rPr>
              <w:t>Количеството на зимуващите птици ще зависи от температурата и подходящата хранителна база за вида в СЗЗ. При средни температури през януари под 0° С</w:t>
            </w:r>
            <w:r w:rsidRPr="001E27DB">
              <w:rPr>
                <w:sz w:val="22"/>
                <w:szCs w:val="22"/>
              </w:rPr>
              <w:t>,</w:t>
            </w:r>
            <w:r w:rsidRPr="001E27DB">
              <w:rPr>
                <w:sz w:val="22"/>
                <w:szCs w:val="22"/>
                <w:lang w:val="bg-BG"/>
              </w:rPr>
              <w:t xml:space="preserve"> минималната стойност се очаква да е над 1 инд. от вида</w:t>
            </w:r>
            <w:r w:rsidRPr="001E27DB">
              <w:rPr>
                <w:sz w:val="22"/>
                <w:szCs w:val="22"/>
                <w:lang w:val="en-GB"/>
              </w:rPr>
              <w:t>.</w:t>
            </w:r>
          </w:p>
        </w:tc>
      </w:tr>
      <w:tr w:rsidR="000B3A81" w:rsidRPr="001E27DB" w:rsidTr="00F321B3">
        <w:tc>
          <w:tcPr>
            <w:tcW w:w="155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Местообитание на вида: </w:t>
            </w:r>
            <w:r w:rsidRPr="001E27DB">
              <w:rPr>
                <w:bCs/>
                <w:sz w:val="22"/>
                <w:szCs w:val="22"/>
                <w:lang w:val="bg-BG"/>
              </w:rPr>
              <w:t>Площ на подходящите хранителни местообитания на вида</w:t>
            </w:r>
          </w:p>
        </w:tc>
        <w:tc>
          <w:tcPr>
            <w:tcW w:w="1134" w:type="dxa"/>
            <w:shd w:val="clear" w:color="auto" w:fill="auto"/>
          </w:tcPr>
          <w:p w:rsidR="000B3A81" w:rsidRPr="001E27DB" w:rsidRDefault="000B3A81" w:rsidP="000B3A81">
            <w:pPr>
              <w:spacing w:after="120"/>
              <w:rPr>
                <w:bCs/>
                <w:sz w:val="22"/>
                <w:szCs w:val="22"/>
                <w:lang w:val="bg-BG"/>
              </w:rPr>
            </w:pPr>
            <w:r w:rsidRPr="001E27DB">
              <w:rPr>
                <w:bCs/>
                <w:sz w:val="22"/>
                <w:szCs w:val="22"/>
                <w:lang w:val="bg-BG"/>
              </w:rPr>
              <w:t>ha</w:t>
            </w:r>
          </w:p>
        </w:tc>
        <w:tc>
          <w:tcPr>
            <w:tcW w:w="1275" w:type="dxa"/>
            <w:shd w:val="clear" w:color="auto" w:fill="auto"/>
          </w:tcPr>
          <w:p w:rsidR="000B3A81" w:rsidRPr="001E27DB" w:rsidRDefault="00292932" w:rsidP="000B3A81">
            <w:pPr>
              <w:spacing w:after="120"/>
              <w:rPr>
                <w:bCs/>
                <w:sz w:val="22"/>
                <w:szCs w:val="22"/>
                <w:lang w:val="bg-BG"/>
              </w:rPr>
            </w:pPr>
            <w:r>
              <w:rPr>
                <w:bCs/>
                <w:sz w:val="22"/>
                <w:szCs w:val="22"/>
                <w:lang w:val="bg-BG"/>
              </w:rPr>
              <w:t xml:space="preserve">До </w:t>
            </w:r>
            <w:r w:rsidR="000B3A81" w:rsidRPr="001E27DB">
              <w:rPr>
                <w:bCs/>
                <w:sz w:val="22"/>
                <w:szCs w:val="22"/>
                <w:lang w:val="bg-BG"/>
              </w:rPr>
              <w:t>3866</w:t>
            </w:r>
          </w:p>
        </w:tc>
        <w:tc>
          <w:tcPr>
            <w:tcW w:w="2835" w:type="dxa"/>
            <w:shd w:val="clear" w:color="auto" w:fill="auto"/>
          </w:tcPr>
          <w:p w:rsidR="000B3A81" w:rsidRPr="001E27DB" w:rsidRDefault="000B3A81" w:rsidP="000B3A81">
            <w:pPr>
              <w:spacing w:after="120"/>
              <w:rPr>
                <w:bCs/>
                <w:sz w:val="22"/>
                <w:szCs w:val="22"/>
                <w:lang w:val="bg-BG"/>
              </w:rPr>
            </w:pPr>
            <w:r w:rsidRPr="001E27DB">
              <w:rPr>
                <w:bCs/>
                <w:sz w:val="22"/>
                <w:szCs w:val="22"/>
                <w:lang w:val="bg-BG"/>
              </w:rPr>
              <w:t xml:space="preserve">Включва основно обработваемите земи каквито в зоната има 3866 ха. Вида може да се храни и в полета със зимна пшеница, които се намират извън зоната. </w:t>
            </w:r>
          </w:p>
        </w:tc>
        <w:tc>
          <w:tcPr>
            <w:tcW w:w="2694" w:type="dxa"/>
          </w:tcPr>
          <w:p w:rsidR="000B3A81" w:rsidRPr="001E27DB" w:rsidRDefault="000B3A81" w:rsidP="000B3A81">
            <w:pPr>
              <w:spacing w:after="120"/>
              <w:rPr>
                <w:bCs/>
                <w:sz w:val="22"/>
                <w:szCs w:val="22"/>
                <w:lang w:val="bg-BG"/>
              </w:rPr>
            </w:pPr>
            <w:r w:rsidRPr="001E27DB">
              <w:rPr>
                <w:bCs/>
                <w:sz w:val="22"/>
                <w:szCs w:val="22"/>
                <w:lang w:val="bg-BG"/>
              </w:rPr>
              <w:t>Поддържане и увеличаване на площта на подходящите хранителни местообитания на вида чрез задяване на зимна пшеница в обработваемите земи в зоната.</w:t>
            </w:r>
          </w:p>
        </w:tc>
      </w:tr>
      <w:tr w:rsidR="000B3A81" w:rsidRPr="001E27DB" w:rsidTr="00F321B3">
        <w:tc>
          <w:tcPr>
            <w:tcW w:w="1555" w:type="dxa"/>
            <w:shd w:val="clear" w:color="auto" w:fill="auto"/>
          </w:tcPr>
          <w:p w:rsidR="000B3A81" w:rsidRPr="001E27DB" w:rsidRDefault="000B3A81" w:rsidP="000F71EB">
            <w:pPr>
              <w:spacing w:after="120"/>
              <w:rPr>
                <w:b/>
                <w:sz w:val="22"/>
                <w:szCs w:val="22"/>
                <w:lang w:val="bg-BG"/>
              </w:rPr>
            </w:pPr>
            <w:r w:rsidRPr="001E27DB">
              <w:rPr>
                <w:b/>
                <w:sz w:val="22"/>
                <w:szCs w:val="22"/>
                <w:lang w:val="bg-BG"/>
              </w:rPr>
              <w:t xml:space="preserve">Местообитание на вида: </w:t>
            </w:r>
            <w:r w:rsidRPr="001E27DB">
              <w:rPr>
                <w:bCs/>
                <w:sz w:val="22"/>
                <w:szCs w:val="22"/>
                <w:lang w:val="bg-BG"/>
              </w:rPr>
              <w:t>Площ на подходящите местообитания</w:t>
            </w:r>
            <w:r w:rsidRPr="001E27DB">
              <w:rPr>
                <w:sz w:val="22"/>
                <w:szCs w:val="22"/>
                <w:lang w:val="bg-BG"/>
              </w:rPr>
              <w:t xml:space="preserve"> за пренощуване</w:t>
            </w:r>
          </w:p>
        </w:tc>
        <w:tc>
          <w:tcPr>
            <w:tcW w:w="1134" w:type="dxa"/>
            <w:shd w:val="clear" w:color="auto" w:fill="auto"/>
          </w:tcPr>
          <w:p w:rsidR="000B3A81" w:rsidRPr="001E27DB" w:rsidRDefault="000B3A81" w:rsidP="000B3A81">
            <w:pPr>
              <w:spacing w:after="120"/>
              <w:rPr>
                <w:sz w:val="22"/>
                <w:szCs w:val="22"/>
              </w:rPr>
            </w:pPr>
            <w:r w:rsidRPr="001E27DB">
              <w:rPr>
                <w:sz w:val="22"/>
                <w:szCs w:val="22"/>
              </w:rPr>
              <w:t>ha</w:t>
            </w:r>
          </w:p>
        </w:tc>
        <w:tc>
          <w:tcPr>
            <w:tcW w:w="1275" w:type="dxa"/>
            <w:shd w:val="clear" w:color="auto" w:fill="auto"/>
          </w:tcPr>
          <w:p w:rsidR="000B3A81" w:rsidRPr="001E27DB" w:rsidRDefault="00292932" w:rsidP="000B3A81">
            <w:pPr>
              <w:spacing w:after="120"/>
              <w:rPr>
                <w:sz w:val="22"/>
                <w:szCs w:val="22"/>
                <w:lang w:val="bg-BG"/>
              </w:rPr>
            </w:pPr>
            <w:r>
              <w:rPr>
                <w:sz w:val="22"/>
                <w:szCs w:val="22"/>
                <w:lang w:val="bg-BG"/>
              </w:rPr>
              <w:t xml:space="preserve">Най-малко </w:t>
            </w:r>
            <w:r w:rsidR="000B3A81" w:rsidRPr="001E27DB">
              <w:rPr>
                <w:sz w:val="22"/>
                <w:szCs w:val="22"/>
              </w:rPr>
              <w:t xml:space="preserve">1218 </w:t>
            </w:r>
          </w:p>
        </w:tc>
        <w:tc>
          <w:tcPr>
            <w:tcW w:w="2835" w:type="dxa"/>
            <w:shd w:val="clear" w:color="auto" w:fill="auto"/>
          </w:tcPr>
          <w:p w:rsidR="000B3A81" w:rsidRPr="001E27DB" w:rsidRDefault="000B3A81" w:rsidP="000B3A81">
            <w:pPr>
              <w:spacing w:after="120"/>
              <w:rPr>
                <w:sz w:val="22"/>
                <w:szCs w:val="22"/>
                <w:lang w:val="bg-BG"/>
              </w:rPr>
            </w:pPr>
            <w:r w:rsidRPr="001E27DB">
              <w:rPr>
                <w:sz w:val="22"/>
                <w:szCs w:val="22"/>
                <w:lang w:val="bg-BG"/>
              </w:rPr>
              <w:t xml:space="preserve">По време на миграция и зимуване, през нощта, вида се придържа в речното течение </w:t>
            </w:r>
            <w:r w:rsidRPr="001E27DB">
              <w:rPr>
                <w:sz w:val="22"/>
                <w:szCs w:val="22"/>
              </w:rPr>
              <w:t>(N06)</w:t>
            </w:r>
            <w:r w:rsidRPr="001E27DB">
              <w:rPr>
                <w:sz w:val="22"/>
                <w:szCs w:val="22"/>
                <w:lang w:val="bg-BG"/>
              </w:rPr>
              <w:t>, тъй като във басейните водното ниво спада.</w:t>
            </w:r>
          </w:p>
        </w:tc>
        <w:tc>
          <w:tcPr>
            <w:tcW w:w="2694" w:type="dxa"/>
          </w:tcPr>
          <w:p w:rsidR="000B3A81" w:rsidRPr="001E27DB" w:rsidRDefault="000B3A81" w:rsidP="000B3A81">
            <w:pPr>
              <w:spacing w:after="120"/>
              <w:rPr>
                <w:sz w:val="22"/>
                <w:szCs w:val="22"/>
                <w:lang w:val="bg-BG"/>
              </w:rPr>
            </w:pPr>
            <w:r w:rsidRPr="001E27DB">
              <w:rPr>
                <w:sz w:val="22"/>
                <w:szCs w:val="22"/>
                <w:lang w:val="bg-BG"/>
              </w:rPr>
              <w:t>Това местообитание няма как да се поддържа.</w:t>
            </w:r>
          </w:p>
        </w:tc>
      </w:tr>
    </w:tbl>
    <w:p w:rsidR="0036435A" w:rsidRDefault="0036435A" w:rsidP="000B3A81">
      <w:pPr>
        <w:spacing w:after="120"/>
        <w:rPr>
          <w:b/>
          <w:bCs/>
          <w:lang w:val="bg-BG"/>
        </w:rPr>
      </w:pPr>
    </w:p>
    <w:p w:rsidR="000B3A81" w:rsidRPr="0036435A" w:rsidRDefault="000B3A81" w:rsidP="005700AD">
      <w:pPr>
        <w:pStyle w:val="ListParagraph"/>
        <w:numPr>
          <w:ilvl w:val="0"/>
          <w:numId w:val="34"/>
        </w:numPr>
        <w:spacing w:after="120"/>
        <w:ind w:left="0"/>
        <w:rPr>
          <w:bCs/>
          <w:lang w:val="bg-BG"/>
        </w:rPr>
      </w:pPr>
      <w:r w:rsidRPr="0036435A">
        <w:rPr>
          <w:b/>
          <w:bCs/>
          <w:lang w:val="bg-BG"/>
        </w:rPr>
        <w:t xml:space="preserve">Необходимост от промени в </w:t>
      </w:r>
      <w:r w:rsidR="00885ED5">
        <w:rPr>
          <w:b/>
          <w:bCs/>
          <w:lang w:val="bg-BG"/>
        </w:rPr>
        <w:t>СФ</w:t>
      </w:r>
      <w:r w:rsidR="0036435A" w:rsidRPr="0036435A">
        <w:rPr>
          <w:b/>
          <w:bCs/>
        </w:rPr>
        <w:t xml:space="preserve"> </w:t>
      </w:r>
      <w:r w:rsidR="0036435A" w:rsidRPr="0036435A">
        <w:rPr>
          <w:b/>
          <w:bCs/>
          <w:lang w:val="bg-BG"/>
        </w:rPr>
        <w:t xml:space="preserve">за </w:t>
      </w:r>
      <w:r w:rsidR="0036435A" w:rsidRPr="0036435A">
        <w:rPr>
          <w:b/>
          <w:bCs/>
          <w:color w:val="000000" w:themeColor="text1"/>
          <w:lang w:val="bg-BG"/>
        </w:rPr>
        <w:t>СЗЗ BG0002030 „Комплекс Калимок“</w:t>
      </w:r>
    </w:p>
    <w:p w:rsidR="000B3A81" w:rsidRPr="000B3A81" w:rsidRDefault="000B3A81" w:rsidP="00511081">
      <w:pPr>
        <w:spacing w:after="120"/>
        <w:jc w:val="both"/>
        <w:rPr>
          <w:bCs/>
          <w:lang w:val="bg-BG"/>
        </w:rPr>
      </w:pPr>
      <w:r w:rsidRPr="000B3A81">
        <w:rPr>
          <w:bCs/>
          <w:lang w:val="bg-BG"/>
        </w:rPr>
        <w:t xml:space="preserve">По отношение на гнездящата популация предлагаме актуализиране на максималната численост от 2 дв. на 5 дв., на база данни получени от теренните проучвания през 2021 г. Предлагаме също промяна на стойностите на популацията в зоната </w:t>
      </w:r>
      <w:r w:rsidRPr="000B3A81">
        <w:rPr>
          <w:bCs/>
        </w:rPr>
        <w:t xml:space="preserve">(Pop.) </w:t>
      </w:r>
      <w:r w:rsidRPr="000B3A81">
        <w:rPr>
          <w:bCs/>
          <w:lang w:val="bg-BG"/>
        </w:rPr>
        <w:t xml:space="preserve">от „А“ на „В“, тъй като 8-12% са в категория „В“. Тъй като вида не гнезди всяка година в зоната и това зависи до голяма степен от състоянието на влажната зона предлагаме да се сменят и категориите в колони </w:t>
      </w:r>
      <w:r w:rsidRPr="000B3A81">
        <w:rPr>
          <w:b/>
          <w:bCs/>
        </w:rPr>
        <w:t>Con</w:t>
      </w:r>
      <w:r w:rsidRPr="000B3A81">
        <w:rPr>
          <w:bCs/>
        </w:rPr>
        <w:t xml:space="preserve">. </w:t>
      </w:r>
      <w:r w:rsidRPr="000B3A81">
        <w:rPr>
          <w:bCs/>
          <w:lang w:val="bg-BG"/>
        </w:rPr>
        <w:t xml:space="preserve">и колона </w:t>
      </w:r>
      <w:r w:rsidRPr="000B3A81">
        <w:rPr>
          <w:b/>
          <w:bCs/>
        </w:rPr>
        <w:t>Glo</w:t>
      </w:r>
      <w:r w:rsidRPr="000B3A81">
        <w:rPr>
          <w:bCs/>
        </w:rPr>
        <w:t xml:space="preserve">. от </w:t>
      </w:r>
      <w:r w:rsidRPr="000B3A81">
        <w:rPr>
          <w:bCs/>
          <w:lang w:val="bg-BG"/>
        </w:rPr>
        <w:t>„А“ на „В“.</w:t>
      </w:r>
    </w:p>
    <w:p w:rsidR="000B3A81" w:rsidRPr="000B3A81" w:rsidRDefault="000B3A81" w:rsidP="00511081">
      <w:pPr>
        <w:spacing w:after="120"/>
        <w:jc w:val="both"/>
        <w:rPr>
          <w:bCs/>
          <w:lang w:val="bg-BG"/>
        </w:rPr>
      </w:pPr>
      <w:r w:rsidRPr="000B3A81">
        <w:rPr>
          <w:bCs/>
          <w:lang w:val="bg-BG"/>
        </w:rPr>
        <w:t xml:space="preserve">По отношение на концентриращата популация, поради изтъкнатите по-горе причини, предлагаме да се смени категорията в колони </w:t>
      </w:r>
      <w:r w:rsidRPr="000B3A81">
        <w:rPr>
          <w:b/>
          <w:bCs/>
        </w:rPr>
        <w:t>Pop</w:t>
      </w:r>
      <w:r w:rsidRPr="000B3A81">
        <w:rPr>
          <w:bCs/>
        </w:rPr>
        <w:t xml:space="preserve">. </w:t>
      </w:r>
      <w:r w:rsidRPr="000B3A81">
        <w:rPr>
          <w:bCs/>
          <w:lang w:val="bg-BG"/>
        </w:rPr>
        <w:t xml:space="preserve">и </w:t>
      </w:r>
      <w:r w:rsidRPr="000B3A81">
        <w:rPr>
          <w:b/>
          <w:bCs/>
        </w:rPr>
        <w:t>Glo</w:t>
      </w:r>
      <w:r w:rsidRPr="000B3A81">
        <w:rPr>
          <w:bCs/>
        </w:rPr>
        <w:t>.</w:t>
      </w:r>
      <w:r w:rsidRPr="000B3A81">
        <w:rPr>
          <w:bCs/>
          <w:lang w:val="bg-BG"/>
        </w:rPr>
        <w:t xml:space="preserve"> от „А“ на „В“.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11"/>
        <w:gridCol w:w="1550"/>
        <w:gridCol w:w="380"/>
        <w:gridCol w:w="502"/>
        <w:gridCol w:w="376"/>
        <w:gridCol w:w="602"/>
        <w:gridCol w:w="656"/>
        <w:gridCol w:w="646"/>
        <w:gridCol w:w="623"/>
        <w:gridCol w:w="938"/>
        <w:gridCol w:w="1065"/>
        <w:gridCol w:w="674"/>
        <w:gridCol w:w="559"/>
        <w:gridCol w:w="611"/>
      </w:tblGrid>
      <w:tr w:rsidR="000B3A81" w:rsidRPr="0036435A" w:rsidTr="00511081">
        <w:trPr>
          <w:jc w:val="center"/>
        </w:trPr>
        <w:tc>
          <w:tcPr>
            <w:tcW w:w="1717" w:type="pct"/>
            <w:gridSpan w:val="5"/>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lastRenderedPageBreak/>
              <w:t>Species</w:t>
            </w:r>
          </w:p>
        </w:tc>
        <w:tc>
          <w:tcPr>
            <w:tcW w:w="1868" w:type="pct"/>
            <w:gridSpan w:val="6"/>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Population in the site</w:t>
            </w:r>
          </w:p>
        </w:tc>
        <w:tc>
          <w:tcPr>
            <w:tcW w:w="1415" w:type="pct"/>
            <w:gridSpan w:val="4"/>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Site assessment</w:t>
            </w:r>
          </w:p>
        </w:tc>
      </w:tr>
      <w:tr w:rsidR="0036435A" w:rsidRPr="0036435A" w:rsidTr="00511081">
        <w:trPr>
          <w:jc w:val="center"/>
        </w:trPr>
        <w:tc>
          <w:tcPr>
            <w:tcW w:w="188"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G</w:t>
            </w:r>
          </w:p>
        </w:tc>
        <w:tc>
          <w:tcPr>
            <w:tcW w:w="346"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Code</w:t>
            </w:r>
          </w:p>
        </w:tc>
        <w:tc>
          <w:tcPr>
            <w:tcW w:w="754"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Scientific Name</w:t>
            </w:r>
          </w:p>
        </w:tc>
        <w:tc>
          <w:tcPr>
            <w:tcW w:w="185"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S</w:t>
            </w:r>
          </w:p>
        </w:tc>
        <w:tc>
          <w:tcPr>
            <w:tcW w:w="244"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NP</w:t>
            </w:r>
          </w:p>
        </w:tc>
        <w:tc>
          <w:tcPr>
            <w:tcW w:w="183"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T</w:t>
            </w:r>
          </w:p>
        </w:tc>
        <w:tc>
          <w:tcPr>
            <w:tcW w:w="612" w:type="pct"/>
            <w:gridSpan w:val="2"/>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Size</w:t>
            </w:r>
          </w:p>
        </w:tc>
        <w:tc>
          <w:tcPr>
            <w:tcW w:w="314"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Unit</w:t>
            </w:r>
          </w:p>
        </w:tc>
        <w:tc>
          <w:tcPr>
            <w:tcW w:w="303"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Cat.</w:t>
            </w:r>
          </w:p>
        </w:tc>
        <w:tc>
          <w:tcPr>
            <w:tcW w:w="456" w:type="pct"/>
            <w:vMerge w:val="restar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D.qual.</w:t>
            </w:r>
          </w:p>
        </w:tc>
        <w:tc>
          <w:tcPr>
            <w:tcW w:w="518"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A/B/C/D</w:t>
            </w:r>
          </w:p>
        </w:tc>
        <w:tc>
          <w:tcPr>
            <w:tcW w:w="897" w:type="pct"/>
            <w:gridSpan w:val="3"/>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A/B/C</w:t>
            </w:r>
          </w:p>
        </w:tc>
      </w:tr>
      <w:tr w:rsidR="0036435A" w:rsidRPr="0036435A" w:rsidTr="00511081">
        <w:trPr>
          <w:jc w:val="center"/>
        </w:trPr>
        <w:tc>
          <w:tcPr>
            <w:tcW w:w="188" w:type="pct"/>
            <w:vMerge/>
            <w:shd w:val="clear" w:color="auto" w:fill="D9D9D9" w:themeFill="background1" w:themeFillShade="D9"/>
            <w:vAlign w:val="center"/>
          </w:tcPr>
          <w:p w:rsidR="000B3A81" w:rsidRPr="0036435A" w:rsidRDefault="000B3A81" w:rsidP="00511081">
            <w:pPr>
              <w:spacing w:after="120"/>
              <w:rPr>
                <w:bCs/>
                <w:sz w:val="20"/>
                <w:szCs w:val="20"/>
                <w:lang w:val="bg-BG"/>
              </w:rPr>
            </w:pPr>
          </w:p>
        </w:tc>
        <w:tc>
          <w:tcPr>
            <w:tcW w:w="346" w:type="pct"/>
            <w:vMerge/>
            <w:shd w:val="clear" w:color="auto" w:fill="D9D9D9" w:themeFill="background1" w:themeFillShade="D9"/>
            <w:vAlign w:val="center"/>
          </w:tcPr>
          <w:p w:rsidR="000B3A81" w:rsidRPr="0036435A" w:rsidRDefault="000B3A81" w:rsidP="00511081">
            <w:pPr>
              <w:spacing w:after="120"/>
              <w:rPr>
                <w:bCs/>
                <w:sz w:val="20"/>
                <w:szCs w:val="20"/>
                <w:lang w:val="bg-BG"/>
              </w:rPr>
            </w:pPr>
          </w:p>
        </w:tc>
        <w:tc>
          <w:tcPr>
            <w:tcW w:w="754" w:type="pct"/>
            <w:vMerge/>
            <w:shd w:val="clear" w:color="auto" w:fill="D9D9D9" w:themeFill="background1" w:themeFillShade="D9"/>
            <w:vAlign w:val="center"/>
          </w:tcPr>
          <w:p w:rsidR="000B3A81" w:rsidRPr="0036435A" w:rsidRDefault="000B3A81" w:rsidP="00511081">
            <w:pPr>
              <w:spacing w:after="120"/>
              <w:rPr>
                <w:bCs/>
                <w:sz w:val="20"/>
                <w:szCs w:val="20"/>
                <w:lang w:val="bg-BG"/>
              </w:rPr>
            </w:pPr>
          </w:p>
        </w:tc>
        <w:tc>
          <w:tcPr>
            <w:tcW w:w="185" w:type="pct"/>
            <w:vMerge/>
            <w:shd w:val="clear" w:color="auto" w:fill="D9D9D9" w:themeFill="background1" w:themeFillShade="D9"/>
            <w:vAlign w:val="center"/>
          </w:tcPr>
          <w:p w:rsidR="000B3A81" w:rsidRPr="0036435A" w:rsidRDefault="000B3A81" w:rsidP="00511081">
            <w:pPr>
              <w:spacing w:after="120"/>
              <w:rPr>
                <w:bCs/>
                <w:sz w:val="20"/>
                <w:szCs w:val="20"/>
                <w:lang w:val="bg-BG"/>
              </w:rPr>
            </w:pPr>
          </w:p>
        </w:tc>
        <w:tc>
          <w:tcPr>
            <w:tcW w:w="244" w:type="pct"/>
            <w:vMerge/>
            <w:shd w:val="clear" w:color="auto" w:fill="D9D9D9" w:themeFill="background1" w:themeFillShade="D9"/>
            <w:vAlign w:val="center"/>
          </w:tcPr>
          <w:p w:rsidR="000B3A81" w:rsidRPr="0036435A" w:rsidRDefault="000B3A81" w:rsidP="00511081">
            <w:pPr>
              <w:spacing w:after="120"/>
              <w:rPr>
                <w:b/>
                <w:bCs/>
                <w:sz w:val="20"/>
                <w:szCs w:val="20"/>
                <w:lang w:val="bg-BG"/>
              </w:rPr>
            </w:pPr>
          </w:p>
        </w:tc>
        <w:tc>
          <w:tcPr>
            <w:tcW w:w="183" w:type="pct"/>
            <w:vMerge/>
            <w:shd w:val="clear" w:color="auto" w:fill="D9D9D9" w:themeFill="background1" w:themeFillShade="D9"/>
            <w:vAlign w:val="center"/>
          </w:tcPr>
          <w:p w:rsidR="000B3A81" w:rsidRPr="0036435A" w:rsidRDefault="000B3A81" w:rsidP="00511081">
            <w:pPr>
              <w:spacing w:after="120"/>
              <w:rPr>
                <w:b/>
                <w:bCs/>
                <w:sz w:val="20"/>
                <w:szCs w:val="20"/>
                <w:lang w:val="bg-BG"/>
              </w:rPr>
            </w:pPr>
          </w:p>
        </w:tc>
        <w:tc>
          <w:tcPr>
            <w:tcW w:w="293"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Min</w:t>
            </w:r>
          </w:p>
        </w:tc>
        <w:tc>
          <w:tcPr>
            <w:tcW w:w="319"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Max</w:t>
            </w:r>
          </w:p>
        </w:tc>
        <w:tc>
          <w:tcPr>
            <w:tcW w:w="314" w:type="pct"/>
            <w:vMerge/>
            <w:shd w:val="clear" w:color="auto" w:fill="D9D9D9" w:themeFill="background1" w:themeFillShade="D9"/>
            <w:vAlign w:val="center"/>
          </w:tcPr>
          <w:p w:rsidR="000B3A81" w:rsidRPr="0036435A" w:rsidRDefault="000B3A81" w:rsidP="00511081">
            <w:pPr>
              <w:spacing w:after="120"/>
              <w:rPr>
                <w:b/>
                <w:bCs/>
                <w:sz w:val="20"/>
                <w:szCs w:val="20"/>
                <w:lang w:val="bg-BG"/>
              </w:rPr>
            </w:pPr>
          </w:p>
        </w:tc>
        <w:tc>
          <w:tcPr>
            <w:tcW w:w="303" w:type="pct"/>
            <w:vMerge/>
            <w:shd w:val="clear" w:color="auto" w:fill="D9D9D9" w:themeFill="background1" w:themeFillShade="D9"/>
            <w:vAlign w:val="center"/>
          </w:tcPr>
          <w:p w:rsidR="000B3A81" w:rsidRPr="0036435A" w:rsidRDefault="000B3A81" w:rsidP="00511081">
            <w:pPr>
              <w:spacing w:after="120"/>
              <w:rPr>
                <w:b/>
                <w:bCs/>
                <w:sz w:val="20"/>
                <w:szCs w:val="20"/>
                <w:lang w:val="bg-BG"/>
              </w:rPr>
            </w:pPr>
          </w:p>
        </w:tc>
        <w:tc>
          <w:tcPr>
            <w:tcW w:w="456" w:type="pct"/>
            <w:vMerge/>
            <w:shd w:val="clear" w:color="auto" w:fill="D9D9D9" w:themeFill="background1" w:themeFillShade="D9"/>
            <w:vAlign w:val="center"/>
          </w:tcPr>
          <w:p w:rsidR="000B3A81" w:rsidRPr="0036435A" w:rsidRDefault="000B3A81" w:rsidP="00511081">
            <w:pPr>
              <w:spacing w:after="120"/>
              <w:rPr>
                <w:b/>
                <w:bCs/>
                <w:sz w:val="20"/>
                <w:szCs w:val="20"/>
                <w:lang w:val="bg-BG"/>
              </w:rPr>
            </w:pPr>
          </w:p>
        </w:tc>
        <w:tc>
          <w:tcPr>
            <w:tcW w:w="518"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Pop.</w:t>
            </w:r>
          </w:p>
        </w:tc>
        <w:tc>
          <w:tcPr>
            <w:tcW w:w="328"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Con.</w:t>
            </w:r>
          </w:p>
        </w:tc>
        <w:tc>
          <w:tcPr>
            <w:tcW w:w="272"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Iso.</w:t>
            </w:r>
          </w:p>
        </w:tc>
        <w:tc>
          <w:tcPr>
            <w:tcW w:w="297" w:type="pct"/>
            <w:shd w:val="clear" w:color="auto" w:fill="D9D9D9" w:themeFill="background1" w:themeFillShade="D9"/>
            <w:vAlign w:val="center"/>
          </w:tcPr>
          <w:p w:rsidR="000B3A81" w:rsidRPr="0036435A" w:rsidRDefault="000B3A81" w:rsidP="00511081">
            <w:pPr>
              <w:spacing w:after="120"/>
              <w:rPr>
                <w:b/>
                <w:bCs/>
                <w:sz w:val="20"/>
                <w:szCs w:val="20"/>
                <w:lang w:val="bg-BG"/>
              </w:rPr>
            </w:pPr>
            <w:r w:rsidRPr="0036435A">
              <w:rPr>
                <w:b/>
                <w:bCs/>
                <w:sz w:val="20"/>
                <w:szCs w:val="20"/>
                <w:lang w:val="bg-BG"/>
              </w:rPr>
              <w:t>Glo.</w:t>
            </w:r>
          </w:p>
        </w:tc>
      </w:tr>
      <w:tr w:rsidR="0036435A" w:rsidRPr="0036435A" w:rsidTr="0036435A">
        <w:trPr>
          <w:trHeight w:val="295"/>
          <w:jc w:val="center"/>
        </w:trPr>
        <w:tc>
          <w:tcPr>
            <w:tcW w:w="188" w:type="pct"/>
            <w:shd w:val="clear" w:color="auto" w:fill="auto"/>
            <w:vAlign w:val="center"/>
          </w:tcPr>
          <w:p w:rsidR="000B3A81" w:rsidRPr="0036435A" w:rsidRDefault="000B3A81" w:rsidP="00511081">
            <w:pPr>
              <w:spacing w:after="120"/>
              <w:rPr>
                <w:bCs/>
                <w:sz w:val="20"/>
                <w:szCs w:val="20"/>
                <w:lang w:val="bg-BG"/>
              </w:rPr>
            </w:pPr>
            <w:r w:rsidRPr="0036435A">
              <w:rPr>
                <w:bCs/>
                <w:sz w:val="20"/>
                <w:szCs w:val="20"/>
                <w:lang w:val="bg-BG"/>
              </w:rPr>
              <w:t>В</w:t>
            </w:r>
          </w:p>
        </w:tc>
        <w:tc>
          <w:tcPr>
            <w:tcW w:w="346" w:type="pct"/>
            <w:shd w:val="clear" w:color="auto" w:fill="auto"/>
          </w:tcPr>
          <w:p w:rsidR="000B3A81" w:rsidRPr="0036435A" w:rsidRDefault="000B3A81" w:rsidP="00511081">
            <w:pPr>
              <w:spacing w:after="120"/>
              <w:rPr>
                <w:bCs/>
                <w:sz w:val="20"/>
                <w:szCs w:val="20"/>
                <w:lang w:val="bg-BG"/>
              </w:rPr>
            </w:pPr>
            <w:r w:rsidRPr="0036435A">
              <w:rPr>
                <w:bCs/>
                <w:sz w:val="20"/>
                <w:szCs w:val="20"/>
                <w:lang w:val="bg-BG"/>
              </w:rPr>
              <w:t>A0</w:t>
            </w:r>
            <w:r w:rsidRPr="0036435A">
              <w:rPr>
                <w:bCs/>
                <w:sz w:val="20"/>
                <w:szCs w:val="20"/>
              </w:rPr>
              <w:t>4</w:t>
            </w:r>
            <w:r w:rsidRPr="0036435A">
              <w:rPr>
                <w:bCs/>
                <w:sz w:val="20"/>
                <w:szCs w:val="20"/>
                <w:lang w:val="bg-BG"/>
              </w:rPr>
              <w:t>3</w:t>
            </w:r>
          </w:p>
        </w:tc>
        <w:tc>
          <w:tcPr>
            <w:tcW w:w="754" w:type="pct"/>
            <w:shd w:val="clear" w:color="auto" w:fill="auto"/>
          </w:tcPr>
          <w:p w:rsidR="000B3A81" w:rsidRPr="0036435A" w:rsidRDefault="000B3A81" w:rsidP="00511081">
            <w:pPr>
              <w:spacing w:after="120"/>
              <w:rPr>
                <w:bCs/>
                <w:i/>
                <w:iCs/>
                <w:sz w:val="20"/>
                <w:szCs w:val="20"/>
                <w:lang w:val="bg-BG"/>
              </w:rPr>
            </w:pPr>
            <w:r w:rsidRPr="0036435A">
              <w:rPr>
                <w:bCs/>
                <w:i/>
                <w:iCs/>
                <w:sz w:val="20"/>
                <w:szCs w:val="20"/>
              </w:rPr>
              <w:t>Anser anser</w:t>
            </w:r>
          </w:p>
        </w:tc>
        <w:tc>
          <w:tcPr>
            <w:tcW w:w="185" w:type="pct"/>
            <w:shd w:val="clear" w:color="auto" w:fill="auto"/>
            <w:vAlign w:val="center"/>
          </w:tcPr>
          <w:p w:rsidR="000B3A81" w:rsidRPr="0036435A" w:rsidRDefault="000B3A81" w:rsidP="00511081">
            <w:pPr>
              <w:spacing w:after="120"/>
              <w:rPr>
                <w:bCs/>
                <w:sz w:val="20"/>
                <w:szCs w:val="20"/>
                <w:lang w:val="bg-BG"/>
              </w:rPr>
            </w:pPr>
          </w:p>
        </w:tc>
        <w:tc>
          <w:tcPr>
            <w:tcW w:w="244" w:type="pct"/>
            <w:shd w:val="clear" w:color="auto" w:fill="auto"/>
            <w:vAlign w:val="center"/>
          </w:tcPr>
          <w:p w:rsidR="000B3A81" w:rsidRPr="0036435A" w:rsidRDefault="000B3A81" w:rsidP="00511081">
            <w:pPr>
              <w:spacing w:after="120"/>
              <w:rPr>
                <w:bCs/>
                <w:sz w:val="20"/>
                <w:szCs w:val="20"/>
                <w:lang w:val="bg-BG"/>
              </w:rPr>
            </w:pPr>
          </w:p>
        </w:tc>
        <w:tc>
          <w:tcPr>
            <w:tcW w:w="183" w:type="pct"/>
            <w:shd w:val="clear" w:color="auto" w:fill="auto"/>
            <w:vAlign w:val="bottom"/>
          </w:tcPr>
          <w:p w:rsidR="000B3A81" w:rsidRPr="0036435A" w:rsidRDefault="000B3A81" w:rsidP="00511081">
            <w:pPr>
              <w:spacing w:after="120"/>
              <w:rPr>
                <w:bCs/>
                <w:sz w:val="20"/>
                <w:szCs w:val="20"/>
              </w:rPr>
            </w:pPr>
            <w:r w:rsidRPr="0036435A">
              <w:rPr>
                <w:bCs/>
                <w:sz w:val="20"/>
                <w:szCs w:val="20"/>
              </w:rPr>
              <w:t>c</w:t>
            </w:r>
          </w:p>
        </w:tc>
        <w:tc>
          <w:tcPr>
            <w:tcW w:w="293" w:type="pct"/>
            <w:shd w:val="clear" w:color="auto" w:fill="auto"/>
            <w:vAlign w:val="bottom"/>
          </w:tcPr>
          <w:p w:rsidR="000B3A81" w:rsidRPr="0036435A" w:rsidRDefault="000B3A81" w:rsidP="00511081">
            <w:pPr>
              <w:spacing w:after="120"/>
              <w:rPr>
                <w:bCs/>
                <w:sz w:val="20"/>
                <w:szCs w:val="20"/>
              </w:rPr>
            </w:pPr>
            <w:r w:rsidRPr="0036435A">
              <w:rPr>
                <w:bCs/>
                <w:sz w:val="20"/>
                <w:szCs w:val="20"/>
              </w:rPr>
              <w:t>0</w:t>
            </w:r>
          </w:p>
        </w:tc>
        <w:tc>
          <w:tcPr>
            <w:tcW w:w="319"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2</w:t>
            </w:r>
            <w:r w:rsidRPr="0036435A">
              <w:rPr>
                <w:bCs/>
                <w:sz w:val="20"/>
                <w:szCs w:val="20"/>
              </w:rPr>
              <w:t>0</w:t>
            </w:r>
            <w:r w:rsidRPr="0036435A">
              <w:rPr>
                <w:bCs/>
                <w:sz w:val="20"/>
                <w:szCs w:val="20"/>
                <w:lang w:val="bg-BG"/>
              </w:rPr>
              <w:t>0</w:t>
            </w:r>
          </w:p>
        </w:tc>
        <w:tc>
          <w:tcPr>
            <w:tcW w:w="314" w:type="pct"/>
            <w:shd w:val="clear" w:color="auto" w:fill="auto"/>
            <w:vAlign w:val="bottom"/>
          </w:tcPr>
          <w:p w:rsidR="000B3A81" w:rsidRPr="0036435A" w:rsidRDefault="000B3A81" w:rsidP="00511081">
            <w:pPr>
              <w:spacing w:after="120"/>
              <w:rPr>
                <w:bCs/>
                <w:sz w:val="20"/>
                <w:szCs w:val="20"/>
              </w:rPr>
            </w:pPr>
            <w:r w:rsidRPr="0036435A">
              <w:rPr>
                <w:bCs/>
                <w:sz w:val="20"/>
                <w:szCs w:val="20"/>
              </w:rPr>
              <w:t>i</w:t>
            </w:r>
          </w:p>
        </w:tc>
        <w:tc>
          <w:tcPr>
            <w:tcW w:w="303" w:type="pct"/>
            <w:shd w:val="clear" w:color="auto" w:fill="auto"/>
            <w:vAlign w:val="bottom"/>
          </w:tcPr>
          <w:p w:rsidR="000B3A81" w:rsidRPr="0036435A" w:rsidRDefault="000B3A81" w:rsidP="00511081">
            <w:pPr>
              <w:spacing w:after="120"/>
              <w:rPr>
                <w:bCs/>
                <w:sz w:val="20"/>
                <w:szCs w:val="20"/>
                <w:lang w:val="bg-BG"/>
              </w:rPr>
            </w:pPr>
          </w:p>
        </w:tc>
        <w:tc>
          <w:tcPr>
            <w:tcW w:w="456"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G</w:t>
            </w:r>
          </w:p>
        </w:tc>
        <w:tc>
          <w:tcPr>
            <w:tcW w:w="518" w:type="pct"/>
            <w:shd w:val="clear" w:color="auto" w:fill="auto"/>
            <w:vAlign w:val="bottom"/>
          </w:tcPr>
          <w:p w:rsidR="000B3A81" w:rsidRPr="0036435A" w:rsidRDefault="000B3A81" w:rsidP="00511081">
            <w:pPr>
              <w:spacing w:after="120"/>
              <w:rPr>
                <w:bCs/>
                <w:sz w:val="20"/>
                <w:szCs w:val="20"/>
                <w:lang w:val="bg-BG"/>
              </w:rPr>
            </w:pPr>
            <w:r w:rsidRPr="00124FC2">
              <w:rPr>
                <w:bCs/>
                <w:color w:val="FF0000"/>
                <w:sz w:val="20"/>
                <w:szCs w:val="20"/>
                <w:lang w:val="bg-BG"/>
              </w:rPr>
              <w:t>В</w:t>
            </w:r>
          </w:p>
        </w:tc>
        <w:tc>
          <w:tcPr>
            <w:tcW w:w="328"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А</w:t>
            </w:r>
          </w:p>
        </w:tc>
        <w:tc>
          <w:tcPr>
            <w:tcW w:w="272"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C</w:t>
            </w:r>
          </w:p>
        </w:tc>
        <w:tc>
          <w:tcPr>
            <w:tcW w:w="297" w:type="pct"/>
            <w:shd w:val="clear" w:color="auto" w:fill="auto"/>
            <w:vAlign w:val="bottom"/>
          </w:tcPr>
          <w:p w:rsidR="000B3A81" w:rsidRPr="0036435A" w:rsidRDefault="000B3A81" w:rsidP="00511081">
            <w:pPr>
              <w:spacing w:after="120"/>
              <w:rPr>
                <w:bCs/>
                <w:sz w:val="20"/>
                <w:szCs w:val="20"/>
              </w:rPr>
            </w:pPr>
            <w:r w:rsidRPr="00124FC2">
              <w:rPr>
                <w:bCs/>
                <w:color w:val="FF0000"/>
                <w:sz w:val="20"/>
                <w:szCs w:val="20"/>
              </w:rPr>
              <w:t>B</w:t>
            </w:r>
          </w:p>
        </w:tc>
      </w:tr>
      <w:tr w:rsidR="0036435A" w:rsidRPr="0036435A" w:rsidTr="0036435A">
        <w:trPr>
          <w:trHeight w:val="295"/>
          <w:jc w:val="center"/>
        </w:trPr>
        <w:tc>
          <w:tcPr>
            <w:tcW w:w="188" w:type="pct"/>
            <w:shd w:val="clear" w:color="auto" w:fill="auto"/>
            <w:vAlign w:val="center"/>
          </w:tcPr>
          <w:p w:rsidR="000B3A81" w:rsidRPr="0036435A" w:rsidRDefault="000B3A81" w:rsidP="00511081">
            <w:pPr>
              <w:spacing w:after="120"/>
              <w:rPr>
                <w:bCs/>
                <w:sz w:val="20"/>
                <w:szCs w:val="20"/>
                <w:lang w:val="bg-BG"/>
              </w:rPr>
            </w:pPr>
            <w:r w:rsidRPr="0036435A">
              <w:rPr>
                <w:bCs/>
                <w:sz w:val="20"/>
                <w:szCs w:val="20"/>
                <w:lang w:val="bg-BG"/>
              </w:rPr>
              <w:t>В</w:t>
            </w:r>
          </w:p>
        </w:tc>
        <w:tc>
          <w:tcPr>
            <w:tcW w:w="346" w:type="pct"/>
            <w:shd w:val="clear" w:color="auto" w:fill="auto"/>
          </w:tcPr>
          <w:p w:rsidR="000B3A81" w:rsidRPr="0036435A" w:rsidRDefault="000B3A81" w:rsidP="00511081">
            <w:pPr>
              <w:spacing w:after="120"/>
              <w:rPr>
                <w:bCs/>
                <w:sz w:val="20"/>
                <w:szCs w:val="20"/>
                <w:lang w:val="bg-BG"/>
              </w:rPr>
            </w:pPr>
            <w:r w:rsidRPr="0036435A">
              <w:rPr>
                <w:bCs/>
                <w:sz w:val="20"/>
                <w:szCs w:val="20"/>
                <w:lang w:val="bg-BG"/>
              </w:rPr>
              <w:t>A0</w:t>
            </w:r>
            <w:r w:rsidRPr="0036435A">
              <w:rPr>
                <w:bCs/>
                <w:sz w:val="20"/>
                <w:szCs w:val="20"/>
              </w:rPr>
              <w:t>4</w:t>
            </w:r>
            <w:r w:rsidRPr="0036435A">
              <w:rPr>
                <w:bCs/>
                <w:sz w:val="20"/>
                <w:szCs w:val="20"/>
                <w:lang w:val="bg-BG"/>
              </w:rPr>
              <w:t>3</w:t>
            </w:r>
          </w:p>
        </w:tc>
        <w:tc>
          <w:tcPr>
            <w:tcW w:w="754" w:type="pct"/>
            <w:shd w:val="clear" w:color="auto" w:fill="auto"/>
          </w:tcPr>
          <w:p w:rsidR="000B3A81" w:rsidRPr="0036435A" w:rsidRDefault="000B3A81" w:rsidP="00511081">
            <w:pPr>
              <w:spacing w:after="120"/>
              <w:rPr>
                <w:bCs/>
                <w:i/>
                <w:iCs/>
                <w:sz w:val="20"/>
                <w:szCs w:val="20"/>
                <w:lang w:val="bg-BG"/>
              </w:rPr>
            </w:pPr>
            <w:r w:rsidRPr="0036435A">
              <w:rPr>
                <w:bCs/>
                <w:i/>
                <w:iCs/>
                <w:sz w:val="20"/>
                <w:szCs w:val="20"/>
              </w:rPr>
              <w:t>Anser anser</w:t>
            </w:r>
          </w:p>
        </w:tc>
        <w:tc>
          <w:tcPr>
            <w:tcW w:w="185" w:type="pct"/>
            <w:shd w:val="clear" w:color="auto" w:fill="auto"/>
            <w:vAlign w:val="center"/>
          </w:tcPr>
          <w:p w:rsidR="000B3A81" w:rsidRPr="0036435A" w:rsidRDefault="000B3A81" w:rsidP="00511081">
            <w:pPr>
              <w:spacing w:after="120"/>
              <w:rPr>
                <w:bCs/>
                <w:sz w:val="20"/>
                <w:szCs w:val="20"/>
                <w:lang w:val="bg-BG"/>
              </w:rPr>
            </w:pPr>
          </w:p>
        </w:tc>
        <w:tc>
          <w:tcPr>
            <w:tcW w:w="244" w:type="pct"/>
            <w:shd w:val="clear" w:color="auto" w:fill="auto"/>
            <w:vAlign w:val="center"/>
          </w:tcPr>
          <w:p w:rsidR="000B3A81" w:rsidRPr="0036435A" w:rsidRDefault="000B3A81" w:rsidP="00511081">
            <w:pPr>
              <w:spacing w:after="120"/>
              <w:rPr>
                <w:bCs/>
                <w:sz w:val="20"/>
                <w:szCs w:val="20"/>
                <w:lang w:val="bg-BG"/>
              </w:rPr>
            </w:pPr>
          </w:p>
        </w:tc>
        <w:tc>
          <w:tcPr>
            <w:tcW w:w="183" w:type="pct"/>
            <w:shd w:val="clear" w:color="auto" w:fill="auto"/>
            <w:vAlign w:val="bottom"/>
          </w:tcPr>
          <w:p w:rsidR="000B3A81" w:rsidRPr="0036435A" w:rsidRDefault="000B3A81" w:rsidP="00511081">
            <w:pPr>
              <w:spacing w:after="120"/>
              <w:rPr>
                <w:bCs/>
                <w:sz w:val="20"/>
                <w:szCs w:val="20"/>
              </w:rPr>
            </w:pPr>
            <w:r w:rsidRPr="0036435A">
              <w:rPr>
                <w:bCs/>
                <w:sz w:val="20"/>
                <w:szCs w:val="20"/>
              </w:rPr>
              <w:t>r</w:t>
            </w:r>
          </w:p>
        </w:tc>
        <w:tc>
          <w:tcPr>
            <w:tcW w:w="293" w:type="pct"/>
            <w:shd w:val="clear" w:color="auto" w:fill="auto"/>
            <w:vAlign w:val="bottom"/>
          </w:tcPr>
          <w:p w:rsidR="000B3A81" w:rsidRPr="0036435A" w:rsidRDefault="000B3A81" w:rsidP="00511081">
            <w:pPr>
              <w:spacing w:after="120"/>
              <w:rPr>
                <w:bCs/>
                <w:sz w:val="20"/>
                <w:szCs w:val="20"/>
              </w:rPr>
            </w:pPr>
            <w:r w:rsidRPr="0036435A">
              <w:rPr>
                <w:bCs/>
                <w:sz w:val="20"/>
                <w:szCs w:val="20"/>
              </w:rPr>
              <w:t>0</w:t>
            </w:r>
          </w:p>
        </w:tc>
        <w:tc>
          <w:tcPr>
            <w:tcW w:w="319" w:type="pct"/>
            <w:shd w:val="clear" w:color="auto" w:fill="auto"/>
            <w:vAlign w:val="bottom"/>
          </w:tcPr>
          <w:p w:rsidR="000B3A81" w:rsidRPr="0036435A" w:rsidRDefault="000B3A81" w:rsidP="00511081">
            <w:pPr>
              <w:spacing w:after="120"/>
              <w:rPr>
                <w:bCs/>
                <w:sz w:val="20"/>
                <w:szCs w:val="20"/>
              </w:rPr>
            </w:pPr>
            <w:r w:rsidRPr="0036435A">
              <w:rPr>
                <w:bCs/>
                <w:color w:val="FF0000"/>
                <w:sz w:val="20"/>
                <w:szCs w:val="20"/>
              </w:rPr>
              <w:t>5</w:t>
            </w:r>
          </w:p>
        </w:tc>
        <w:tc>
          <w:tcPr>
            <w:tcW w:w="314" w:type="pct"/>
            <w:shd w:val="clear" w:color="auto" w:fill="auto"/>
            <w:vAlign w:val="bottom"/>
          </w:tcPr>
          <w:p w:rsidR="000B3A81" w:rsidRPr="0036435A" w:rsidRDefault="000B3A81" w:rsidP="00511081">
            <w:pPr>
              <w:spacing w:after="120"/>
              <w:rPr>
                <w:bCs/>
                <w:sz w:val="20"/>
                <w:szCs w:val="20"/>
              </w:rPr>
            </w:pPr>
            <w:r w:rsidRPr="0036435A">
              <w:rPr>
                <w:bCs/>
                <w:sz w:val="20"/>
                <w:szCs w:val="20"/>
              </w:rPr>
              <w:t>p</w:t>
            </w:r>
          </w:p>
        </w:tc>
        <w:tc>
          <w:tcPr>
            <w:tcW w:w="303" w:type="pct"/>
            <w:shd w:val="clear" w:color="auto" w:fill="auto"/>
            <w:vAlign w:val="bottom"/>
          </w:tcPr>
          <w:p w:rsidR="000B3A81" w:rsidRPr="0036435A" w:rsidRDefault="000B3A81" w:rsidP="00511081">
            <w:pPr>
              <w:spacing w:after="120"/>
              <w:rPr>
                <w:bCs/>
                <w:sz w:val="20"/>
                <w:szCs w:val="20"/>
                <w:lang w:val="bg-BG"/>
              </w:rPr>
            </w:pPr>
          </w:p>
        </w:tc>
        <w:tc>
          <w:tcPr>
            <w:tcW w:w="456"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G</w:t>
            </w:r>
          </w:p>
        </w:tc>
        <w:tc>
          <w:tcPr>
            <w:tcW w:w="518" w:type="pct"/>
            <w:shd w:val="clear" w:color="auto" w:fill="auto"/>
            <w:vAlign w:val="bottom"/>
          </w:tcPr>
          <w:p w:rsidR="000B3A81" w:rsidRPr="0036435A" w:rsidRDefault="000B3A81" w:rsidP="00511081">
            <w:pPr>
              <w:spacing w:after="120"/>
              <w:rPr>
                <w:bCs/>
                <w:sz w:val="20"/>
                <w:szCs w:val="20"/>
                <w:lang w:val="bg-BG"/>
              </w:rPr>
            </w:pPr>
            <w:r w:rsidRPr="00124FC2">
              <w:rPr>
                <w:bCs/>
                <w:color w:val="FF0000"/>
                <w:sz w:val="20"/>
                <w:szCs w:val="20"/>
                <w:lang w:val="bg-BG"/>
              </w:rPr>
              <w:t>В</w:t>
            </w:r>
          </w:p>
        </w:tc>
        <w:tc>
          <w:tcPr>
            <w:tcW w:w="328" w:type="pct"/>
            <w:shd w:val="clear" w:color="auto" w:fill="auto"/>
            <w:vAlign w:val="bottom"/>
          </w:tcPr>
          <w:p w:rsidR="000B3A81" w:rsidRPr="0036435A" w:rsidRDefault="000B3A81" w:rsidP="00511081">
            <w:pPr>
              <w:spacing w:after="120"/>
              <w:rPr>
                <w:bCs/>
                <w:sz w:val="20"/>
                <w:szCs w:val="20"/>
              </w:rPr>
            </w:pPr>
            <w:r w:rsidRPr="00AE0059">
              <w:rPr>
                <w:bCs/>
                <w:color w:val="FF0000"/>
                <w:sz w:val="20"/>
                <w:szCs w:val="20"/>
              </w:rPr>
              <w:t>B</w:t>
            </w:r>
          </w:p>
        </w:tc>
        <w:tc>
          <w:tcPr>
            <w:tcW w:w="272"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C</w:t>
            </w:r>
          </w:p>
        </w:tc>
        <w:tc>
          <w:tcPr>
            <w:tcW w:w="297" w:type="pct"/>
            <w:shd w:val="clear" w:color="auto" w:fill="auto"/>
            <w:vAlign w:val="bottom"/>
          </w:tcPr>
          <w:p w:rsidR="000B3A81" w:rsidRPr="0036435A" w:rsidRDefault="000B3A81" w:rsidP="00511081">
            <w:pPr>
              <w:spacing w:after="120"/>
              <w:rPr>
                <w:bCs/>
                <w:sz w:val="20"/>
                <w:szCs w:val="20"/>
              </w:rPr>
            </w:pPr>
            <w:r w:rsidRPr="00124FC2">
              <w:rPr>
                <w:bCs/>
                <w:color w:val="FF0000"/>
                <w:sz w:val="20"/>
                <w:szCs w:val="20"/>
              </w:rPr>
              <w:t>B</w:t>
            </w:r>
          </w:p>
        </w:tc>
      </w:tr>
      <w:tr w:rsidR="0036435A" w:rsidRPr="0036435A" w:rsidTr="0036435A">
        <w:trPr>
          <w:trHeight w:val="295"/>
          <w:jc w:val="center"/>
        </w:trPr>
        <w:tc>
          <w:tcPr>
            <w:tcW w:w="188" w:type="pct"/>
            <w:shd w:val="clear" w:color="auto" w:fill="auto"/>
            <w:vAlign w:val="center"/>
          </w:tcPr>
          <w:p w:rsidR="000B3A81" w:rsidRPr="0036435A" w:rsidRDefault="000B3A81" w:rsidP="00511081">
            <w:pPr>
              <w:spacing w:after="120"/>
              <w:rPr>
                <w:bCs/>
                <w:sz w:val="20"/>
                <w:szCs w:val="20"/>
                <w:lang w:val="bg-BG"/>
              </w:rPr>
            </w:pPr>
            <w:r w:rsidRPr="0036435A">
              <w:rPr>
                <w:bCs/>
                <w:sz w:val="20"/>
                <w:szCs w:val="20"/>
                <w:lang w:val="bg-BG"/>
              </w:rPr>
              <w:t>В</w:t>
            </w:r>
          </w:p>
        </w:tc>
        <w:tc>
          <w:tcPr>
            <w:tcW w:w="346" w:type="pct"/>
            <w:shd w:val="clear" w:color="auto" w:fill="auto"/>
          </w:tcPr>
          <w:p w:rsidR="000B3A81" w:rsidRPr="0036435A" w:rsidRDefault="000B3A81" w:rsidP="00511081">
            <w:pPr>
              <w:spacing w:after="120"/>
              <w:rPr>
                <w:bCs/>
                <w:sz w:val="20"/>
                <w:szCs w:val="20"/>
                <w:lang w:val="bg-BG"/>
              </w:rPr>
            </w:pPr>
            <w:r w:rsidRPr="0036435A">
              <w:rPr>
                <w:bCs/>
                <w:sz w:val="20"/>
                <w:szCs w:val="20"/>
                <w:lang w:val="bg-BG"/>
              </w:rPr>
              <w:t>A0</w:t>
            </w:r>
            <w:r w:rsidRPr="0036435A">
              <w:rPr>
                <w:bCs/>
                <w:sz w:val="20"/>
                <w:szCs w:val="20"/>
              </w:rPr>
              <w:t>4</w:t>
            </w:r>
            <w:r w:rsidRPr="0036435A">
              <w:rPr>
                <w:bCs/>
                <w:sz w:val="20"/>
                <w:szCs w:val="20"/>
                <w:lang w:val="bg-BG"/>
              </w:rPr>
              <w:t>3</w:t>
            </w:r>
          </w:p>
        </w:tc>
        <w:tc>
          <w:tcPr>
            <w:tcW w:w="754" w:type="pct"/>
            <w:shd w:val="clear" w:color="auto" w:fill="auto"/>
          </w:tcPr>
          <w:p w:rsidR="000B3A81" w:rsidRPr="0036435A" w:rsidRDefault="000B3A81" w:rsidP="00511081">
            <w:pPr>
              <w:spacing w:after="120"/>
              <w:rPr>
                <w:bCs/>
                <w:i/>
                <w:iCs/>
                <w:sz w:val="20"/>
                <w:szCs w:val="20"/>
                <w:lang w:val="bg-BG"/>
              </w:rPr>
            </w:pPr>
            <w:r w:rsidRPr="0036435A">
              <w:rPr>
                <w:bCs/>
                <w:i/>
                <w:iCs/>
                <w:sz w:val="20"/>
                <w:szCs w:val="20"/>
              </w:rPr>
              <w:t>Anser anser</w:t>
            </w:r>
          </w:p>
        </w:tc>
        <w:tc>
          <w:tcPr>
            <w:tcW w:w="185" w:type="pct"/>
            <w:shd w:val="clear" w:color="auto" w:fill="auto"/>
            <w:vAlign w:val="center"/>
          </w:tcPr>
          <w:p w:rsidR="000B3A81" w:rsidRPr="0036435A" w:rsidRDefault="000B3A81" w:rsidP="00511081">
            <w:pPr>
              <w:spacing w:after="120"/>
              <w:rPr>
                <w:bCs/>
                <w:sz w:val="20"/>
                <w:szCs w:val="20"/>
                <w:lang w:val="bg-BG"/>
              </w:rPr>
            </w:pPr>
          </w:p>
        </w:tc>
        <w:tc>
          <w:tcPr>
            <w:tcW w:w="244" w:type="pct"/>
            <w:shd w:val="clear" w:color="auto" w:fill="auto"/>
            <w:vAlign w:val="center"/>
          </w:tcPr>
          <w:p w:rsidR="000B3A81" w:rsidRPr="0036435A" w:rsidRDefault="000B3A81" w:rsidP="00511081">
            <w:pPr>
              <w:spacing w:after="120"/>
              <w:rPr>
                <w:bCs/>
                <w:sz w:val="20"/>
                <w:szCs w:val="20"/>
                <w:lang w:val="bg-BG"/>
              </w:rPr>
            </w:pPr>
          </w:p>
        </w:tc>
        <w:tc>
          <w:tcPr>
            <w:tcW w:w="183" w:type="pct"/>
            <w:shd w:val="clear" w:color="auto" w:fill="auto"/>
            <w:vAlign w:val="bottom"/>
          </w:tcPr>
          <w:p w:rsidR="000B3A81" w:rsidRPr="0036435A" w:rsidRDefault="000B3A81" w:rsidP="00511081">
            <w:pPr>
              <w:spacing w:after="120"/>
              <w:rPr>
                <w:bCs/>
                <w:sz w:val="20"/>
                <w:szCs w:val="20"/>
              </w:rPr>
            </w:pPr>
            <w:r w:rsidRPr="0036435A">
              <w:rPr>
                <w:bCs/>
                <w:sz w:val="20"/>
                <w:szCs w:val="20"/>
              </w:rPr>
              <w:t>w</w:t>
            </w:r>
          </w:p>
        </w:tc>
        <w:tc>
          <w:tcPr>
            <w:tcW w:w="293" w:type="pct"/>
            <w:shd w:val="clear" w:color="auto" w:fill="auto"/>
            <w:vAlign w:val="bottom"/>
          </w:tcPr>
          <w:p w:rsidR="000B3A81" w:rsidRPr="0036435A" w:rsidRDefault="000B3A81" w:rsidP="00511081">
            <w:pPr>
              <w:spacing w:after="120"/>
              <w:rPr>
                <w:bCs/>
                <w:sz w:val="20"/>
                <w:szCs w:val="20"/>
              </w:rPr>
            </w:pPr>
            <w:r w:rsidRPr="0036435A">
              <w:rPr>
                <w:bCs/>
                <w:sz w:val="20"/>
                <w:szCs w:val="20"/>
              </w:rPr>
              <w:t>0</w:t>
            </w:r>
          </w:p>
        </w:tc>
        <w:tc>
          <w:tcPr>
            <w:tcW w:w="319"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150</w:t>
            </w:r>
          </w:p>
        </w:tc>
        <w:tc>
          <w:tcPr>
            <w:tcW w:w="314" w:type="pct"/>
            <w:shd w:val="clear" w:color="auto" w:fill="auto"/>
            <w:vAlign w:val="bottom"/>
          </w:tcPr>
          <w:p w:rsidR="000B3A81" w:rsidRPr="0036435A" w:rsidRDefault="000B3A81" w:rsidP="00511081">
            <w:pPr>
              <w:spacing w:after="120"/>
              <w:rPr>
                <w:bCs/>
                <w:sz w:val="20"/>
                <w:szCs w:val="20"/>
              </w:rPr>
            </w:pPr>
            <w:r w:rsidRPr="0036435A">
              <w:rPr>
                <w:bCs/>
                <w:sz w:val="20"/>
                <w:szCs w:val="20"/>
              </w:rPr>
              <w:t>i</w:t>
            </w:r>
          </w:p>
        </w:tc>
        <w:tc>
          <w:tcPr>
            <w:tcW w:w="303" w:type="pct"/>
            <w:shd w:val="clear" w:color="auto" w:fill="auto"/>
            <w:vAlign w:val="bottom"/>
          </w:tcPr>
          <w:p w:rsidR="000B3A81" w:rsidRPr="0036435A" w:rsidRDefault="000B3A81" w:rsidP="00511081">
            <w:pPr>
              <w:spacing w:after="120"/>
              <w:rPr>
                <w:bCs/>
                <w:sz w:val="20"/>
                <w:szCs w:val="20"/>
                <w:lang w:val="bg-BG"/>
              </w:rPr>
            </w:pPr>
          </w:p>
        </w:tc>
        <w:tc>
          <w:tcPr>
            <w:tcW w:w="456"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G</w:t>
            </w:r>
          </w:p>
        </w:tc>
        <w:tc>
          <w:tcPr>
            <w:tcW w:w="518" w:type="pct"/>
            <w:shd w:val="clear" w:color="auto" w:fill="auto"/>
            <w:vAlign w:val="bottom"/>
          </w:tcPr>
          <w:p w:rsidR="000B3A81" w:rsidRPr="0036435A" w:rsidRDefault="000B3A81" w:rsidP="00511081">
            <w:pPr>
              <w:spacing w:after="120"/>
              <w:rPr>
                <w:bCs/>
                <w:sz w:val="20"/>
                <w:szCs w:val="20"/>
              </w:rPr>
            </w:pPr>
            <w:r w:rsidRPr="0036435A">
              <w:rPr>
                <w:bCs/>
                <w:sz w:val="20"/>
                <w:szCs w:val="20"/>
              </w:rPr>
              <w:t>C</w:t>
            </w:r>
          </w:p>
        </w:tc>
        <w:tc>
          <w:tcPr>
            <w:tcW w:w="328" w:type="pct"/>
            <w:shd w:val="clear" w:color="auto" w:fill="auto"/>
            <w:vAlign w:val="bottom"/>
          </w:tcPr>
          <w:p w:rsidR="000B3A81" w:rsidRPr="0036435A" w:rsidRDefault="000B3A81" w:rsidP="00511081">
            <w:pPr>
              <w:spacing w:after="120"/>
              <w:rPr>
                <w:bCs/>
                <w:sz w:val="20"/>
                <w:szCs w:val="20"/>
              </w:rPr>
            </w:pPr>
            <w:r w:rsidRPr="0036435A">
              <w:rPr>
                <w:bCs/>
                <w:sz w:val="20"/>
                <w:szCs w:val="20"/>
              </w:rPr>
              <w:t>B</w:t>
            </w:r>
          </w:p>
        </w:tc>
        <w:tc>
          <w:tcPr>
            <w:tcW w:w="272" w:type="pct"/>
            <w:shd w:val="clear" w:color="auto" w:fill="auto"/>
            <w:vAlign w:val="bottom"/>
          </w:tcPr>
          <w:p w:rsidR="000B3A81" w:rsidRPr="0036435A" w:rsidRDefault="000B3A81" w:rsidP="00511081">
            <w:pPr>
              <w:spacing w:after="120"/>
              <w:rPr>
                <w:bCs/>
                <w:sz w:val="20"/>
                <w:szCs w:val="20"/>
                <w:lang w:val="bg-BG"/>
              </w:rPr>
            </w:pPr>
            <w:r w:rsidRPr="0036435A">
              <w:rPr>
                <w:bCs/>
                <w:sz w:val="20"/>
                <w:szCs w:val="20"/>
                <w:lang w:val="bg-BG"/>
              </w:rPr>
              <w:t>C</w:t>
            </w:r>
          </w:p>
        </w:tc>
        <w:tc>
          <w:tcPr>
            <w:tcW w:w="297" w:type="pct"/>
            <w:shd w:val="clear" w:color="auto" w:fill="auto"/>
            <w:vAlign w:val="bottom"/>
          </w:tcPr>
          <w:p w:rsidR="000B3A81" w:rsidRPr="0036435A" w:rsidRDefault="000B3A81" w:rsidP="00511081">
            <w:pPr>
              <w:spacing w:after="120"/>
              <w:rPr>
                <w:bCs/>
                <w:sz w:val="20"/>
                <w:szCs w:val="20"/>
              </w:rPr>
            </w:pPr>
            <w:r w:rsidRPr="0036435A">
              <w:rPr>
                <w:bCs/>
                <w:sz w:val="20"/>
                <w:szCs w:val="20"/>
              </w:rPr>
              <w:t>B</w:t>
            </w:r>
          </w:p>
        </w:tc>
      </w:tr>
    </w:tbl>
    <w:p w:rsidR="000B3A81" w:rsidRPr="000B3A81" w:rsidRDefault="000B3A81" w:rsidP="000B3A81">
      <w:pPr>
        <w:spacing w:after="120"/>
        <w:rPr>
          <w:lang w:val="bg-BG"/>
        </w:rPr>
      </w:pPr>
    </w:p>
    <w:p w:rsidR="008E7670" w:rsidRPr="00511081" w:rsidRDefault="008E7670" w:rsidP="008E7670">
      <w:pPr>
        <w:pStyle w:val="Heading1"/>
        <w:jc w:val="center"/>
        <w:rPr>
          <w:rFonts w:ascii="Times New Roman" w:hAnsi="Times New Roman" w:cs="Times New Roman"/>
          <w:color w:val="44546A" w:themeColor="text2"/>
          <w:lang w:val="bg-BG"/>
        </w:rPr>
      </w:pPr>
      <w:bookmarkStart w:id="64" w:name="_Toc87467282"/>
      <w:bookmarkStart w:id="65" w:name="_Toc87692199"/>
      <w:bookmarkStart w:id="66" w:name="_Toc87981162"/>
      <w:bookmarkStart w:id="67" w:name="_Toc89196026"/>
      <w:r w:rsidRPr="00511081">
        <w:rPr>
          <w:rFonts w:ascii="Times New Roman" w:hAnsi="Times New Roman" w:cs="Times New Roman"/>
          <w:color w:val="44546A" w:themeColor="text2"/>
          <w:lang w:val="bg-BG"/>
        </w:rPr>
        <w:t>Специфични цели за А</w:t>
      </w:r>
      <w:r w:rsidRPr="00511081">
        <w:rPr>
          <w:rFonts w:ascii="Times New Roman" w:hAnsi="Times New Roman" w:cs="Times New Roman"/>
          <w:color w:val="44546A" w:themeColor="text2"/>
          <w:lang w:val="en-GB"/>
        </w:rPr>
        <w:t>396</w:t>
      </w:r>
      <w:r w:rsidRPr="00511081">
        <w:rPr>
          <w:rFonts w:ascii="Times New Roman" w:hAnsi="Times New Roman" w:cs="Times New Roman"/>
          <w:color w:val="44546A" w:themeColor="text2"/>
          <w:lang w:val="bg-BG"/>
        </w:rPr>
        <w:t xml:space="preserve"> </w:t>
      </w:r>
      <w:r w:rsidRPr="00511081">
        <w:rPr>
          <w:rFonts w:ascii="Times New Roman" w:hAnsi="Times New Roman" w:cs="Times New Roman"/>
          <w:i/>
          <w:color w:val="44546A" w:themeColor="text2"/>
          <w:lang w:val="en-GB"/>
        </w:rPr>
        <w:t>Branta ruficollis</w:t>
      </w:r>
      <w:r w:rsidRPr="00511081">
        <w:rPr>
          <w:rFonts w:ascii="Times New Roman" w:hAnsi="Times New Roman" w:cs="Times New Roman"/>
          <w:color w:val="44546A" w:themeColor="text2"/>
          <w:lang w:val="bg-BG"/>
        </w:rPr>
        <w:t xml:space="preserve"> (червеногуша гъска)</w:t>
      </w:r>
      <w:bookmarkEnd w:id="64"/>
      <w:bookmarkEnd w:id="65"/>
      <w:bookmarkEnd w:id="66"/>
      <w:bookmarkEnd w:id="67"/>
    </w:p>
    <w:p w:rsidR="008E7670" w:rsidRPr="008E7670" w:rsidRDefault="008E7670" w:rsidP="008E7670">
      <w:pPr>
        <w:spacing w:after="120"/>
        <w:rPr>
          <w:lang w:val="bg-BG"/>
        </w:rPr>
      </w:pPr>
    </w:p>
    <w:p w:rsidR="008E7670" w:rsidRPr="008E7670" w:rsidRDefault="008E7670" w:rsidP="005700AD">
      <w:pPr>
        <w:pStyle w:val="ListParagraph"/>
        <w:numPr>
          <w:ilvl w:val="0"/>
          <w:numId w:val="35"/>
        </w:numPr>
        <w:spacing w:after="120"/>
        <w:ind w:left="0"/>
        <w:rPr>
          <w:b/>
          <w:lang w:val="bg-BG"/>
        </w:rPr>
      </w:pPr>
      <w:r w:rsidRPr="008E7670">
        <w:rPr>
          <w:b/>
          <w:lang w:val="bg-BG"/>
        </w:rPr>
        <w:t>Кратка характеристика на вида</w:t>
      </w:r>
    </w:p>
    <w:p w:rsidR="008E7670" w:rsidRPr="008E7670" w:rsidRDefault="00B00755" w:rsidP="00511081">
      <w:pPr>
        <w:spacing w:after="120"/>
        <w:jc w:val="both"/>
        <w:rPr>
          <w:lang w:val="bg-BG"/>
        </w:rPr>
      </w:pPr>
      <w:r>
        <w:rPr>
          <w:lang w:val="bg-BG"/>
        </w:rPr>
        <w:t xml:space="preserve">Дължина на тялото 54 - 60 </w:t>
      </w:r>
      <w:r>
        <w:rPr>
          <w:lang w:val="en-GB"/>
        </w:rPr>
        <w:t>cm</w:t>
      </w:r>
      <w:r w:rsidR="008E7670" w:rsidRPr="008E7670">
        <w:rPr>
          <w:lang w:val="bg-BG"/>
        </w:rPr>
        <w:t>, размах на крилете:</w:t>
      </w:r>
      <w:r>
        <w:rPr>
          <w:lang w:val="bg-BG"/>
        </w:rPr>
        <w:t xml:space="preserve"> 110 – 125 cm</w:t>
      </w:r>
      <w:r w:rsidR="008E7670" w:rsidRPr="008E7670">
        <w:rPr>
          <w:lang w:val="bg-BG"/>
        </w:rPr>
        <w:t xml:space="preserve">. Червеногушата гъска е най-дребната гъска, обитаваща Западна Палеарктика и е лесно различима от останалите видове по пъстрото си оперение, оцветено в </w:t>
      </w:r>
      <w:r w:rsidR="00E277F7">
        <w:rPr>
          <w:lang w:val="bg-BG"/>
        </w:rPr>
        <w:t xml:space="preserve">черно, бяло и ръждиво-червено. </w:t>
      </w:r>
      <w:r w:rsidR="008E7670" w:rsidRPr="008E7670">
        <w:rPr>
          <w:lang w:val="bg-BG"/>
        </w:rPr>
        <w:t xml:space="preserve">При възрастните главата отгоре, гърбът, крилата и корема са черни, шията, гърдите и бузите - червено-кафяви, а юздичката, тясната ивица отстрани на шията и подопашката - бели. Червеното бузно петно е малко </w:t>
      </w:r>
      <w:r w:rsidR="008E7670" w:rsidRPr="008E7670">
        <w:rPr>
          <w:lang w:val="en-GB"/>
        </w:rPr>
        <w:t>(</w:t>
      </w:r>
      <w:r w:rsidR="008E7670" w:rsidRPr="008E7670">
        <w:rPr>
          <w:lang w:val="bg-BG"/>
        </w:rPr>
        <w:t>или липсващо при някои</w:t>
      </w:r>
      <w:r w:rsidR="008E7670" w:rsidRPr="008E7670">
        <w:rPr>
          <w:lang w:val="en-GB"/>
        </w:rPr>
        <w:t>)</w:t>
      </w:r>
      <w:r w:rsidR="008E7670" w:rsidRPr="008E7670">
        <w:rPr>
          <w:lang w:val="bg-BG"/>
        </w:rPr>
        <w:t>, неярко и оставящо широка бяла ивица около него. Видът има специфично разпространение в световен мащаб, характеризиращо се със значителна локализация. Гнездовищата са разположени на територията на Русия, в тун</w:t>
      </w:r>
      <w:r w:rsidR="00AC0A4D">
        <w:rPr>
          <w:lang w:val="bg-BG"/>
        </w:rPr>
        <w:t xml:space="preserve">драта на полуостровите Таймир, </w:t>
      </w:r>
      <w:r w:rsidR="008E7670" w:rsidRPr="008E7670">
        <w:rPr>
          <w:lang w:val="bg-BG"/>
        </w:rPr>
        <w:t>Ямал и</w:t>
      </w:r>
      <w:r w:rsidR="00CB163B">
        <w:rPr>
          <w:lang w:val="bg-BG"/>
        </w:rPr>
        <w:t xml:space="preserve"> Гидан, намиращи се източно от планината Урал. Счита се, че основната част от популацията</w:t>
      </w:r>
      <w:r w:rsidR="008E7670" w:rsidRPr="008E7670">
        <w:rPr>
          <w:lang w:val="bg-BG"/>
        </w:rPr>
        <w:t xml:space="preserve"> (около</w:t>
      </w:r>
      <w:r w:rsidR="00CB163B">
        <w:rPr>
          <w:lang w:val="bg-BG"/>
        </w:rPr>
        <w:t xml:space="preserve"> 70%) гнезди на </w:t>
      </w:r>
      <w:r w:rsidR="00E277F7">
        <w:rPr>
          <w:lang w:val="bg-BG"/>
        </w:rPr>
        <w:t xml:space="preserve">полуостров </w:t>
      </w:r>
      <w:r w:rsidR="008E7670" w:rsidRPr="008E7670">
        <w:rPr>
          <w:lang w:val="bg-BG"/>
        </w:rPr>
        <w:t xml:space="preserve">Таймир </w:t>
      </w:r>
      <w:r w:rsidR="008E7670" w:rsidRPr="008E7670">
        <w:rPr>
          <w:lang w:val="en-GB"/>
        </w:rPr>
        <w:t>(</w:t>
      </w:r>
      <w:r w:rsidR="008E7670" w:rsidRPr="008E7670">
        <w:rPr>
          <w:lang w:val="bg-BG"/>
        </w:rPr>
        <w:t xml:space="preserve">Петков </w:t>
      </w:r>
      <w:r w:rsidR="008E7670" w:rsidRPr="008E7670">
        <w:rPr>
          <w:lang w:val="en-GB"/>
        </w:rPr>
        <w:t>и</w:t>
      </w:r>
      <w:r w:rsidR="008E7670" w:rsidRPr="008E7670">
        <w:rPr>
          <w:lang w:val="bg-BG"/>
        </w:rPr>
        <w:t xml:space="preserve"> Илиев, 2014</w:t>
      </w:r>
      <w:r w:rsidR="008E7670" w:rsidRPr="008E7670">
        <w:rPr>
          <w:lang w:val="en-GB"/>
        </w:rPr>
        <w:t>)</w:t>
      </w:r>
      <w:r w:rsidR="008E7670" w:rsidRPr="008E7670">
        <w:rPr>
          <w:lang w:val="bg-BG"/>
        </w:rPr>
        <w:t>. Гнезди на малки колонии в арктическата тундра до крайбрежия или покрай устия на реки, често заедно с хищни птици като защита от полярни лисици и други наземни хищници.</w:t>
      </w:r>
    </w:p>
    <w:p w:rsidR="008E7670" w:rsidRPr="008E7670" w:rsidRDefault="008E7670" w:rsidP="00511081">
      <w:pPr>
        <w:spacing w:after="120"/>
        <w:jc w:val="both"/>
        <w:rPr>
          <w:i/>
          <w:lang w:val="bg-BG"/>
        </w:rPr>
      </w:pPr>
      <w:r w:rsidRPr="008E7670">
        <w:rPr>
          <w:i/>
          <w:lang w:val="bg-BG"/>
        </w:rPr>
        <w:t>Характер на пребиваване в страната</w:t>
      </w:r>
    </w:p>
    <w:p w:rsidR="008E7670" w:rsidRPr="008E7670" w:rsidRDefault="008E7670" w:rsidP="00511081">
      <w:pPr>
        <w:spacing w:after="120"/>
        <w:jc w:val="both"/>
        <w:rPr>
          <w:lang w:val="bg-BG"/>
        </w:rPr>
      </w:pPr>
      <w:r w:rsidRPr="008E7670">
        <w:rPr>
          <w:lang w:val="bg-BG"/>
        </w:rPr>
        <w:t>Червеногушата гъска е мигриращ и зимуващ вид в България (Нанкинов и др., 1997). Проучванията сочат, че България може да се счита за най-южната част от ареала на червеногушата гъска и тук популацията долита да презимува. Първите птици се появяват в края на октомври – началото на ноември. Последните екземпляри напускат страната към края на март. През целия зимен период видът е много мобилен и често извършва непериодични миграции, които до голяма степен са предопределени от метеорологичните условия и/или състоянието на хранителния ресурс и на фактора безпокойство. Основно птиците мигрират от Румъния към България и обратно. На територията на страната по-кратки или по-далечни миграции могат да бъдат наблюдавани най-вече при лоши климатични условия при рязко значително снижаване на температурите и обилен снеговалеж, като птиците се придвижват от районите на</w:t>
      </w:r>
      <w:r w:rsidR="002019B0">
        <w:rPr>
          <w:lang w:val="bg-BG"/>
        </w:rPr>
        <w:t xml:space="preserve"> северните крайбрежни езера</w:t>
      </w:r>
      <w:r w:rsidRPr="008E7670">
        <w:rPr>
          <w:lang w:val="bg-BG"/>
        </w:rPr>
        <w:t xml:space="preserve"> Дуранкулак и Шабла на юг по крайбрежието (Петков и Илиев, 2014). Миграции на юг от България са много рядко явление, но има съобщение за наблюдение на около 2000 екз. през студената зима на 1984/1985 г. в Северна Гърция (Heredia et al., 1996). Пролетният прелет започва през февруари </w:t>
      </w:r>
      <w:r w:rsidRPr="008E7670">
        <w:rPr>
          <w:lang w:val="en-GB"/>
        </w:rPr>
        <w:t>(</w:t>
      </w:r>
      <w:r w:rsidRPr="008E7670">
        <w:rPr>
          <w:lang w:val="bg-BG"/>
        </w:rPr>
        <w:t>Нанкинов и др., 1997</w:t>
      </w:r>
      <w:r w:rsidRPr="008E7670">
        <w:rPr>
          <w:lang w:val="en-GB"/>
        </w:rPr>
        <w:t>)</w:t>
      </w:r>
      <w:r w:rsidRPr="008E7670">
        <w:rPr>
          <w:lang w:val="bg-BG"/>
        </w:rPr>
        <w:t xml:space="preserve">. Често образува смесени ята и с други видове гъски. </w:t>
      </w:r>
    </w:p>
    <w:p w:rsidR="008E7670" w:rsidRPr="008E7670" w:rsidRDefault="008E7670" w:rsidP="008E7670">
      <w:pPr>
        <w:spacing w:after="120"/>
        <w:rPr>
          <w:i/>
          <w:lang w:val="bg-BG"/>
        </w:rPr>
      </w:pPr>
      <w:r w:rsidRPr="008E7670">
        <w:rPr>
          <w:i/>
          <w:lang w:val="bg-BG"/>
        </w:rPr>
        <w:lastRenderedPageBreak/>
        <w:t>Характерно местообитание</w:t>
      </w:r>
    </w:p>
    <w:p w:rsidR="008E7670" w:rsidRPr="008E7670" w:rsidRDefault="008E7670" w:rsidP="00511081">
      <w:pPr>
        <w:spacing w:after="120"/>
        <w:jc w:val="both"/>
        <w:rPr>
          <w:lang w:val="bg-BG"/>
        </w:rPr>
      </w:pPr>
      <w:r w:rsidRPr="008E7670">
        <w:rPr>
          <w:lang w:val="bg-BG"/>
        </w:rPr>
        <w:t xml:space="preserve">В България се среща основно през зимата, и е свързана с не замръзващи влажни зони (за нощуване и водопой) и просторни открити места, засети най-вече с есенни посеви на житни култури, с пониците на които се храни. Червеногушата гъска у нас има специфични изисквания по отношение на местообитанията за нощуване и за хранене и тяхното съчетаване. </w:t>
      </w:r>
      <w:r w:rsidRPr="008E7670">
        <w:rPr>
          <w:b/>
          <w:lang w:val="bg-BG"/>
        </w:rPr>
        <w:t>За нощуване птиците се нуждаят от обширни сладководни водоеми, като предпочитат такива със стоящи води и значителни открити водни огледала</w:t>
      </w:r>
      <w:r w:rsidRPr="008E7670">
        <w:rPr>
          <w:lang w:val="bg-BG"/>
        </w:rPr>
        <w:t xml:space="preserve">, макар и с обраствания от тръстика по периферията. Задължително условие е водоемът да е не замръзнал, да е с минимално присъствие на човека и безпокойство (т.е. основното, което видът търси там, е сигурност през нощта), както и да е </w:t>
      </w:r>
      <w:r w:rsidRPr="008E7670">
        <w:rPr>
          <w:b/>
          <w:lang w:val="bg-BG"/>
        </w:rPr>
        <w:t>в близост до земеделски площи, засети през есента със зърнени култури</w:t>
      </w:r>
      <w:r w:rsidRPr="008E7670">
        <w:rPr>
          <w:lang w:val="bg-BG"/>
        </w:rPr>
        <w:t>. В някои случаи птиците могат да нощуват в отчасти бракични води, течащи води и в морето, но това най-вероятно е принудителен избор. Хранителните местообитания са открити площи с поникнали зърнени култури на равнинен терен, осигуряващи достатъчна видимост и възможност птиците отдалеч да забележат евентуален неприятел. В значителна степе</w:t>
      </w:r>
      <w:r w:rsidR="00F12CC6">
        <w:rPr>
          <w:lang w:val="bg-BG"/>
        </w:rPr>
        <w:t xml:space="preserve">н пригодността на хранителните </w:t>
      </w:r>
      <w:r w:rsidRPr="008E7670">
        <w:rPr>
          <w:lang w:val="bg-BG"/>
        </w:rPr>
        <w:t>местообитания зависи както от състоянието на самите култури, така и от наличието, дебелината и трайността на снежната покривка (Петков и Илиев, 2014). Предпочитаните местообитания са 1130, 1150, 1160, 3130, 3140 и 3150 според Директивата за хабитатите (Кавръкова и др.</w:t>
      </w:r>
      <w:r w:rsidRPr="008E7670">
        <w:t>,</w:t>
      </w:r>
      <w:r w:rsidRPr="008E7670">
        <w:rPr>
          <w:lang w:val="bg-BG"/>
        </w:rPr>
        <w:t xml:space="preserve"> 2009).</w:t>
      </w:r>
    </w:p>
    <w:p w:rsidR="008E7670" w:rsidRPr="008E7670" w:rsidRDefault="008E7670" w:rsidP="00511081">
      <w:pPr>
        <w:spacing w:after="120"/>
        <w:jc w:val="both"/>
        <w:rPr>
          <w:i/>
          <w:lang w:val="bg-BG"/>
        </w:rPr>
      </w:pPr>
      <w:r w:rsidRPr="008E7670">
        <w:rPr>
          <w:i/>
          <w:lang w:val="bg-BG"/>
        </w:rPr>
        <w:t>Хранене</w:t>
      </w:r>
    </w:p>
    <w:p w:rsidR="008E7670" w:rsidRPr="008E7670" w:rsidRDefault="008E7670" w:rsidP="00511081">
      <w:pPr>
        <w:spacing w:after="120"/>
        <w:jc w:val="both"/>
        <w:rPr>
          <w:lang w:val="bg-BG"/>
        </w:rPr>
      </w:pPr>
      <w:r w:rsidRPr="008E7670">
        <w:rPr>
          <w:lang w:val="bg-BG"/>
        </w:rPr>
        <w:t>Червеногушата гъска е растителнояден вид. У нас основен хранителен ресурс се явяват листа</w:t>
      </w:r>
      <w:r w:rsidR="00E66958">
        <w:rPr>
          <w:lang w:val="bg-BG"/>
        </w:rPr>
        <w:t>та на посевите от зимна пшеница</w:t>
      </w:r>
      <w:r w:rsidRPr="008E7670">
        <w:rPr>
          <w:lang w:val="bg-BG"/>
        </w:rPr>
        <w:t xml:space="preserve"> (Dereli</w:t>
      </w:r>
      <w:r w:rsidR="00F12CC6">
        <w:rPr>
          <w:lang w:val="bg-BG"/>
        </w:rPr>
        <w:t>ev</w:t>
      </w:r>
      <w:r w:rsidR="00BB740C">
        <w:rPr>
          <w:lang w:val="bg-BG"/>
        </w:rPr>
        <w:t xml:space="preserve"> et al., 2000) </w:t>
      </w:r>
      <w:r w:rsidRPr="008E7670">
        <w:rPr>
          <w:lang w:val="bg-BG"/>
        </w:rPr>
        <w:t>подобно на съседните райони на зимуване в Румъния (Hulea, 2002). Видът се храни и с по-калорични храни като царевични зърна, като това е най-често в началото на зимата, когато все още има останали малки количества от тях след събирането на реколтата (Петков и Илиев, 2014). Наблюдавано е червеногуши гъски да се хранят в края на зимата с листа от глухарче (</w:t>
      </w:r>
      <w:r w:rsidRPr="008E7670">
        <w:rPr>
          <w:i/>
          <w:lang w:val="bg-BG"/>
        </w:rPr>
        <w:t>Taraxacum officinale</w:t>
      </w:r>
      <w:r w:rsidRPr="008E7670">
        <w:rPr>
          <w:lang w:val="bg-BG"/>
        </w:rPr>
        <w:t>) и ежова главица (</w:t>
      </w:r>
      <w:r w:rsidRPr="008E7670">
        <w:rPr>
          <w:i/>
          <w:lang w:val="bg-BG"/>
        </w:rPr>
        <w:t>Dactylis glomerata</w:t>
      </w:r>
      <w:r w:rsidRPr="008E7670">
        <w:rPr>
          <w:lang w:val="bg-BG"/>
        </w:rPr>
        <w:t>) (Dereliev et al., 2000), както и люцерна (Medicago) (Д. Митев – лично съобщ.).</w:t>
      </w:r>
    </w:p>
    <w:p w:rsidR="008E7670" w:rsidRPr="00F12CC6" w:rsidRDefault="008E7670" w:rsidP="00511081">
      <w:pPr>
        <w:pStyle w:val="ListParagraph"/>
        <w:numPr>
          <w:ilvl w:val="0"/>
          <w:numId w:val="35"/>
        </w:numPr>
        <w:spacing w:after="120"/>
        <w:ind w:left="0"/>
        <w:jc w:val="both"/>
        <w:rPr>
          <w:b/>
          <w:lang w:val="bg-BG"/>
        </w:rPr>
      </w:pPr>
      <w:r w:rsidRPr="00F12CC6">
        <w:rPr>
          <w:b/>
          <w:lang w:val="bg-BG"/>
        </w:rPr>
        <w:t>Разпространение, природозащитно състояние и тенденции в популацията на вида на национално ниво</w:t>
      </w:r>
    </w:p>
    <w:p w:rsidR="008E7670" w:rsidRPr="008E7670" w:rsidRDefault="008E7670" w:rsidP="00511081">
      <w:pPr>
        <w:spacing w:after="120"/>
        <w:jc w:val="both"/>
        <w:rPr>
          <w:lang w:val="bg-BG"/>
        </w:rPr>
      </w:pPr>
      <w:r w:rsidRPr="008E7670">
        <w:rPr>
          <w:lang w:val="bg-BG"/>
        </w:rPr>
        <w:t>Понастоящем се среща ежегодно в страната със значителна част от общия си брой и България се явява от ключово значение за презимуването на световната популация. Понастоящем видът у нас се среща основно в Североизточна България (Добруджа), където се придържа в района на Шабленския езерен комплекс (Шабленски езеро, Езере</w:t>
      </w:r>
      <w:r w:rsidR="00E05A9B">
        <w:rPr>
          <w:lang w:val="bg-BG"/>
        </w:rPr>
        <w:t xml:space="preserve">цко езеро и лагуната Шабленска </w:t>
      </w:r>
      <w:r w:rsidRPr="008E7670">
        <w:rPr>
          <w:lang w:val="bg-BG"/>
        </w:rPr>
        <w:t>тузла)</w:t>
      </w:r>
      <w:r w:rsidR="00E66958">
        <w:rPr>
          <w:lang w:val="bg-BG"/>
        </w:rPr>
        <w:t xml:space="preserve"> и </w:t>
      </w:r>
      <w:r w:rsidR="00E05A9B">
        <w:rPr>
          <w:lang w:val="bg-BG"/>
        </w:rPr>
        <w:t xml:space="preserve">на </w:t>
      </w:r>
      <w:r w:rsidRPr="008E7670">
        <w:rPr>
          <w:lang w:val="bg-BG"/>
        </w:rPr>
        <w:t>Дуранкулашкото езеро, както в района на Бургаските езера. В по-ниска численост и нередовно вида се среща и в района на езерото Сребърна, Свищовско-Беленската низина и други места по Черноморското ни крайбрежие, река Дунав и някои вътрешни водоеми (</w:t>
      </w:r>
      <w:r w:rsidRPr="008E7670">
        <w:t>Kostadinova and</w:t>
      </w:r>
      <w:r w:rsidRPr="008E7670">
        <w:rPr>
          <w:lang w:val="bg-BG"/>
        </w:rPr>
        <w:t xml:space="preserve"> </w:t>
      </w:r>
      <w:r w:rsidRPr="008E7670">
        <w:t>Dereliev</w:t>
      </w:r>
      <w:r w:rsidRPr="008E7670">
        <w:rPr>
          <w:lang w:val="bg-BG"/>
        </w:rPr>
        <w:t xml:space="preserve">, 2001; Michev </w:t>
      </w:r>
      <w:r w:rsidR="00E05A9B">
        <w:t>&amp;</w:t>
      </w:r>
      <w:r w:rsidRPr="008E7670">
        <w:rPr>
          <w:lang w:val="bg-BG"/>
        </w:rPr>
        <w:t xml:space="preserve"> Profirov, 2003).</w:t>
      </w:r>
    </w:p>
    <w:p w:rsidR="008E7670" w:rsidRPr="008E7670" w:rsidRDefault="008E7670" w:rsidP="00511081">
      <w:pPr>
        <w:spacing w:after="120"/>
        <w:jc w:val="both"/>
        <w:rPr>
          <w:lang w:val="bg-BG"/>
        </w:rPr>
      </w:pPr>
      <w:r w:rsidRPr="008E7670">
        <w:rPr>
          <w:lang w:val="bg-BG"/>
        </w:rPr>
        <w:t xml:space="preserve">Включен е в Приложение 1 на Директивата за птиците, както и в Приложения 2 и 3 на ЗБР. Природозащитният статус на червеногушата гъска според </w:t>
      </w:r>
      <w:r w:rsidRPr="008E7670">
        <w:rPr>
          <w:lang w:val="en-GB"/>
        </w:rPr>
        <w:t xml:space="preserve">IUCN </w:t>
      </w:r>
      <w:r w:rsidRPr="008E7670">
        <w:rPr>
          <w:lang w:val="bg-BG"/>
        </w:rPr>
        <w:t>е</w:t>
      </w:r>
      <w:r w:rsidRPr="008E7670">
        <w:rPr>
          <w:lang w:val="en-GB"/>
        </w:rPr>
        <w:t xml:space="preserve"> VU</w:t>
      </w:r>
      <w:r w:rsidRPr="008E7670">
        <w:rPr>
          <w:lang w:val="bg-BG"/>
        </w:rPr>
        <w:t xml:space="preserve"> (</w:t>
      </w:r>
      <w:r w:rsidRPr="008E7670">
        <w:rPr>
          <w:lang w:val="en-GB"/>
        </w:rPr>
        <w:t>Vulnerable)</w:t>
      </w:r>
      <w:r w:rsidRPr="008E7670">
        <w:rPr>
          <w:lang w:val="bg-BG"/>
        </w:rPr>
        <w:t xml:space="preserve">. Видът е включен в </w:t>
      </w:r>
      <w:r w:rsidRPr="008E7670">
        <w:rPr>
          <w:lang w:val="en-GB"/>
        </w:rPr>
        <w:t>SPEC 1</w:t>
      </w:r>
      <w:r w:rsidRPr="008E7670">
        <w:rPr>
          <w:lang w:val="bg-BG"/>
        </w:rPr>
        <w:t xml:space="preserve">. Включен е в Червената книга на Р България в категория „Уязвим“. </w:t>
      </w:r>
    </w:p>
    <w:p w:rsidR="008E7670" w:rsidRPr="008E7670" w:rsidRDefault="008E7670" w:rsidP="00511081">
      <w:pPr>
        <w:spacing w:after="120"/>
        <w:jc w:val="both"/>
        <w:rPr>
          <w:lang w:val="bg-BG"/>
        </w:rPr>
      </w:pPr>
      <w:r w:rsidRPr="008E7670">
        <w:rPr>
          <w:lang w:val="bg-BG"/>
        </w:rPr>
        <w:t xml:space="preserve">Съгласно Докладването от 2019 г. (за периода 2013 – 2018 г.) националната </w:t>
      </w:r>
      <w:r w:rsidRPr="008E7670">
        <w:rPr>
          <w:b/>
          <w:lang w:val="bg-BG"/>
        </w:rPr>
        <w:t>зимуващата</w:t>
      </w:r>
      <w:r w:rsidRPr="008E7670">
        <w:rPr>
          <w:lang w:val="bg-BG"/>
        </w:rPr>
        <w:t xml:space="preserve"> популация е оценена на 2500 – 50 000 индивида. Краткосрочната тенденция на зимуващата </w:t>
      </w:r>
      <w:r w:rsidRPr="008E7670">
        <w:rPr>
          <w:lang w:val="bg-BG"/>
        </w:rPr>
        <w:lastRenderedPageBreak/>
        <w:t>популацията (за периода 2000 – 2018 г.) е намаляваща, а дългосрочната (за периода 1980 – 2018 г.) – също намаляваща. Посочени са следните заплахи и влияния: A02, A06, C02, C03, D01, E01, F03, F05, G02 и XE.</w:t>
      </w:r>
    </w:p>
    <w:p w:rsidR="008E7670" w:rsidRPr="00F12CC6" w:rsidRDefault="008E7670" w:rsidP="00511081">
      <w:pPr>
        <w:pStyle w:val="ListParagraph"/>
        <w:numPr>
          <w:ilvl w:val="0"/>
          <w:numId w:val="35"/>
        </w:numPr>
        <w:spacing w:after="120"/>
        <w:ind w:left="0"/>
        <w:jc w:val="both"/>
        <w:rPr>
          <w:b/>
          <w:bCs/>
          <w:lang w:val="bg-BG"/>
        </w:rPr>
      </w:pPr>
      <w:r w:rsidRPr="00F12CC6">
        <w:rPr>
          <w:b/>
          <w:bCs/>
          <w:lang w:val="bg-BG"/>
        </w:rPr>
        <w:t>Състояние в СЗЗ BG0002030 „Комплекс Калимок“</w:t>
      </w:r>
    </w:p>
    <w:p w:rsidR="008E7670" w:rsidRPr="008E7670" w:rsidRDefault="008E7670" w:rsidP="00511081">
      <w:pPr>
        <w:spacing w:after="120"/>
        <w:jc w:val="both"/>
        <w:rPr>
          <w:lang w:val="bg-BG"/>
        </w:rPr>
      </w:pPr>
      <w:r w:rsidRPr="008E7670">
        <w:rPr>
          <w:lang w:val="bg-BG"/>
        </w:rPr>
        <w:t xml:space="preserve">Според </w:t>
      </w:r>
      <w:r w:rsidR="00885ED5">
        <w:rPr>
          <w:lang w:val="bg-BG"/>
        </w:rPr>
        <w:t>СФ</w:t>
      </w:r>
      <w:r w:rsidRPr="008E7670">
        <w:rPr>
          <w:lang w:val="bg-BG"/>
        </w:rPr>
        <w:t xml:space="preserve"> зимуващата популация на вида се оценява на 0</w:t>
      </w:r>
      <w:r w:rsidRPr="008E7670">
        <w:t>-</w:t>
      </w:r>
      <w:r w:rsidRPr="008E7670">
        <w:rPr>
          <w:lang w:val="bg-BG"/>
        </w:rPr>
        <w:t>2 индивида, което е 0</w:t>
      </w:r>
      <w:r w:rsidRPr="008E7670">
        <w:t>-</w:t>
      </w:r>
      <w:r w:rsidRPr="008E7670">
        <w:rPr>
          <w:lang w:val="bg-BG"/>
        </w:rPr>
        <w:t>0,004 % от националната мигрираща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E7670" w:rsidRPr="00F12CC6" w:rsidRDefault="008E7670" w:rsidP="00511081">
      <w:pPr>
        <w:pStyle w:val="ListParagraph"/>
        <w:numPr>
          <w:ilvl w:val="0"/>
          <w:numId w:val="35"/>
        </w:numPr>
        <w:spacing w:after="120"/>
        <w:ind w:left="0"/>
        <w:jc w:val="both"/>
        <w:rPr>
          <w:b/>
          <w:lang w:val="bg-BG"/>
        </w:rPr>
      </w:pPr>
      <w:r w:rsidRPr="00F12CC6">
        <w:rPr>
          <w:b/>
          <w:lang w:val="bg-BG"/>
        </w:rPr>
        <w:t xml:space="preserve">Анализ на наличната информация </w:t>
      </w:r>
    </w:p>
    <w:p w:rsidR="008E7670" w:rsidRPr="008E7670" w:rsidRDefault="008E7670" w:rsidP="00511081">
      <w:pPr>
        <w:spacing w:after="120"/>
        <w:jc w:val="both"/>
        <w:rPr>
          <w:i/>
          <w:lang w:val="bg-BG"/>
        </w:rPr>
      </w:pPr>
      <w:r w:rsidRPr="008E7670">
        <w:rPr>
          <w:i/>
          <w:lang w:val="bg-BG"/>
        </w:rPr>
        <w:t>Зимуваща популация</w:t>
      </w:r>
    </w:p>
    <w:p w:rsidR="008E7670" w:rsidRPr="008E7670" w:rsidRDefault="008E7670" w:rsidP="00511081">
      <w:pPr>
        <w:spacing w:after="120"/>
        <w:jc w:val="both"/>
        <w:rPr>
          <w:lang w:val="bg-BG"/>
        </w:rPr>
      </w:pPr>
      <w:r w:rsidRPr="008E7670">
        <w:rPr>
          <w:lang w:val="bg-BG"/>
        </w:rPr>
        <w:t xml:space="preserve">По време на Средно-зимното преброяване през 2019 г. видът не е наблюдаван по поречието на р. Дунав в или в близост до зоната. През 2020 г. червеногушата гъска е установена само на едно място по поречието на Дунав – при Силистра и отново при зоната не са отчетени индивиди. Данните на </w:t>
      </w:r>
      <w:r w:rsidR="00E05A9B">
        <w:t>Michev &amp;</w:t>
      </w:r>
      <w:r w:rsidRPr="008E7670">
        <w:t xml:space="preserve"> Profirov (2003) </w:t>
      </w:r>
      <w:r w:rsidRPr="008E7670">
        <w:rPr>
          <w:lang w:val="bg-BG"/>
        </w:rPr>
        <w:t xml:space="preserve">показват, че червеногушата гъска е била рядък зимуващ вид по поречието на Дунав през периода 1977-2001 с числености 1-77 инд., като в ез. Сребърна е най-честа и с най-големи числености. В средна Дунавска равнина е много рядък зимуващ вид </w:t>
      </w:r>
      <w:r w:rsidRPr="008E7670">
        <w:t>(</w:t>
      </w:r>
      <w:r w:rsidRPr="008E7670">
        <w:rPr>
          <w:lang w:val="bg-BG"/>
        </w:rPr>
        <w:t>Шурулинков и др., 2005</w:t>
      </w:r>
      <w:r w:rsidRPr="008E7670">
        <w:t>)</w:t>
      </w:r>
      <w:r w:rsidRPr="008E7670">
        <w:rPr>
          <w:lang w:val="bg-BG"/>
        </w:rPr>
        <w:t xml:space="preserve">. В </w:t>
      </w:r>
      <w:r w:rsidRPr="008E7670">
        <w:t xml:space="preserve">eBird </w:t>
      </w:r>
      <w:r w:rsidRPr="008E7670">
        <w:rPr>
          <w:lang w:val="bg-BG"/>
        </w:rPr>
        <w:t>няма данни за наблюдение на вида в зоната.</w:t>
      </w:r>
    </w:p>
    <w:p w:rsidR="008E7670" w:rsidRPr="008E7670" w:rsidRDefault="008E7670" w:rsidP="00511081">
      <w:pPr>
        <w:spacing w:after="120"/>
        <w:jc w:val="both"/>
        <w:rPr>
          <w:bCs/>
          <w:lang w:val="bg-BG"/>
        </w:rPr>
      </w:pPr>
      <w:r w:rsidRPr="008E7670">
        <w:rPr>
          <w:bCs/>
          <w:lang w:val="bg-BG"/>
        </w:rPr>
        <w:t xml:space="preserve">За зимуващата популация са посочени следните заплахи и влияния: A02, A06, C02, C03, D01, E01, F03, F05, G02 и Xе. От тях потенциално валидни за СЗЗ „Комплекс Калимок” е само А02 - Преминаване от един вид земеделско ползване към друг вид земеделско ползване (с изключение на отводняване и изгаряне). </w:t>
      </w:r>
    </w:p>
    <w:p w:rsidR="008E7670" w:rsidRPr="00F12CC6" w:rsidRDefault="008E7670" w:rsidP="005700AD">
      <w:pPr>
        <w:pStyle w:val="ListParagraph"/>
        <w:numPr>
          <w:ilvl w:val="0"/>
          <w:numId w:val="35"/>
        </w:numPr>
        <w:spacing w:after="120"/>
        <w:ind w:left="0"/>
        <w:rPr>
          <w:b/>
          <w:lang w:val="bg-BG"/>
        </w:rPr>
      </w:pPr>
      <w:r w:rsidRPr="00F12CC6">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328"/>
        <w:gridCol w:w="1326"/>
        <w:gridCol w:w="3388"/>
        <w:gridCol w:w="2327"/>
      </w:tblGrid>
      <w:tr w:rsidR="00F12CC6" w:rsidRPr="00F12CC6" w:rsidTr="00F12CC6">
        <w:trPr>
          <w:tblHeader/>
          <w:jc w:val="center"/>
        </w:trPr>
        <w:tc>
          <w:tcPr>
            <w:tcW w:w="929" w:type="pct"/>
            <w:shd w:val="clear" w:color="auto" w:fill="B6DDE8"/>
            <w:vAlign w:val="center"/>
          </w:tcPr>
          <w:p w:rsidR="008E7670" w:rsidRPr="00F12CC6" w:rsidRDefault="008E7670" w:rsidP="00F12CC6">
            <w:pPr>
              <w:spacing w:after="120"/>
              <w:jc w:val="center"/>
              <w:rPr>
                <w:b/>
                <w:bCs/>
                <w:sz w:val="22"/>
                <w:szCs w:val="22"/>
                <w:lang w:val="bg-BG"/>
              </w:rPr>
            </w:pPr>
            <w:r w:rsidRPr="00F12CC6">
              <w:rPr>
                <w:b/>
                <w:bCs/>
                <w:sz w:val="22"/>
                <w:szCs w:val="22"/>
                <w:lang w:val="bg-BG"/>
              </w:rPr>
              <w:t>Параметър</w:t>
            </w:r>
          </w:p>
        </w:tc>
        <w:tc>
          <w:tcPr>
            <w:tcW w:w="646" w:type="pct"/>
            <w:shd w:val="clear" w:color="auto" w:fill="B6DDE8"/>
            <w:vAlign w:val="center"/>
          </w:tcPr>
          <w:p w:rsidR="008E7670" w:rsidRPr="00F12CC6" w:rsidRDefault="008E7670" w:rsidP="00F12CC6">
            <w:pPr>
              <w:spacing w:after="120"/>
              <w:jc w:val="center"/>
              <w:rPr>
                <w:b/>
                <w:bCs/>
                <w:sz w:val="22"/>
                <w:szCs w:val="22"/>
                <w:lang w:val="bg-BG"/>
              </w:rPr>
            </w:pPr>
            <w:r w:rsidRPr="00F12CC6">
              <w:rPr>
                <w:b/>
                <w:bCs/>
                <w:sz w:val="22"/>
                <w:szCs w:val="22"/>
                <w:lang w:val="bg-BG"/>
              </w:rPr>
              <w:t>Мерна единица</w:t>
            </w:r>
          </w:p>
        </w:tc>
        <w:tc>
          <w:tcPr>
            <w:tcW w:w="645" w:type="pct"/>
            <w:shd w:val="clear" w:color="auto" w:fill="B6DDE8"/>
            <w:vAlign w:val="center"/>
          </w:tcPr>
          <w:p w:rsidR="008E7670" w:rsidRPr="00F12CC6" w:rsidRDefault="008E7670" w:rsidP="00F12CC6">
            <w:pPr>
              <w:spacing w:after="120"/>
              <w:jc w:val="center"/>
              <w:rPr>
                <w:b/>
                <w:bCs/>
                <w:sz w:val="22"/>
                <w:szCs w:val="22"/>
                <w:lang w:val="bg-BG"/>
              </w:rPr>
            </w:pPr>
            <w:r w:rsidRPr="00F12CC6">
              <w:rPr>
                <w:b/>
                <w:bCs/>
                <w:sz w:val="22"/>
                <w:szCs w:val="22"/>
                <w:lang w:val="bg-BG"/>
              </w:rPr>
              <w:t>Целева стойност</w:t>
            </w:r>
          </w:p>
        </w:tc>
        <w:tc>
          <w:tcPr>
            <w:tcW w:w="1648" w:type="pct"/>
            <w:shd w:val="clear" w:color="auto" w:fill="B6DDE8"/>
            <w:vAlign w:val="center"/>
          </w:tcPr>
          <w:p w:rsidR="008E7670" w:rsidRPr="00F12CC6" w:rsidRDefault="008E7670" w:rsidP="00F12CC6">
            <w:pPr>
              <w:spacing w:after="120"/>
              <w:jc w:val="center"/>
              <w:rPr>
                <w:b/>
                <w:bCs/>
                <w:sz w:val="22"/>
                <w:szCs w:val="22"/>
                <w:lang w:val="bg-BG"/>
              </w:rPr>
            </w:pPr>
            <w:r w:rsidRPr="00F12CC6">
              <w:rPr>
                <w:b/>
                <w:bCs/>
                <w:sz w:val="22"/>
                <w:szCs w:val="22"/>
                <w:lang w:val="bg-BG"/>
              </w:rPr>
              <w:t>Допълнителна информация</w:t>
            </w:r>
          </w:p>
        </w:tc>
        <w:tc>
          <w:tcPr>
            <w:tcW w:w="1132" w:type="pct"/>
            <w:shd w:val="clear" w:color="auto" w:fill="B6DDE8"/>
            <w:vAlign w:val="center"/>
          </w:tcPr>
          <w:p w:rsidR="008E7670" w:rsidRPr="00F12CC6" w:rsidRDefault="008E7670" w:rsidP="00F12CC6">
            <w:pPr>
              <w:spacing w:after="120"/>
              <w:jc w:val="center"/>
              <w:rPr>
                <w:b/>
                <w:bCs/>
                <w:sz w:val="22"/>
                <w:szCs w:val="22"/>
                <w:lang w:val="bg-BG"/>
              </w:rPr>
            </w:pPr>
            <w:r w:rsidRPr="00F12CC6">
              <w:rPr>
                <w:b/>
                <w:bCs/>
                <w:sz w:val="22"/>
                <w:szCs w:val="22"/>
                <w:lang w:val="bg-BG"/>
              </w:rPr>
              <w:t>Специфични за зоната цели за опазване</w:t>
            </w:r>
          </w:p>
        </w:tc>
      </w:tr>
      <w:tr w:rsidR="00F12CC6" w:rsidRPr="00F12CC6" w:rsidTr="00F12CC6">
        <w:trPr>
          <w:trHeight w:val="606"/>
          <w:jc w:val="center"/>
        </w:trPr>
        <w:tc>
          <w:tcPr>
            <w:tcW w:w="929" w:type="pct"/>
            <w:shd w:val="clear" w:color="auto" w:fill="auto"/>
          </w:tcPr>
          <w:p w:rsidR="008E7670" w:rsidRPr="00F12CC6" w:rsidRDefault="008E7670" w:rsidP="008E7670">
            <w:pPr>
              <w:spacing w:after="120"/>
              <w:rPr>
                <w:sz w:val="22"/>
                <w:szCs w:val="22"/>
                <w:lang w:val="bg-BG"/>
              </w:rPr>
            </w:pPr>
            <w:r w:rsidRPr="00F12CC6">
              <w:rPr>
                <w:sz w:val="22"/>
                <w:szCs w:val="22"/>
                <w:lang w:val="bg-BG"/>
              </w:rPr>
              <w:t xml:space="preserve">Популация: </w:t>
            </w:r>
            <w:r w:rsidRPr="00F12CC6">
              <w:rPr>
                <w:bCs/>
                <w:sz w:val="22"/>
                <w:szCs w:val="22"/>
                <w:lang w:val="bg-BG"/>
              </w:rPr>
              <w:t>Размер на зимуващата популация</w:t>
            </w:r>
          </w:p>
        </w:tc>
        <w:tc>
          <w:tcPr>
            <w:tcW w:w="646" w:type="pct"/>
            <w:shd w:val="clear" w:color="auto" w:fill="auto"/>
          </w:tcPr>
          <w:p w:rsidR="008E7670" w:rsidRPr="00F12CC6" w:rsidRDefault="008E7670" w:rsidP="008E7670">
            <w:pPr>
              <w:spacing w:after="120"/>
              <w:rPr>
                <w:sz w:val="22"/>
                <w:szCs w:val="22"/>
                <w:lang w:val="bg-BG"/>
              </w:rPr>
            </w:pPr>
            <w:r w:rsidRPr="00F12CC6">
              <w:rPr>
                <w:sz w:val="22"/>
                <w:szCs w:val="22"/>
                <w:lang w:val="bg-BG"/>
              </w:rPr>
              <w:t>Брой индивиди</w:t>
            </w:r>
          </w:p>
        </w:tc>
        <w:tc>
          <w:tcPr>
            <w:tcW w:w="645" w:type="pct"/>
            <w:shd w:val="clear" w:color="auto" w:fill="auto"/>
          </w:tcPr>
          <w:p w:rsidR="008E7670" w:rsidRPr="00F12CC6" w:rsidRDefault="008E7670" w:rsidP="008E7670">
            <w:pPr>
              <w:spacing w:after="120"/>
              <w:rPr>
                <w:sz w:val="22"/>
                <w:szCs w:val="22"/>
                <w:lang w:val="bg-BG"/>
              </w:rPr>
            </w:pPr>
            <w:r w:rsidRPr="00F12CC6">
              <w:rPr>
                <w:sz w:val="22"/>
                <w:szCs w:val="22"/>
                <w:lang w:val="bg-BG"/>
              </w:rPr>
              <w:t>0-2 инд.</w:t>
            </w:r>
          </w:p>
        </w:tc>
        <w:tc>
          <w:tcPr>
            <w:tcW w:w="1648" w:type="pct"/>
            <w:shd w:val="clear" w:color="auto" w:fill="auto"/>
          </w:tcPr>
          <w:p w:rsidR="008E7670" w:rsidRPr="00F12CC6" w:rsidRDefault="008E7670" w:rsidP="008E7670">
            <w:pPr>
              <w:spacing w:after="120"/>
              <w:rPr>
                <w:sz w:val="22"/>
                <w:szCs w:val="22"/>
                <w:lang w:val="bg-BG"/>
              </w:rPr>
            </w:pPr>
            <w:r w:rsidRPr="00F12CC6">
              <w:rPr>
                <w:sz w:val="22"/>
                <w:szCs w:val="22"/>
                <w:lang w:val="bg-BG"/>
              </w:rPr>
              <w:t xml:space="preserve">Целевата стойност е определена от </w:t>
            </w:r>
            <w:r w:rsidR="00885ED5">
              <w:rPr>
                <w:sz w:val="22"/>
                <w:szCs w:val="22"/>
                <w:lang w:val="bg-BG"/>
              </w:rPr>
              <w:t>СФ</w:t>
            </w:r>
            <w:r w:rsidRPr="00F12CC6">
              <w:rPr>
                <w:sz w:val="22"/>
                <w:szCs w:val="22"/>
                <w:lang w:val="en-GB"/>
              </w:rPr>
              <w:t xml:space="preserve">, </w:t>
            </w:r>
            <w:r w:rsidRPr="00F12CC6">
              <w:rPr>
                <w:sz w:val="22"/>
                <w:szCs w:val="22"/>
                <w:lang w:val="bg-BG"/>
              </w:rPr>
              <w:t>данните от СЗП 2019 и 2020 г. Тези данни се нуждаят от потвърждение в резултата на адекватен мониторинг в периода октомври – февруари месец.</w:t>
            </w:r>
          </w:p>
        </w:tc>
        <w:tc>
          <w:tcPr>
            <w:tcW w:w="1132" w:type="pct"/>
          </w:tcPr>
          <w:p w:rsidR="008E7670" w:rsidRPr="00F12CC6" w:rsidRDefault="008E7670" w:rsidP="008E7670">
            <w:pPr>
              <w:spacing w:after="120"/>
              <w:rPr>
                <w:sz w:val="22"/>
                <w:szCs w:val="22"/>
                <w:lang w:val="bg-BG"/>
              </w:rPr>
            </w:pPr>
            <w:r w:rsidRPr="00F12CC6">
              <w:rPr>
                <w:sz w:val="22"/>
                <w:szCs w:val="22"/>
                <w:lang w:val="bg-BG"/>
              </w:rPr>
              <w:t>Количеството на зимуващите птици ще зависи от температурата и подходящата хранителна база за вида в СЗЗ. При средни температури през януари под 0° С</w:t>
            </w:r>
            <w:r w:rsidRPr="00F12CC6">
              <w:rPr>
                <w:sz w:val="22"/>
                <w:szCs w:val="22"/>
              </w:rPr>
              <w:t>,</w:t>
            </w:r>
            <w:r w:rsidRPr="00F12CC6">
              <w:rPr>
                <w:sz w:val="22"/>
                <w:szCs w:val="22"/>
                <w:lang w:val="bg-BG"/>
              </w:rPr>
              <w:t xml:space="preserve"> минималната стойност се очаква да е над 1 инд. от вида</w:t>
            </w:r>
            <w:r w:rsidRPr="00F12CC6">
              <w:rPr>
                <w:sz w:val="22"/>
                <w:szCs w:val="22"/>
                <w:lang w:val="en-GB"/>
              </w:rPr>
              <w:t>.</w:t>
            </w:r>
          </w:p>
        </w:tc>
      </w:tr>
      <w:tr w:rsidR="00F12CC6" w:rsidRPr="00F12CC6" w:rsidTr="00F12CC6">
        <w:trPr>
          <w:trHeight w:val="606"/>
          <w:jc w:val="center"/>
        </w:trPr>
        <w:tc>
          <w:tcPr>
            <w:tcW w:w="929" w:type="pct"/>
            <w:shd w:val="clear" w:color="auto" w:fill="auto"/>
          </w:tcPr>
          <w:p w:rsidR="008E7670" w:rsidRPr="00F12CC6" w:rsidRDefault="008E7670" w:rsidP="008E7670">
            <w:pPr>
              <w:spacing w:after="120"/>
              <w:rPr>
                <w:sz w:val="22"/>
                <w:szCs w:val="22"/>
                <w:lang w:val="bg-BG"/>
              </w:rPr>
            </w:pPr>
            <w:r w:rsidRPr="00F12CC6">
              <w:rPr>
                <w:sz w:val="22"/>
                <w:szCs w:val="22"/>
                <w:lang w:val="bg-BG"/>
              </w:rPr>
              <w:t xml:space="preserve">Местообитание на вида: </w:t>
            </w:r>
            <w:r w:rsidRPr="00F12CC6">
              <w:rPr>
                <w:bCs/>
                <w:sz w:val="22"/>
                <w:szCs w:val="22"/>
                <w:lang w:val="bg-BG"/>
              </w:rPr>
              <w:t xml:space="preserve">Площ на </w:t>
            </w:r>
            <w:r w:rsidRPr="00F12CC6">
              <w:rPr>
                <w:bCs/>
                <w:sz w:val="22"/>
                <w:szCs w:val="22"/>
                <w:lang w:val="bg-BG"/>
              </w:rPr>
              <w:lastRenderedPageBreak/>
              <w:t>подходящите хранителни местообитания</w:t>
            </w:r>
            <w:r w:rsidRPr="00F12CC6">
              <w:rPr>
                <w:sz w:val="22"/>
                <w:szCs w:val="22"/>
                <w:lang w:val="bg-BG"/>
              </w:rPr>
              <w:t xml:space="preserve"> използвани през деня</w:t>
            </w:r>
          </w:p>
        </w:tc>
        <w:tc>
          <w:tcPr>
            <w:tcW w:w="646" w:type="pct"/>
            <w:shd w:val="clear" w:color="auto" w:fill="auto"/>
          </w:tcPr>
          <w:p w:rsidR="008E7670" w:rsidRPr="00F12CC6" w:rsidRDefault="008E7670" w:rsidP="008E7670">
            <w:pPr>
              <w:spacing w:after="120"/>
              <w:rPr>
                <w:sz w:val="22"/>
                <w:szCs w:val="22"/>
                <w:lang w:val="bg-BG"/>
              </w:rPr>
            </w:pPr>
            <w:r w:rsidRPr="00F12CC6">
              <w:rPr>
                <w:sz w:val="22"/>
                <w:szCs w:val="22"/>
              </w:rPr>
              <w:lastRenderedPageBreak/>
              <w:t>ha</w:t>
            </w:r>
          </w:p>
          <w:p w:rsidR="008E7670" w:rsidRPr="00F12CC6" w:rsidRDefault="008E7670" w:rsidP="008E7670">
            <w:pPr>
              <w:spacing w:after="120"/>
              <w:rPr>
                <w:sz w:val="22"/>
                <w:szCs w:val="22"/>
                <w:lang w:val="bg-BG"/>
              </w:rPr>
            </w:pPr>
          </w:p>
        </w:tc>
        <w:tc>
          <w:tcPr>
            <w:tcW w:w="645" w:type="pct"/>
            <w:shd w:val="clear" w:color="auto" w:fill="auto"/>
          </w:tcPr>
          <w:p w:rsidR="008E7670" w:rsidRPr="00F12CC6" w:rsidRDefault="00292932" w:rsidP="008E7670">
            <w:pPr>
              <w:spacing w:after="120"/>
              <w:rPr>
                <w:sz w:val="22"/>
                <w:szCs w:val="22"/>
                <w:lang w:val="bg-BG"/>
              </w:rPr>
            </w:pPr>
            <w:r>
              <w:rPr>
                <w:sz w:val="22"/>
                <w:szCs w:val="22"/>
                <w:lang w:val="bg-BG"/>
              </w:rPr>
              <w:lastRenderedPageBreak/>
              <w:t>До</w:t>
            </w:r>
            <w:r w:rsidR="008E7670" w:rsidRPr="00F12CC6">
              <w:rPr>
                <w:sz w:val="22"/>
                <w:szCs w:val="22"/>
                <w:lang w:val="bg-BG"/>
              </w:rPr>
              <w:t xml:space="preserve"> 3866 </w:t>
            </w:r>
          </w:p>
        </w:tc>
        <w:tc>
          <w:tcPr>
            <w:tcW w:w="1648" w:type="pct"/>
            <w:shd w:val="clear" w:color="auto" w:fill="auto"/>
          </w:tcPr>
          <w:p w:rsidR="008E7670" w:rsidRPr="00F12CC6" w:rsidRDefault="008E7670" w:rsidP="008E7670">
            <w:pPr>
              <w:spacing w:after="120"/>
              <w:rPr>
                <w:sz w:val="22"/>
                <w:szCs w:val="22"/>
                <w:lang w:val="bg-BG"/>
              </w:rPr>
            </w:pPr>
            <w:r w:rsidRPr="00F12CC6">
              <w:rPr>
                <w:sz w:val="22"/>
                <w:szCs w:val="22"/>
                <w:lang w:val="bg-BG"/>
              </w:rPr>
              <w:t xml:space="preserve">Изчислена на база обширни зърнени култури в рамките на </w:t>
            </w:r>
            <w:r w:rsidRPr="00F12CC6">
              <w:rPr>
                <w:sz w:val="22"/>
                <w:szCs w:val="22"/>
                <w:lang w:val="bg-BG"/>
              </w:rPr>
              <w:lastRenderedPageBreak/>
              <w:t xml:space="preserve">СЗЗ. Данните са взети от </w:t>
            </w:r>
            <w:r w:rsidR="00885ED5">
              <w:rPr>
                <w:sz w:val="22"/>
                <w:szCs w:val="22"/>
                <w:lang w:val="bg-BG"/>
              </w:rPr>
              <w:t>СФ</w:t>
            </w:r>
            <w:r w:rsidRPr="00F12CC6">
              <w:rPr>
                <w:sz w:val="22"/>
                <w:szCs w:val="22"/>
                <w:lang w:val="bg-BG"/>
              </w:rPr>
              <w:t xml:space="preserve"> като % на местообитание </w:t>
            </w:r>
            <w:r w:rsidRPr="00F12CC6">
              <w:rPr>
                <w:sz w:val="22"/>
                <w:szCs w:val="22"/>
                <w:lang w:val="en-GB"/>
              </w:rPr>
              <w:t>N</w:t>
            </w:r>
            <w:r w:rsidRPr="00F12CC6">
              <w:rPr>
                <w:sz w:val="22"/>
                <w:szCs w:val="22"/>
                <w:lang w:val="bg-BG"/>
              </w:rPr>
              <w:t>12.</w:t>
            </w:r>
            <w:r w:rsidRPr="00F12CC6">
              <w:rPr>
                <w:sz w:val="22"/>
                <w:szCs w:val="22"/>
              </w:rPr>
              <w:t xml:space="preserve"> </w:t>
            </w:r>
          </w:p>
        </w:tc>
        <w:tc>
          <w:tcPr>
            <w:tcW w:w="1132" w:type="pct"/>
          </w:tcPr>
          <w:p w:rsidR="008E7670" w:rsidRPr="00F12CC6" w:rsidRDefault="008E7670" w:rsidP="008E7670">
            <w:pPr>
              <w:spacing w:after="120"/>
              <w:rPr>
                <w:sz w:val="22"/>
                <w:szCs w:val="22"/>
                <w:lang w:val="bg-BG"/>
              </w:rPr>
            </w:pPr>
            <w:r w:rsidRPr="00F12CC6">
              <w:rPr>
                <w:bCs/>
                <w:sz w:val="22"/>
                <w:szCs w:val="22"/>
                <w:lang w:val="bg-BG"/>
              </w:rPr>
              <w:lastRenderedPageBreak/>
              <w:t xml:space="preserve">Поддържане и увеличаване на </w:t>
            </w:r>
            <w:r w:rsidRPr="00F12CC6">
              <w:rPr>
                <w:bCs/>
                <w:sz w:val="22"/>
                <w:szCs w:val="22"/>
                <w:lang w:val="bg-BG"/>
              </w:rPr>
              <w:lastRenderedPageBreak/>
              <w:t>площта на подходящите хранителни местообитания на вида чрез задяване на зимна пшеница в обработваемите земи в зоната.</w:t>
            </w:r>
          </w:p>
        </w:tc>
      </w:tr>
      <w:tr w:rsidR="00F12CC6" w:rsidRPr="00F12CC6" w:rsidTr="00F12CC6">
        <w:trPr>
          <w:trHeight w:val="606"/>
          <w:jc w:val="center"/>
        </w:trPr>
        <w:tc>
          <w:tcPr>
            <w:tcW w:w="929" w:type="pct"/>
            <w:shd w:val="clear" w:color="auto" w:fill="auto"/>
          </w:tcPr>
          <w:p w:rsidR="008E7670" w:rsidRPr="00F12CC6" w:rsidRDefault="008E7670" w:rsidP="008E7670">
            <w:pPr>
              <w:spacing w:after="120"/>
              <w:rPr>
                <w:sz w:val="22"/>
                <w:szCs w:val="22"/>
                <w:lang w:val="bg-BG"/>
              </w:rPr>
            </w:pPr>
            <w:r w:rsidRPr="00F12CC6">
              <w:rPr>
                <w:sz w:val="22"/>
                <w:szCs w:val="22"/>
                <w:lang w:val="bg-BG"/>
              </w:rPr>
              <w:lastRenderedPageBreak/>
              <w:t xml:space="preserve">Местообитание на вида: </w:t>
            </w:r>
            <w:r w:rsidRPr="00F12CC6">
              <w:rPr>
                <w:bCs/>
                <w:sz w:val="22"/>
                <w:szCs w:val="22"/>
                <w:lang w:val="bg-BG"/>
              </w:rPr>
              <w:t>Площ на подходящите  местообитания</w:t>
            </w:r>
            <w:r w:rsidRPr="00F12CC6">
              <w:rPr>
                <w:sz w:val="22"/>
                <w:szCs w:val="22"/>
                <w:lang w:val="bg-BG"/>
              </w:rPr>
              <w:t xml:space="preserve"> за пренощуване</w:t>
            </w:r>
          </w:p>
        </w:tc>
        <w:tc>
          <w:tcPr>
            <w:tcW w:w="646" w:type="pct"/>
            <w:shd w:val="clear" w:color="auto" w:fill="auto"/>
          </w:tcPr>
          <w:p w:rsidR="008E7670" w:rsidRPr="00F12CC6" w:rsidRDefault="008E7670" w:rsidP="008E7670">
            <w:pPr>
              <w:spacing w:after="120"/>
              <w:rPr>
                <w:sz w:val="22"/>
                <w:szCs w:val="22"/>
                <w:lang w:val="bg-BG"/>
              </w:rPr>
            </w:pPr>
            <w:r w:rsidRPr="00F12CC6">
              <w:rPr>
                <w:sz w:val="22"/>
                <w:szCs w:val="22"/>
                <w:lang w:val="bg-BG"/>
              </w:rPr>
              <w:t>ha</w:t>
            </w:r>
          </w:p>
        </w:tc>
        <w:tc>
          <w:tcPr>
            <w:tcW w:w="645" w:type="pct"/>
            <w:shd w:val="clear" w:color="auto" w:fill="auto"/>
          </w:tcPr>
          <w:p w:rsidR="008E7670" w:rsidRPr="00F12CC6" w:rsidRDefault="00292932" w:rsidP="00292932">
            <w:pPr>
              <w:spacing w:after="120"/>
              <w:rPr>
                <w:sz w:val="22"/>
                <w:szCs w:val="22"/>
                <w:lang w:val="bg-BG"/>
              </w:rPr>
            </w:pPr>
            <w:r>
              <w:rPr>
                <w:sz w:val="22"/>
                <w:szCs w:val="22"/>
                <w:lang w:val="bg-BG"/>
              </w:rPr>
              <w:t>Най-малко</w:t>
            </w:r>
            <w:r w:rsidR="008E7670" w:rsidRPr="00F12CC6">
              <w:rPr>
                <w:sz w:val="22"/>
                <w:szCs w:val="22"/>
                <w:lang w:val="bg-BG"/>
              </w:rPr>
              <w:t xml:space="preserve">1218 </w:t>
            </w:r>
          </w:p>
        </w:tc>
        <w:tc>
          <w:tcPr>
            <w:tcW w:w="1648" w:type="pct"/>
            <w:shd w:val="clear" w:color="auto" w:fill="auto"/>
          </w:tcPr>
          <w:p w:rsidR="008E7670" w:rsidRPr="00F12CC6" w:rsidRDefault="008E7670" w:rsidP="008E7670">
            <w:pPr>
              <w:spacing w:after="120"/>
              <w:rPr>
                <w:sz w:val="22"/>
                <w:szCs w:val="22"/>
                <w:lang w:val="bg-BG"/>
              </w:rPr>
            </w:pPr>
            <w:r w:rsidRPr="00F12CC6">
              <w:rPr>
                <w:sz w:val="22"/>
                <w:szCs w:val="22"/>
                <w:lang w:val="bg-BG"/>
              </w:rPr>
              <w:t>Понастоящем вида може да използва за престой по време на зимата за пренощуване само реката в зоната, тъй като в зоната през есенно-зимния период няма обширни водни огледала.</w:t>
            </w:r>
          </w:p>
        </w:tc>
        <w:tc>
          <w:tcPr>
            <w:tcW w:w="1132" w:type="pct"/>
          </w:tcPr>
          <w:p w:rsidR="008E7670" w:rsidRPr="00F12CC6" w:rsidRDefault="008E7670" w:rsidP="008E7670">
            <w:pPr>
              <w:spacing w:after="120"/>
              <w:rPr>
                <w:sz w:val="22"/>
                <w:szCs w:val="22"/>
                <w:lang w:val="bg-BG"/>
              </w:rPr>
            </w:pPr>
            <w:r w:rsidRPr="00F12CC6">
              <w:rPr>
                <w:sz w:val="22"/>
                <w:szCs w:val="22"/>
                <w:lang w:val="bg-BG"/>
              </w:rPr>
              <w:t>Това местообитание няма как да се поддържа, може само да се мониторира.</w:t>
            </w:r>
          </w:p>
          <w:p w:rsidR="008E7670" w:rsidRPr="00F12CC6" w:rsidRDefault="008E7670" w:rsidP="008E7670">
            <w:pPr>
              <w:spacing w:after="120"/>
              <w:rPr>
                <w:sz w:val="22"/>
                <w:szCs w:val="22"/>
                <w:lang w:val="bg-BG"/>
              </w:rPr>
            </w:pPr>
          </w:p>
        </w:tc>
      </w:tr>
    </w:tbl>
    <w:p w:rsidR="00F12CC6" w:rsidRDefault="00F12CC6" w:rsidP="008E7670">
      <w:pPr>
        <w:spacing w:after="120"/>
        <w:rPr>
          <w:lang w:val="bg-BG"/>
        </w:rPr>
      </w:pPr>
    </w:p>
    <w:p w:rsidR="00EA2DB1" w:rsidRPr="00EA2DB1" w:rsidRDefault="00EA2DB1" w:rsidP="005700AD">
      <w:pPr>
        <w:pStyle w:val="ListParagraph"/>
        <w:numPr>
          <w:ilvl w:val="0"/>
          <w:numId w:val="35"/>
        </w:numPr>
        <w:spacing w:after="120"/>
        <w:ind w:left="0"/>
        <w:rPr>
          <w:lang w:val="bg-BG"/>
        </w:rPr>
      </w:pPr>
      <w:r w:rsidRPr="00EA2DB1">
        <w:rPr>
          <w:b/>
          <w:bCs/>
          <w:lang w:val="bg-BG"/>
        </w:rPr>
        <w:t xml:space="preserve">Необходимост от промени в </w:t>
      </w:r>
      <w:r w:rsidR="00885ED5">
        <w:rPr>
          <w:b/>
          <w:bCs/>
          <w:lang w:val="bg-BG"/>
        </w:rPr>
        <w:t>СФ</w:t>
      </w:r>
      <w:r w:rsidRPr="00EA2DB1">
        <w:rPr>
          <w:b/>
          <w:bCs/>
        </w:rPr>
        <w:t xml:space="preserve"> </w:t>
      </w:r>
      <w:r w:rsidRPr="00EA2DB1">
        <w:rPr>
          <w:b/>
          <w:bCs/>
          <w:lang w:val="bg-BG"/>
        </w:rPr>
        <w:t xml:space="preserve">за </w:t>
      </w:r>
      <w:r w:rsidRPr="00EA2DB1">
        <w:rPr>
          <w:b/>
          <w:bCs/>
          <w:color w:val="000000" w:themeColor="text1"/>
          <w:lang w:val="bg-BG"/>
        </w:rPr>
        <w:t>СЗЗ BG0002030 „Комплекс Калимок“</w:t>
      </w:r>
    </w:p>
    <w:p w:rsidR="008E7670" w:rsidRPr="008E7670" w:rsidRDefault="008E7670" w:rsidP="008E7670">
      <w:pPr>
        <w:spacing w:after="120"/>
        <w:rPr>
          <w:lang w:val="bg-BG"/>
        </w:rPr>
      </w:pPr>
      <w:r w:rsidRPr="008E7670">
        <w:rPr>
          <w:lang w:val="bg-BG"/>
        </w:rPr>
        <w:t xml:space="preserve">Не са необходими промени в </w:t>
      </w:r>
      <w:r w:rsidR="00885ED5">
        <w:rPr>
          <w:lang w:val="bg-BG"/>
        </w:rPr>
        <w:t>СФ</w:t>
      </w:r>
      <w:r w:rsidR="00223E08">
        <w:rPr>
          <w:lang w:val="en-GB"/>
        </w:rPr>
        <w:t xml:space="preserve"> </w:t>
      </w:r>
      <w:r w:rsidR="00223E08">
        <w:rPr>
          <w:lang w:val="bg-BG"/>
        </w:rPr>
        <w:t>за този вид</w:t>
      </w:r>
      <w:r w:rsidRPr="008E7670">
        <w:rPr>
          <w:lang w:val="bg-BG"/>
        </w:rPr>
        <w:t>.</w:t>
      </w:r>
    </w:p>
    <w:p w:rsidR="0003301D" w:rsidRDefault="0003301D" w:rsidP="00F273E1">
      <w:pPr>
        <w:spacing w:after="120"/>
        <w:rPr>
          <w:lang w:val="bg-BG"/>
        </w:rPr>
      </w:pPr>
    </w:p>
    <w:p w:rsidR="0060392C" w:rsidRPr="00511081" w:rsidRDefault="0060392C" w:rsidP="000B717E">
      <w:pPr>
        <w:pStyle w:val="Heading1"/>
        <w:jc w:val="center"/>
        <w:rPr>
          <w:rFonts w:ascii="Times New Roman" w:hAnsi="Times New Roman" w:cs="Times New Roman"/>
          <w:color w:val="44546A" w:themeColor="text2"/>
        </w:rPr>
      </w:pPr>
      <w:bookmarkStart w:id="68" w:name="_Toc87467283"/>
      <w:bookmarkStart w:id="69" w:name="_Toc87692200"/>
      <w:bookmarkStart w:id="70" w:name="_Toc87981163"/>
      <w:bookmarkStart w:id="71" w:name="_Toc89196027"/>
      <w:r w:rsidRPr="00511081">
        <w:rPr>
          <w:rFonts w:ascii="Times New Roman" w:hAnsi="Times New Roman" w:cs="Times New Roman"/>
          <w:color w:val="44546A" w:themeColor="text2"/>
          <w:lang w:val="bg-BG"/>
        </w:rPr>
        <w:t xml:space="preserve">Специфични цели за </w:t>
      </w:r>
      <w:r w:rsidRPr="00511081">
        <w:rPr>
          <w:rFonts w:ascii="Times New Roman" w:hAnsi="Times New Roman" w:cs="Times New Roman"/>
          <w:color w:val="44546A" w:themeColor="text2"/>
        </w:rPr>
        <w:t xml:space="preserve">A397 </w:t>
      </w:r>
      <w:r w:rsidRPr="00511081">
        <w:rPr>
          <w:rFonts w:ascii="Times New Roman" w:hAnsi="Times New Roman" w:cs="Times New Roman"/>
          <w:i/>
          <w:color w:val="44546A" w:themeColor="text2"/>
        </w:rPr>
        <w:t>T</w:t>
      </w:r>
      <w:r w:rsidRPr="00511081">
        <w:rPr>
          <w:rFonts w:ascii="Times New Roman" w:hAnsi="Times New Roman" w:cs="Times New Roman"/>
          <w:i/>
          <w:color w:val="44546A" w:themeColor="text2"/>
          <w:lang w:val="bg-BG"/>
        </w:rPr>
        <w:t xml:space="preserve">adorna ferruginea </w:t>
      </w:r>
      <w:r w:rsidRPr="00511081">
        <w:rPr>
          <w:rFonts w:ascii="Times New Roman" w:hAnsi="Times New Roman" w:cs="Times New Roman"/>
          <w:color w:val="44546A" w:themeColor="text2"/>
          <w:lang w:val="bg-BG"/>
        </w:rPr>
        <w:t>(червен ангъч)</w:t>
      </w:r>
      <w:bookmarkEnd w:id="68"/>
      <w:bookmarkEnd w:id="69"/>
      <w:bookmarkEnd w:id="70"/>
      <w:bookmarkEnd w:id="71"/>
    </w:p>
    <w:p w:rsidR="000B717E" w:rsidRPr="00DD1D9D" w:rsidRDefault="000B717E" w:rsidP="0060392C">
      <w:pPr>
        <w:spacing w:after="120"/>
        <w:rPr>
          <w:lang w:val="bg-BG"/>
        </w:rPr>
      </w:pPr>
    </w:p>
    <w:p w:rsidR="0060392C" w:rsidRPr="000B717E" w:rsidRDefault="0060392C" w:rsidP="005700AD">
      <w:pPr>
        <w:pStyle w:val="ListParagraph"/>
        <w:numPr>
          <w:ilvl w:val="0"/>
          <w:numId w:val="36"/>
        </w:numPr>
        <w:spacing w:after="120"/>
        <w:ind w:left="0"/>
        <w:rPr>
          <w:b/>
          <w:lang w:val="bg-BG"/>
        </w:rPr>
      </w:pPr>
      <w:r w:rsidRPr="000B717E">
        <w:rPr>
          <w:b/>
          <w:lang w:val="bg-BG"/>
        </w:rPr>
        <w:t>Кратка характеристика на вида</w:t>
      </w:r>
    </w:p>
    <w:p w:rsidR="0060392C" w:rsidRPr="0060392C" w:rsidRDefault="0060392C" w:rsidP="00511081">
      <w:pPr>
        <w:spacing w:after="120"/>
        <w:jc w:val="both"/>
        <w:rPr>
          <w:lang w:val="bg-BG"/>
        </w:rPr>
      </w:pPr>
      <w:r w:rsidRPr="0060392C">
        <w:rPr>
          <w:lang w:val="bg-BG"/>
        </w:rPr>
        <w:t xml:space="preserve">Дължината на тялото 55-67 cm, размах на крилата: 121 – 145 cm. (Cramp </w:t>
      </w:r>
      <w:r w:rsidRPr="0060392C">
        <w:t>and</w:t>
      </w:r>
      <w:r w:rsidRPr="0060392C">
        <w:rPr>
          <w:lang w:val="bg-BG"/>
        </w:rPr>
        <w:t xml:space="preserve"> Simmons 1977; Svensson</w:t>
      </w:r>
      <w:r w:rsidRPr="0060392C">
        <w:t>,</w:t>
      </w:r>
      <w:r w:rsidRPr="0060392C">
        <w:rPr>
          <w:lang w:val="bg-BG"/>
        </w:rPr>
        <w:t xml:space="preserve"> 2013). Цялото оперение е ръждиво-червеникаво, с по-светла глава и шия. Крилата са бели,</w:t>
      </w:r>
      <w:r w:rsidRPr="0060392C">
        <w:t xml:space="preserve"> </w:t>
      </w:r>
      <w:r w:rsidRPr="0060392C">
        <w:rPr>
          <w:lang w:val="bg-BG"/>
        </w:rPr>
        <w:t>а маховите пера са черни. Крилното огледало е тъмнозелено.</w:t>
      </w:r>
      <w:r w:rsidRPr="0060392C">
        <w:t xml:space="preserve"> </w:t>
      </w:r>
      <w:r w:rsidRPr="0060392C">
        <w:rPr>
          <w:lang w:val="bg-BG"/>
        </w:rPr>
        <w:t xml:space="preserve">Клюнът и краката са тъмносиви. Мъжките се отличават от женските по наличието на черен пръстен на шията. Доста гласовит, алармира дори и при най-малка опасност </w:t>
      </w:r>
      <w:r w:rsidRPr="0060392C">
        <w:t>(</w:t>
      </w:r>
      <w:r w:rsidRPr="0060392C">
        <w:rPr>
          <w:lang w:val="bg-BG"/>
        </w:rPr>
        <w:t>Нанкинов и др., 1997).</w:t>
      </w:r>
    </w:p>
    <w:p w:rsidR="0060392C" w:rsidRPr="0060392C" w:rsidRDefault="0060392C" w:rsidP="00511081">
      <w:pPr>
        <w:spacing w:after="120"/>
        <w:jc w:val="both"/>
        <w:rPr>
          <w:i/>
          <w:lang w:val="bg-BG"/>
        </w:rPr>
      </w:pPr>
      <w:r w:rsidRPr="0060392C">
        <w:rPr>
          <w:i/>
          <w:lang w:val="bg-BG"/>
        </w:rPr>
        <w:t>Характер на пребиваване в страната</w:t>
      </w:r>
    </w:p>
    <w:p w:rsidR="0060392C" w:rsidRPr="0060392C" w:rsidRDefault="0060392C" w:rsidP="00511081">
      <w:pPr>
        <w:spacing w:after="120"/>
        <w:jc w:val="both"/>
        <w:rPr>
          <w:lang w:val="bg-BG"/>
        </w:rPr>
      </w:pPr>
      <w:r w:rsidRPr="0060392C">
        <w:rPr>
          <w:lang w:val="bg-BG"/>
        </w:rPr>
        <w:t xml:space="preserve">Червеният ангъч у нас е гнездящ, прелетен вид, а също преминаващ по време на миграция и зимуващ. Зимува редовно у нас и в по-голям брой едва от 5-6 години насам (Shurulinkov et al., 2020). През прелета и зимата обикновено се среща на ята, често самостоятелни, а понякога смесени с патици от род </w:t>
      </w:r>
      <w:r w:rsidRPr="0060392C">
        <w:rPr>
          <w:i/>
          <w:lang w:val="bg-BG"/>
        </w:rPr>
        <w:t>Anas</w:t>
      </w:r>
      <w:r w:rsidRPr="0060392C">
        <w:rPr>
          <w:lang w:val="bg-BG"/>
        </w:rPr>
        <w:t xml:space="preserve">, бели неми лебеди или гъски. </w:t>
      </w:r>
      <w:r w:rsidRPr="0060392C">
        <w:rPr>
          <w:b/>
          <w:lang w:val="bg-BG"/>
        </w:rPr>
        <w:t xml:space="preserve">Нощува във водоемите, а през деня често се храни в пасища и ниви. </w:t>
      </w:r>
      <w:r w:rsidRPr="0060392C">
        <w:rPr>
          <w:lang w:val="bg-BG"/>
        </w:rPr>
        <w:t>Пролетната миграция е от началото на февруари до средата на април. Есенната миграция е от септември до началото на декември</w:t>
      </w:r>
      <w:r w:rsidRPr="0060392C">
        <w:t xml:space="preserve"> (</w:t>
      </w:r>
      <w:r w:rsidRPr="0060392C">
        <w:rPr>
          <w:lang w:val="bg-BG"/>
        </w:rPr>
        <w:t>Нанкинов и др., 1997).</w:t>
      </w:r>
    </w:p>
    <w:p w:rsidR="0060392C" w:rsidRPr="0060392C" w:rsidRDefault="0060392C" w:rsidP="00511081">
      <w:pPr>
        <w:spacing w:after="120"/>
        <w:jc w:val="both"/>
        <w:rPr>
          <w:i/>
          <w:lang w:val="bg-BG"/>
        </w:rPr>
      </w:pPr>
      <w:r w:rsidRPr="0060392C">
        <w:rPr>
          <w:i/>
          <w:lang w:val="bg-BG"/>
        </w:rPr>
        <w:t>Характерно местообитание</w:t>
      </w:r>
    </w:p>
    <w:p w:rsidR="0060392C" w:rsidRPr="0060392C" w:rsidRDefault="0060392C" w:rsidP="00511081">
      <w:pPr>
        <w:spacing w:after="120"/>
        <w:jc w:val="both"/>
        <w:rPr>
          <w:lang w:val="bg-BG"/>
        </w:rPr>
      </w:pPr>
      <w:r w:rsidRPr="0060392C">
        <w:rPr>
          <w:lang w:val="bg-BG"/>
        </w:rPr>
        <w:lastRenderedPageBreak/>
        <w:t>Гнездовото местообитание на вида са различни солени, бракични и сладководни плитководни водоеми. Обикновено гнезди в малки и средно големи язовири с голи брегове и наличие на земни откоси подходящи за дълбаене на дупки в близост. Най-много обича водоеми сред степни местообитания. В Добруджа обитава и покрай малки рекички в суходолията. Среща се и в богати на храна басейни на свинекомплекси и други селскостопански сгради и ферми. Гнезди в земни или скални дупки, често на лисици или язовци. По време на миграция и зимуване се среща във всякакви типове влажни зони -  язовири, езера, блата, разливи, влажни ливади, степи. В р. Дунав предпочита пясъчните коси. Най-големи концентрации – докъм 300-450 инд., се наблюдават по време на есенната миграция в крайморските влажни зони (особено в Атанасовското езеро) и в някои язовири в Източна България (Shurulinkov et al., 2020; Нанкинов и др., 1997).</w:t>
      </w:r>
    </w:p>
    <w:p w:rsidR="0060392C" w:rsidRPr="0060392C" w:rsidRDefault="0060392C" w:rsidP="00511081">
      <w:pPr>
        <w:spacing w:after="120"/>
        <w:jc w:val="both"/>
        <w:rPr>
          <w:i/>
          <w:lang w:val="bg-BG"/>
        </w:rPr>
      </w:pPr>
      <w:r w:rsidRPr="0060392C">
        <w:rPr>
          <w:i/>
          <w:lang w:val="bg-BG"/>
        </w:rPr>
        <w:t>Хранене</w:t>
      </w:r>
    </w:p>
    <w:p w:rsidR="0060392C" w:rsidRPr="0060392C" w:rsidRDefault="0060392C" w:rsidP="00511081">
      <w:pPr>
        <w:spacing w:after="120"/>
        <w:jc w:val="both"/>
        <w:rPr>
          <w:lang w:val="bg-BG"/>
        </w:rPr>
      </w:pPr>
      <w:r w:rsidRPr="0060392C">
        <w:rPr>
          <w:lang w:val="bg-BG"/>
        </w:rPr>
        <w:t>Червеният ангъч се храни главно със зелени части на ливадни треви, семена на културни растения, с дребни водни безгръбначни животни - скакалци, червеи, ракообразни (</w:t>
      </w:r>
      <w:r w:rsidRPr="0060392C">
        <w:rPr>
          <w:i/>
          <w:lang w:val="bg-BG"/>
        </w:rPr>
        <w:t>Artemia, Gammarus</w:t>
      </w:r>
      <w:r w:rsidRPr="0060392C">
        <w:rPr>
          <w:lang w:val="bg-BG"/>
        </w:rPr>
        <w:t>), мекотели, рядко и с дребни гръбначни – жабчета и рибки (</w:t>
      </w:r>
      <w:r w:rsidR="00812E86">
        <w:rPr>
          <w:lang w:val="en-GB"/>
        </w:rPr>
        <w:t>BWPi, 2006</w:t>
      </w:r>
      <w:r w:rsidRPr="0060392C">
        <w:rPr>
          <w:lang w:val="bg-BG"/>
        </w:rPr>
        <w:t>; Нанкинов и др., 1997).</w:t>
      </w:r>
    </w:p>
    <w:p w:rsidR="0060392C" w:rsidRPr="000B717E" w:rsidRDefault="0060392C" w:rsidP="00511081">
      <w:pPr>
        <w:pStyle w:val="ListParagraph"/>
        <w:numPr>
          <w:ilvl w:val="0"/>
          <w:numId w:val="36"/>
        </w:numPr>
        <w:spacing w:after="120"/>
        <w:ind w:left="0"/>
        <w:jc w:val="both"/>
        <w:rPr>
          <w:b/>
          <w:lang w:val="bg-BG"/>
        </w:rPr>
      </w:pPr>
      <w:r w:rsidRPr="000B717E">
        <w:rPr>
          <w:b/>
          <w:lang w:val="bg-BG"/>
        </w:rPr>
        <w:t>Разпространение, природозащитно състояние и тенденции в популацията на вида на национално ниво</w:t>
      </w:r>
    </w:p>
    <w:p w:rsidR="0060392C" w:rsidRPr="0060392C" w:rsidRDefault="0060392C" w:rsidP="00511081">
      <w:pPr>
        <w:spacing w:after="120"/>
        <w:jc w:val="both"/>
        <w:rPr>
          <w:lang w:val="bg-BG"/>
        </w:rPr>
      </w:pPr>
      <w:r w:rsidRPr="0060392C">
        <w:rPr>
          <w:lang w:val="bg-BG"/>
        </w:rPr>
        <w:t xml:space="preserve">Като гнездящ вид има доста ограничен ареал у нас и е малоброен, но през последните години увеличава числеността си и разпространението си (Shurulinkov et al., 2020). Гнездови находища има само в Източна България – край Атанасовското езеро и в редица язовири в Бургаска, Сливенска, Ямболска, Хасковска, Добричка, Варненска, Шуменска, Търговищка, Силистренска и Разградска области (Янков </w:t>
      </w:r>
      <w:r w:rsidR="007642D5">
        <w:rPr>
          <w:lang w:val="bg-BG"/>
        </w:rPr>
        <w:t xml:space="preserve">отг. </w:t>
      </w:r>
      <w:r w:rsidRPr="0060392C">
        <w:rPr>
          <w:lang w:val="bg-BG"/>
        </w:rPr>
        <w:t>ред., 2007; Зехтинджиев и др., 2015; Shurulinkov et al., 2020). В миналото –до 80-те години на 20-ти век е гнездил и по р. Дунав на запад до Никопол и до с. Бръшляница, Плевенско (Нанкинов и др., 1997; Шурулинков и др., 2005), но няма по-нови данни доказващи гнезденето му там. Червеният ангъч зимува в Източна България, като концентрациите му достигат до около 100 и повече индивида. Най-големи ята остават да зимуват в Югоизточна България – в районите на Бургас, Карнобат и Средец. По време на миграция червените ангъчи преминават през много водоеми в Източна и Централна България. Както отбелязахме по-горе през есенната миграция са наблюдавани и най-големите концентрации на този вид в България.</w:t>
      </w:r>
    </w:p>
    <w:p w:rsidR="0060392C" w:rsidRPr="0060392C" w:rsidRDefault="0060392C" w:rsidP="00511081">
      <w:pPr>
        <w:spacing w:after="120"/>
        <w:jc w:val="both"/>
        <w:rPr>
          <w:lang w:val="bg-BG"/>
        </w:rPr>
      </w:pPr>
      <w:r w:rsidRPr="0060392C">
        <w:rPr>
          <w:lang w:val="bg-BG"/>
        </w:rPr>
        <w:t xml:space="preserve">Според докладването по чл.12 от 2019 г. </w:t>
      </w:r>
      <w:r w:rsidRPr="0060392C">
        <w:rPr>
          <w:b/>
          <w:lang w:val="bg-BG"/>
        </w:rPr>
        <w:t>гнездовата</w:t>
      </w:r>
      <w:r w:rsidRPr="0060392C">
        <w:rPr>
          <w:lang w:val="bg-BG"/>
        </w:rPr>
        <w:t xml:space="preserve"> популация се оценява на  40-120 двойки. Според докладването числеността на вида се увеличава в краткосрочен план, но е намаляла в дългосрочен, а разпространението и в двата периода намалява. Според нас в краткосрочен план, след 2005 г. има увеличение както на числеността така и на разпространението на вида (виж и Shurulinkov et al., 2020).</w:t>
      </w:r>
    </w:p>
    <w:p w:rsidR="0060392C" w:rsidRPr="0060392C" w:rsidRDefault="0060392C" w:rsidP="00511081">
      <w:pPr>
        <w:spacing w:after="120"/>
        <w:jc w:val="both"/>
        <w:rPr>
          <w:lang w:val="bg-BG"/>
        </w:rPr>
      </w:pPr>
      <w:r w:rsidRPr="0060392C">
        <w:rPr>
          <w:lang w:val="bg-BG"/>
        </w:rPr>
        <w:t xml:space="preserve">Числеността на </w:t>
      </w:r>
      <w:r w:rsidRPr="0060392C">
        <w:rPr>
          <w:b/>
          <w:lang w:val="bg-BG"/>
        </w:rPr>
        <w:t>зимуващите</w:t>
      </w:r>
      <w:r w:rsidRPr="0060392C">
        <w:rPr>
          <w:lang w:val="bg-BG"/>
        </w:rPr>
        <w:t xml:space="preserve"> у нас червени ангъчи според докладването по чл. 12 е между 20 и 360 инд. Краткосрочната тенденция е неизвестна, с флуктуации, а дългосрочната – на увеличение. Всъщност и двете тенденции са положителни. </w:t>
      </w:r>
    </w:p>
    <w:p w:rsidR="0060392C" w:rsidRPr="0060392C" w:rsidRDefault="0060392C" w:rsidP="00511081">
      <w:pPr>
        <w:spacing w:after="120"/>
        <w:jc w:val="both"/>
        <w:rPr>
          <w:lang w:val="ru-RU"/>
        </w:rPr>
      </w:pPr>
      <w:r w:rsidRPr="0060392C">
        <w:rPr>
          <w:lang w:val="bg-BG"/>
        </w:rPr>
        <w:t>Включен в Приложения 2 и 3 на ЗБР и Приложение 1</w:t>
      </w:r>
      <w:r w:rsidRPr="0060392C">
        <w:rPr>
          <w:lang w:val="ru-RU"/>
        </w:rPr>
        <w:t xml:space="preserve"> </w:t>
      </w:r>
      <w:r w:rsidRPr="0060392C">
        <w:rPr>
          <w:lang w:val="bg-BG"/>
        </w:rPr>
        <w:t xml:space="preserve">на Директивата за птиците. Според </w:t>
      </w:r>
      <w:r w:rsidRPr="0060392C">
        <w:rPr>
          <w:lang w:val="en-GB"/>
        </w:rPr>
        <w:t>IUCN</w:t>
      </w:r>
      <w:r w:rsidRPr="0060392C">
        <w:rPr>
          <w:lang w:val="bg-BG"/>
        </w:rPr>
        <w:t xml:space="preserve"> видът </w:t>
      </w:r>
      <w:r w:rsidRPr="0060392C">
        <w:t>e</w:t>
      </w:r>
      <w:r w:rsidRPr="0060392C">
        <w:rPr>
          <w:lang w:val="bg-BG"/>
        </w:rPr>
        <w:t xml:space="preserve"> Незастрашен LC (Least Concern), за територията на континентална Европа. SPEC </w:t>
      </w:r>
      <w:r w:rsidRPr="0060392C">
        <w:rPr>
          <w:lang w:val="ru-RU"/>
        </w:rPr>
        <w:t>3</w:t>
      </w:r>
      <w:r w:rsidRPr="0060392C">
        <w:rPr>
          <w:lang w:val="bg-BG"/>
        </w:rPr>
        <w:t xml:space="preserve"> </w:t>
      </w:r>
      <w:r w:rsidRPr="0060392C">
        <w:rPr>
          <w:lang w:val="bg-BG"/>
        </w:rPr>
        <w:lastRenderedPageBreak/>
        <w:t xml:space="preserve">категория BirdLife International 2017). Включен в Червената книга на България в категория критично застрашен </w:t>
      </w:r>
      <w:r w:rsidRPr="0060392C">
        <w:t>(</w:t>
      </w:r>
      <w:r w:rsidRPr="0060392C">
        <w:rPr>
          <w:lang w:val="bg-BG"/>
        </w:rPr>
        <w:t>CR</w:t>
      </w:r>
      <w:r w:rsidRPr="0060392C">
        <w:t>)</w:t>
      </w:r>
      <w:r w:rsidRPr="0060392C">
        <w:rPr>
          <w:lang w:val="bg-BG"/>
        </w:rPr>
        <w:t>.</w:t>
      </w:r>
    </w:p>
    <w:p w:rsidR="0060392C" w:rsidRPr="0060392C" w:rsidRDefault="0060392C" w:rsidP="00511081">
      <w:pPr>
        <w:spacing w:after="120"/>
        <w:jc w:val="both"/>
        <w:rPr>
          <w:lang w:val="bg-BG"/>
        </w:rPr>
      </w:pPr>
      <w:r w:rsidRPr="0060392C">
        <w:rPr>
          <w:lang w:val="bg-BG"/>
        </w:rPr>
        <w:t xml:space="preserve">В Червената книга на България (Зехтинджиев и др., 2015) като </w:t>
      </w:r>
      <w:r w:rsidRPr="0060392C">
        <w:rPr>
          <w:b/>
          <w:lang w:val="bg-BG"/>
        </w:rPr>
        <w:t>заплахи</w:t>
      </w:r>
      <w:r w:rsidRPr="0060392C">
        <w:rPr>
          <w:lang w:val="bg-BG"/>
        </w:rPr>
        <w:t xml:space="preserve"> за червения ангъч са посочени загубата и деградацията на хабитати, отстрела и колекционерството. Други заплахи за вида са осушаването на язовирите, включително през гнездовия период, бракуването на язовири, преследването на птиците в рибовъдни стопанства и рибовъдни язовири. При докладването по чл.12 са посочени промени в предназначението на земите, вкл. промяната на една култура с друга, както и развитието на спортно-туристическа инфраструктура. За зимния период като заплаха се посочват модификациите на хидрологичната мрежа, тоест корекциите на реки, изправянето на речните корита, строителството на ВЕЦ и бентове, отводняването на реките за напояване и др.</w:t>
      </w:r>
    </w:p>
    <w:p w:rsidR="0060392C" w:rsidRPr="000B717E" w:rsidRDefault="0060392C" w:rsidP="00511081">
      <w:pPr>
        <w:pStyle w:val="ListParagraph"/>
        <w:numPr>
          <w:ilvl w:val="0"/>
          <w:numId w:val="36"/>
        </w:numPr>
        <w:spacing w:after="120"/>
        <w:ind w:left="0"/>
        <w:jc w:val="both"/>
        <w:rPr>
          <w:b/>
          <w:bCs/>
          <w:lang w:val="bg-BG"/>
        </w:rPr>
      </w:pPr>
      <w:r w:rsidRPr="000B717E">
        <w:rPr>
          <w:b/>
          <w:bCs/>
          <w:lang w:val="bg-BG"/>
        </w:rPr>
        <w:t>Състояние в СЗЗ BG0002030 „Комплекс Калимок“</w:t>
      </w:r>
    </w:p>
    <w:p w:rsidR="0060392C" w:rsidRPr="0060392C" w:rsidRDefault="0060392C" w:rsidP="00511081">
      <w:pPr>
        <w:spacing w:after="120"/>
        <w:jc w:val="both"/>
        <w:rPr>
          <w:lang w:val="bg-BG"/>
        </w:rPr>
      </w:pPr>
      <w:r w:rsidRPr="0060392C">
        <w:rPr>
          <w:lang w:val="bg-BG"/>
        </w:rPr>
        <w:t xml:space="preserve">Съгласно стандартния формуляр за данни на зоната вида е </w:t>
      </w:r>
      <w:r w:rsidRPr="0060392C">
        <w:rPr>
          <w:b/>
          <w:lang w:val="bg-BG"/>
        </w:rPr>
        <w:t>гнездящ</w:t>
      </w:r>
      <w:r w:rsidRPr="0060392C">
        <w:rPr>
          <w:lang w:val="bg-BG"/>
        </w:rPr>
        <w:t xml:space="preserve">, като популацията се оценява на </w:t>
      </w:r>
      <w:r w:rsidRPr="0060392C">
        <w:rPr>
          <w:b/>
          <w:lang w:val="bg-BG"/>
        </w:rPr>
        <w:t>0-2 двойки</w:t>
      </w:r>
      <w:r w:rsidRPr="0060392C">
        <w:rPr>
          <w:lang w:val="bg-BG"/>
        </w:rPr>
        <w:t>, което представлява 0-1,7 % от националната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60392C" w:rsidRPr="0060392C" w:rsidRDefault="0060392C" w:rsidP="00511081">
      <w:pPr>
        <w:spacing w:after="120"/>
        <w:jc w:val="both"/>
        <w:rPr>
          <w:lang w:val="bg-BG"/>
        </w:rPr>
      </w:pPr>
      <w:r w:rsidRPr="0060392C">
        <w:rPr>
          <w:lang w:val="bg-BG"/>
        </w:rPr>
        <w:t xml:space="preserve">Съгласно стандартния формуляр за данни на зоната вида е и </w:t>
      </w:r>
      <w:r w:rsidRPr="0060392C">
        <w:rPr>
          <w:b/>
          <w:lang w:val="bg-BG"/>
        </w:rPr>
        <w:t>мигриращ</w:t>
      </w:r>
      <w:r w:rsidRPr="0060392C">
        <w:rPr>
          <w:lang w:val="bg-BG"/>
        </w:rPr>
        <w:t xml:space="preserve">, като популацията се оценява на </w:t>
      </w:r>
      <w:r w:rsidRPr="0060392C">
        <w:rPr>
          <w:b/>
          <w:lang w:val="bg-BG"/>
        </w:rPr>
        <w:t>1-40 индивиди</w:t>
      </w:r>
      <w:r w:rsidRPr="0060392C">
        <w:rPr>
          <w:lang w:val="bg-BG"/>
        </w:rPr>
        <w:t>. Няма цялостна оценка за мигриращата популация на вида в страната. Оценката на популацията е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60392C" w:rsidRPr="0060392C" w:rsidRDefault="0060392C" w:rsidP="00511081">
      <w:pPr>
        <w:spacing w:after="120"/>
        <w:jc w:val="both"/>
      </w:pPr>
      <w:r w:rsidRPr="0060392C">
        <w:rPr>
          <w:lang w:val="bg-BG"/>
        </w:rPr>
        <w:t xml:space="preserve">Съгласно стандартния формуляр за данни на зоната вида е и </w:t>
      </w:r>
      <w:r w:rsidRPr="0060392C">
        <w:rPr>
          <w:b/>
          <w:lang w:val="bg-BG"/>
        </w:rPr>
        <w:t>зимуваща</w:t>
      </w:r>
      <w:r w:rsidRPr="0060392C">
        <w:rPr>
          <w:lang w:val="bg-BG"/>
        </w:rPr>
        <w:t xml:space="preserve">, като популацията се оценява на </w:t>
      </w:r>
      <w:r w:rsidRPr="0060392C">
        <w:rPr>
          <w:b/>
          <w:lang w:val="bg-BG"/>
        </w:rPr>
        <w:t>0-1 индивиди</w:t>
      </w:r>
      <w:r w:rsidRPr="0060392C">
        <w:rPr>
          <w:lang w:val="bg-BG"/>
        </w:rPr>
        <w:t>, което е 0,3% от националната зимуваща популация на вида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60392C" w:rsidRPr="00BD5A05" w:rsidRDefault="0060392C" w:rsidP="00511081">
      <w:pPr>
        <w:pStyle w:val="ListParagraph"/>
        <w:numPr>
          <w:ilvl w:val="0"/>
          <w:numId w:val="36"/>
        </w:numPr>
        <w:spacing w:after="120"/>
        <w:ind w:left="0"/>
        <w:jc w:val="both"/>
        <w:rPr>
          <w:b/>
          <w:lang w:val="bg-BG"/>
        </w:rPr>
      </w:pPr>
      <w:r w:rsidRPr="00BD5A05">
        <w:rPr>
          <w:b/>
          <w:lang w:val="bg-BG"/>
        </w:rPr>
        <w:t xml:space="preserve">Анализ на наличната информация </w:t>
      </w:r>
    </w:p>
    <w:p w:rsidR="0060392C" w:rsidRPr="0060392C" w:rsidRDefault="0060392C" w:rsidP="00511081">
      <w:pPr>
        <w:spacing w:after="120"/>
        <w:jc w:val="both"/>
        <w:rPr>
          <w:i/>
          <w:lang w:val="bg-BG"/>
        </w:rPr>
      </w:pPr>
      <w:r w:rsidRPr="0060392C">
        <w:rPr>
          <w:i/>
          <w:lang w:val="bg-BG"/>
        </w:rPr>
        <w:t>Гнездяща популация</w:t>
      </w:r>
    </w:p>
    <w:p w:rsidR="0060392C" w:rsidRPr="0060392C" w:rsidRDefault="0060392C" w:rsidP="00511081">
      <w:pPr>
        <w:spacing w:after="120"/>
        <w:jc w:val="both"/>
        <w:rPr>
          <w:lang w:val="bg-BG"/>
        </w:rPr>
      </w:pPr>
      <w:r w:rsidRPr="0060392C">
        <w:rPr>
          <w:lang w:val="bg-BG"/>
        </w:rPr>
        <w:t xml:space="preserve">В миналото е гнездил по р. Дунав </w:t>
      </w:r>
      <w:r w:rsidRPr="0060392C">
        <w:t>(</w:t>
      </w:r>
      <w:r w:rsidRPr="0060392C">
        <w:rPr>
          <w:lang w:val="bg-BG"/>
        </w:rPr>
        <w:t>Шурулинков и др., 2005</w:t>
      </w:r>
      <w:r w:rsidRPr="0060392C">
        <w:t>)</w:t>
      </w:r>
      <w:r w:rsidRPr="0060392C">
        <w:rPr>
          <w:lang w:val="bg-BG"/>
        </w:rPr>
        <w:t xml:space="preserve">. Понастоящем вида гнезди във влажни зони в източните части на Дунавското ни крайбрежие. През 2005 и 2006 г.г. червеният ангъч гнезди със сигурност в западната част на зоната, където и през двете години е наблюдавана двойка </w:t>
      </w:r>
      <w:r w:rsidRPr="0060392C">
        <w:t>(Shurulinkov et al.</w:t>
      </w:r>
      <w:r w:rsidRPr="0060392C">
        <w:rPr>
          <w:lang w:val="bg-BG"/>
        </w:rPr>
        <w:t>,</w:t>
      </w:r>
      <w:r w:rsidRPr="0060392C">
        <w:t xml:space="preserve"> 2019)</w:t>
      </w:r>
      <w:r w:rsidRPr="0060392C">
        <w:rPr>
          <w:lang w:val="bg-BG"/>
        </w:rPr>
        <w:t>.</w:t>
      </w:r>
      <w:r w:rsidRPr="0060392C">
        <w:t xml:space="preserve"> </w:t>
      </w:r>
      <w:r w:rsidRPr="0060392C">
        <w:rPr>
          <w:lang w:val="bg-BG"/>
        </w:rPr>
        <w:t xml:space="preserve">Според </w:t>
      </w:r>
      <w:r w:rsidR="00B96476">
        <w:rPr>
          <w:lang w:val="bg-BG"/>
        </w:rPr>
        <w:t>Куцаров</w:t>
      </w:r>
      <w:r w:rsidRPr="0060392C">
        <w:rPr>
          <w:lang w:val="bg-BG"/>
        </w:rPr>
        <w:t xml:space="preserve"> и др. </w:t>
      </w:r>
      <w:r w:rsidRPr="0060392C">
        <w:t xml:space="preserve">(2007) </w:t>
      </w:r>
      <w:r w:rsidRPr="0060392C">
        <w:rPr>
          <w:lang w:val="bg-BG"/>
        </w:rPr>
        <w:t>до 2007 г.</w:t>
      </w:r>
      <w:r w:rsidR="00711DA8">
        <w:rPr>
          <w:lang w:val="bg-BG"/>
        </w:rPr>
        <w:t>,</w:t>
      </w:r>
      <w:r w:rsidRPr="0060392C">
        <w:rPr>
          <w:lang w:val="bg-BG"/>
        </w:rPr>
        <w:t xml:space="preserve"> в зоната гнездят 1-30 дв. червени ангъчи, като през периода 2010-2012 г. вида не е отчетен в зоната. На 05.05.2021 г. в източните части на зоната е наблюдаван 1 мъжки индивид, което означава, че вида вероятно гнезди в</w:t>
      </w:r>
      <w:r w:rsidR="00711DA8">
        <w:rPr>
          <w:lang w:val="bg-BG"/>
        </w:rPr>
        <w:t xml:space="preserve"> СЗЗ</w:t>
      </w:r>
      <w:r w:rsidRPr="0060392C">
        <w:rPr>
          <w:lang w:val="bg-BG"/>
        </w:rPr>
        <w:t xml:space="preserve"> </w:t>
      </w:r>
      <w:r w:rsidR="00711DA8">
        <w:rPr>
          <w:lang w:val="bg-BG"/>
        </w:rPr>
        <w:t>„</w:t>
      </w:r>
      <w:r w:rsidRPr="0060392C">
        <w:rPr>
          <w:lang w:val="bg-BG"/>
        </w:rPr>
        <w:t>Комплекс Калимок</w:t>
      </w:r>
      <w:r w:rsidR="00711DA8">
        <w:rPr>
          <w:lang w:val="bg-BG"/>
        </w:rPr>
        <w:t>“</w:t>
      </w:r>
      <w:r w:rsidRPr="0060392C">
        <w:rPr>
          <w:lang w:val="bg-BG"/>
        </w:rPr>
        <w:t>.</w:t>
      </w:r>
    </w:p>
    <w:p w:rsidR="0060392C" w:rsidRPr="0060392C" w:rsidRDefault="0060392C" w:rsidP="00511081">
      <w:pPr>
        <w:spacing w:after="120"/>
        <w:jc w:val="both"/>
        <w:rPr>
          <w:i/>
          <w:lang w:val="bg-BG"/>
        </w:rPr>
      </w:pPr>
      <w:r w:rsidRPr="0060392C">
        <w:rPr>
          <w:i/>
          <w:lang w:val="bg-BG"/>
        </w:rPr>
        <w:t>Мигрираща популация</w:t>
      </w:r>
    </w:p>
    <w:p w:rsidR="0060392C" w:rsidRPr="0060392C" w:rsidRDefault="0060392C" w:rsidP="00511081">
      <w:pPr>
        <w:spacing w:after="120"/>
        <w:jc w:val="both"/>
      </w:pPr>
      <w:r w:rsidRPr="0060392C">
        <w:rPr>
          <w:lang w:val="bg-BG"/>
        </w:rPr>
        <w:lastRenderedPageBreak/>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sidRPr="0060392C">
        <w:t xml:space="preserve"> </w:t>
      </w:r>
      <w:r w:rsidRPr="0060392C">
        <w:rPr>
          <w:lang w:val="bg-BG"/>
        </w:rPr>
        <w:t xml:space="preserve">На 04.04.2016 г. в </w:t>
      </w:r>
      <w:r w:rsidR="00B964B7">
        <w:rPr>
          <w:lang w:val="bg-BG"/>
        </w:rPr>
        <w:t xml:space="preserve">зоната е наблюдаван 1 индивид </w:t>
      </w:r>
      <w:r w:rsidRPr="0060392C">
        <w:t>(eBird).</w:t>
      </w:r>
    </w:p>
    <w:p w:rsidR="0060392C" w:rsidRPr="0060392C" w:rsidRDefault="0060392C" w:rsidP="00511081">
      <w:pPr>
        <w:spacing w:after="120"/>
        <w:jc w:val="both"/>
        <w:rPr>
          <w:lang w:val="bg-BG"/>
        </w:rPr>
      </w:pPr>
      <w:r w:rsidRPr="0060392C">
        <w:rPr>
          <w:lang w:val="bg-BG"/>
        </w:rPr>
        <w:t>Основна заплаха за вида е намаляване на площта на сладководните рибовъдни стопанства, поради смяна на предназначението им. Това бе установено и по време на теренните проучвания през 2021 г.</w:t>
      </w:r>
    </w:p>
    <w:p w:rsidR="0060392C" w:rsidRPr="00BD5A05" w:rsidRDefault="0060392C" w:rsidP="005700AD">
      <w:pPr>
        <w:pStyle w:val="ListParagraph"/>
        <w:numPr>
          <w:ilvl w:val="0"/>
          <w:numId w:val="36"/>
        </w:numPr>
        <w:spacing w:after="120"/>
        <w:ind w:left="0"/>
        <w:rPr>
          <w:b/>
          <w:lang w:val="bg-BG"/>
        </w:rPr>
      </w:pPr>
      <w:r w:rsidRPr="00BD5A05">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211"/>
        <w:gridCol w:w="1361"/>
        <w:gridCol w:w="3177"/>
        <w:gridCol w:w="2570"/>
      </w:tblGrid>
      <w:tr w:rsidR="0060392C" w:rsidRPr="0060392C" w:rsidTr="0060392C">
        <w:trPr>
          <w:tblHeader/>
          <w:jc w:val="center"/>
        </w:trPr>
        <w:tc>
          <w:tcPr>
            <w:tcW w:w="954" w:type="pct"/>
            <w:shd w:val="clear" w:color="auto" w:fill="B6DDE8"/>
            <w:vAlign w:val="center"/>
          </w:tcPr>
          <w:p w:rsidR="0060392C" w:rsidRPr="0060392C" w:rsidRDefault="0060392C" w:rsidP="00F321B3">
            <w:pPr>
              <w:spacing w:after="0"/>
              <w:jc w:val="center"/>
              <w:rPr>
                <w:b/>
                <w:bCs/>
                <w:sz w:val="22"/>
                <w:szCs w:val="22"/>
                <w:lang w:val="bg-BG"/>
              </w:rPr>
            </w:pPr>
            <w:r w:rsidRPr="0060392C">
              <w:rPr>
                <w:b/>
                <w:bCs/>
                <w:sz w:val="22"/>
                <w:szCs w:val="22"/>
                <w:lang w:val="bg-BG"/>
              </w:rPr>
              <w:t>Параметър</w:t>
            </w:r>
          </w:p>
        </w:tc>
        <w:tc>
          <w:tcPr>
            <w:tcW w:w="589" w:type="pct"/>
            <w:shd w:val="clear" w:color="auto" w:fill="B6DDE8"/>
            <w:vAlign w:val="center"/>
          </w:tcPr>
          <w:p w:rsidR="0060392C" w:rsidRPr="0060392C" w:rsidRDefault="0060392C" w:rsidP="00F321B3">
            <w:pPr>
              <w:spacing w:after="0"/>
              <w:jc w:val="center"/>
              <w:rPr>
                <w:b/>
                <w:bCs/>
                <w:sz w:val="22"/>
                <w:szCs w:val="22"/>
                <w:lang w:val="bg-BG"/>
              </w:rPr>
            </w:pPr>
            <w:r w:rsidRPr="0060392C">
              <w:rPr>
                <w:b/>
                <w:bCs/>
                <w:sz w:val="22"/>
                <w:szCs w:val="22"/>
                <w:lang w:val="bg-BG"/>
              </w:rPr>
              <w:t>Мерна единица</w:t>
            </w:r>
          </w:p>
        </w:tc>
        <w:tc>
          <w:tcPr>
            <w:tcW w:w="662" w:type="pct"/>
            <w:shd w:val="clear" w:color="auto" w:fill="B6DDE8"/>
            <w:vAlign w:val="center"/>
          </w:tcPr>
          <w:p w:rsidR="0060392C" w:rsidRPr="0060392C" w:rsidRDefault="0060392C" w:rsidP="00F321B3">
            <w:pPr>
              <w:spacing w:after="0"/>
              <w:jc w:val="center"/>
              <w:rPr>
                <w:b/>
                <w:bCs/>
                <w:sz w:val="22"/>
                <w:szCs w:val="22"/>
                <w:lang w:val="bg-BG"/>
              </w:rPr>
            </w:pPr>
            <w:r w:rsidRPr="0060392C">
              <w:rPr>
                <w:b/>
                <w:bCs/>
                <w:sz w:val="22"/>
                <w:szCs w:val="22"/>
                <w:lang w:val="bg-BG"/>
              </w:rPr>
              <w:t>Целева стойност</w:t>
            </w:r>
          </w:p>
        </w:tc>
        <w:tc>
          <w:tcPr>
            <w:tcW w:w="1545" w:type="pct"/>
            <w:shd w:val="clear" w:color="auto" w:fill="B6DDE8"/>
            <w:vAlign w:val="center"/>
          </w:tcPr>
          <w:p w:rsidR="0060392C" w:rsidRPr="0060392C" w:rsidRDefault="0060392C" w:rsidP="00F321B3">
            <w:pPr>
              <w:spacing w:after="0"/>
              <w:jc w:val="center"/>
              <w:rPr>
                <w:b/>
                <w:bCs/>
                <w:sz w:val="22"/>
                <w:szCs w:val="22"/>
                <w:lang w:val="bg-BG"/>
              </w:rPr>
            </w:pPr>
            <w:r w:rsidRPr="0060392C">
              <w:rPr>
                <w:b/>
                <w:bCs/>
                <w:sz w:val="22"/>
                <w:szCs w:val="22"/>
                <w:lang w:val="bg-BG"/>
              </w:rPr>
              <w:t>Допълнителна информация</w:t>
            </w:r>
          </w:p>
        </w:tc>
        <w:tc>
          <w:tcPr>
            <w:tcW w:w="1250" w:type="pct"/>
            <w:shd w:val="clear" w:color="auto" w:fill="B6DDE8"/>
            <w:vAlign w:val="center"/>
          </w:tcPr>
          <w:p w:rsidR="0060392C" w:rsidRPr="0060392C" w:rsidRDefault="0060392C" w:rsidP="00F321B3">
            <w:pPr>
              <w:spacing w:after="0"/>
              <w:jc w:val="center"/>
              <w:rPr>
                <w:b/>
                <w:bCs/>
                <w:sz w:val="22"/>
                <w:szCs w:val="22"/>
                <w:lang w:val="bg-BG"/>
              </w:rPr>
            </w:pPr>
            <w:r w:rsidRPr="0060392C">
              <w:rPr>
                <w:b/>
                <w:bCs/>
                <w:sz w:val="22"/>
                <w:szCs w:val="22"/>
                <w:lang w:val="bg-BG"/>
              </w:rPr>
              <w:t>Специфични за зоната цели за опазване</w:t>
            </w:r>
          </w:p>
        </w:tc>
      </w:tr>
      <w:tr w:rsidR="0060392C" w:rsidRPr="0060392C" w:rsidTr="0060392C">
        <w:trPr>
          <w:jc w:val="center"/>
        </w:trPr>
        <w:tc>
          <w:tcPr>
            <w:tcW w:w="954" w:type="pct"/>
            <w:shd w:val="clear" w:color="auto" w:fill="auto"/>
          </w:tcPr>
          <w:p w:rsidR="0060392C" w:rsidRPr="0060392C" w:rsidRDefault="0060392C" w:rsidP="00F321B3">
            <w:pPr>
              <w:spacing w:after="0"/>
              <w:rPr>
                <w:b/>
                <w:sz w:val="22"/>
                <w:szCs w:val="22"/>
                <w:lang w:val="bg-BG"/>
              </w:rPr>
            </w:pPr>
            <w:r w:rsidRPr="0060392C">
              <w:rPr>
                <w:b/>
                <w:sz w:val="22"/>
                <w:szCs w:val="22"/>
                <w:lang w:val="bg-BG"/>
              </w:rPr>
              <w:t xml:space="preserve">Популация: </w:t>
            </w:r>
            <w:r w:rsidRPr="0060392C">
              <w:rPr>
                <w:bCs/>
                <w:sz w:val="22"/>
                <w:szCs w:val="22"/>
                <w:lang w:val="bg-BG"/>
              </w:rPr>
              <w:t>Размер на гнездящата популацията</w:t>
            </w:r>
          </w:p>
        </w:tc>
        <w:tc>
          <w:tcPr>
            <w:tcW w:w="589" w:type="pct"/>
            <w:shd w:val="clear" w:color="auto" w:fill="auto"/>
          </w:tcPr>
          <w:p w:rsidR="0060392C" w:rsidRPr="0060392C" w:rsidRDefault="0060392C" w:rsidP="00F321B3">
            <w:pPr>
              <w:spacing w:after="0"/>
              <w:rPr>
                <w:sz w:val="22"/>
                <w:szCs w:val="22"/>
                <w:lang w:val="bg-BG"/>
              </w:rPr>
            </w:pPr>
            <w:r w:rsidRPr="0060392C">
              <w:rPr>
                <w:sz w:val="22"/>
                <w:szCs w:val="22"/>
                <w:lang w:val="bg-BG"/>
              </w:rPr>
              <w:t>Брой гнездящи двойки</w:t>
            </w:r>
          </w:p>
        </w:tc>
        <w:tc>
          <w:tcPr>
            <w:tcW w:w="662" w:type="pct"/>
            <w:shd w:val="clear" w:color="auto" w:fill="auto"/>
          </w:tcPr>
          <w:p w:rsidR="0060392C" w:rsidRPr="0060392C" w:rsidRDefault="0060392C" w:rsidP="00F321B3">
            <w:pPr>
              <w:spacing w:after="0"/>
              <w:rPr>
                <w:sz w:val="22"/>
                <w:szCs w:val="22"/>
                <w:lang w:val="bg-BG"/>
              </w:rPr>
            </w:pPr>
            <w:r w:rsidRPr="0060392C">
              <w:rPr>
                <w:sz w:val="22"/>
                <w:szCs w:val="22"/>
                <w:lang w:val="bg-BG"/>
              </w:rPr>
              <w:t>Най-малко 1 дв.</w:t>
            </w:r>
          </w:p>
        </w:tc>
        <w:tc>
          <w:tcPr>
            <w:tcW w:w="1545" w:type="pct"/>
            <w:shd w:val="clear" w:color="auto" w:fill="auto"/>
          </w:tcPr>
          <w:p w:rsidR="0060392C" w:rsidRPr="0060392C" w:rsidRDefault="0060392C" w:rsidP="00F321B3">
            <w:pPr>
              <w:spacing w:after="0"/>
              <w:rPr>
                <w:sz w:val="22"/>
                <w:szCs w:val="22"/>
                <w:lang w:val="bg-BG"/>
              </w:rPr>
            </w:pPr>
            <w:r w:rsidRPr="0060392C">
              <w:rPr>
                <w:sz w:val="22"/>
                <w:szCs w:val="22"/>
                <w:lang w:val="bg-BG"/>
              </w:rPr>
              <w:t xml:space="preserve">Определена на база </w:t>
            </w:r>
            <w:r w:rsidR="00885ED5">
              <w:rPr>
                <w:sz w:val="22"/>
                <w:szCs w:val="22"/>
                <w:lang w:val="bg-BG"/>
              </w:rPr>
              <w:t>СФ</w:t>
            </w:r>
            <w:r w:rsidRPr="0060392C">
              <w:rPr>
                <w:sz w:val="22"/>
                <w:szCs w:val="22"/>
                <w:lang w:val="bg-BG"/>
              </w:rPr>
              <w:t xml:space="preserve"> и теренните проучвания през 2021 г. </w:t>
            </w:r>
          </w:p>
        </w:tc>
        <w:tc>
          <w:tcPr>
            <w:tcW w:w="1250" w:type="pct"/>
          </w:tcPr>
          <w:p w:rsidR="0060392C" w:rsidRPr="0060392C" w:rsidRDefault="0060392C" w:rsidP="00F321B3">
            <w:pPr>
              <w:spacing w:after="0"/>
              <w:rPr>
                <w:sz w:val="22"/>
                <w:szCs w:val="22"/>
                <w:lang w:val="bg-BG"/>
              </w:rPr>
            </w:pPr>
            <w:r w:rsidRPr="0060392C">
              <w:rPr>
                <w:sz w:val="22"/>
                <w:szCs w:val="22"/>
                <w:lang w:val="bg-BG"/>
              </w:rPr>
              <w:t>Поддържане на популацията на вида в зоната в размер от най-малко 1 гн. дв.</w:t>
            </w:r>
          </w:p>
        </w:tc>
      </w:tr>
      <w:tr w:rsidR="0060392C" w:rsidRPr="0060392C" w:rsidTr="0060392C">
        <w:trPr>
          <w:jc w:val="center"/>
        </w:trPr>
        <w:tc>
          <w:tcPr>
            <w:tcW w:w="954" w:type="pct"/>
            <w:shd w:val="clear" w:color="auto" w:fill="auto"/>
          </w:tcPr>
          <w:p w:rsidR="0060392C" w:rsidRPr="0060392C" w:rsidRDefault="0060392C" w:rsidP="00F321B3">
            <w:pPr>
              <w:spacing w:after="0"/>
              <w:rPr>
                <w:b/>
                <w:sz w:val="22"/>
                <w:szCs w:val="22"/>
                <w:lang w:val="bg-BG"/>
              </w:rPr>
            </w:pPr>
            <w:r w:rsidRPr="0060392C">
              <w:rPr>
                <w:b/>
                <w:sz w:val="22"/>
                <w:szCs w:val="22"/>
                <w:lang w:val="bg-BG"/>
              </w:rPr>
              <w:t xml:space="preserve">Популация: </w:t>
            </w:r>
            <w:r w:rsidRPr="0060392C">
              <w:rPr>
                <w:bCs/>
                <w:sz w:val="22"/>
                <w:szCs w:val="22"/>
                <w:lang w:val="bg-BG"/>
              </w:rPr>
              <w:t>Размер на мигрираща популацията</w:t>
            </w:r>
          </w:p>
        </w:tc>
        <w:tc>
          <w:tcPr>
            <w:tcW w:w="589" w:type="pct"/>
            <w:shd w:val="clear" w:color="auto" w:fill="auto"/>
          </w:tcPr>
          <w:p w:rsidR="0060392C" w:rsidRPr="0060392C" w:rsidRDefault="0060392C" w:rsidP="00F321B3">
            <w:pPr>
              <w:spacing w:after="0"/>
              <w:rPr>
                <w:sz w:val="22"/>
                <w:szCs w:val="22"/>
                <w:lang w:val="bg-BG"/>
              </w:rPr>
            </w:pPr>
            <w:r w:rsidRPr="0060392C">
              <w:rPr>
                <w:sz w:val="22"/>
                <w:szCs w:val="22"/>
                <w:lang w:val="bg-BG"/>
              </w:rPr>
              <w:t>Брой индивиди</w:t>
            </w:r>
          </w:p>
        </w:tc>
        <w:tc>
          <w:tcPr>
            <w:tcW w:w="662" w:type="pct"/>
            <w:shd w:val="clear" w:color="auto" w:fill="auto"/>
          </w:tcPr>
          <w:p w:rsidR="0060392C" w:rsidRPr="0060392C" w:rsidRDefault="0060392C" w:rsidP="00F321B3">
            <w:pPr>
              <w:spacing w:after="0"/>
              <w:rPr>
                <w:sz w:val="22"/>
                <w:szCs w:val="22"/>
                <w:lang w:val="bg-BG"/>
              </w:rPr>
            </w:pPr>
            <w:r w:rsidRPr="0060392C">
              <w:rPr>
                <w:sz w:val="22"/>
                <w:szCs w:val="22"/>
                <w:lang w:val="bg-BG"/>
              </w:rPr>
              <w:t>1-40 инд.</w:t>
            </w:r>
          </w:p>
        </w:tc>
        <w:tc>
          <w:tcPr>
            <w:tcW w:w="1545" w:type="pct"/>
            <w:shd w:val="clear" w:color="auto" w:fill="auto"/>
          </w:tcPr>
          <w:p w:rsidR="0060392C" w:rsidRPr="0060392C" w:rsidRDefault="0060392C" w:rsidP="00F321B3">
            <w:pPr>
              <w:spacing w:after="0"/>
              <w:rPr>
                <w:sz w:val="22"/>
                <w:szCs w:val="22"/>
                <w:lang w:val="bg-BG"/>
              </w:rPr>
            </w:pPr>
            <w:r w:rsidRPr="0060392C">
              <w:rPr>
                <w:sz w:val="22"/>
                <w:szCs w:val="22"/>
                <w:lang w:val="bg-BG"/>
              </w:rPr>
              <w:t xml:space="preserve">Целевата стойност е определена от </w:t>
            </w:r>
            <w:r w:rsidR="00885ED5">
              <w:rPr>
                <w:sz w:val="22"/>
                <w:szCs w:val="22"/>
                <w:lang w:val="bg-BG"/>
              </w:rPr>
              <w:t>СФ</w:t>
            </w:r>
            <w:r w:rsidRPr="0060392C">
              <w:rPr>
                <w:sz w:val="22"/>
                <w:szCs w:val="22"/>
                <w:lang w:val="bg-BG"/>
              </w:rPr>
              <w:t xml:space="preserve">. Тези данни се нуждаят от потвърждение/актуализация в резултата на адекватен мониторинг в периода октомври – март месец. </w:t>
            </w:r>
          </w:p>
        </w:tc>
        <w:tc>
          <w:tcPr>
            <w:tcW w:w="1250" w:type="pct"/>
          </w:tcPr>
          <w:p w:rsidR="0060392C" w:rsidRPr="0060392C" w:rsidRDefault="0060392C" w:rsidP="00F321B3">
            <w:pPr>
              <w:spacing w:after="0"/>
              <w:rPr>
                <w:sz w:val="22"/>
                <w:szCs w:val="22"/>
                <w:lang w:val="bg-BG"/>
              </w:rPr>
            </w:pPr>
            <w:r w:rsidRPr="0060392C">
              <w:rPr>
                <w:sz w:val="22"/>
                <w:szCs w:val="22"/>
                <w:lang w:val="bg-BG"/>
              </w:rPr>
              <w:t>Междинна цел до 2025 г.: провеждане на проучване за установяване на текущата мигрираща численост на вида в зоната.</w:t>
            </w:r>
          </w:p>
        </w:tc>
      </w:tr>
      <w:tr w:rsidR="0060392C" w:rsidRPr="0060392C" w:rsidTr="0060392C">
        <w:trPr>
          <w:jc w:val="center"/>
        </w:trPr>
        <w:tc>
          <w:tcPr>
            <w:tcW w:w="954" w:type="pct"/>
            <w:shd w:val="clear" w:color="auto" w:fill="auto"/>
          </w:tcPr>
          <w:p w:rsidR="0060392C" w:rsidRPr="0060392C" w:rsidRDefault="0060392C" w:rsidP="00F321B3">
            <w:pPr>
              <w:spacing w:after="0"/>
              <w:rPr>
                <w:sz w:val="22"/>
                <w:szCs w:val="22"/>
                <w:lang w:val="bg-BG"/>
              </w:rPr>
            </w:pPr>
            <w:r w:rsidRPr="0060392C">
              <w:rPr>
                <w:b/>
                <w:sz w:val="22"/>
                <w:szCs w:val="22"/>
                <w:lang w:val="bg-BG"/>
              </w:rPr>
              <w:t xml:space="preserve">Местообитание на вида: </w:t>
            </w:r>
            <w:r w:rsidRPr="0060392C">
              <w:rPr>
                <w:sz w:val="22"/>
                <w:szCs w:val="22"/>
                <w:lang w:val="bg-BG"/>
              </w:rPr>
              <w:t>площ</w:t>
            </w:r>
            <w:r w:rsidRPr="0060392C">
              <w:rPr>
                <w:b/>
                <w:sz w:val="22"/>
                <w:szCs w:val="22"/>
                <w:lang w:val="bg-BG"/>
              </w:rPr>
              <w:t xml:space="preserve"> </w:t>
            </w:r>
            <w:r w:rsidR="009F4DF4">
              <w:rPr>
                <w:sz w:val="22"/>
                <w:szCs w:val="22"/>
                <w:lang w:val="bg-BG"/>
              </w:rPr>
              <w:t xml:space="preserve">на подходящите гнездови </w:t>
            </w:r>
            <w:r w:rsidRPr="0060392C">
              <w:rPr>
                <w:sz w:val="22"/>
                <w:szCs w:val="22"/>
                <w:lang w:val="bg-BG"/>
              </w:rPr>
              <w:t>местообитания</w:t>
            </w:r>
          </w:p>
        </w:tc>
        <w:tc>
          <w:tcPr>
            <w:tcW w:w="589" w:type="pct"/>
            <w:shd w:val="clear" w:color="auto" w:fill="auto"/>
          </w:tcPr>
          <w:p w:rsidR="0060392C" w:rsidRPr="00365407" w:rsidRDefault="00365407" w:rsidP="00F321B3">
            <w:pPr>
              <w:spacing w:after="0"/>
              <w:rPr>
                <w:sz w:val="22"/>
                <w:szCs w:val="22"/>
                <w:lang w:val="en-GB"/>
              </w:rPr>
            </w:pPr>
            <w:r>
              <w:rPr>
                <w:sz w:val="22"/>
                <w:szCs w:val="22"/>
                <w:lang w:val="en-GB"/>
              </w:rPr>
              <w:t>ha</w:t>
            </w:r>
          </w:p>
        </w:tc>
        <w:tc>
          <w:tcPr>
            <w:tcW w:w="662" w:type="pct"/>
            <w:shd w:val="clear" w:color="auto" w:fill="auto"/>
          </w:tcPr>
          <w:p w:rsidR="0060392C" w:rsidRPr="0060392C" w:rsidRDefault="0060392C" w:rsidP="00F321B3">
            <w:pPr>
              <w:spacing w:after="0"/>
              <w:rPr>
                <w:sz w:val="22"/>
                <w:szCs w:val="22"/>
                <w:lang w:val="bg-BG"/>
              </w:rPr>
            </w:pPr>
            <w:r w:rsidRPr="0060392C">
              <w:rPr>
                <w:sz w:val="22"/>
                <w:szCs w:val="22"/>
                <w:lang w:val="bg-BG"/>
              </w:rPr>
              <w:t>Неизвестна</w:t>
            </w:r>
          </w:p>
        </w:tc>
        <w:tc>
          <w:tcPr>
            <w:tcW w:w="1545" w:type="pct"/>
            <w:shd w:val="clear" w:color="auto" w:fill="auto"/>
          </w:tcPr>
          <w:p w:rsidR="0060392C" w:rsidRPr="0060392C" w:rsidRDefault="0060392C" w:rsidP="00F321B3">
            <w:pPr>
              <w:spacing w:after="0"/>
              <w:rPr>
                <w:sz w:val="22"/>
                <w:szCs w:val="22"/>
                <w:lang w:val="bg-BG"/>
              </w:rPr>
            </w:pPr>
            <w:r w:rsidRPr="0060392C">
              <w:rPr>
                <w:sz w:val="22"/>
                <w:szCs w:val="22"/>
                <w:lang w:val="bg-BG"/>
              </w:rPr>
              <w:t>Вида гнезди във сладководни влажни зони с наличие на земни откоси в близост. Наличието на земни откоси не може да бъде определено понастоящем.</w:t>
            </w:r>
          </w:p>
        </w:tc>
        <w:tc>
          <w:tcPr>
            <w:tcW w:w="1250" w:type="pct"/>
          </w:tcPr>
          <w:p w:rsidR="0060392C" w:rsidRPr="0060392C" w:rsidRDefault="0060392C" w:rsidP="00F321B3">
            <w:pPr>
              <w:spacing w:after="0"/>
              <w:rPr>
                <w:sz w:val="22"/>
                <w:szCs w:val="22"/>
                <w:lang w:val="bg-BG"/>
              </w:rPr>
            </w:pPr>
            <w:r w:rsidRPr="0060392C">
              <w:rPr>
                <w:sz w:val="22"/>
                <w:szCs w:val="22"/>
                <w:lang w:val="bg-BG"/>
              </w:rPr>
              <w:t>Междинна цел: установяване на наличието на земни откоси в зоната подходящи за гнездене на вида в зоната.</w:t>
            </w:r>
          </w:p>
        </w:tc>
      </w:tr>
      <w:tr w:rsidR="0060392C" w:rsidRPr="0060392C" w:rsidTr="0060392C">
        <w:trPr>
          <w:jc w:val="center"/>
        </w:trPr>
        <w:tc>
          <w:tcPr>
            <w:tcW w:w="954" w:type="pct"/>
            <w:shd w:val="clear" w:color="auto" w:fill="auto"/>
          </w:tcPr>
          <w:p w:rsidR="0060392C" w:rsidRPr="0060392C" w:rsidRDefault="0060392C" w:rsidP="00F321B3">
            <w:pPr>
              <w:spacing w:after="0"/>
              <w:rPr>
                <w:sz w:val="22"/>
                <w:szCs w:val="22"/>
                <w:lang w:val="bg-BG"/>
              </w:rPr>
            </w:pPr>
            <w:r w:rsidRPr="0060392C">
              <w:rPr>
                <w:b/>
                <w:sz w:val="22"/>
                <w:szCs w:val="22"/>
                <w:lang w:val="bg-BG"/>
              </w:rPr>
              <w:t xml:space="preserve">Местообитание на вида: </w:t>
            </w:r>
            <w:r w:rsidR="00546E90">
              <w:rPr>
                <w:sz w:val="22"/>
                <w:szCs w:val="22"/>
                <w:lang w:val="bg-BG"/>
              </w:rPr>
              <w:t>П</w:t>
            </w:r>
            <w:r w:rsidRPr="00546E90">
              <w:rPr>
                <w:sz w:val="22"/>
                <w:szCs w:val="22"/>
                <w:lang w:val="bg-BG"/>
              </w:rPr>
              <w:t>лощ</w:t>
            </w:r>
            <w:r w:rsidRPr="0060392C">
              <w:rPr>
                <w:b/>
                <w:sz w:val="22"/>
                <w:szCs w:val="22"/>
                <w:lang w:val="bg-BG"/>
              </w:rPr>
              <w:t xml:space="preserve"> </w:t>
            </w:r>
            <w:r w:rsidRPr="0060392C">
              <w:rPr>
                <w:sz w:val="22"/>
                <w:szCs w:val="22"/>
                <w:lang w:val="bg-BG"/>
              </w:rPr>
              <w:t>на подходящите хранителни местообитания</w:t>
            </w:r>
          </w:p>
          <w:p w:rsidR="0060392C" w:rsidRPr="0060392C" w:rsidRDefault="0060392C" w:rsidP="00F321B3">
            <w:pPr>
              <w:spacing w:after="0"/>
              <w:rPr>
                <w:sz w:val="22"/>
                <w:szCs w:val="22"/>
                <w:lang w:val="bg-BG"/>
              </w:rPr>
            </w:pPr>
          </w:p>
        </w:tc>
        <w:tc>
          <w:tcPr>
            <w:tcW w:w="589" w:type="pct"/>
            <w:shd w:val="clear" w:color="auto" w:fill="auto"/>
          </w:tcPr>
          <w:p w:rsidR="0060392C" w:rsidRPr="0060392C" w:rsidRDefault="009F4DF4" w:rsidP="00F321B3">
            <w:pPr>
              <w:spacing w:after="0"/>
              <w:rPr>
                <w:sz w:val="22"/>
                <w:szCs w:val="22"/>
                <w:lang w:val="bg-BG"/>
              </w:rPr>
            </w:pPr>
            <w:r>
              <w:rPr>
                <w:sz w:val="22"/>
                <w:szCs w:val="22"/>
                <w:lang w:val="bg-BG"/>
              </w:rPr>
              <w:t>ha</w:t>
            </w:r>
          </w:p>
        </w:tc>
        <w:tc>
          <w:tcPr>
            <w:tcW w:w="662" w:type="pct"/>
            <w:shd w:val="clear" w:color="auto" w:fill="auto"/>
          </w:tcPr>
          <w:p w:rsidR="0060392C" w:rsidRPr="0060392C" w:rsidRDefault="00292932" w:rsidP="00F321B3">
            <w:pPr>
              <w:spacing w:after="0"/>
              <w:rPr>
                <w:sz w:val="22"/>
                <w:szCs w:val="22"/>
                <w:lang w:val="bg-BG"/>
              </w:rPr>
            </w:pPr>
            <w:r>
              <w:rPr>
                <w:sz w:val="22"/>
                <w:szCs w:val="22"/>
                <w:lang w:val="bg-BG"/>
              </w:rPr>
              <w:t>Най-малко</w:t>
            </w:r>
            <w:r w:rsidR="009F4DF4">
              <w:rPr>
                <w:sz w:val="22"/>
                <w:szCs w:val="22"/>
                <w:lang w:val="bg-BG"/>
              </w:rPr>
              <w:t xml:space="preserve"> 1044 ha</w:t>
            </w:r>
          </w:p>
        </w:tc>
        <w:tc>
          <w:tcPr>
            <w:tcW w:w="1545" w:type="pct"/>
            <w:shd w:val="clear" w:color="auto" w:fill="auto"/>
          </w:tcPr>
          <w:p w:rsidR="0060392C" w:rsidRPr="0060392C" w:rsidRDefault="0060392C" w:rsidP="00F321B3">
            <w:pPr>
              <w:spacing w:after="0"/>
              <w:rPr>
                <w:sz w:val="22"/>
                <w:szCs w:val="22"/>
                <w:lang w:val="bg-BG"/>
              </w:rPr>
            </w:pPr>
            <w:r w:rsidRPr="0060392C">
              <w:rPr>
                <w:sz w:val="22"/>
                <w:szCs w:val="22"/>
                <w:lang w:val="bg-BG"/>
              </w:rPr>
              <w:t xml:space="preserve">Включва други водни площи получени след изваждане на речното течение + местообитание </w:t>
            </w:r>
            <w:r w:rsidRPr="0060392C">
              <w:rPr>
                <w:sz w:val="22"/>
                <w:szCs w:val="22"/>
              </w:rPr>
              <w:t>N07</w:t>
            </w:r>
            <w:r w:rsidRPr="0060392C">
              <w:rPr>
                <w:sz w:val="22"/>
                <w:szCs w:val="22"/>
                <w:lang w:val="bg-BG"/>
              </w:rPr>
              <w:t>-мочурища и блата. Вида може да гнезди в източните части на зоната и то в години, когато там се образуват водни огледала.</w:t>
            </w:r>
          </w:p>
          <w:p w:rsidR="0060392C" w:rsidRPr="0060392C" w:rsidRDefault="0060392C" w:rsidP="00F321B3">
            <w:pPr>
              <w:spacing w:after="0"/>
              <w:rPr>
                <w:sz w:val="22"/>
                <w:szCs w:val="22"/>
                <w:lang w:val="bg-BG"/>
              </w:rPr>
            </w:pPr>
            <w:r w:rsidRPr="0060392C">
              <w:rPr>
                <w:sz w:val="22"/>
                <w:szCs w:val="22"/>
                <w:lang w:val="bg-BG"/>
              </w:rPr>
              <w:t>По време на миграция обитава пясъчни коси.</w:t>
            </w:r>
          </w:p>
        </w:tc>
        <w:tc>
          <w:tcPr>
            <w:tcW w:w="1250" w:type="pct"/>
          </w:tcPr>
          <w:p w:rsidR="0060392C" w:rsidRPr="0060392C" w:rsidRDefault="0060392C" w:rsidP="00F321B3">
            <w:pPr>
              <w:spacing w:after="0"/>
              <w:rPr>
                <w:sz w:val="22"/>
                <w:szCs w:val="22"/>
                <w:lang w:val="bg-BG"/>
              </w:rPr>
            </w:pPr>
            <w:r w:rsidRPr="0060392C">
              <w:rPr>
                <w:sz w:val="22"/>
                <w:szCs w:val="22"/>
                <w:lang w:val="bg-BG"/>
              </w:rPr>
              <w:t>Поддържане и увеличаване на площта на подходящите хранителни местообитания на вида. При възможност възстановяване на водното ниво в някои от басейните на рибарниците.</w:t>
            </w:r>
          </w:p>
        </w:tc>
      </w:tr>
    </w:tbl>
    <w:p w:rsidR="00C72770" w:rsidRDefault="00C72770" w:rsidP="0060392C">
      <w:pPr>
        <w:spacing w:after="120"/>
        <w:rPr>
          <w:b/>
          <w:bCs/>
          <w:lang w:val="bg-BG"/>
        </w:rPr>
      </w:pPr>
    </w:p>
    <w:p w:rsidR="0060392C" w:rsidRPr="00C72770" w:rsidRDefault="0060392C" w:rsidP="005700AD">
      <w:pPr>
        <w:pStyle w:val="ListParagraph"/>
        <w:numPr>
          <w:ilvl w:val="0"/>
          <w:numId w:val="36"/>
        </w:numPr>
        <w:spacing w:after="120"/>
        <w:ind w:left="0"/>
        <w:rPr>
          <w:b/>
          <w:bCs/>
          <w:lang w:val="bg-BG"/>
        </w:rPr>
      </w:pPr>
      <w:r w:rsidRPr="00C72770">
        <w:rPr>
          <w:b/>
          <w:bCs/>
          <w:lang w:val="bg-BG"/>
        </w:rPr>
        <w:t xml:space="preserve">Необходимост от промени в </w:t>
      </w:r>
      <w:r w:rsidR="00885ED5">
        <w:rPr>
          <w:b/>
          <w:bCs/>
          <w:lang w:val="bg-BG"/>
        </w:rPr>
        <w:t>СФ</w:t>
      </w:r>
      <w:r w:rsidRPr="00C72770">
        <w:rPr>
          <w:b/>
          <w:bCs/>
          <w:lang w:val="bg-BG"/>
        </w:rPr>
        <w:t xml:space="preserve"> </w:t>
      </w:r>
      <w:r w:rsidR="00C72770">
        <w:rPr>
          <w:b/>
          <w:bCs/>
          <w:lang w:val="bg-BG"/>
        </w:rPr>
        <w:t xml:space="preserve">за </w:t>
      </w:r>
      <w:r w:rsidR="00C72770" w:rsidRPr="000B717E">
        <w:rPr>
          <w:b/>
          <w:bCs/>
          <w:lang w:val="bg-BG"/>
        </w:rPr>
        <w:t>СЗЗ BG0002030 „Комплекс Калимок“</w:t>
      </w:r>
    </w:p>
    <w:p w:rsidR="0060392C" w:rsidRPr="0060392C" w:rsidRDefault="0060392C" w:rsidP="00511081">
      <w:pPr>
        <w:spacing w:after="120"/>
        <w:jc w:val="both"/>
        <w:rPr>
          <w:lang w:val="bg-BG"/>
        </w:rPr>
      </w:pPr>
      <w:r w:rsidRPr="0060392C">
        <w:rPr>
          <w:lang w:val="bg-BG"/>
        </w:rPr>
        <w:t xml:space="preserve">По отношение на гнездовата популация предлагаме да бъде променена категорията за значението на зоната за популацията на вида от „А“ на „В“, тъй като вида не гнезди постоянно в зоната и това зависи от наличието на подходящи местообитания, които не всяка година са налични в </w:t>
      </w:r>
      <w:r w:rsidRPr="0060392C">
        <w:rPr>
          <w:lang w:val="bg-BG"/>
        </w:rPr>
        <w:lastRenderedPageBreak/>
        <w:t xml:space="preserve">зоната. Поради същата причина предлагаме и опазването на вида </w:t>
      </w:r>
      <w:r w:rsidRPr="0060392C">
        <w:t xml:space="preserve">(Con.) </w:t>
      </w:r>
      <w:r w:rsidRPr="0060392C">
        <w:rPr>
          <w:lang w:val="bg-BG"/>
        </w:rPr>
        <w:t>също да бъде променено от „А“ на „В“.</w:t>
      </w:r>
    </w:p>
    <w:p w:rsidR="0060392C" w:rsidRPr="0060392C" w:rsidRDefault="0060392C" w:rsidP="00511081">
      <w:pPr>
        <w:spacing w:after="120"/>
        <w:jc w:val="both"/>
        <w:rPr>
          <w:lang w:val="bg-BG"/>
        </w:rPr>
      </w:pPr>
      <w:r w:rsidRPr="0060392C">
        <w:rPr>
          <w:lang w:val="bg-BG"/>
        </w:rPr>
        <w:t xml:space="preserve">По отношение на мигриращата и зимуващата популация също предлагаме да бъде променена категорията за значението на зоната за популацията на вида от „А“ на „В“, тъй като в есенно-зимния период нивото на водата в рибарниците спада или те напълно пресъхват и не са подходящи за хранене на вида. Поради същата причина предлагаме и опазването на вида в зоната </w:t>
      </w:r>
      <w:r w:rsidRPr="0060392C">
        <w:t xml:space="preserve">(Con.) </w:t>
      </w:r>
      <w:r w:rsidRPr="0060392C">
        <w:rPr>
          <w:lang w:val="bg-BG"/>
        </w:rPr>
        <w:t>също да бъде променено от „А“ на „В“.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46"/>
        <w:gridCol w:w="1217"/>
        <w:gridCol w:w="356"/>
        <w:gridCol w:w="537"/>
        <w:gridCol w:w="395"/>
        <w:gridCol w:w="641"/>
        <w:gridCol w:w="683"/>
        <w:gridCol w:w="670"/>
        <w:gridCol w:w="650"/>
        <w:gridCol w:w="956"/>
        <w:gridCol w:w="1088"/>
        <w:gridCol w:w="701"/>
        <w:gridCol w:w="584"/>
        <w:gridCol w:w="650"/>
      </w:tblGrid>
      <w:tr w:rsidR="0060392C" w:rsidRPr="0060392C" w:rsidTr="00511081">
        <w:trPr>
          <w:jc w:val="center"/>
        </w:trPr>
        <w:tc>
          <w:tcPr>
            <w:tcW w:w="1587" w:type="pct"/>
            <w:gridSpan w:val="5"/>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Species</w:t>
            </w:r>
          </w:p>
        </w:tc>
        <w:tc>
          <w:tcPr>
            <w:tcW w:w="1943" w:type="pct"/>
            <w:gridSpan w:val="6"/>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Population in the site</w:t>
            </w:r>
          </w:p>
        </w:tc>
        <w:tc>
          <w:tcPr>
            <w:tcW w:w="1470" w:type="pct"/>
            <w:gridSpan w:val="4"/>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Site assessment</w:t>
            </w:r>
          </w:p>
        </w:tc>
      </w:tr>
      <w:tr w:rsidR="0060392C" w:rsidRPr="0060392C" w:rsidTr="00511081">
        <w:trPr>
          <w:jc w:val="center"/>
        </w:trPr>
        <w:tc>
          <w:tcPr>
            <w:tcW w:w="198"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G</w:t>
            </w:r>
          </w:p>
        </w:tc>
        <w:tc>
          <w:tcPr>
            <w:tcW w:w="363"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Code</w:t>
            </w:r>
          </w:p>
        </w:tc>
        <w:tc>
          <w:tcPr>
            <w:tcW w:w="592"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Scientific Name</w:t>
            </w:r>
          </w:p>
        </w:tc>
        <w:tc>
          <w:tcPr>
            <w:tcW w:w="173"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S</w:t>
            </w:r>
          </w:p>
        </w:tc>
        <w:tc>
          <w:tcPr>
            <w:tcW w:w="261"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NP</w:t>
            </w:r>
          </w:p>
        </w:tc>
        <w:tc>
          <w:tcPr>
            <w:tcW w:w="192"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T</w:t>
            </w:r>
          </w:p>
        </w:tc>
        <w:tc>
          <w:tcPr>
            <w:tcW w:w="644" w:type="pct"/>
            <w:gridSpan w:val="2"/>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Size</w:t>
            </w:r>
          </w:p>
        </w:tc>
        <w:tc>
          <w:tcPr>
            <w:tcW w:w="326"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Unit</w:t>
            </w:r>
          </w:p>
        </w:tc>
        <w:tc>
          <w:tcPr>
            <w:tcW w:w="316"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Cat.</w:t>
            </w:r>
          </w:p>
        </w:tc>
        <w:tc>
          <w:tcPr>
            <w:tcW w:w="465" w:type="pct"/>
            <w:vMerge w:val="restar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D.qual.</w:t>
            </w:r>
          </w:p>
        </w:tc>
        <w:tc>
          <w:tcPr>
            <w:tcW w:w="529"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A/B/C/D</w:t>
            </w:r>
          </w:p>
        </w:tc>
        <w:tc>
          <w:tcPr>
            <w:tcW w:w="941" w:type="pct"/>
            <w:gridSpan w:val="3"/>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A/B/C</w:t>
            </w:r>
          </w:p>
        </w:tc>
      </w:tr>
      <w:tr w:rsidR="0060392C" w:rsidRPr="0060392C" w:rsidTr="00511081">
        <w:trPr>
          <w:jc w:val="center"/>
        </w:trPr>
        <w:tc>
          <w:tcPr>
            <w:tcW w:w="198"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363"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592"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173"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261"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192"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312"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Min</w:t>
            </w:r>
          </w:p>
        </w:tc>
        <w:tc>
          <w:tcPr>
            <w:tcW w:w="332"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Max</w:t>
            </w:r>
          </w:p>
        </w:tc>
        <w:tc>
          <w:tcPr>
            <w:tcW w:w="326"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316"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465" w:type="pct"/>
            <w:vMerge/>
            <w:shd w:val="clear" w:color="auto" w:fill="D9D9D9" w:themeFill="background1" w:themeFillShade="D9"/>
            <w:vAlign w:val="center"/>
          </w:tcPr>
          <w:p w:rsidR="0060392C" w:rsidRPr="0060392C" w:rsidRDefault="0060392C" w:rsidP="00511081">
            <w:pPr>
              <w:spacing w:after="0"/>
              <w:rPr>
                <w:b/>
                <w:sz w:val="20"/>
                <w:szCs w:val="20"/>
                <w:lang w:val="bg-BG"/>
              </w:rPr>
            </w:pPr>
          </w:p>
        </w:tc>
        <w:tc>
          <w:tcPr>
            <w:tcW w:w="529"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Pop.</w:t>
            </w:r>
          </w:p>
        </w:tc>
        <w:tc>
          <w:tcPr>
            <w:tcW w:w="341"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Con.</w:t>
            </w:r>
          </w:p>
        </w:tc>
        <w:tc>
          <w:tcPr>
            <w:tcW w:w="284"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Iso.</w:t>
            </w:r>
          </w:p>
        </w:tc>
        <w:tc>
          <w:tcPr>
            <w:tcW w:w="316" w:type="pct"/>
            <w:shd w:val="clear" w:color="auto" w:fill="D9D9D9" w:themeFill="background1" w:themeFillShade="D9"/>
            <w:vAlign w:val="center"/>
          </w:tcPr>
          <w:p w:rsidR="0060392C" w:rsidRPr="0060392C" w:rsidRDefault="0060392C" w:rsidP="00511081">
            <w:pPr>
              <w:spacing w:after="0"/>
              <w:rPr>
                <w:b/>
                <w:sz w:val="20"/>
                <w:szCs w:val="20"/>
                <w:lang w:val="bg-BG"/>
              </w:rPr>
            </w:pPr>
            <w:r w:rsidRPr="0060392C">
              <w:rPr>
                <w:b/>
                <w:sz w:val="20"/>
                <w:szCs w:val="20"/>
                <w:lang w:val="bg-BG"/>
              </w:rPr>
              <w:t>Glo.</w:t>
            </w:r>
          </w:p>
        </w:tc>
      </w:tr>
      <w:tr w:rsidR="0060392C" w:rsidRPr="00385AA7" w:rsidTr="0060392C">
        <w:trPr>
          <w:jc w:val="center"/>
        </w:trPr>
        <w:tc>
          <w:tcPr>
            <w:tcW w:w="198"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В</w:t>
            </w:r>
          </w:p>
        </w:tc>
        <w:tc>
          <w:tcPr>
            <w:tcW w:w="363" w:type="pct"/>
            <w:shd w:val="clear" w:color="auto" w:fill="auto"/>
            <w:vAlign w:val="center"/>
          </w:tcPr>
          <w:p w:rsidR="0060392C" w:rsidRPr="00385AA7" w:rsidRDefault="0060392C" w:rsidP="00511081">
            <w:pPr>
              <w:spacing w:after="0"/>
              <w:rPr>
                <w:sz w:val="20"/>
                <w:szCs w:val="20"/>
              </w:rPr>
            </w:pPr>
            <w:r w:rsidRPr="00385AA7">
              <w:rPr>
                <w:sz w:val="20"/>
                <w:szCs w:val="20"/>
              </w:rPr>
              <w:t>A397</w:t>
            </w:r>
          </w:p>
        </w:tc>
        <w:tc>
          <w:tcPr>
            <w:tcW w:w="592" w:type="pct"/>
            <w:shd w:val="clear" w:color="auto" w:fill="auto"/>
            <w:vAlign w:val="center"/>
          </w:tcPr>
          <w:p w:rsidR="0060392C" w:rsidRPr="00385AA7" w:rsidRDefault="0060392C" w:rsidP="00511081">
            <w:pPr>
              <w:spacing w:after="0"/>
              <w:rPr>
                <w:i/>
                <w:sz w:val="20"/>
                <w:szCs w:val="20"/>
              </w:rPr>
            </w:pPr>
            <w:r w:rsidRPr="00385AA7">
              <w:rPr>
                <w:i/>
                <w:sz w:val="20"/>
                <w:szCs w:val="20"/>
              </w:rPr>
              <w:t>Tadorna ferruginea</w:t>
            </w:r>
          </w:p>
        </w:tc>
        <w:tc>
          <w:tcPr>
            <w:tcW w:w="173" w:type="pct"/>
            <w:shd w:val="clear" w:color="auto" w:fill="auto"/>
            <w:vAlign w:val="center"/>
          </w:tcPr>
          <w:p w:rsidR="0060392C" w:rsidRPr="00385AA7" w:rsidRDefault="0060392C" w:rsidP="00511081">
            <w:pPr>
              <w:spacing w:after="0"/>
              <w:rPr>
                <w:sz w:val="20"/>
                <w:szCs w:val="20"/>
                <w:lang w:val="bg-BG"/>
              </w:rPr>
            </w:pPr>
          </w:p>
        </w:tc>
        <w:tc>
          <w:tcPr>
            <w:tcW w:w="261" w:type="pct"/>
            <w:shd w:val="clear" w:color="auto" w:fill="auto"/>
            <w:vAlign w:val="center"/>
          </w:tcPr>
          <w:p w:rsidR="0060392C" w:rsidRPr="00385AA7" w:rsidRDefault="0060392C" w:rsidP="00511081">
            <w:pPr>
              <w:spacing w:after="0"/>
              <w:rPr>
                <w:sz w:val="20"/>
                <w:szCs w:val="20"/>
                <w:lang w:val="bg-BG"/>
              </w:rPr>
            </w:pPr>
          </w:p>
        </w:tc>
        <w:tc>
          <w:tcPr>
            <w:tcW w:w="192" w:type="pct"/>
            <w:shd w:val="clear" w:color="auto" w:fill="auto"/>
            <w:vAlign w:val="center"/>
          </w:tcPr>
          <w:p w:rsidR="0060392C" w:rsidRPr="00385AA7" w:rsidRDefault="0060392C" w:rsidP="00511081">
            <w:pPr>
              <w:spacing w:after="0"/>
              <w:rPr>
                <w:sz w:val="20"/>
                <w:szCs w:val="20"/>
              </w:rPr>
            </w:pPr>
            <w:r w:rsidRPr="00385AA7">
              <w:rPr>
                <w:sz w:val="20"/>
                <w:szCs w:val="20"/>
              </w:rPr>
              <w:t>c</w:t>
            </w:r>
          </w:p>
        </w:tc>
        <w:tc>
          <w:tcPr>
            <w:tcW w:w="312"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1</w:t>
            </w:r>
          </w:p>
        </w:tc>
        <w:tc>
          <w:tcPr>
            <w:tcW w:w="332"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40</w:t>
            </w:r>
          </w:p>
        </w:tc>
        <w:tc>
          <w:tcPr>
            <w:tcW w:w="326" w:type="pct"/>
            <w:shd w:val="clear" w:color="auto" w:fill="auto"/>
            <w:vAlign w:val="center"/>
          </w:tcPr>
          <w:p w:rsidR="0060392C" w:rsidRPr="00385AA7" w:rsidRDefault="0060392C" w:rsidP="00511081">
            <w:pPr>
              <w:spacing w:after="0"/>
              <w:rPr>
                <w:bCs/>
                <w:sz w:val="20"/>
                <w:szCs w:val="20"/>
              </w:rPr>
            </w:pPr>
            <w:r w:rsidRPr="00385AA7">
              <w:rPr>
                <w:bCs/>
                <w:sz w:val="20"/>
                <w:szCs w:val="20"/>
              </w:rPr>
              <w:t>i</w:t>
            </w:r>
          </w:p>
        </w:tc>
        <w:tc>
          <w:tcPr>
            <w:tcW w:w="316" w:type="pct"/>
            <w:shd w:val="clear" w:color="auto" w:fill="auto"/>
            <w:vAlign w:val="center"/>
          </w:tcPr>
          <w:p w:rsidR="0060392C" w:rsidRPr="00385AA7" w:rsidRDefault="0060392C" w:rsidP="00511081">
            <w:pPr>
              <w:spacing w:after="0"/>
              <w:rPr>
                <w:sz w:val="20"/>
                <w:szCs w:val="20"/>
              </w:rPr>
            </w:pPr>
          </w:p>
        </w:tc>
        <w:tc>
          <w:tcPr>
            <w:tcW w:w="465" w:type="pct"/>
            <w:shd w:val="clear" w:color="auto" w:fill="auto"/>
            <w:vAlign w:val="center"/>
          </w:tcPr>
          <w:p w:rsidR="0060392C" w:rsidRPr="00385AA7" w:rsidRDefault="0060392C" w:rsidP="00511081">
            <w:pPr>
              <w:spacing w:after="0"/>
              <w:rPr>
                <w:sz w:val="20"/>
                <w:szCs w:val="20"/>
              </w:rPr>
            </w:pPr>
            <w:r w:rsidRPr="00385AA7">
              <w:rPr>
                <w:sz w:val="20"/>
                <w:szCs w:val="20"/>
              </w:rPr>
              <w:t>G</w:t>
            </w:r>
          </w:p>
        </w:tc>
        <w:tc>
          <w:tcPr>
            <w:tcW w:w="529" w:type="pct"/>
            <w:shd w:val="clear" w:color="auto" w:fill="auto"/>
            <w:vAlign w:val="center"/>
          </w:tcPr>
          <w:p w:rsidR="0060392C" w:rsidRPr="00385AA7" w:rsidRDefault="0060392C" w:rsidP="00511081">
            <w:pPr>
              <w:spacing w:after="0"/>
              <w:rPr>
                <w:color w:val="FF0000"/>
                <w:sz w:val="20"/>
                <w:szCs w:val="20"/>
              </w:rPr>
            </w:pPr>
            <w:r w:rsidRPr="00385AA7">
              <w:rPr>
                <w:color w:val="FF0000"/>
                <w:sz w:val="20"/>
                <w:szCs w:val="20"/>
              </w:rPr>
              <w:t>B</w:t>
            </w:r>
          </w:p>
        </w:tc>
        <w:tc>
          <w:tcPr>
            <w:tcW w:w="341" w:type="pct"/>
            <w:shd w:val="clear" w:color="auto" w:fill="auto"/>
            <w:vAlign w:val="center"/>
          </w:tcPr>
          <w:p w:rsidR="0060392C" w:rsidRPr="00385AA7" w:rsidRDefault="0060392C" w:rsidP="00511081">
            <w:pPr>
              <w:spacing w:after="0"/>
              <w:rPr>
                <w:color w:val="FF0000"/>
                <w:sz w:val="20"/>
                <w:szCs w:val="20"/>
              </w:rPr>
            </w:pPr>
            <w:r w:rsidRPr="00385AA7">
              <w:rPr>
                <w:color w:val="FF0000"/>
                <w:sz w:val="20"/>
                <w:szCs w:val="20"/>
              </w:rPr>
              <w:t>B</w:t>
            </w:r>
          </w:p>
        </w:tc>
        <w:tc>
          <w:tcPr>
            <w:tcW w:w="284" w:type="pct"/>
            <w:shd w:val="clear" w:color="auto" w:fill="auto"/>
            <w:vAlign w:val="center"/>
          </w:tcPr>
          <w:p w:rsidR="0060392C" w:rsidRPr="00385AA7" w:rsidRDefault="0060392C" w:rsidP="00511081">
            <w:pPr>
              <w:spacing w:after="0"/>
              <w:rPr>
                <w:sz w:val="20"/>
                <w:szCs w:val="20"/>
                <w:lang w:val="bg-BG"/>
              </w:rPr>
            </w:pPr>
            <w:r w:rsidRPr="00385AA7">
              <w:rPr>
                <w:sz w:val="20"/>
                <w:szCs w:val="20"/>
              </w:rPr>
              <w:t>C</w:t>
            </w:r>
          </w:p>
        </w:tc>
        <w:tc>
          <w:tcPr>
            <w:tcW w:w="316" w:type="pct"/>
            <w:shd w:val="clear" w:color="auto" w:fill="auto"/>
            <w:vAlign w:val="center"/>
          </w:tcPr>
          <w:p w:rsidR="0060392C" w:rsidRPr="00385AA7" w:rsidRDefault="0060392C" w:rsidP="00511081">
            <w:pPr>
              <w:spacing w:after="0"/>
              <w:rPr>
                <w:sz w:val="20"/>
                <w:szCs w:val="20"/>
              </w:rPr>
            </w:pPr>
            <w:r w:rsidRPr="00385AA7">
              <w:rPr>
                <w:sz w:val="20"/>
                <w:szCs w:val="20"/>
              </w:rPr>
              <w:t>B</w:t>
            </w:r>
          </w:p>
        </w:tc>
      </w:tr>
      <w:tr w:rsidR="0060392C" w:rsidRPr="00385AA7" w:rsidTr="0060392C">
        <w:trPr>
          <w:jc w:val="center"/>
        </w:trPr>
        <w:tc>
          <w:tcPr>
            <w:tcW w:w="198"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В</w:t>
            </w:r>
          </w:p>
        </w:tc>
        <w:tc>
          <w:tcPr>
            <w:tcW w:w="363" w:type="pct"/>
            <w:shd w:val="clear" w:color="auto" w:fill="auto"/>
            <w:vAlign w:val="center"/>
          </w:tcPr>
          <w:p w:rsidR="0060392C" w:rsidRPr="00385AA7" w:rsidRDefault="0060392C" w:rsidP="00511081">
            <w:pPr>
              <w:spacing w:after="0"/>
              <w:rPr>
                <w:sz w:val="20"/>
                <w:szCs w:val="20"/>
              </w:rPr>
            </w:pPr>
            <w:r w:rsidRPr="00385AA7">
              <w:rPr>
                <w:sz w:val="20"/>
                <w:szCs w:val="20"/>
              </w:rPr>
              <w:t>A397</w:t>
            </w:r>
          </w:p>
        </w:tc>
        <w:tc>
          <w:tcPr>
            <w:tcW w:w="592" w:type="pct"/>
            <w:shd w:val="clear" w:color="auto" w:fill="auto"/>
            <w:vAlign w:val="center"/>
          </w:tcPr>
          <w:p w:rsidR="0060392C" w:rsidRPr="00385AA7" w:rsidRDefault="0060392C" w:rsidP="00511081">
            <w:pPr>
              <w:spacing w:after="0"/>
              <w:rPr>
                <w:i/>
                <w:sz w:val="20"/>
                <w:szCs w:val="20"/>
              </w:rPr>
            </w:pPr>
            <w:r w:rsidRPr="00385AA7">
              <w:rPr>
                <w:i/>
                <w:sz w:val="20"/>
                <w:szCs w:val="20"/>
              </w:rPr>
              <w:t>Tadorna ferruginea</w:t>
            </w:r>
          </w:p>
        </w:tc>
        <w:tc>
          <w:tcPr>
            <w:tcW w:w="173" w:type="pct"/>
            <w:shd w:val="clear" w:color="auto" w:fill="auto"/>
            <w:vAlign w:val="center"/>
          </w:tcPr>
          <w:p w:rsidR="0060392C" w:rsidRPr="00385AA7" w:rsidRDefault="0060392C" w:rsidP="00511081">
            <w:pPr>
              <w:spacing w:after="0"/>
              <w:rPr>
                <w:sz w:val="20"/>
                <w:szCs w:val="20"/>
                <w:lang w:val="bg-BG"/>
              </w:rPr>
            </w:pPr>
          </w:p>
        </w:tc>
        <w:tc>
          <w:tcPr>
            <w:tcW w:w="261" w:type="pct"/>
            <w:shd w:val="clear" w:color="auto" w:fill="auto"/>
            <w:vAlign w:val="center"/>
          </w:tcPr>
          <w:p w:rsidR="0060392C" w:rsidRPr="00385AA7" w:rsidRDefault="0060392C" w:rsidP="00511081">
            <w:pPr>
              <w:spacing w:after="0"/>
              <w:rPr>
                <w:sz w:val="20"/>
                <w:szCs w:val="20"/>
                <w:lang w:val="bg-BG"/>
              </w:rPr>
            </w:pPr>
          </w:p>
        </w:tc>
        <w:tc>
          <w:tcPr>
            <w:tcW w:w="192" w:type="pct"/>
            <w:shd w:val="clear" w:color="auto" w:fill="auto"/>
            <w:vAlign w:val="center"/>
          </w:tcPr>
          <w:p w:rsidR="0060392C" w:rsidRPr="00385AA7" w:rsidRDefault="0060392C" w:rsidP="00511081">
            <w:pPr>
              <w:spacing w:after="0"/>
              <w:rPr>
                <w:sz w:val="20"/>
                <w:szCs w:val="20"/>
              </w:rPr>
            </w:pPr>
            <w:r w:rsidRPr="00385AA7">
              <w:rPr>
                <w:sz w:val="20"/>
                <w:szCs w:val="20"/>
              </w:rPr>
              <w:t>r</w:t>
            </w:r>
          </w:p>
        </w:tc>
        <w:tc>
          <w:tcPr>
            <w:tcW w:w="312" w:type="pct"/>
            <w:shd w:val="clear" w:color="auto" w:fill="auto"/>
            <w:vAlign w:val="center"/>
          </w:tcPr>
          <w:p w:rsidR="0060392C" w:rsidRPr="00385AA7" w:rsidRDefault="0060392C" w:rsidP="00511081">
            <w:pPr>
              <w:spacing w:after="0"/>
              <w:rPr>
                <w:sz w:val="20"/>
                <w:szCs w:val="20"/>
              </w:rPr>
            </w:pPr>
            <w:r w:rsidRPr="00385AA7">
              <w:rPr>
                <w:sz w:val="20"/>
                <w:szCs w:val="20"/>
              </w:rPr>
              <w:t>0</w:t>
            </w:r>
          </w:p>
        </w:tc>
        <w:tc>
          <w:tcPr>
            <w:tcW w:w="332"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2</w:t>
            </w:r>
          </w:p>
        </w:tc>
        <w:tc>
          <w:tcPr>
            <w:tcW w:w="326" w:type="pct"/>
            <w:shd w:val="clear" w:color="auto" w:fill="auto"/>
            <w:vAlign w:val="center"/>
          </w:tcPr>
          <w:p w:rsidR="0060392C" w:rsidRPr="00385AA7" w:rsidRDefault="0060392C" w:rsidP="00511081">
            <w:pPr>
              <w:spacing w:after="0"/>
              <w:rPr>
                <w:bCs/>
                <w:sz w:val="20"/>
                <w:szCs w:val="20"/>
              </w:rPr>
            </w:pPr>
            <w:r w:rsidRPr="00385AA7">
              <w:rPr>
                <w:bCs/>
                <w:sz w:val="20"/>
                <w:szCs w:val="20"/>
              </w:rPr>
              <w:t>p</w:t>
            </w:r>
          </w:p>
        </w:tc>
        <w:tc>
          <w:tcPr>
            <w:tcW w:w="316" w:type="pct"/>
            <w:shd w:val="clear" w:color="auto" w:fill="auto"/>
            <w:vAlign w:val="center"/>
          </w:tcPr>
          <w:p w:rsidR="0060392C" w:rsidRPr="00385AA7" w:rsidRDefault="0060392C" w:rsidP="00511081">
            <w:pPr>
              <w:spacing w:after="0"/>
              <w:rPr>
                <w:sz w:val="20"/>
                <w:szCs w:val="20"/>
              </w:rPr>
            </w:pPr>
          </w:p>
        </w:tc>
        <w:tc>
          <w:tcPr>
            <w:tcW w:w="465" w:type="pct"/>
            <w:shd w:val="clear" w:color="auto" w:fill="auto"/>
            <w:vAlign w:val="center"/>
          </w:tcPr>
          <w:p w:rsidR="0060392C" w:rsidRPr="00385AA7" w:rsidRDefault="0060392C" w:rsidP="00511081">
            <w:pPr>
              <w:spacing w:after="0"/>
              <w:rPr>
                <w:sz w:val="20"/>
                <w:szCs w:val="20"/>
              </w:rPr>
            </w:pPr>
            <w:r w:rsidRPr="00385AA7">
              <w:rPr>
                <w:sz w:val="20"/>
                <w:szCs w:val="20"/>
              </w:rPr>
              <w:t>G</w:t>
            </w:r>
          </w:p>
        </w:tc>
        <w:tc>
          <w:tcPr>
            <w:tcW w:w="529" w:type="pct"/>
            <w:shd w:val="clear" w:color="auto" w:fill="auto"/>
            <w:vAlign w:val="center"/>
          </w:tcPr>
          <w:p w:rsidR="0060392C" w:rsidRPr="00385AA7" w:rsidRDefault="0060392C" w:rsidP="00511081">
            <w:pPr>
              <w:spacing w:after="0"/>
              <w:rPr>
                <w:color w:val="FF0000"/>
                <w:sz w:val="20"/>
                <w:szCs w:val="20"/>
                <w:lang w:val="bg-BG"/>
              </w:rPr>
            </w:pPr>
            <w:r w:rsidRPr="00385AA7">
              <w:rPr>
                <w:color w:val="FF0000"/>
                <w:sz w:val="20"/>
                <w:szCs w:val="20"/>
                <w:lang w:val="bg-BG"/>
              </w:rPr>
              <w:t>В</w:t>
            </w:r>
          </w:p>
        </w:tc>
        <w:tc>
          <w:tcPr>
            <w:tcW w:w="341" w:type="pct"/>
            <w:shd w:val="clear" w:color="auto" w:fill="auto"/>
            <w:vAlign w:val="center"/>
          </w:tcPr>
          <w:p w:rsidR="0060392C" w:rsidRPr="00385AA7" w:rsidRDefault="0060392C" w:rsidP="00511081">
            <w:pPr>
              <w:spacing w:after="0"/>
              <w:rPr>
                <w:color w:val="FF0000"/>
                <w:sz w:val="20"/>
                <w:szCs w:val="20"/>
                <w:lang w:val="bg-BG"/>
              </w:rPr>
            </w:pPr>
            <w:r w:rsidRPr="00385AA7">
              <w:rPr>
                <w:color w:val="FF0000"/>
                <w:sz w:val="20"/>
                <w:szCs w:val="20"/>
                <w:lang w:val="bg-BG"/>
              </w:rPr>
              <w:t>В</w:t>
            </w:r>
          </w:p>
        </w:tc>
        <w:tc>
          <w:tcPr>
            <w:tcW w:w="284" w:type="pct"/>
            <w:shd w:val="clear" w:color="auto" w:fill="auto"/>
            <w:vAlign w:val="center"/>
          </w:tcPr>
          <w:p w:rsidR="0060392C" w:rsidRPr="00385AA7" w:rsidRDefault="0060392C" w:rsidP="00511081">
            <w:pPr>
              <w:spacing w:after="0"/>
              <w:rPr>
                <w:sz w:val="20"/>
                <w:szCs w:val="20"/>
                <w:lang w:val="bg-BG"/>
              </w:rPr>
            </w:pPr>
            <w:r w:rsidRPr="00385AA7">
              <w:rPr>
                <w:sz w:val="20"/>
                <w:szCs w:val="20"/>
              </w:rPr>
              <w:t>C</w:t>
            </w:r>
          </w:p>
        </w:tc>
        <w:tc>
          <w:tcPr>
            <w:tcW w:w="316"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В</w:t>
            </w:r>
          </w:p>
        </w:tc>
      </w:tr>
      <w:tr w:rsidR="0060392C" w:rsidRPr="00385AA7" w:rsidTr="0060392C">
        <w:trPr>
          <w:jc w:val="center"/>
        </w:trPr>
        <w:tc>
          <w:tcPr>
            <w:tcW w:w="198" w:type="pct"/>
            <w:shd w:val="clear" w:color="auto" w:fill="auto"/>
            <w:vAlign w:val="center"/>
          </w:tcPr>
          <w:p w:rsidR="0060392C" w:rsidRPr="00385AA7" w:rsidRDefault="0060392C" w:rsidP="00511081">
            <w:pPr>
              <w:spacing w:after="0"/>
              <w:rPr>
                <w:sz w:val="20"/>
                <w:szCs w:val="20"/>
              </w:rPr>
            </w:pPr>
            <w:r w:rsidRPr="00385AA7">
              <w:rPr>
                <w:sz w:val="20"/>
                <w:szCs w:val="20"/>
              </w:rPr>
              <w:t>B</w:t>
            </w:r>
          </w:p>
        </w:tc>
        <w:tc>
          <w:tcPr>
            <w:tcW w:w="363" w:type="pct"/>
            <w:shd w:val="clear" w:color="auto" w:fill="auto"/>
            <w:vAlign w:val="center"/>
          </w:tcPr>
          <w:p w:rsidR="0060392C" w:rsidRPr="00385AA7" w:rsidRDefault="0060392C" w:rsidP="00511081">
            <w:pPr>
              <w:spacing w:after="0"/>
              <w:rPr>
                <w:sz w:val="20"/>
                <w:szCs w:val="20"/>
              </w:rPr>
            </w:pPr>
            <w:r w:rsidRPr="00385AA7">
              <w:rPr>
                <w:sz w:val="20"/>
                <w:szCs w:val="20"/>
              </w:rPr>
              <w:t>A397</w:t>
            </w:r>
          </w:p>
        </w:tc>
        <w:tc>
          <w:tcPr>
            <w:tcW w:w="592" w:type="pct"/>
            <w:shd w:val="clear" w:color="auto" w:fill="auto"/>
            <w:vAlign w:val="center"/>
          </w:tcPr>
          <w:p w:rsidR="0060392C" w:rsidRPr="00385AA7" w:rsidRDefault="0060392C" w:rsidP="00511081">
            <w:pPr>
              <w:spacing w:after="0"/>
              <w:rPr>
                <w:i/>
                <w:sz w:val="20"/>
                <w:szCs w:val="20"/>
              </w:rPr>
            </w:pPr>
            <w:r w:rsidRPr="00385AA7">
              <w:rPr>
                <w:i/>
                <w:sz w:val="20"/>
                <w:szCs w:val="20"/>
              </w:rPr>
              <w:t>Tadorna ferruginea</w:t>
            </w:r>
          </w:p>
        </w:tc>
        <w:tc>
          <w:tcPr>
            <w:tcW w:w="173" w:type="pct"/>
            <w:shd w:val="clear" w:color="auto" w:fill="auto"/>
            <w:vAlign w:val="center"/>
          </w:tcPr>
          <w:p w:rsidR="0060392C" w:rsidRPr="00385AA7" w:rsidRDefault="0060392C" w:rsidP="00511081">
            <w:pPr>
              <w:spacing w:after="0"/>
              <w:rPr>
                <w:sz w:val="20"/>
                <w:szCs w:val="20"/>
                <w:lang w:val="bg-BG"/>
              </w:rPr>
            </w:pPr>
          </w:p>
        </w:tc>
        <w:tc>
          <w:tcPr>
            <w:tcW w:w="261" w:type="pct"/>
            <w:shd w:val="clear" w:color="auto" w:fill="auto"/>
            <w:vAlign w:val="center"/>
          </w:tcPr>
          <w:p w:rsidR="0060392C" w:rsidRPr="00385AA7" w:rsidRDefault="0060392C" w:rsidP="00511081">
            <w:pPr>
              <w:spacing w:after="0"/>
              <w:rPr>
                <w:sz w:val="20"/>
                <w:szCs w:val="20"/>
                <w:lang w:val="bg-BG"/>
              </w:rPr>
            </w:pPr>
          </w:p>
        </w:tc>
        <w:tc>
          <w:tcPr>
            <w:tcW w:w="192" w:type="pct"/>
            <w:shd w:val="clear" w:color="auto" w:fill="auto"/>
            <w:vAlign w:val="center"/>
          </w:tcPr>
          <w:p w:rsidR="0060392C" w:rsidRPr="00385AA7" w:rsidRDefault="0060392C" w:rsidP="00511081">
            <w:pPr>
              <w:spacing w:after="0"/>
              <w:rPr>
                <w:sz w:val="20"/>
                <w:szCs w:val="20"/>
              </w:rPr>
            </w:pPr>
            <w:r w:rsidRPr="00385AA7">
              <w:rPr>
                <w:sz w:val="20"/>
                <w:szCs w:val="20"/>
              </w:rPr>
              <w:t>w</w:t>
            </w:r>
          </w:p>
        </w:tc>
        <w:tc>
          <w:tcPr>
            <w:tcW w:w="312"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0</w:t>
            </w:r>
          </w:p>
        </w:tc>
        <w:tc>
          <w:tcPr>
            <w:tcW w:w="332" w:type="pct"/>
            <w:shd w:val="clear" w:color="auto" w:fill="auto"/>
            <w:vAlign w:val="center"/>
          </w:tcPr>
          <w:p w:rsidR="0060392C" w:rsidRPr="00385AA7" w:rsidRDefault="0060392C" w:rsidP="00511081">
            <w:pPr>
              <w:spacing w:after="0"/>
              <w:rPr>
                <w:sz w:val="20"/>
                <w:szCs w:val="20"/>
                <w:lang w:val="bg-BG"/>
              </w:rPr>
            </w:pPr>
            <w:r w:rsidRPr="00385AA7">
              <w:rPr>
                <w:sz w:val="20"/>
                <w:szCs w:val="20"/>
                <w:lang w:val="bg-BG"/>
              </w:rPr>
              <w:t>1</w:t>
            </w:r>
          </w:p>
        </w:tc>
        <w:tc>
          <w:tcPr>
            <w:tcW w:w="326" w:type="pct"/>
            <w:shd w:val="clear" w:color="auto" w:fill="auto"/>
            <w:vAlign w:val="center"/>
          </w:tcPr>
          <w:p w:rsidR="0060392C" w:rsidRPr="00385AA7" w:rsidRDefault="0060392C" w:rsidP="00511081">
            <w:pPr>
              <w:spacing w:after="0"/>
              <w:rPr>
                <w:bCs/>
                <w:sz w:val="20"/>
                <w:szCs w:val="20"/>
              </w:rPr>
            </w:pPr>
            <w:r w:rsidRPr="00385AA7">
              <w:rPr>
                <w:bCs/>
                <w:sz w:val="20"/>
                <w:szCs w:val="20"/>
              </w:rPr>
              <w:t>i</w:t>
            </w:r>
          </w:p>
        </w:tc>
        <w:tc>
          <w:tcPr>
            <w:tcW w:w="316" w:type="pct"/>
            <w:shd w:val="clear" w:color="auto" w:fill="auto"/>
            <w:vAlign w:val="center"/>
          </w:tcPr>
          <w:p w:rsidR="0060392C" w:rsidRPr="00385AA7" w:rsidRDefault="0060392C" w:rsidP="00511081">
            <w:pPr>
              <w:spacing w:after="0"/>
              <w:rPr>
                <w:sz w:val="20"/>
                <w:szCs w:val="20"/>
              </w:rPr>
            </w:pPr>
          </w:p>
        </w:tc>
        <w:tc>
          <w:tcPr>
            <w:tcW w:w="465" w:type="pct"/>
            <w:shd w:val="clear" w:color="auto" w:fill="auto"/>
            <w:vAlign w:val="center"/>
          </w:tcPr>
          <w:p w:rsidR="0060392C" w:rsidRPr="00385AA7" w:rsidRDefault="0060392C" w:rsidP="00511081">
            <w:pPr>
              <w:spacing w:after="0"/>
              <w:rPr>
                <w:sz w:val="20"/>
                <w:szCs w:val="20"/>
              </w:rPr>
            </w:pPr>
            <w:r w:rsidRPr="00385AA7">
              <w:rPr>
                <w:sz w:val="20"/>
                <w:szCs w:val="20"/>
              </w:rPr>
              <w:t>G</w:t>
            </w:r>
          </w:p>
        </w:tc>
        <w:tc>
          <w:tcPr>
            <w:tcW w:w="529" w:type="pct"/>
            <w:shd w:val="clear" w:color="auto" w:fill="auto"/>
            <w:vAlign w:val="center"/>
          </w:tcPr>
          <w:p w:rsidR="0060392C" w:rsidRPr="00385AA7" w:rsidRDefault="0060392C" w:rsidP="00511081">
            <w:pPr>
              <w:spacing w:after="0"/>
              <w:rPr>
                <w:color w:val="FF0000"/>
                <w:sz w:val="20"/>
                <w:szCs w:val="20"/>
              </w:rPr>
            </w:pPr>
            <w:r w:rsidRPr="00385AA7">
              <w:rPr>
                <w:color w:val="FF0000"/>
                <w:sz w:val="20"/>
                <w:szCs w:val="20"/>
              </w:rPr>
              <w:t>B</w:t>
            </w:r>
          </w:p>
        </w:tc>
        <w:tc>
          <w:tcPr>
            <w:tcW w:w="341" w:type="pct"/>
            <w:shd w:val="clear" w:color="auto" w:fill="auto"/>
            <w:vAlign w:val="center"/>
          </w:tcPr>
          <w:p w:rsidR="0060392C" w:rsidRPr="00385AA7" w:rsidRDefault="0060392C" w:rsidP="00511081">
            <w:pPr>
              <w:spacing w:after="0"/>
              <w:rPr>
                <w:color w:val="FF0000"/>
                <w:sz w:val="20"/>
                <w:szCs w:val="20"/>
              </w:rPr>
            </w:pPr>
            <w:r w:rsidRPr="00385AA7">
              <w:rPr>
                <w:color w:val="FF0000"/>
                <w:sz w:val="20"/>
                <w:szCs w:val="20"/>
              </w:rPr>
              <w:t>B</w:t>
            </w:r>
          </w:p>
        </w:tc>
        <w:tc>
          <w:tcPr>
            <w:tcW w:w="284" w:type="pct"/>
            <w:shd w:val="clear" w:color="auto" w:fill="auto"/>
            <w:vAlign w:val="center"/>
          </w:tcPr>
          <w:p w:rsidR="0060392C" w:rsidRPr="00385AA7" w:rsidRDefault="0060392C" w:rsidP="00511081">
            <w:pPr>
              <w:spacing w:after="0"/>
              <w:rPr>
                <w:sz w:val="20"/>
                <w:szCs w:val="20"/>
              </w:rPr>
            </w:pPr>
            <w:r w:rsidRPr="00385AA7">
              <w:rPr>
                <w:sz w:val="20"/>
                <w:szCs w:val="20"/>
              </w:rPr>
              <w:t>C</w:t>
            </w:r>
          </w:p>
        </w:tc>
        <w:tc>
          <w:tcPr>
            <w:tcW w:w="316" w:type="pct"/>
            <w:shd w:val="clear" w:color="auto" w:fill="auto"/>
            <w:vAlign w:val="center"/>
          </w:tcPr>
          <w:p w:rsidR="0060392C" w:rsidRPr="00385AA7" w:rsidRDefault="0060392C" w:rsidP="00511081">
            <w:pPr>
              <w:spacing w:after="0"/>
              <w:rPr>
                <w:sz w:val="20"/>
                <w:szCs w:val="20"/>
              </w:rPr>
            </w:pPr>
            <w:r w:rsidRPr="00385AA7">
              <w:rPr>
                <w:sz w:val="20"/>
                <w:szCs w:val="20"/>
              </w:rPr>
              <w:t>B</w:t>
            </w:r>
          </w:p>
        </w:tc>
      </w:tr>
    </w:tbl>
    <w:p w:rsidR="00C2239D" w:rsidRDefault="00C2239D" w:rsidP="00F273E1">
      <w:pPr>
        <w:spacing w:after="120"/>
        <w:rPr>
          <w:lang w:val="bg-BG"/>
        </w:rPr>
      </w:pPr>
    </w:p>
    <w:p w:rsidR="00D305E2" w:rsidRPr="00511081" w:rsidRDefault="00D305E2" w:rsidP="00D305E2">
      <w:pPr>
        <w:pStyle w:val="Heading1"/>
        <w:jc w:val="center"/>
        <w:rPr>
          <w:rFonts w:ascii="Times New Roman" w:hAnsi="Times New Roman" w:cs="Times New Roman"/>
          <w:color w:val="44546A" w:themeColor="text2"/>
          <w:lang w:val="bg-BG"/>
        </w:rPr>
      </w:pPr>
      <w:bookmarkStart w:id="72" w:name="_Toc87467198"/>
      <w:bookmarkStart w:id="73" w:name="_Toc87692116"/>
      <w:bookmarkStart w:id="74" w:name="_Toc87981164"/>
      <w:bookmarkStart w:id="75" w:name="_Toc89196028"/>
      <w:r w:rsidRPr="00511081">
        <w:rPr>
          <w:rFonts w:ascii="Times New Roman" w:hAnsi="Times New Roman" w:cs="Times New Roman"/>
          <w:color w:val="44546A" w:themeColor="text2"/>
          <w:lang w:val="bg-BG"/>
        </w:rPr>
        <w:t>Специфични цели за А0</w:t>
      </w:r>
      <w:r w:rsidRPr="00511081">
        <w:rPr>
          <w:rFonts w:ascii="Times New Roman" w:hAnsi="Times New Roman" w:cs="Times New Roman"/>
          <w:color w:val="44546A" w:themeColor="text2"/>
          <w:lang w:val="en-GB"/>
        </w:rPr>
        <w:t>4</w:t>
      </w:r>
      <w:r w:rsidRPr="00511081">
        <w:rPr>
          <w:rFonts w:ascii="Times New Roman" w:hAnsi="Times New Roman" w:cs="Times New Roman"/>
          <w:color w:val="44546A" w:themeColor="text2"/>
          <w:lang w:val="bg-BG"/>
        </w:rPr>
        <w:t xml:space="preserve">8 </w:t>
      </w:r>
      <w:r w:rsidRPr="00511081">
        <w:rPr>
          <w:rFonts w:ascii="Times New Roman" w:hAnsi="Times New Roman" w:cs="Times New Roman"/>
          <w:i/>
          <w:color w:val="44546A" w:themeColor="text2"/>
        </w:rPr>
        <w:t>Tadorna tadorna</w:t>
      </w:r>
      <w:r w:rsidRPr="00511081">
        <w:rPr>
          <w:rFonts w:ascii="Times New Roman" w:hAnsi="Times New Roman" w:cs="Times New Roman"/>
          <w:color w:val="44546A" w:themeColor="text2"/>
          <w:lang w:val="en-GB"/>
        </w:rPr>
        <w:t xml:space="preserve"> (</w:t>
      </w:r>
      <w:r w:rsidR="00DE5774" w:rsidRPr="00511081">
        <w:rPr>
          <w:rFonts w:ascii="Times New Roman" w:hAnsi="Times New Roman" w:cs="Times New Roman"/>
          <w:color w:val="44546A" w:themeColor="text2"/>
          <w:lang w:val="bg-BG"/>
        </w:rPr>
        <w:t>б</w:t>
      </w:r>
      <w:r w:rsidRPr="00511081">
        <w:rPr>
          <w:rFonts w:ascii="Times New Roman" w:hAnsi="Times New Roman" w:cs="Times New Roman"/>
          <w:color w:val="44546A" w:themeColor="text2"/>
          <w:lang w:val="bg-BG"/>
        </w:rPr>
        <w:t>ял ангъч</w:t>
      </w:r>
      <w:r w:rsidRPr="00511081">
        <w:rPr>
          <w:rFonts w:ascii="Times New Roman" w:hAnsi="Times New Roman" w:cs="Times New Roman"/>
          <w:color w:val="44546A" w:themeColor="text2"/>
          <w:lang w:val="en-GB"/>
        </w:rPr>
        <w:t>)</w:t>
      </w:r>
      <w:bookmarkEnd w:id="72"/>
      <w:bookmarkEnd w:id="73"/>
      <w:bookmarkEnd w:id="74"/>
      <w:bookmarkEnd w:id="75"/>
    </w:p>
    <w:p w:rsidR="00D305E2" w:rsidRPr="00DE5774" w:rsidRDefault="00D305E2" w:rsidP="00D305E2">
      <w:pPr>
        <w:spacing w:after="120"/>
        <w:rPr>
          <w:bCs/>
          <w:lang w:val="bg-BG"/>
        </w:rPr>
      </w:pPr>
    </w:p>
    <w:p w:rsidR="00D305E2" w:rsidRPr="00D305E2" w:rsidRDefault="00D305E2" w:rsidP="005700AD">
      <w:pPr>
        <w:pStyle w:val="ListParagraph"/>
        <w:numPr>
          <w:ilvl w:val="0"/>
          <w:numId w:val="37"/>
        </w:numPr>
        <w:spacing w:after="120"/>
        <w:ind w:left="0"/>
        <w:rPr>
          <w:lang w:val="bg-BG"/>
        </w:rPr>
      </w:pPr>
      <w:r w:rsidRPr="00D305E2">
        <w:rPr>
          <w:b/>
          <w:bCs/>
          <w:lang w:val="bg-BG"/>
        </w:rPr>
        <w:t>Кратка характеристика на вида</w:t>
      </w:r>
    </w:p>
    <w:p w:rsidR="00D305E2" w:rsidRPr="00D305E2" w:rsidRDefault="00D305E2" w:rsidP="00511081">
      <w:pPr>
        <w:spacing w:after="120"/>
        <w:jc w:val="both"/>
        <w:rPr>
          <w:lang w:val="bg-BG"/>
        </w:rPr>
      </w:pPr>
      <w:r w:rsidRPr="00D305E2">
        <w:rPr>
          <w:lang w:val="bg-BG"/>
        </w:rPr>
        <w:t>Дължината на тялото 55-67 cm, размах на крилата – 110 – 133 cm. (Svensson</w:t>
      </w:r>
      <w:r>
        <w:rPr>
          <w:lang w:val="bg-BG"/>
        </w:rPr>
        <w:t xml:space="preserve"> </w:t>
      </w:r>
      <w:r>
        <w:rPr>
          <w:lang w:val="en-GB"/>
        </w:rPr>
        <w:t>et al.</w:t>
      </w:r>
      <w:r w:rsidRPr="00D305E2">
        <w:rPr>
          <w:lang w:val="bg-BG"/>
        </w:rPr>
        <w:t>,</w:t>
      </w:r>
      <w:r>
        <w:rPr>
          <w:lang w:val="bg-BG"/>
        </w:rPr>
        <w:t xml:space="preserve"> 2009</w:t>
      </w:r>
      <w:r w:rsidRPr="00D305E2">
        <w:rPr>
          <w:lang w:val="bg-BG"/>
        </w:rPr>
        <w:t xml:space="preserve">). Главата е черна със зеленикав отблясък. Шията, гърдите и страните на тялото са бели. В долната част на гърдите има ръждива препаска. Гърбът в средата е бял, а отстрани черен. Черни са и първостепенните махови пера, а крилното огледало е тъмнозелено. Клюнът е червен, при мъжките с изразен израстък през пролетта. Краката са оранжеви. Младите се отличават лесно от възрастните по редица детайли на оперението. Клюнът при тях е сив. </w:t>
      </w:r>
    </w:p>
    <w:p w:rsidR="00D305E2" w:rsidRPr="00D305E2" w:rsidRDefault="00D305E2" w:rsidP="00511081">
      <w:pPr>
        <w:spacing w:after="120"/>
        <w:jc w:val="both"/>
        <w:rPr>
          <w:lang w:val="bg-BG"/>
        </w:rPr>
      </w:pPr>
      <w:r w:rsidRPr="00D305E2">
        <w:rPr>
          <w:i/>
          <w:iCs/>
          <w:lang w:val="bg-BG"/>
        </w:rPr>
        <w:t>Характер на пребиваване в страната</w:t>
      </w:r>
    </w:p>
    <w:p w:rsidR="00D305E2" w:rsidRPr="00D305E2" w:rsidRDefault="00D305E2" w:rsidP="00511081">
      <w:pPr>
        <w:spacing w:after="120"/>
        <w:jc w:val="both"/>
        <w:rPr>
          <w:lang w:val="bg-BG"/>
        </w:rPr>
      </w:pPr>
      <w:r w:rsidRPr="00D305E2">
        <w:rPr>
          <w:lang w:val="bg-BG"/>
        </w:rPr>
        <w:t xml:space="preserve">Белият ангъч у нас е гнездящ, постоянен вид, а също преминаващ по време на миграция и зимуващ. Пролетната миграция е от началото на март до края на април. Есенната миграция е от края на август до края на ноември. През прелета и зимата обикновено се среща на ята, често самостоятелни, а понякога смесени с патици от род </w:t>
      </w:r>
      <w:r w:rsidRPr="00D305E2">
        <w:rPr>
          <w:i/>
          <w:iCs/>
          <w:lang w:val="bg-BG"/>
        </w:rPr>
        <w:t>Anas</w:t>
      </w:r>
      <w:r w:rsidRPr="00D305E2">
        <w:rPr>
          <w:lang w:val="bg-BG"/>
        </w:rPr>
        <w:t xml:space="preserve">, червени ангъчи, неми лебеди или гъски. </w:t>
      </w:r>
    </w:p>
    <w:p w:rsidR="00D305E2" w:rsidRPr="00D305E2" w:rsidRDefault="00D305E2" w:rsidP="00511081">
      <w:pPr>
        <w:spacing w:after="120"/>
        <w:jc w:val="both"/>
        <w:rPr>
          <w:lang w:val="bg-BG"/>
        </w:rPr>
      </w:pPr>
      <w:r w:rsidRPr="00D305E2">
        <w:rPr>
          <w:i/>
          <w:iCs/>
          <w:lang w:val="bg-BG"/>
        </w:rPr>
        <w:t>Характерно местообитание</w:t>
      </w:r>
    </w:p>
    <w:p w:rsidR="00D305E2" w:rsidRPr="00D305E2" w:rsidRDefault="00D305E2" w:rsidP="00511081">
      <w:pPr>
        <w:spacing w:after="120"/>
        <w:jc w:val="both"/>
        <w:rPr>
          <w:lang w:val="bg-BG"/>
        </w:rPr>
      </w:pPr>
      <w:r w:rsidRPr="00D305E2">
        <w:rPr>
          <w:lang w:val="bg-BG"/>
        </w:rPr>
        <w:t xml:space="preserve">Гнездовото местообитание на вида са различни солени, бракични и сладководни водоеми. Гнезди в земни дупки, често на лисици или язовци. Обикновено гнезди по дигите в солените езера или рибарници или по брега. По време на миграция и зимуване се среща във всякакви типове влажни зони - в р. Дунав, в по-големите вътрешни реки, в сладководни езера, блата, рибарници, големи язовири, в лагуни, в бракични и свръхсолени езера /солници/. Редовно мигрира и над морето, но не предпочита да каца там. Най-големи концентрации се наблюдават в крайморските солени и </w:t>
      </w:r>
      <w:r w:rsidRPr="00D305E2">
        <w:rPr>
          <w:lang w:val="bg-BG"/>
        </w:rPr>
        <w:lastRenderedPageBreak/>
        <w:t xml:space="preserve">бракични езера по време на миграцията. Тогава ятата бели ангъчи достигат до няколкостотин птици, а в някои езера общата численост на вида надхвърля 1000 -1500 екз. </w:t>
      </w:r>
    </w:p>
    <w:p w:rsidR="00D305E2" w:rsidRPr="00D305E2" w:rsidRDefault="00D305E2" w:rsidP="00511081">
      <w:pPr>
        <w:spacing w:after="120"/>
        <w:jc w:val="both"/>
        <w:rPr>
          <w:lang w:val="bg-BG"/>
        </w:rPr>
      </w:pPr>
      <w:r w:rsidRPr="00D305E2">
        <w:rPr>
          <w:i/>
          <w:iCs/>
          <w:lang w:val="bg-BG"/>
        </w:rPr>
        <w:t>Хранене</w:t>
      </w:r>
    </w:p>
    <w:p w:rsidR="00D305E2" w:rsidRPr="00D305E2" w:rsidRDefault="00D305E2" w:rsidP="00511081">
      <w:pPr>
        <w:spacing w:after="120"/>
        <w:jc w:val="both"/>
        <w:rPr>
          <w:lang w:val="bg-BG"/>
        </w:rPr>
      </w:pPr>
      <w:r w:rsidRPr="00D305E2">
        <w:rPr>
          <w:lang w:val="bg-BG"/>
        </w:rPr>
        <w:t xml:space="preserve">Белият ангъч се храни главно с водни безгръбначни – мекотели, ларви на насекоми и ракообразни. У нас в солените езера яде и солнични рачета – </w:t>
      </w:r>
      <w:r w:rsidRPr="00D305E2">
        <w:rPr>
          <w:i/>
          <w:iCs/>
          <w:lang w:val="bg-BG"/>
        </w:rPr>
        <w:t>Artemia salina</w:t>
      </w:r>
      <w:r w:rsidRPr="00D305E2">
        <w:rPr>
          <w:lang w:val="bg-BG"/>
        </w:rPr>
        <w:t>. Намира храната си най-вече в тинята на водоемите. В по-малки количества се случва да яде и дребни рибки, червеи и растителна храна – главно водорасли, както и зелени части и семена на водни растения. Понякога яде и ларви на хирономиди (</w:t>
      </w:r>
      <w:r w:rsidR="005D1B77">
        <w:rPr>
          <w:lang w:val="en-GB"/>
        </w:rPr>
        <w:t>BWPi, 2006</w:t>
      </w:r>
      <w:r w:rsidRPr="00D305E2">
        <w:rPr>
          <w:lang w:val="bg-BG"/>
        </w:rPr>
        <w:t>).</w:t>
      </w:r>
    </w:p>
    <w:p w:rsidR="00D305E2" w:rsidRPr="005D1B77" w:rsidRDefault="00D305E2" w:rsidP="00511081">
      <w:pPr>
        <w:pStyle w:val="ListParagraph"/>
        <w:numPr>
          <w:ilvl w:val="0"/>
          <w:numId w:val="37"/>
        </w:numPr>
        <w:spacing w:after="120"/>
        <w:ind w:left="0"/>
        <w:jc w:val="both"/>
        <w:rPr>
          <w:lang w:val="bg-BG"/>
        </w:rPr>
      </w:pPr>
      <w:r w:rsidRPr="005D1B77">
        <w:rPr>
          <w:b/>
          <w:bCs/>
          <w:lang w:val="bg-BG"/>
        </w:rPr>
        <w:t>Разпространение, природозащитно състояние и тенденции в популацията на вида на национално ниво</w:t>
      </w:r>
    </w:p>
    <w:p w:rsidR="00D305E2" w:rsidRPr="00D305E2" w:rsidRDefault="00D305E2" w:rsidP="00511081">
      <w:pPr>
        <w:spacing w:after="120"/>
        <w:jc w:val="both"/>
        <w:rPr>
          <w:lang w:val="bg-BG"/>
        </w:rPr>
      </w:pPr>
      <w:r w:rsidRPr="00D305E2">
        <w:rPr>
          <w:lang w:val="bg-BG"/>
        </w:rPr>
        <w:t xml:space="preserve">Като гнездящ вид има доста ограничен ареал у нас и е доста малоброен. Гнездови находища има главно в крайните източни райони на страната - в езерата Атанасовско, Поморийско и Шабленско, Шабленската тузла, ез. Вая, яз. Тънково, яз. Церковски (Янков ред. 2007; Daskalova </w:t>
      </w:r>
      <w:r w:rsidRPr="00D305E2">
        <w:t>and</w:t>
      </w:r>
      <w:r w:rsidRPr="00D305E2">
        <w:rPr>
          <w:lang w:val="bg-BG"/>
        </w:rPr>
        <w:t xml:space="preserve"> Shurulinkov, 2010; Червена книга, 2015). В миналото –до 70-те години на 20-ти век е гнездил и по р. Дунав (Нанкинов и др., 1997), но няма по-нови данни доказващи гнезденето му там. Във Централна и Западна България гнездовите находища са на единични двойки и са нередовни. Според Червената книга на България </w:t>
      </w:r>
      <w:r w:rsidRPr="00D305E2">
        <w:t xml:space="preserve">(2015) </w:t>
      </w:r>
      <w:r w:rsidRPr="00D305E2">
        <w:rPr>
          <w:lang w:val="bg-BG"/>
        </w:rPr>
        <w:t>у нас гнездят 30-65 двойки. Белият ангъч зимува в цялата страна, но главно по южното Черноморско крайбрежие, където формира значителни концентрации в крайморските езера. Във вътрешните водоеми зимуват малки групи птици или отделни индивиди. В по-топли зими остават да зимуват по-голям брой бели ангъчи и в по-голям брой водоеми. С глобалното затопляне на климата тенденцията за увеличаване на зимуващите у нас бели ангъчи е лесно обяснима. По време на миграция белите ангъчи преминават през цялата страна като спират в удобни плитководни язовири, разливи, рибарници и други водоеми. Във вътрешността на страната пролетната миграция на вида е много по-изразена и многочислена от есенната.</w:t>
      </w:r>
    </w:p>
    <w:p w:rsidR="00D305E2" w:rsidRPr="00D305E2" w:rsidRDefault="00D305E2" w:rsidP="00511081">
      <w:pPr>
        <w:spacing w:after="120"/>
        <w:jc w:val="both"/>
        <w:rPr>
          <w:lang w:val="bg-BG"/>
        </w:rPr>
      </w:pPr>
      <w:r w:rsidRPr="00D305E2">
        <w:rPr>
          <w:lang w:val="bg-BG"/>
        </w:rPr>
        <w:t xml:space="preserve">Според докладването по чл. 12 от 2019 г. </w:t>
      </w:r>
      <w:r w:rsidRPr="00D305E2">
        <w:rPr>
          <w:b/>
          <w:lang w:val="bg-BG"/>
        </w:rPr>
        <w:t>гнездовата</w:t>
      </w:r>
      <w:r w:rsidRPr="00D305E2">
        <w:rPr>
          <w:lang w:val="bg-BG"/>
        </w:rPr>
        <w:t xml:space="preserve"> популация се оценява на 30-60 двойки. Популацията е с неизвестна тенденция, а разпространението е посочено като стабилно. </w:t>
      </w:r>
    </w:p>
    <w:p w:rsidR="00D305E2" w:rsidRPr="00D305E2" w:rsidRDefault="00D305E2" w:rsidP="00511081">
      <w:pPr>
        <w:spacing w:after="120"/>
        <w:jc w:val="both"/>
        <w:rPr>
          <w:lang w:val="bg-BG"/>
        </w:rPr>
      </w:pPr>
      <w:r w:rsidRPr="00D305E2">
        <w:rPr>
          <w:lang w:val="bg-BG"/>
        </w:rPr>
        <w:t xml:space="preserve">Числеността на </w:t>
      </w:r>
      <w:r w:rsidRPr="00D305E2">
        <w:rPr>
          <w:b/>
          <w:lang w:val="bg-BG"/>
        </w:rPr>
        <w:t>зимуващите</w:t>
      </w:r>
      <w:r w:rsidRPr="00D305E2">
        <w:rPr>
          <w:lang w:val="bg-BG"/>
        </w:rPr>
        <w:t xml:space="preserve"> у нас бели ангъчи според Докладването по чл. 12 е между 750 и 9000 екз. Краткосрочната тенденция е на увеличение, а дългосрочно - числеността е подложена на флуктуации. </w:t>
      </w:r>
    </w:p>
    <w:p w:rsidR="00D305E2" w:rsidRPr="00D305E2" w:rsidRDefault="00D305E2" w:rsidP="00511081">
      <w:pPr>
        <w:spacing w:after="120"/>
        <w:jc w:val="both"/>
        <w:rPr>
          <w:lang w:val="bg-BG"/>
        </w:rPr>
      </w:pPr>
      <w:r w:rsidRPr="00D305E2">
        <w:rPr>
          <w:lang w:val="bg-BG"/>
        </w:rPr>
        <w:t xml:space="preserve">Според докладването по чл.12 понастоящем </w:t>
      </w:r>
      <w:r w:rsidRPr="00D305E2">
        <w:rPr>
          <w:b/>
          <w:lang w:val="bg-BG"/>
        </w:rPr>
        <w:t>миграционната</w:t>
      </w:r>
      <w:r w:rsidRPr="00D305E2">
        <w:rPr>
          <w:lang w:val="bg-BG"/>
        </w:rPr>
        <w:t xml:space="preserve"> численост на вида е в рамките на 1000 – 6300 инд. Специални проучвания по този въпрос не са публикувани. </w:t>
      </w:r>
    </w:p>
    <w:p w:rsidR="00D305E2" w:rsidRPr="00D305E2" w:rsidRDefault="00D305E2" w:rsidP="00511081">
      <w:pPr>
        <w:spacing w:after="120"/>
        <w:jc w:val="both"/>
        <w:rPr>
          <w:lang w:val="bg-BG"/>
        </w:rPr>
      </w:pPr>
      <w:r w:rsidRPr="00D305E2">
        <w:rPr>
          <w:lang w:val="bg-BG"/>
        </w:rPr>
        <w:t>При докладването по чл. 12 като заплахи и влияния са посочени осушаването на водоеми, пътното строителство, промяната на предназначението на земите, недостъпност на някои от подходящите хабитати за птиците, замърсяване на водите, изграждането и функциониране на язовири. Трябва да се има предвид обаче, че немалко от находищата на вида в различни сезони са точно в язовирите.</w:t>
      </w:r>
    </w:p>
    <w:p w:rsidR="00D305E2" w:rsidRPr="00D305E2" w:rsidRDefault="00D305E2" w:rsidP="00511081">
      <w:pPr>
        <w:spacing w:after="120"/>
        <w:jc w:val="both"/>
        <w:rPr>
          <w:lang w:val="bg-BG"/>
        </w:rPr>
      </w:pPr>
      <w:r w:rsidRPr="00D305E2">
        <w:rPr>
          <w:lang w:val="bg-BG"/>
        </w:rPr>
        <w:t xml:space="preserve">В Червената книга на България (2015) като заплахи за белия ангъч са посочени загубата на хабитати заради застрояване на Черноморското крайбрежие, еутрофикацията и осушаването на </w:t>
      </w:r>
      <w:r w:rsidRPr="00D305E2">
        <w:rPr>
          <w:lang w:val="bg-BG"/>
        </w:rPr>
        <w:lastRenderedPageBreak/>
        <w:t xml:space="preserve">водоеми, увеличаването на числеността на чакала. Други установени от нас заплахи са бракониерския отстрел, включително през гнездовия период, безпокойството от страна на рибари и ловци, умишлените пожари в тръстиковите и папурови масиви, преследването и прогонването на птиците от рибовъдните стопанства. </w:t>
      </w:r>
    </w:p>
    <w:p w:rsidR="00D305E2" w:rsidRPr="005D1B77" w:rsidRDefault="00D305E2" w:rsidP="00511081">
      <w:pPr>
        <w:pStyle w:val="ListParagraph"/>
        <w:numPr>
          <w:ilvl w:val="0"/>
          <w:numId w:val="37"/>
        </w:numPr>
        <w:spacing w:after="120"/>
        <w:ind w:left="0"/>
        <w:jc w:val="both"/>
        <w:rPr>
          <w:b/>
          <w:bCs/>
          <w:lang w:val="bg-BG"/>
        </w:rPr>
      </w:pPr>
      <w:r w:rsidRPr="005D1B77">
        <w:rPr>
          <w:b/>
          <w:bCs/>
          <w:lang w:val="bg-BG"/>
        </w:rPr>
        <w:t>Състояние в СЗЗ BG0002030 „Комплекс Калимок“</w:t>
      </w:r>
    </w:p>
    <w:p w:rsidR="00D305E2" w:rsidRPr="00D305E2" w:rsidRDefault="00D305E2" w:rsidP="00511081">
      <w:pPr>
        <w:spacing w:after="120"/>
        <w:jc w:val="both"/>
        <w:rPr>
          <w:lang w:val="bg-BG"/>
        </w:rPr>
      </w:pPr>
      <w:r w:rsidRPr="00D305E2">
        <w:rPr>
          <w:lang w:val="bg-BG"/>
        </w:rPr>
        <w:t xml:space="preserve">Съгласно стандартния формуляр за данни </w:t>
      </w:r>
      <w:r w:rsidR="00885ED5">
        <w:rPr>
          <w:lang w:val="bg-BG"/>
        </w:rPr>
        <w:t>СФ</w:t>
      </w:r>
      <w:r w:rsidRPr="00D305E2">
        <w:rPr>
          <w:lang w:val="bg-BG"/>
        </w:rPr>
        <w:t xml:space="preserve"> на зоната вида е мигриращ и зимуващ. </w:t>
      </w:r>
      <w:r w:rsidRPr="00D305E2">
        <w:rPr>
          <w:b/>
          <w:lang w:val="bg-BG"/>
        </w:rPr>
        <w:t>Мигриращата</w:t>
      </w:r>
      <w:r w:rsidRPr="00D305E2">
        <w:rPr>
          <w:lang w:val="bg-BG"/>
        </w:rPr>
        <w:t xml:space="preserve"> популация на вида се оценява на </w:t>
      </w:r>
      <w:r w:rsidRPr="00D305E2">
        <w:rPr>
          <w:b/>
          <w:lang w:val="bg-BG"/>
        </w:rPr>
        <w:t>0</w:t>
      </w:r>
      <w:r w:rsidRPr="00D305E2">
        <w:rPr>
          <w:b/>
          <w:bCs/>
          <w:lang w:val="bg-BG"/>
        </w:rPr>
        <w:t>-7 индивида</w:t>
      </w:r>
      <w:r w:rsidRPr="00D305E2">
        <w:rPr>
          <w:lang w:val="bg-BG"/>
        </w:rPr>
        <w:t xml:space="preserve">, което е </w:t>
      </w:r>
      <w:r w:rsidRPr="00D305E2">
        <w:rPr>
          <w:bCs/>
          <w:lang w:val="bg-BG"/>
        </w:rPr>
        <w:t>0–0,1 % от националната</w:t>
      </w:r>
      <w:r w:rsidRPr="00D305E2">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305E2" w:rsidRPr="00D305E2" w:rsidRDefault="00D305E2" w:rsidP="00511081">
      <w:pPr>
        <w:spacing w:after="120"/>
        <w:jc w:val="both"/>
        <w:rPr>
          <w:lang w:val="bg-BG"/>
        </w:rPr>
      </w:pPr>
      <w:r w:rsidRPr="00D305E2">
        <w:rPr>
          <w:b/>
          <w:lang w:val="bg-BG"/>
        </w:rPr>
        <w:t>Зимуващата</w:t>
      </w:r>
      <w:r w:rsidRPr="00D305E2">
        <w:rPr>
          <w:lang w:val="bg-BG"/>
        </w:rPr>
        <w:t xml:space="preserve"> популация на вида се оценява на </w:t>
      </w:r>
      <w:r w:rsidRPr="00D305E2">
        <w:rPr>
          <w:b/>
          <w:lang w:val="bg-BG"/>
        </w:rPr>
        <w:t>0-1 индивида</w:t>
      </w:r>
      <w:r w:rsidRPr="00D305E2">
        <w:rPr>
          <w:lang w:val="bg-BG"/>
        </w:rPr>
        <w:t xml:space="preserve">, което е 0,01 % </w:t>
      </w:r>
      <w:r w:rsidRPr="00D305E2">
        <w:rPr>
          <w:bCs/>
          <w:lang w:val="bg-BG"/>
        </w:rPr>
        <w:t>от националната</w:t>
      </w:r>
      <w:r w:rsidRPr="00D305E2">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305E2" w:rsidRPr="00ED514A" w:rsidRDefault="00D305E2" w:rsidP="00511081">
      <w:pPr>
        <w:pStyle w:val="ListParagraph"/>
        <w:numPr>
          <w:ilvl w:val="0"/>
          <w:numId w:val="37"/>
        </w:numPr>
        <w:spacing w:after="120"/>
        <w:ind w:left="0"/>
        <w:jc w:val="both"/>
        <w:rPr>
          <w:b/>
          <w:lang w:val="bg-BG"/>
        </w:rPr>
      </w:pPr>
      <w:r w:rsidRPr="00ED514A">
        <w:rPr>
          <w:b/>
          <w:iCs/>
          <w:lang w:val="bg-BG"/>
        </w:rPr>
        <w:t>Анализ на наличната информация</w:t>
      </w:r>
      <w:r w:rsidRPr="00ED514A">
        <w:rPr>
          <w:b/>
          <w:lang w:val="bg-BG"/>
        </w:rPr>
        <w:t xml:space="preserve"> </w:t>
      </w:r>
    </w:p>
    <w:p w:rsidR="00D305E2" w:rsidRPr="00D305E2" w:rsidRDefault="00D305E2" w:rsidP="00511081">
      <w:pPr>
        <w:spacing w:after="120"/>
        <w:jc w:val="both"/>
        <w:rPr>
          <w:i/>
          <w:lang w:val="bg-BG"/>
        </w:rPr>
      </w:pPr>
      <w:r w:rsidRPr="00D305E2">
        <w:rPr>
          <w:i/>
          <w:lang w:val="bg-BG"/>
        </w:rPr>
        <w:t>Мигрираща популация</w:t>
      </w:r>
    </w:p>
    <w:p w:rsidR="00D305E2" w:rsidRPr="00D305E2" w:rsidRDefault="00D305E2" w:rsidP="00511081">
      <w:pPr>
        <w:spacing w:after="120"/>
        <w:jc w:val="both"/>
        <w:rPr>
          <w:lang w:val="bg-BG"/>
        </w:rPr>
      </w:pPr>
      <w:r w:rsidRPr="00D305E2">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Наблюдаван е рядко по време на пролетния прелет по р. Дунав (Иванов, 1979). В средна Дунавска равнина е рядък и малочислен преминаващ вид</w:t>
      </w:r>
      <w:r w:rsidRPr="00D305E2">
        <w:t xml:space="preserve"> (</w:t>
      </w:r>
      <w:r w:rsidRPr="00D305E2">
        <w:rPr>
          <w:lang w:val="bg-BG"/>
        </w:rPr>
        <w:t>Шурулинков и др., 2005</w:t>
      </w:r>
      <w:r w:rsidRPr="00D305E2">
        <w:t>)</w:t>
      </w:r>
      <w:r w:rsidRPr="00D305E2">
        <w:rPr>
          <w:lang w:val="bg-BG"/>
        </w:rPr>
        <w:t xml:space="preserve">. В </w:t>
      </w:r>
      <w:r w:rsidRPr="00D305E2">
        <w:t xml:space="preserve">eBird </w:t>
      </w:r>
      <w:r w:rsidRPr="00D305E2">
        <w:rPr>
          <w:lang w:val="bg-BG"/>
        </w:rPr>
        <w:t>няма данни за вида в зоната.</w:t>
      </w:r>
    </w:p>
    <w:p w:rsidR="00D305E2" w:rsidRPr="00D305E2" w:rsidRDefault="00D305E2" w:rsidP="00511081">
      <w:pPr>
        <w:spacing w:after="120"/>
        <w:jc w:val="both"/>
        <w:rPr>
          <w:i/>
        </w:rPr>
      </w:pPr>
      <w:r w:rsidRPr="00D305E2">
        <w:rPr>
          <w:i/>
          <w:lang w:val="bg-BG"/>
        </w:rPr>
        <w:t>Зимуваща популация</w:t>
      </w:r>
    </w:p>
    <w:p w:rsidR="00D305E2" w:rsidRPr="00D305E2" w:rsidRDefault="00D305E2" w:rsidP="00511081">
      <w:pPr>
        <w:spacing w:after="120"/>
        <w:jc w:val="both"/>
        <w:rPr>
          <w:lang w:val="bg-BG"/>
        </w:rPr>
      </w:pPr>
      <w:r w:rsidRPr="00D305E2">
        <w:rPr>
          <w:lang w:val="bg-BG"/>
        </w:rPr>
        <w:t>В участъка Сомовит – Силистра през 1984 – 2005 г. са регистрирани само 2 ангъча (</w:t>
      </w:r>
      <w:r w:rsidRPr="00D305E2">
        <w:t>Ivanov, 2008</w:t>
      </w:r>
      <w:r w:rsidRPr="00D305E2">
        <w:rPr>
          <w:lang w:val="bg-BG"/>
        </w:rPr>
        <w:t>). През останалите години не е наблюдаван в реката.</w:t>
      </w:r>
      <w:r w:rsidRPr="00D305E2">
        <w:t xml:space="preserve"> </w:t>
      </w:r>
      <w:r w:rsidRPr="00D305E2">
        <w:rPr>
          <w:lang w:val="bg-BG"/>
        </w:rPr>
        <w:t xml:space="preserve">По време на Средно-зимното преброяване през 2019 г. видът е установен на три места по Дунава, но не е отчетен при зоната. През 2020 г. видът въобще не е установен по поречието на Дунав. Данните на </w:t>
      </w:r>
      <w:r w:rsidR="002031A4">
        <w:t>Michev &amp; Profirov</w:t>
      </w:r>
      <w:r w:rsidRPr="00D305E2">
        <w:t xml:space="preserve"> (2003)</w:t>
      </w:r>
      <w:r w:rsidRPr="00D305E2">
        <w:rPr>
          <w:lang w:val="bg-BG"/>
        </w:rPr>
        <w:t xml:space="preserve"> показват, че по поречието на р. Дунав за периода 1977-2001 г., средно са установени 3 индивида.</w:t>
      </w:r>
    </w:p>
    <w:p w:rsidR="00D305E2" w:rsidRPr="00B72D84" w:rsidRDefault="00B72D84" w:rsidP="005700AD">
      <w:pPr>
        <w:pStyle w:val="ListParagraph"/>
        <w:numPr>
          <w:ilvl w:val="0"/>
          <w:numId w:val="37"/>
        </w:numPr>
        <w:spacing w:after="120"/>
        <w:ind w:left="0"/>
        <w:rPr>
          <w:lang w:val="bg-BG"/>
        </w:rPr>
      </w:pPr>
      <w:r w:rsidRPr="00B72D84">
        <w:rPr>
          <w:b/>
          <w:bCs/>
          <w:lang w:val="bg-BG"/>
        </w:rPr>
        <w:t>Ц</w:t>
      </w:r>
      <w:r w:rsidR="00D305E2" w:rsidRPr="00B72D84">
        <w:rPr>
          <w:b/>
          <w:bCs/>
          <w:lang w:val="bg-BG"/>
        </w:rPr>
        <w:t>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9"/>
        <w:gridCol w:w="3489"/>
        <w:gridCol w:w="2239"/>
      </w:tblGrid>
      <w:tr w:rsidR="00D305E2" w:rsidRPr="00DE5774" w:rsidTr="00BB740C">
        <w:trPr>
          <w:tblHeader/>
        </w:trPr>
        <w:tc>
          <w:tcPr>
            <w:tcW w:w="999" w:type="pct"/>
            <w:shd w:val="clear" w:color="auto" w:fill="B6DDE8"/>
            <w:vAlign w:val="center"/>
          </w:tcPr>
          <w:p w:rsidR="00D305E2" w:rsidRPr="00DE5774" w:rsidRDefault="00D305E2" w:rsidP="00A93A8D">
            <w:pPr>
              <w:spacing w:after="0"/>
              <w:jc w:val="center"/>
              <w:rPr>
                <w:b/>
                <w:bCs/>
                <w:sz w:val="22"/>
                <w:szCs w:val="22"/>
                <w:lang w:val="bg-BG"/>
              </w:rPr>
            </w:pPr>
            <w:r w:rsidRPr="00DE5774">
              <w:rPr>
                <w:b/>
                <w:bCs/>
                <w:sz w:val="22"/>
                <w:szCs w:val="22"/>
                <w:lang w:val="bg-BG"/>
              </w:rPr>
              <w:t>Параметър</w:t>
            </w:r>
          </w:p>
        </w:tc>
        <w:tc>
          <w:tcPr>
            <w:tcW w:w="656" w:type="pct"/>
            <w:shd w:val="clear" w:color="auto" w:fill="B6DDE8"/>
            <w:vAlign w:val="center"/>
          </w:tcPr>
          <w:p w:rsidR="00D305E2" w:rsidRPr="00DE5774" w:rsidRDefault="00D305E2" w:rsidP="00A93A8D">
            <w:pPr>
              <w:spacing w:after="0"/>
              <w:jc w:val="center"/>
              <w:rPr>
                <w:b/>
                <w:bCs/>
                <w:sz w:val="22"/>
                <w:szCs w:val="22"/>
                <w:lang w:val="bg-BG"/>
              </w:rPr>
            </w:pPr>
            <w:r w:rsidRPr="00DE5774">
              <w:rPr>
                <w:b/>
                <w:bCs/>
                <w:sz w:val="22"/>
                <w:szCs w:val="22"/>
                <w:lang w:val="bg-BG"/>
              </w:rPr>
              <w:t>Мерна единица</w:t>
            </w:r>
          </w:p>
        </w:tc>
        <w:tc>
          <w:tcPr>
            <w:tcW w:w="559" w:type="pct"/>
            <w:shd w:val="clear" w:color="auto" w:fill="B6DDE8"/>
            <w:vAlign w:val="center"/>
          </w:tcPr>
          <w:p w:rsidR="00D305E2" w:rsidRPr="00DE5774" w:rsidRDefault="00D305E2" w:rsidP="00A93A8D">
            <w:pPr>
              <w:spacing w:after="0"/>
              <w:jc w:val="center"/>
              <w:rPr>
                <w:b/>
                <w:bCs/>
                <w:sz w:val="22"/>
                <w:szCs w:val="22"/>
                <w:lang w:val="bg-BG"/>
              </w:rPr>
            </w:pPr>
            <w:r w:rsidRPr="00DE5774">
              <w:rPr>
                <w:b/>
                <w:bCs/>
                <w:sz w:val="22"/>
                <w:szCs w:val="22"/>
                <w:lang w:val="bg-BG"/>
              </w:rPr>
              <w:t>Целева стойност</w:t>
            </w:r>
          </w:p>
        </w:tc>
        <w:tc>
          <w:tcPr>
            <w:tcW w:w="1697" w:type="pct"/>
            <w:shd w:val="clear" w:color="auto" w:fill="B6DDE8"/>
            <w:vAlign w:val="center"/>
          </w:tcPr>
          <w:p w:rsidR="00D305E2" w:rsidRPr="00DE5774" w:rsidRDefault="00D305E2" w:rsidP="00A93A8D">
            <w:pPr>
              <w:spacing w:after="0"/>
              <w:jc w:val="center"/>
              <w:rPr>
                <w:b/>
                <w:bCs/>
                <w:sz w:val="22"/>
                <w:szCs w:val="22"/>
                <w:lang w:val="bg-BG"/>
              </w:rPr>
            </w:pPr>
            <w:r w:rsidRPr="00DE5774">
              <w:rPr>
                <w:b/>
                <w:bCs/>
                <w:sz w:val="22"/>
                <w:szCs w:val="22"/>
                <w:lang w:val="bg-BG"/>
              </w:rPr>
              <w:t>Допълнителна информация</w:t>
            </w:r>
          </w:p>
        </w:tc>
        <w:tc>
          <w:tcPr>
            <w:tcW w:w="1090" w:type="pct"/>
            <w:shd w:val="clear" w:color="auto" w:fill="B6DDE8"/>
            <w:vAlign w:val="center"/>
          </w:tcPr>
          <w:p w:rsidR="00D305E2" w:rsidRPr="00DE5774" w:rsidRDefault="00D305E2" w:rsidP="00A93A8D">
            <w:pPr>
              <w:spacing w:after="0"/>
              <w:jc w:val="center"/>
              <w:rPr>
                <w:b/>
                <w:bCs/>
                <w:sz w:val="22"/>
                <w:szCs w:val="22"/>
                <w:lang w:val="bg-BG"/>
              </w:rPr>
            </w:pPr>
            <w:r w:rsidRPr="00DE5774">
              <w:rPr>
                <w:b/>
                <w:bCs/>
                <w:sz w:val="22"/>
                <w:szCs w:val="22"/>
                <w:lang w:val="bg-BG"/>
              </w:rPr>
              <w:t>Специфични за зоната цели</w:t>
            </w:r>
          </w:p>
        </w:tc>
      </w:tr>
      <w:tr w:rsidR="00D305E2" w:rsidRPr="00DE5774" w:rsidTr="00BB740C">
        <w:tc>
          <w:tcPr>
            <w:tcW w:w="999" w:type="pct"/>
            <w:shd w:val="clear" w:color="auto" w:fill="auto"/>
          </w:tcPr>
          <w:p w:rsidR="00D305E2" w:rsidRPr="00DE5774" w:rsidRDefault="00D305E2" w:rsidP="00A93A8D">
            <w:pPr>
              <w:spacing w:after="0"/>
              <w:rPr>
                <w:b/>
                <w:sz w:val="22"/>
                <w:szCs w:val="22"/>
                <w:lang w:val="bg-BG"/>
              </w:rPr>
            </w:pPr>
            <w:r w:rsidRPr="00DE5774">
              <w:rPr>
                <w:b/>
                <w:sz w:val="22"/>
                <w:szCs w:val="22"/>
                <w:lang w:val="bg-BG"/>
              </w:rPr>
              <w:t xml:space="preserve">Популация: </w:t>
            </w:r>
            <w:r w:rsidRPr="00DE5774">
              <w:rPr>
                <w:bCs/>
                <w:sz w:val="22"/>
                <w:szCs w:val="22"/>
                <w:lang w:val="bg-BG"/>
              </w:rPr>
              <w:t>Размер на мигриращата популация</w:t>
            </w:r>
          </w:p>
        </w:tc>
        <w:tc>
          <w:tcPr>
            <w:tcW w:w="656" w:type="pct"/>
            <w:shd w:val="clear" w:color="auto" w:fill="auto"/>
          </w:tcPr>
          <w:p w:rsidR="00D305E2" w:rsidRPr="00DE5774" w:rsidRDefault="00D305E2" w:rsidP="00A93A8D">
            <w:pPr>
              <w:spacing w:after="0"/>
              <w:rPr>
                <w:sz w:val="22"/>
                <w:szCs w:val="22"/>
                <w:lang w:val="bg-BG"/>
              </w:rPr>
            </w:pPr>
            <w:r w:rsidRPr="00DE5774">
              <w:rPr>
                <w:sz w:val="22"/>
                <w:szCs w:val="22"/>
                <w:lang w:val="bg-BG"/>
              </w:rPr>
              <w:t>Брой индивиди</w:t>
            </w:r>
          </w:p>
        </w:tc>
        <w:tc>
          <w:tcPr>
            <w:tcW w:w="559" w:type="pct"/>
            <w:shd w:val="clear" w:color="auto" w:fill="auto"/>
          </w:tcPr>
          <w:p w:rsidR="00D305E2" w:rsidRPr="00DE5774" w:rsidRDefault="00D305E2" w:rsidP="00A93A8D">
            <w:pPr>
              <w:spacing w:after="0"/>
              <w:rPr>
                <w:sz w:val="22"/>
                <w:szCs w:val="22"/>
                <w:lang w:val="bg-BG"/>
              </w:rPr>
            </w:pPr>
            <w:r w:rsidRPr="00DE5774">
              <w:rPr>
                <w:sz w:val="22"/>
                <w:szCs w:val="22"/>
                <w:lang w:val="bg-BG"/>
              </w:rPr>
              <w:t>0 - 7</w:t>
            </w:r>
          </w:p>
        </w:tc>
        <w:tc>
          <w:tcPr>
            <w:tcW w:w="1697" w:type="pct"/>
            <w:shd w:val="clear" w:color="auto" w:fill="auto"/>
          </w:tcPr>
          <w:p w:rsidR="00D305E2" w:rsidRPr="00DE5774" w:rsidRDefault="00D305E2" w:rsidP="00A93A8D">
            <w:pPr>
              <w:spacing w:after="0"/>
              <w:rPr>
                <w:sz w:val="22"/>
                <w:szCs w:val="22"/>
                <w:lang w:val="bg-BG"/>
              </w:rPr>
            </w:pPr>
            <w:r w:rsidRPr="00DE5774">
              <w:rPr>
                <w:sz w:val="22"/>
                <w:szCs w:val="22"/>
                <w:lang w:val="bg-BG"/>
              </w:rPr>
              <w:t xml:space="preserve">Целевата стойност е определена от </w:t>
            </w:r>
            <w:r w:rsidR="00885ED5">
              <w:rPr>
                <w:sz w:val="22"/>
                <w:szCs w:val="22"/>
                <w:lang w:val="bg-BG"/>
              </w:rPr>
              <w:t>СФ</w:t>
            </w:r>
            <w:r w:rsidRPr="00DE5774">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090" w:type="pct"/>
          </w:tcPr>
          <w:p w:rsidR="00D305E2" w:rsidRPr="00DE5774" w:rsidRDefault="00D305E2" w:rsidP="00A93A8D">
            <w:pPr>
              <w:spacing w:after="0"/>
              <w:rPr>
                <w:sz w:val="22"/>
                <w:szCs w:val="22"/>
                <w:lang w:val="bg-BG"/>
              </w:rPr>
            </w:pPr>
            <w:r w:rsidRPr="00DE5774">
              <w:rPr>
                <w:sz w:val="22"/>
                <w:szCs w:val="22"/>
                <w:lang w:val="bg-BG"/>
              </w:rPr>
              <w:t xml:space="preserve">Междинна цел до 2025 г: провеждане на проучване за установяване на текущата миграционна численост на вида в зоната в подходящите </w:t>
            </w:r>
            <w:r w:rsidRPr="00DE5774">
              <w:rPr>
                <w:sz w:val="22"/>
                <w:szCs w:val="22"/>
                <w:lang w:val="bg-BG"/>
              </w:rPr>
              <w:lastRenderedPageBreak/>
              <w:t>местообитания.</w:t>
            </w:r>
          </w:p>
        </w:tc>
      </w:tr>
      <w:tr w:rsidR="00D305E2" w:rsidRPr="00DE5774" w:rsidTr="00BB740C">
        <w:tc>
          <w:tcPr>
            <w:tcW w:w="999" w:type="pct"/>
            <w:shd w:val="clear" w:color="auto" w:fill="auto"/>
          </w:tcPr>
          <w:p w:rsidR="00D305E2" w:rsidRPr="00DE5774" w:rsidRDefault="00D305E2" w:rsidP="00A93A8D">
            <w:pPr>
              <w:spacing w:after="0"/>
              <w:rPr>
                <w:b/>
                <w:sz w:val="22"/>
                <w:szCs w:val="22"/>
                <w:lang w:val="bg-BG"/>
              </w:rPr>
            </w:pPr>
            <w:r w:rsidRPr="00DE5774">
              <w:rPr>
                <w:b/>
                <w:sz w:val="22"/>
                <w:szCs w:val="22"/>
                <w:lang w:val="bg-BG"/>
              </w:rPr>
              <w:lastRenderedPageBreak/>
              <w:t xml:space="preserve">Популация: </w:t>
            </w:r>
            <w:r w:rsidRPr="00DE5774">
              <w:rPr>
                <w:bCs/>
                <w:sz w:val="22"/>
                <w:szCs w:val="22"/>
                <w:lang w:val="bg-BG"/>
              </w:rPr>
              <w:t>Размер на зимуващата популация</w:t>
            </w:r>
          </w:p>
        </w:tc>
        <w:tc>
          <w:tcPr>
            <w:tcW w:w="656" w:type="pct"/>
            <w:shd w:val="clear" w:color="auto" w:fill="auto"/>
          </w:tcPr>
          <w:p w:rsidR="00D305E2" w:rsidRPr="00DE5774" w:rsidRDefault="00D305E2" w:rsidP="00A93A8D">
            <w:pPr>
              <w:spacing w:after="0"/>
              <w:rPr>
                <w:sz w:val="22"/>
                <w:szCs w:val="22"/>
                <w:lang w:val="bg-BG"/>
              </w:rPr>
            </w:pPr>
            <w:r w:rsidRPr="00DE5774">
              <w:rPr>
                <w:sz w:val="22"/>
                <w:szCs w:val="22"/>
                <w:lang w:val="bg-BG"/>
              </w:rPr>
              <w:t>Брой индивиди</w:t>
            </w:r>
          </w:p>
        </w:tc>
        <w:tc>
          <w:tcPr>
            <w:tcW w:w="559" w:type="pct"/>
            <w:shd w:val="clear" w:color="auto" w:fill="auto"/>
          </w:tcPr>
          <w:p w:rsidR="00D305E2" w:rsidRPr="00DE5774" w:rsidRDefault="00D305E2" w:rsidP="00A93A8D">
            <w:pPr>
              <w:spacing w:after="0"/>
              <w:rPr>
                <w:sz w:val="22"/>
                <w:szCs w:val="22"/>
                <w:lang w:val="bg-BG"/>
              </w:rPr>
            </w:pPr>
            <w:r w:rsidRPr="00DE5774">
              <w:rPr>
                <w:sz w:val="22"/>
                <w:szCs w:val="22"/>
                <w:lang w:val="bg-BG"/>
              </w:rPr>
              <w:t>0 - 1</w:t>
            </w:r>
          </w:p>
        </w:tc>
        <w:tc>
          <w:tcPr>
            <w:tcW w:w="1697" w:type="pct"/>
            <w:shd w:val="clear" w:color="auto" w:fill="auto"/>
          </w:tcPr>
          <w:p w:rsidR="00D305E2" w:rsidRPr="00DE5774" w:rsidRDefault="00D305E2" w:rsidP="00A93A8D">
            <w:pPr>
              <w:spacing w:after="0"/>
              <w:rPr>
                <w:sz w:val="22"/>
                <w:szCs w:val="22"/>
                <w:lang w:val="bg-BG"/>
              </w:rPr>
            </w:pPr>
            <w:r w:rsidRPr="00DE5774">
              <w:rPr>
                <w:sz w:val="22"/>
                <w:szCs w:val="22"/>
                <w:lang w:val="bg-BG"/>
              </w:rPr>
              <w:t xml:space="preserve">Целевата стойност е определена от </w:t>
            </w:r>
            <w:r w:rsidR="00885ED5">
              <w:rPr>
                <w:sz w:val="22"/>
                <w:szCs w:val="22"/>
                <w:lang w:val="bg-BG"/>
              </w:rPr>
              <w:t>СФ</w:t>
            </w:r>
            <w:r w:rsidRPr="00DE5774">
              <w:rPr>
                <w:sz w:val="22"/>
                <w:szCs w:val="22"/>
                <w:lang w:val="en-GB"/>
              </w:rPr>
              <w:t xml:space="preserve">, </w:t>
            </w:r>
            <w:r w:rsidRPr="00DE5774">
              <w:rPr>
                <w:sz w:val="22"/>
                <w:szCs w:val="22"/>
                <w:lang w:val="bg-BG"/>
              </w:rPr>
              <w:t>данните от СЗП 2019 и 2020 г. Тези данни се нуждаят от потвърждение в резултата на адекватен мониторинг в периода октомври – февруари месец.</w:t>
            </w:r>
          </w:p>
        </w:tc>
        <w:tc>
          <w:tcPr>
            <w:tcW w:w="1090" w:type="pct"/>
          </w:tcPr>
          <w:p w:rsidR="00D305E2" w:rsidRPr="00DE5774" w:rsidRDefault="00D305E2" w:rsidP="00A93A8D">
            <w:pPr>
              <w:spacing w:after="0"/>
              <w:rPr>
                <w:sz w:val="22"/>
                <w:szCs w:val="22"/>
                <w:lang w:val="bg-BG"/>
              </w:rPr>
            </w:pPr>
            <w:r w:rsidRPr="00DE5774">
              <w:rPr>
                <w:sz w:val="22"/>
                <w:szCs w:val="22"/>
                <w:lang w:val="bg-BG"/>
              </w:rPr>
              <w:t>Да се извърши целенасочен мониторинг за установяване на размера на зимуващата популация до 2025 г.</w:t>
            </w:r>
          </w:p>
        </w:tc>
      </w:tr>
      <w:tr w:rsidR="00D305E2" w:rsidRPr="00DE5774" w:rsidTr="00BB740C">
        <w:tc>
          <w:tcPr>
            <w:tcW w:w="999" w:type="pct"/>
            <w:shd w:val="clear" w:color="auto" w:fill="auto"/>
          </w:tcPr>
          <w:p w:rsidR="00D305E2" w:rsidRPr="00DE5774" w:rsidRDefault="00D305E2" w:rsidP="00A93A8D">
            <w:pPr>
              <w:spacing w:after="0"/>
              <w:rPr>
                <w:b/>
                <w:sz w:val="22"/>
                <w:szCs w:val="22"/>
                <w:lang w:val="bg-BG"/>
              </w:rPr>
            </w:pPr>
            <w:r w:rsidRPr="00DE5774">
              <w:rPr>
                <w:b/>
                <w:sz w:val="22"/>
                <w:szCs w:val="22"/>
                <w:lang w:val="bg-BG"/>
              </w:rPr>
              <w:t xml:space="preserve">Местообитание на вида: </w:t>
            </w:r>
            <w:r w:rsidRPr="00DE5774">
              <w:rPr>
                <w:bCs/>
                <w:sz w:val="22"/>
                <w:szCs w:val="22"/>
                <w:lang w:val="bg-BG"/>
              </w:rPr>
              <w:t>Площ на подходящите хранителни местообитания на вида</w:t>
            </w:r>
            <w:r w:rsidRPr="00DE5774">
              <w:rPr>
                <w:b/>
                <w:sz w:val="22"/>
                <w:szCs w:val="22"/>
                <w:lang w:val="bg-BG"/>
              </w:rPr>
              <w:t xml:space="preserve"> </w:t>
            </w:r>
          </w:p>
        </w:tc>
        <w:tc>
          <w:tcPr>
            <w:tcW w:w="656" w:type="pct"/>
            <w:shd w:val="clear" w:color="auto" w:fill="auto"/>
          </w:tcPr>
          <w:p w:rsidR="00D305E2" w:rsidRPr="00DE5774" w:rsidRDefault="00D305E2" w:rsidP="00A93A8D">
            <w:pPr>
              <w:spacing w:after="0"/>
              <w:rPr>
                <w:sz w:val="22"/>
                <w:szCs w:val="22"/>
                <w:lang w:val="bg-BG"/>
              </w:rPr>
            </w:pPr>
            <w:r w:rsidRPr="00DE5774">
              <w:rPr>
                <w:sz w:val="22"/>
                <w:szCs w:val="22"/>
                <w:lang w:val="bg-BG"/>
              </w:rPr>
              <w:t>ha</w:t>
            </w:r>
          </w:p>
        </w:tc>
        <w:tc>
          <w:tcPr>
            <w:tcW w:w="559" w:type="pct"/>
            <w:shd w:val="clear" w:color="auto" w:fill="auto"/>
          </w:tcPr>
          <w:p w:rsidR="00D305E2" w:rsidRPr="00A93A8D" w:rsidRDefault="00292932" w:rsidP="00A93A8D">
            <w:pPr>
              <w:spacing w:after="0"/>
              <w:rPr>
                <w:sz w:val="22"/>
                <w:szCs w:val="22"/>
                <w:lang w:val="en-GB"/>
              </w:rPr>
            </w:pPr>
            <w:r>
              <w:rPr>
                <w:sz w:val="22"/>
                <w:szCs w:val="22"/>
                <w:lang w:val="bg-BG"/>
              </w:rPr>
              <w:t>Най-малко</w:t>
            </w:r>
            <w:r w:rsidR="00D305E2" w:rsidRPr="00DE5774">
              <w:rPr>
                <w:sz w:val="22"/>
                <w:szCs w:val="22"/>
                <w:lang w:val="bg-BG"/>
              </w:rPr>
              <w:t xml:space="preserve"> 94 </w:t>
            </w:r>
            <w:r w:rsidR="00A93A8D">
              <w:rPr>
                <w:sz w:val="22"/>
                <w:szCs w:val="22"/>
                <w:lang w:val="en-GB"/>
              </w:rPr>
              <w:t>ha</w:t>
            </w:r>
          </w:p>
        </w:tc>
        <w:tc>
          <w:tcPr>
            <w:tcW w:w="1697" w:type="pct"/>
            <w:shd w:val="clear" w:color="auto" w:fill="auto"/>
          </w:tcPr>
          <w:p w:rsidR="00D305E2" w:rsidRPr="00DE5774" w:rsidRDefault="00D305E2" w:rsidP="00A93A8D">
            <w:pPr>
              <w:spacing w:after="0"/>
              <w:rPr>
                <w:sz w:val="22"/>
                <w:szCs w:val="22"/>
                <w:lang w:val="bg-BG"/>
              </w:rPr>
            </w:pPr>
            <w:r w:rsidRPr="00DE5774">
              <w:rPr>
                <w:sz w:val="22"/>
                <w:szCs w:val="22"/>
                <w:lang w:val="bg-BG"/>
              </w:rPr>
              <w:t>По време на миграция и зимуване вида спира в плитководни влажни зони. Тъй като в зоната през есенно-зимния период рибарниците са без вода, предполагаме, че вида се среща основна по пясъчните коси по поречието на реката.</w:t>
            </w:r>
          </w:p>
          <w:p w:rsidR="00D305E2" w:rsidRPr="00DE5774" w:rsidRDefault="00D305E2" w:rsidP="00A93A8D">
            <w:pPr>
              <w:spacing w:after="0"/>
              <w:rPr>
                <w:sz w:val="22"/>
                <w:szCs w:val="22"/>
                <w:lang w:val="bg-BG"/>
              </w:rPr>
            </w:pPr>
            <w:r w:rsidRPr="00DE5774">
              <w:rPr>
                <w:sz w:val="22"/>
                <w:szCs w:val="22"/>
                <w:lang w:val="bg-BG"/>
              </w:rPr>
              <w:t xml:space="preserve">Тяхната площ е различна и не може да се определи площ. Посочената площ е определена на база % участие на местообитание </w:t>
            </w:r>
            <w:r w:rsidRPr="00DE5774">
              <w:rPr>
                <w:sz w:val="22"/>
                <w:szCs w:val="22"/>
              </w:rPr>
              <w:t>N22</w:t>
            </w:r>
            <w:r w:rsidRPr="00DE5774">
              <w:rPr>
                <w:sz w:val="22"/>
                <w:szCs w:val="22"/>
                <w:lang w:val="bg-BG"/>
              </w:rPr>
              <w:t>-„Вътрешни скали, сипеи, пясъци, постоянен сняг и лед“ в зоната.</w:t>
            </w:r>
          </w:p>
        </w:tc>
        <w:tc>
          <w:tcPr>
            <w:tcW w:w="1090" w:type="pct"/>
          </w:tcPr>
          <w:p w:rsidR="00D305E2" w:rsidRPr="00DE5774" w:rsidRDefault="00D305E2" w:rsidP="00A93A8D">
            <w:pPr>
              <w:spacing w:after="0"/>
              <w:rPr>
                <w:sz w:val="22"/>
                <w:szCs w:val="22"/>
                <w:lang w:val="bg-BG"/>
              </w:rPr>
            </w:pPr>
            <w:r w:rsidRPr="00DE5774">
              <w:rPr>
                <w:sz w:val="22"/>
                <w:szCs w:val="22"/>
                <w:lang w:val="bg-BG"/>
              </w:rPr>
              <w:t>Поддържане и увеличаване на площта на подходящите хранителни местообитания на вида.</w:t>
            </w:r>
          </w:p>
        </w:tc>
      </w:tr>
      <w:tr w:rsidR="00BB740C" w:rsidRPr="00DE5774" w:rsidTr="00BB740C">
        <w:tc>
          <w:tcPr>
            <w:tcW w:w="999" w:type="pct"/>
            <w:shd w:val="clear" w:color="auto" w:fill="auto"/>
          </w:tcPr>
          <w:p w:rsidR="00BB740C" w:rsidRPr="003C6DA7" w:rsidRDefault="00BB740C" w:rsidP="00A93A8D">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BB740C" w:rsidRPr="003C6DA7" w:rsidRDefault="00BB740C" w:rsidP="00A93A8D">
            <w:pPr>
              <w:spacing w:after="0"/>
              <w:rPr>
                <w:sz w:val="22"/>
                <w:szCs w:val="22"/>
                <w:lang w:val="bg-BG"/>
              </w:rPr>
            </w:pPr>
            <w:r w:rsidRPr="003C6DA7">
              <w:rPr>
                <w:sz w:val="22"/>
                <w:szCs w:val="22"/>
                <w:lang w:val="bg-BG"/>
              </w:rPr>
              <w:t>5 степенна скала</w:t>
            </w:r>
          </w:p>
        </w:tc>
        <w:tc>
          <w:tcPr>
            <w:tcW w:w="559" w:type="pct"/>
            <w:shd w:val="clear" w:color="auto" w:fill="auto"/>
          </w:tcPr>
          <w:p w:rsidR="00BB740C" w:rsidRPr="003C6DA7" w:rsidRDefault="00BB740C" w:rsidP="00A93A8D">
            <w:pPr>
              <w:spacing w:after="0"/>
              <w:rPr>
                <w:sz w:val="22"/>
                <w:szCs w:val="22"/>
                <w:lang w:val="bg-BG"/>
              </w:rPr>
            </w:pPr>
            <w:r w:rsidRPr="003C6DA7">
              <w:rPr>
                <w:sz w:val="22"/>
                <w:szCs w:val="22"/>
                <w:lang w:val="bg-BG"/>
              </w:rPr>
              <w:t>2-Добро или 1-Отлично</w:t>
            </w:r>
          </w:p>
        </w:tc>
        <w:tc>
          <w:tcPr>
            <w:tcW w:w="169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BB740C" w:rsidRPr="003C6DA7" w:rsidTr="006A73D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BB740C" w:rsidRPr="003C6DA7" w:rsidRDefault="00BB740C" w:rsidP="00A93A8D">
                  <w:pPr>
                    <w:spacing w:after="0"/>
                    <w:rPr>
                      <w:b/>
                      <w:bCs/>
                      <w:sz w:val="22"/>
                      <w:szCs w:val="22"/>
                      <w:lang w:val="bg-BG"/>
                    </w:rPr>
                  </w:pPr>
                  <w:r w:rsidRPr="003C6DA7">
                    <w:rPr>
                      <w:b/>
                      <w:bCs/>
                      <w:sz w:val="22"/>
                      <w:szCs w:val="22"/>
                      <w:lang w:val="bg-BG"/>
                    </w:rPr>
                    <w:t>Екологично състояние</w:t>
                  </w:r>
                </w:p>
              </w:tc>
            </w:tr>
            <w:tr w:rsidR="00BB740C"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BB740C" w:rsidRPr="003C6DA7" w:rsidRDefault="00BB740C" w:rsidP="00A93A8D">
                  <w:pPr>
                    <w:spacing w:after="0"/>
                    <w:rPr>
                      <w:sz w:val="22"/>
                      <w:szCs w:val="22"/>
                      <w:lang w:val="bg-BG"/>
                    </w:rPr>
                  </w:pPr>
                  <w:r w:rsidRPr="003C6DA7">
                    <w:rPr>
                      <w:sz w:val="22"/>
                      <w:szCs w:val="22"/>
                      <w:lang w:val="bg-BG"/>
                    </w:rPr>
                    <w:t>1-Отлично – High</w:t>
                  </w:r>
                </w:p>
              </w:tc>
            </w:tr>
            <w:tr w:rsidR="00BB740C"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BB740C" w:rsidRPr="003C6DA7" w:rsidRDefault="00BB740C" w:rsidP="00A93A8D">
                  <w:pPr>
                    <w:spacing w:after="0"/>
                    <w:rPr>
                      <w:sz w:val="22"/>
                      <w:szCs w:val="22"/>
                      <w:lang w:val="bg-BG"/>
                    </w:rPr>
                  </w:pPr>
                  <w:r w:rsidRPr="003C6DA7">
                    <w:rPr>
                      <w:sz w:val="22"/>
                      <w:szCs w:val="22"/>
                      <w:lang w:val="bg-BG"/>
                    </w:rPr>
                    <w:t>2-Добро – Good</w:t>
                  </w:r>
                </w:p>
              </w:tc>
            </w:tr>
            <w:tr w:rsidR="00BB740C"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B740C" w:rsidRPr="003C6DA7" w:rsidRDefault="00BB740C" w:rsidP="00A93A8D">
                  <w:pPr>
                    <w:spacing w:after="0"/>
                    <w:rPr>
                      <w:sz w:val="22"/>
                      <w:szCs w:val="22"/>
                      <w:lang w:val="bg-BG"/>
                    </w:rPr>
                  </w:pPr>
                  <w:r w:rsidRPr="003C6DA7">
                    <w:rPr>
                      <w:sz w:val="22"/>
                      <w:szCs w:val="22"/>
                      <w:lang w:val="bg-BG"/>
                    </w:rPr>
                    <w:t>3-Умерено - Moderate</w:t>
                  </w:r>
                </w:p>
              </w:tc>
            </w:tr>
            <w:tr w:rsidR="00BB740C"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BB740C" w:rsidRPr="003C6DA7" w:rsidRDefault="00BB740C" w:rsidP="00A93A8D">
                  <w:pPr>
                    <w:spacing w:after="0"/>
                    <w:rPr>
                      <w:sz w:val="22"/>
                      <w:szCs w:val="22"/>
                      <w:lang w:val="bg-BG"/>
                    </w:rPr>
                  </w:pPr>
                  <w:r w:rsidRPr="003C6DA7">
                    <w:rPr>
                      <w:sz w:val="22"/>
                      <w:szCs w:val="22"/>
                      <w:lang w:val="bg-BG"/>
                    </w:rPr>
                    <w:t>4-Лошо – Poor</w:t>
                  </w:r>
                </w:p>
              </w:tc>
            </w:tr>
            <w:tr w:rsidR="00BB740C"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B740C" w:rsidRPr="003C6DA7" w:rsidRDefault="00BB740C" w:rsidP="00A93A8D">
                  <w:pPr>
                    <w:spacing w:after="0"/>
                    <w:rPr>
                      <w:sz w:val="22"/>
                      <w:szCs w:val="22"/>
                      <w:lang w:val="bg-BG"/>
                    </w:rPr>
                  </w:pPr>
                  <w:r w:rsidRPr="003C6DA7">
                    <w:rPr>
                      <w:sz w:val="22"/>
                      <w:szCs w:val="22"/>
                      <w:lang w:val="bg-BG"/>
                    </w:rPr>
                    <w:t>5-Много лошо - Bad</w:t>
                  </w:r>
                </w:p>
              </w:tc>
            </w:tr>
          </w:tbl>
          <w:p w:rsidR="00BB740C" w:rsidRPr="003C6DA7" w:rsidRDefault="00BB740C" w:rsidP="00A93A8D">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090" w:type="pct"/>
          </w:tcPr>
          <w:p w:rsidR="00BB740C" w:rsidRPr="003C6DA7" w:rsidRDefault="00BB740C" w:rsidP="00A93A8D">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B72D84" w:rsidRDefault="00B72D84" w:rsidP="00D305E2">
      <w:pPr>
        <w:spacing w:after="120"/>
        <w:rPr>
          <w:lang w:val="bg-BG"/>
        </w:rPr>
      </w:pPr>
    </w:p>
    <w:p w:rsidR="00B72D84" w:rsidRPr="00683C95" w:rsidRDefault="00683C95" w:rsidP="005700AD">
      <w:pPr>
        <w:pStyle w:val="ListParagraph"/>
        <w:numPr>
          <w:ilvl w:val="0"/>
          <w:numId w:val="37"/>
        </w:numPr>
        <w:spacing w:after="120"/>
        <w:ind w:left="0"/>
        <w:rPr>
          <w:lang w:val="bg-BG"/>
        </w:rPr>
      </w:pPr>
      <w:r w:rsidRPr="00683C95">
        <w:rPr>
          <w:b/>
          <w:bCs/>
          <w:lang w:val="bg-BG"/>
        </w:rPr>
        <w:t xml:space="preserve">Необходимост от промени в </w:t>
      </w:r>
      <w:r w:rsidR="00885ED5">
        <w:rPr>
          <w:b/>
          <w:bCs/>
          <w:lang w:val="bg-BG"/>
        </w:rPr>
        <w:t>СФ</w:t>
      </w:r>
      <w:r w:rsidRPr="00683C95">
        <w:rPr>
          <w:b/>
          <w:bCs/>
          <w:lang w:val="bg-BG"/>
        </w:rPr>
        <w:t xml:space="preserve"> за СЗЗ BG0002030 „Комплекс Калимок“</w:t>
      </w:r>
    </w:p>
    <w:p w:rsidR="00D305E2" w:rsidRPr="00D305E2" w:rsidRDefault="00D305E2" w:rsidP="00D305E2">
      <w:pPr>
        <w:spacing w:after="120"/>
        <w:rPr>
          <w:lang w:val="bg-BG"/>
        </w:rPr>
      </w:pPr>
      <w:r w:rsidRPr="00D305E2">
        <w:rPr>
          <w:lang w:val="bg-BG"/>
        </w:rPr>
        <w:t xml:space="preserve">Не са необходими промени в </w:t>
      </w:r>
      <w:r w:rsidR="00885ED5">
        <w:rPr>
          <w:lang w:val="bg-BG"/>
        </w:rPr>
        <w:t>СФ</w:t>
      </w:r>
      <w:r w:rsidR="006F4D43">
        <w:rPr>
          <w:lang w:val="bg-BG"/>
        </w:rPr>
        <w:t xml:space="preserve"> за този вид</w:t>
      </w:r>
      <w:r w:rsidRPr="00D305E2">
        <w:rPr>
          <w:lang w:val="bg-BG"/>
        </w:rPr>
        <w:t>.</w:t>
      </w:r>
    </w:p>
    <w:p w:rsidR="003B47E2" w:rsidRDefault="003B47E2" w:rsidP="00F273E1">
      <w:pPr>
        <w:spacing w:after="120"/>
        <w:rPr>
          <w:lang w:val="bg-BG"/>
        </w:rPr>
      </w:pPr>
    </w:p>
    <w:p w:rsidR="0087376C" w:rsidRPr="00511081" w:rsidRDefault="00295932" w:rsidP="0087376C">
      <w:pPr>
        <w:pStyle w:val="Heading1"/>
        <w:jc w:val="center"/>
        <w:rPr>
          <w:rFonts w:ascii="Times New Roman" w:hAnsi="Times New Roman" w:cs="Times New Roman"/>
          <w:color w:val="44546A" w:themeColor="text2"/>
          <w:lang w:val="bg-BG"/>
        </w:rPr>
      </w:pPr>
      <w:bookmarkStart w:id="76" w:name="_Toc87467199"/>
      <w:bookmarkStart w:id="77" w:name="_Toc87692117"/>
      <w:bookmarkStart w:id="78" w:name="_Toc87981165"/>
      <w:bookmarkStart w:id="79" w:name="_Toc89196029"/>
      <w:r w:rsidRPr="00511081">
        <w:rPr>
          <w:rFonts w:ascii="Times New Roman" w:hAnsi="Times New Roman" w:cs="Times New Roman"/>
          <w:color w:val="44546A" w:themeColor="text2"/>
          <w:lang w:val="bg-BG"/>
        </w:rPr>
        <w:t>Специфични цели за А</w:t>
      </w:r>
      <w:r w:rsidR="0087376C" w:rsidRPr="00511081">
        <w:rPr>
          <w:rFonts w:ascii="Times New Roman" w:hAnsi="Times New Roman" w:cs="Times New Roman"/>
          <w:color w:val="44546A" w:themeColor="text2"/>
          <w:lang w:val="bg-BG"/>
        </w:rPr>
        <w:t>8</w:t>
      </w:r>
      <w:r w:rsidRPr="00511081">
        <w:rPr>
          <w:rFonts w:ascii="Times New Roman" w:hAnsi="Times New Roman" w:cs="Times New Roman"/>
          <w:color w:val="44546A" w:themeColor="text2"/>
          <w:lang w:val="en-GB"/>
        </w:rPr>
        <w:t>55</w:t>
      </w:r>
      <w:r w:rsidR="0087376C" w:rsidRPr="00511081">
        <w:rPr>
          <w:rFonts w:ascii="Times New Roman" w:hAnsi="Times New Roman" w:cs="Times New Roman"/>
          <w:color w:val="44546A" w:themeColor="text2"/>
          <w:lang w:val="bg-BG"/>
        </w:rPr>
        <w:t xml:space="preserve"> </w:t>
      </w:r>
      <w:r w:rsidRPr="00511081">
        <w:rPr>
          <w:rFonts w:ascii="Times New Roman" w:hAnsi="Times New Roman" w:cs="Times New Roman"/>
          <w:i/>
          <w:color w:val="44546A" w:themeColor="text2"/>
        </w:rPr>
        <w:t>Mareca</w:t>
      </w:r>
      <w:r w:rsidR="0087376C" w:rsidRPr="00511081">
        <w:rPr>
          <w:rFonts w:ascii="Times New Roman" w:hAnsi="Times New Roman" w:cs="Times New Roman"/>
          <w:i/>
          <w:color w:val="44546A" w:themeColor="text2"/>
        </w:rPr>
        <w:t xml:space="preserve"> penelope</w:t>
      </w:r>
      <w:r w:rsidR="0087376C" w:rsidRPr="00511081">
        <w:rPr>
          <w:rFonts w:ascii="Times New Roman" w:hAnsi="Times New Roman" w:cs="Times New Roman"/>
          <w:color w:val="44546A" w:themeColor="text2"/>
          <w:lang w:val="en-GB"/>
        </w:rPr>
        <w:t xml:space="preserve"> (</w:t>
      </w:r>
      <w:r w:rsidRPr="00511081">
        <w:rPr>
          <w:rFonts w:ascii="Times New Roman" w:hAnsi="Times New Roman" w:cs="Times New Roman"/>
          <w:color w:val="44546A" w:themeColor="text2"/>
          <w:lang w:val="bg-BG"/>
        </w:rPr>
        <w:t>ф</w:t>
      </w:r>
      <w:r w:rsidR="0087376C" w:rsidRPr="00511081">
        <w:rPr>
          <w:rFonts w:ascii="Times New Roman" w:hAnsi="Times New Roman" w:cs="Times New Roman"/>
          <w:color w:val="44546A" w:themeColor="text2"/>
          <w:lang w:val="bg-BG"/>
        </w:rPr>
        <w:t>иш</w:t>
      </w:r>
      <w:r w:rsidR="0087376C" w:rsidRPr="00511081">
        <w:rPr>
          <w:rFonts w:ascii="Times New Roman" w:hAnsi="Times New Roman" w:cs="Times New Roman"/>
          <w:color w:val="44546A" w:themeColor="text2"/>
          <w:lang w:val="en-GB"/>
        </w:rPr>
        <w:t>)</w:t>
      </w:r>
      <w:bookmarkEnd w:id="76"/>
      <w:bookmarkEnd w:id="77"/>
      <w:bookmarkEnd w:id="78"/>
      <w:bookmarkEnd w:id="79"/>
    </w:p>
    <w:p w:rsidR="0087376C" w:rsidRPr="0087376C" w:rsidRDefault="0087376C" w:rsidP="0087376C">
      <w:pPr>
        <w:spacing w:after="120"/>
        <w:rPr>
          <w:bCs/>
          <w:lang w:val="bg-BG"/>
        </w:rPr>
      </w:pPr>
    </w:p>
    <w:p w:rsidR="0087376C" w:rsidRPr="0087376C" w:rsidRDefault="0087376C" w:rsidP="005700AD">
      <w:pPr>
        <w:pStyle w:val="ListParagraph"/>
        <w:numPr>
          <w:ilvl w:val="0"/>
          <w:numId w:val="38"/>
        </w:numPr>
        <w:spacing w:after="120"/>
        <w:ind w:left="0"/>
        <w:rPr>
          <w:lang w:val="bg-BG"/>
        </w:rPr>
      </w:pPr>
      <w:r w:rsidRPr="0087376C">
        <w:rPr>
          <w:b/>
          <w:bCs/>
          <w:lang w:val="bg-BG"/>
        </w:rPr>
        <w:lastRenderedPageBreak/>
        <w:t>Кратка характеристика на вида</w:t>
      </w:r>
    </w:p>
    <w:p w:rsidR="0087376C" w:rsidRPr="0087376C" w:rsidRDefault="0087376C" w:rsidP="00511081">
      <w:pPr>
        <w:spacing w:after="120"/>
        <w:jc w:val="both"/>
        <w:rPr>
          <w:lang w:val="bg-BG"/>
        </w:rPr>
      </w:pPr>
      <w:r w:rsidRPr="0087376C">
        <w:rPr>
          <w:lang w:val="bg-BG"/>
        </w:rPr>
        <w:t xml:space="preserve">Дължината на тялото: 42-51 cm, </w:t>
      </w:r>
      <w:r>
        <w:rPr>
          <w:lang w:val="bg-BG"/>
        </w:rPr>
        <w:t xml:space="preserve">размахът на крилата: 71-86 </w:t>
      </w:r>
      <w:r>
        <w:rPr>
          <w:lang w:val="en-GB"/>
        </w:rPr>
        <w:t>cm</w:t>
      </w:r>
      <w:r w:rsidRPr="0087376C">
        <w:rPr>
          <w:lang w:val="bg-BG"/>
        </w:rPr>
        <w:t xml:space="preserve"> (</w:t>
      </w:r>
      <w:r>
        <w:rPr>
          <w:lang w:val="en-GB"/>
        </w:rPr>
        <w:t>BWPi, 2006</w:t>
      </w:r>
      <w:r w:rsidRPr="0087376C">
        <w:rPr>
          <w:lang w:val="bg-BG"/>
        </w:rPr>
        <w:t>; Svensson</w:t>
      </w:r>
      <w:r>
        <w:rPr>
          <w:lang w:val="bg-BG"/>
        </w:rPr>
        <w:t xml:space="preserve"> et al. </w:t>
      </w:r>
      <w:r w:rsidRPr="0087376C">
        <w:rPr>
          <w:lang w:val="bg-BG"/>
        </w:rPr>
        <w:t>20</w:t>
      </w:r>
      <w:r>
        <w:rPr>
          <w:lang w:val="en-GB"/>
        </w:rPr>
        <w:t>09</w:t>
      </w:r>
      <w:r w:rsidRPr="0087376C">
        <w:rPr>
          <w:lang w:val="bg-BG"/>
        </w:rPr>
        <w:t>). Оперението е с изразен полов диморфизъм. При мъжките главата е ръждивокафява със златисто чело. Маховите пера и гърбът са светлосиви, коремът - бял. Гърдите са розови. Подопашието – черно-бяло. Крилното огледало е с голямо бяло петно, а в основата зелено с черни кантове. Женската със защитно ръждивокафяво оперение. Гласовит,</w:t>
      </w:r>
      <w:r>
        <w:rPr>
          <w:lang w:val="bg-BG"/>
        </w:rPr>
        <w:t xml:space="preserve"> често издава характерен позив.</w:t>
      </w:r>
    </w:p>
    <w:p w:rsidR="0087376C" w:rsidRPr="0087376C" w:rsidRDefault="0087376C" w:rsidP="00511081">
      <w:pPr>
        <w:spacing w:after="120"/>
        <w:jc w:val="both"/>
        <w:rPr>
          <w:lang w:val="bg-BG"/>
        </w:rPr>
      </w:pPr>
      <w:r w:rsidRPr="0087376C">
        <w:rPr>
          <w:i/>
          <w:iCs/>
          <w:lang w:val="bg-BG"/>
        </w:rPr>
        <w:t>Характер на пребиваване в страната</w:t>
      </w:r>
    </w:p>
    <w:p w:rsidR="0087376C" w:rsidRPr="0087376C" w:rsidRDefault="0087376C" w:rsidP="00511081">
      <w:pPr>
        <w:spacing w:after="120"/>
        <w:jc w:val="both"/>
        <w:rPr>
          <w:lang w:val="bg-BG"/>
        </w:rPr>
      </w:pPr>
      <w:r w:rsidRPr="0087376C">
        <w:rPr>
          <w:lang w:val="bg-BG"/>
        </w:rPr>
        <w:t>У нас фишът е зимуващ и мигриращ вид. През зимата големи ята долитат от северните части на Европа и се концентрират главно по големите вътрешни язовири, крайморските езера, в морето и по-големите реки, включително в р. Дунав. Обикновено мигрира и зимува на големи ята. Фишовете редовно излизат в нивите и в тинята покрай водоемите и търсят храна там през деня и през нощта. Пролетната миграция е от средата на февруари до първите дни на май. Есенната миграция е през октомври-декември. В по-голямата част от страната пролетната миграция е много по-добре изразена от есенната. Видът е ловен обект.</w:t>
      </w:r>
    </w:p>
    <w:p w:rsidR="0087376C" w:rsidRPr="0087376C" w:rsidRDefault="0087376C" w:rsidP="00511081">
      <w:pPr>
        <w:spacing w:after="120"/>
        <w:jc w:val="both"/>
        <w:rPr>
          <w:lang w:val="bg-BG"/>
        </w:rPr>
      </w:pPr>
      <w:r w:rsidRPr="0087376C">
        <w:rPr>
          <w:i/>
          <w:iCs/>
          <w:lang w:val="bg-BG"/>
        </w:rPr>
        <w:t>Характерно местообитание</w:t>
      </w:r>
    </w:p>
    <w:p w:rsidR="0087376C" w:rsidRPr="0087376C" w:rsidRDefault="0087376C" w:rsidP="00511081">
      <w:pPr>
        <w:spacing w:after="120"/>
        <w:jc w:val="both"/>
        <w:rPr>
          <w:lang w:val="bg-BG"/>
        </w:rPr>
      </w:pPr>
      <w:r w:rsidRPr="0087376C">
        <w:rPr>
          <w:lang w:val="bg-BG"/>
        </w:rPr>
        <w:t>По време на миграция и зимуване се среща и в солени, бракични и сладководни стоящи водоеми от всякакъв характер, в средни течения на реки, в плитководни участъци на р. Дунав, както и в морето. Предпочита по-плитки водоеми или по-плитките части на язовирите. Среща се редовно и в планински язовири като яз. Батак. По време на пролетната миграция каца във всякакъв тип водоеми, дори в микроязовири.</w:t>
      </w:r>
    </w:p>
    <w:p w:rsidR="0087376C" w:rsidRPr="0087376C" w:rsidRDefault="0087376C" w:rsidP="00511081">
      <w:pPr>
        <w:spacing w:after="120"/>
        <w:jc w:val="both"/>
        <w:rPr>
          <w:lang w:val="bg-BG"/>
        </w:rPr>
      </w:pPr>
      <w:r w:rsidRPr="0087376C">
        <w:rPr>
          <w:i/>
          <w:iCs/>
          <w:lang w:val="bg-BG"/>
        </w:rPr>
        <w:t>Хранене</w:t>
      </w:r>
    </w:p>
    <w:p w:rsidR="0087376C" w:rsidRPr="0087376C" w:rsidRDefault="0087376C" w:rsidP="00511081">
      <w:pPr>
        <w:spacing w:after="120"/>
        <w:jc w:val="both"/>
        <w:rPr>
          <w:lang w:val="bg-BG"/>
        </w:rPr>
      </w:pPr>
      <w:r w:rsidRPr="0087376C">
        <w:rPr>
          <w:lang w:val="bg-BG"/>
        </w:rPr>
        <w:t>Храни се с водна растителност – водорасли и др., със зелени части на висшата водна растителност, с рапица и поници на пшеница, листа на други култури, живовляк и семена. Животинска храна поглъща само случайно (</w:t>
      </w:r>
      <w:r w:rsidR="00295932">
        <w:rPr>
          <w:lang w:val="en-GB"/>
        </w:rPr>
        <w:t>BWPi, 2006</w:t>
      </w:r>
      <w:r w:rsidRPr="0087376C">
        <w:rPr>
          <w:lang w:val="bg-BG"/>
        </w:rPr>
        <w:t>; Stastny</w:t>
      </w:r>
      <w:r w:rsidRPr="0087376C">
        <w:t xml:space="preserve"> and</w:t>
      </w:r>
      <w:r w:rsidRPr="0087376C">
        <w:rPr>
          <w:lang w:val="bg-BG"/>
        </w:rPr>
        <w:t xml:space="preserve"> Hudec, 2016).</w:t>
      </w:r>
    </w:p>
    <w:p w:rsidR="0087376C" w:rsidRPr="003C0DC2" w:rsidRDefault="0087376C" w:rsidP="00511081">
      <w:pPr>
        <w:pStyle w:val="ListParagraph"/>
        <w:numPr>
          <w:ilvl w:val="0"/>
          <w:numId w:val="38"/>
        </w:numPr>
        <w:spacing w:after="120"/>
        <w:ind w:left="0"/>
        <w:jc w:val="both"/>
        <w:rPr>
          <w:lang w:val="bg-BG"/>
        </w:rPr>
      </w:pPr>
      <w:r w:rsidRPr="003C0DC2">
        <w:rPr>
          <w:b/>
          <w:bCs/>
          <w:lang w:val="bg-BG"/>
        </w:rPr>
        <w:t>Разпространение, природозащитно състояние и тенденции в популацията на вида на национално ниво</w:t>
      </w:r>
    </w:p>
    <w:p w:rsidR="0087376C" w:rsidRPr="0087376C" w:rsidRDefault="0087376C" w:rsidP="00511081">
      <w:pPr>
        <w:spacing w:after="120"/>
        <w:jc w:val="both"/>
        <w:rPr>
          <w:lang w:val="bg-BG"/>
        </w:rPr>
      </w:pPr>
      <w:r w:rsidRPr="0087376C">
        <w:rPr>
          <w:lang w:val="bg-BG"/>
        </w:rPr>
        <w:t xml:space="preserve">Фишът зимува в цялата страна, във всякакъв тип водоеми. Най-значителните зимни концентрации са по брега на Черно море – в районите на езерата Шабленско и Дуранкулашко, в Атанасовското езеро, в Поморийското езеро, яз. Мандра, Варненското и Белославското езеро. Големи концентрации от няколкостотин екземпляра, а понякога и над 1000 се наблюдават и в яз. Пясъчник, яз. Жребчево, яз. Овчарица, яз. Розов кладенец, яз. Батак, яз. Искър и в р. Дунав. </w:t>
      </w:r>
    </w:p>
    <w:p w:rsidR="0087376C" w:rsidRPr="0087376C" w:rsidRDefault="0087376C" w:rsidP="00511081">
      <w:pPr>
        <w:spacing w:after="120"/>
        <w:jc w:val="both"/>
        <w:rPr>
          <w:lang w:val="bg-BG"/>
        </w:rPr>
      </w:pPr>
      <w:r w:rsidRPr="0087376C">
        <w:rPr>
          <w:lang w:val="bg-BG"/>
        </w:rPr>
        <w:t xml:space="preserve">По време на </w:t>
      </w:r>
      <w:r w:rsidRPr="0087376C">
        <w:rPr>
          <w:b/>
          <w:lang w:val="bg-BG"/>
        </w:rPr>
        <w:t>миграция</w:t>
      </w:r>
      <w:r w:rsidRPr="0087376C">
        <w:rPr>
          <w:lang w:val="bg-BG"/>
        </w:rPr>
        <w:t xml:space="preserve"> фишът е многочислен. Според докладването по чл.12 понастоящем миграционната численост на вида е в рамките на 1000 до 3000 индивида. Тази численост няма нищо общо с реалното положение тъй като тя е подценена дори ако се касаеше за един единствен водоем –Атанасовското езеро край Бургас.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 Тази численост едва ли би била по-малка от 5000 -15 000 екз.</w:t>
      </w:r>
    </w:p>
    <w:p w:rsidR="0087376C" w:rsidRPr="0087376C" w:rsidRDefault="0087376C" w:rsidP="00511081">
      <w:pPr>
        <w:spacing w:after="120"/>
        <w:jc w:val="both"/>
        <w:rPr>
          <w:lang w:val="bg-BG"/>
        </w:rPr>
      </w:pPr>
      <w:r w:rsidRPr="0087376C">
        <w:rPr>
          <w:lang w:val="bg-BG"/>
        </w:rPr>
        <w:lastRenderedPageBreak/>
        <w:t xml:space="preserve">Числеността на </w:t>
      </w:r>
      <w:r w:rsidRPr="0087376C">
        <w:rPr>
          <w:b/>
          <w:lang w:val="bg-BG"/>
        </w:rPr>
        <w:t>зимуващите</w:t>
      </w:r>
      <w:r w:rsidRPr="0087376C">
        <w:rPr>
          <w:lang w:val="bg-BG"/>
        </w:rPr>
        <w:t xml:space="preserve"> у нас фишове според Докладването по чл. 12 е 1000- 7500 екз. Тенденциите – както краткосрочна така и дългосрочна са неизвестни, отбелязани „с флуктуации“.</w:t>
      </w:r>
    </w:p>
    <w:p w:rsidR="0087376C" w:rsidRPr="0087376C" w:rsidRDefault="0087376C" w:rsidP="00511081">
      <w:pPr>
        <w:spacing w:after="120"/>
        <w:jc w:val="both"/>
        <w:rPr>
          <w:lang w:val="bg-BG"/>
        </w:rPr>
      </w:pPr>
      <w:r w:rsidRPr="0087376C">
        <w:rPr>
          <w:lang w:val="bg-BG"/>
        </w:rPr>
        <w:t>При докладването по чл.12 като заплахи за фиша са посочени екстракцията на петрол и природен газ и замърсяването на водите. Едва ли първият от тези фактори има някакво сериозно значение в България. Всъщност заплахите за вида са съвсем други –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Сред естествените лимитиращи фактори са резките промени във времето през зимата – застудяване и валежи,</w:t>
      </w:r>
      <w:r w:rsidRPr="0087376C">
        <w:t xml:space="preserve"> </w:t>
      </w:r>
      <w:r w:rsidRPr="0087376C">
        <w:rPr>
          <w:lang w:val="bg-BG"/>
        </w:rPr>
        <w:t xml:space="preserve">водещи до поледици и бързо замръзване на водоемите и околните земи при което немалко фишове загиват. </w:t>
      </w:r>
    </w:p>
    <w:p w:rsidR="0087376C" w:rsidRPr="003C0DC2" w:rsidRDefault="0087376C" w:rsidP="00511081">
      <w:pPr>
        <w:pStyle w:val="ListParagraph"/>
        <w:numPr>
          <w:ilvl w:val="0"/>
          <w:numId w:val="38"/>
        </w:numPr>
        <w:spacing w:after="120"/>
        <w:ind w:left="0"/>
        <w:jc w:val="both"/>
        <w:rPr>
          <w:b/>
          <w:bCs/>
          <w:lang w:val="bg-BG"/>
        </w:rPr>
      </w:pPr>
      <w:r w:rsidRPr="003C0DC2">
        <w:rPr>
          <w:b/>
          <w:bCs/>
          <w:lang w:val="bg-BG"/>
        </w:rPr>
        <w:t>Състояние в СЗЗ BG0002030 „Комплекс Калимок“</w:t>
      </w:r>
    </w:p>
    <w:p w:rsidR="0087376C" w:rsidRPr="0087376C" w:rsidRDefault="0087376C" w:rsidP="00511081">
      <w:pPr>
        <w:spacing w:after="120"/>
        <w:jc w:val="both"/>
        <w:rPr>
          <w:lang w:val="bg-BG"/>
        </w:rPr>
      </w:pPr>
      <w:r w:rsidRPr="0087376C">
        <w:rPr>
          <w:lang w:val="bg-BG"/>
        </w:rPr>
        <w:t xml:space="preserve">Съгласно </w:t>
      </w:r>
      <w:r w:rsidR="00885ED5">
        <w:rPr>
          <w:lang w:val="bg-BG"/>
        </w:rPr>
        <w:t>СФ</w:t>
      </w:r>
      <w:r w:rsidRPr="0087376C">
        <w:rPr>
          <w:lang w:val="bg-BG"/>
        </w:rPr>
        <w:t xml:space="preserve"> на зоната</w:t>
      </w:r>
      <w:r w:rsidRPr="0087376C">
        <w:rPr>
          <w:lang w:val="en-GB"/>
        </w:rPr>
        <w:t>,</w:t>
      </w:r>
      <w:r w:rsidRPr="0087376C">
        <w:rPr>
          <w:lang w:val="bg-BG"/>
        </w:rPr>
        <w:t xml:space="preserve"> вида е зимуващ</w:t>
      </w:r>
      <w:r w:rsidRPr="0087376C">
        <w:t xml:space="preserve"> </w:t>
      </w:r>
      <w:r w:rsidRPr="0087376C">
        <w:rPr>
          <w:lang w:val="bg-BG"/>
        </w:rPr>
        <w:t xml:space="preserve">и мигриращ. Според </w:t>
      </w:r>
      <w:r w:rsidR="00885ED5">
        <w:rPr>
          <w:lang w:val="bg-BG"/>
        </w:rPr>
        <w:t>СФ</w:t>
      </w:r>
      <w:r w:rsidRPr="0087376C">
        <w:rPr>
          <w:lang w:val="bg-BG"/>
        </w:rPr>
        <w:t xml:space="preserve"> </w:t>
      </w:r>
      <w:r w:rsidRPr="0087376C">
        <w:rPr>
          <w:b/>
          <w:lang w:val="bg-BG"/>
        </w:rPr>
        <w:t>зимуващата</w:t>
      </w:r>
      <w:r w:rsidRPr="0087376C">
        <w:rPr>
          <w:lang w:val="bg-BG"/>
        </w:rPr>
        <w:t xml:space="preserve"> популация на вида се оценява на </w:t>
      </w:r>
      <w:r w:rsidRPr="0087376C">
        <w:rPr>
          <w:b/>
          <w:lang w:val="bg-BG"/>
        </w:rPr>
        <w:t>0</w:t>
      </w:r>
      <w:r w:rsidRPr="0087376C">
        <w:rPr>
          <w:b/>
          <w:bCs/>
          <w:lang w:val="bg-BG"/>
        </w:rPr>
        <w:t>-1 индивида</w:t>
      </w:r>
      <w:r w:rsidRPr="0087376C">
        <w:rPr>
          <w:lang w:val="bg-BG"/>
        </w:rPr>
        <w:t>, което е 0</w:t>
      </w:r>
      <w:r w:rsidR="007B314E">
        <w:rPr>
          <w:lang w:val="en-GB"/>
        </w:rPr>
        <w:t xml:space="preserve"> </w:t>
      </w:r>
      <w:r w:rsidRPr="0087376C">
        <w:rPr>
          <w:bCs/>
          <w:lang w:val="bg-BG"/>
        </w:rPr>
        <w:t>–</w:t>
      </w:r>
      <w:r w:rsidR="007B314E">
        <w:rPr>
          <w:bCs/>
          <w:lang w:val="en-GB"/>
        </w:rPr>
        <w:t xml:space="preserve"> </w:t>
      </w:r>
      <w:r w:rsidRPr="0087376C">
        <w:rPr>
          <w:bCs/>
          <w:lang w:val="bg-BG"/>
        </w:rPr>
        <w:t>0,01 % от националната зимуваща</w:t>
      </w:r>
      <w:r w:rsidRPr="0087376C">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7376C" w:rsidRPr="0087376C" w:rsidRDefault="0087376C" w:rsidP="00511081">
      <w:pPr>
        <w:spacing w:after="120"/>
        <w:jc w:val="both"/>
        <w:rPr>
          <w:b/>
          <w:bCs/>
          <w:lang w:val="bg-BG"/>
        </w:rPr>
      </w:pPr>
      <w:r w:rsidRPr="0087376C">
        <w:rPr>
          <w:b/>
          <w:lang w:val="bg-BG"/>
        </w:rPr>
        <w:t>Мигриращата</w:t>
      </w:r>
      <w:r w:rsidRPr="0087376C">
        <w:rPr>
          <w:lang w:val="bg-BG"/>
        </w:rPr>
        <w:t xml:space="preserve"> популация на вида се оценява на </w:t>
      </w:r>
      <w:r w:rsidRPr="0087376C">
        <w:rPr>
          <w:b/>
          <w:lang w:val="bg-BG"/>
        </w:rPr>
        <w:t>1</w:t>
      </w:r>
      <w:r w:rsidRPr="0087376C">
        <w:rPr>
          <w:b/>
          <w:bCs/>
          <w:lang w:val="bg-BG"/>
        </w:rPr>
        <w:t>-100 индивида</w:t>
      </w:r>
      <w:r w:rsidRPr="0087376C">
        <w:rPr>
          <w:lang w:val="bg-BG"/>
        </w:rPr>
        <w:t>, което е 0,1</w:t>
      </w:r>
      <w:r w:rsidRPr="0087376C">
        <w:rPr>
          <w:bCs/>
          <w:lang w:val="bg-BG"/>
        </w:rPr>
        <w:t>–3 % от националната</w:t>
      </w:r>
      <w:r w:rsidRPr="0087376C">
        <w:rPr>
          <w:lang w:val="bg-BG"/>
        </w:rPr>
        <w:t xml:space="preserve">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7376C" w:rsidRPr="003C0DC2" w:rsidRDefault="0087376C" w:rsidP="00511081">
      <w:pPr>
        <w:pStyle w:val="ListParagraph"/>
        <w:numPr>
          <w:ilvl w:val="0"/>
          <w:numId w:val="38"/>
        </w:numPr>
        <w:spacing w:after="120"/>
        <w:ind w:left="0"/>
        <w:jc w:val="both"/>
        <w:rPr>
          <w:b/>
          <w:lang w:val="bg-BG"/>
        </w:rPr>
      </w:pPr>
      <w:r w:rsidRPr="003C0DC2">
        <w:rPr>
          <w:b/>
          <w:iCs/>
          <w:lang w:val="bg-BG"/>
        </w:rPr>
        <w:t>Анализ на наличната информация</w:t>
      </w:r>
      <w:r w:rsidRPr="003C0DC2">
        <w:rPr>
          <w:b/>
          <w:lang w:val="bg-BG"/>
        </w:rPr>
        <w:t xml:space="preserve"> </w:t>
      </w:r>
    </w:p>
    <w:p w:rsidR="0087376C" w:rsidRPr="0087376C" w:rsidRDefault="0087376C" w:rsidP="00511081">
      <w:pPr>
        <w:spacing w:after="120"/>
        <w:jc w:val="both"/>
        <w:rPr>
          <w:i/>
          <w:lang w:val="bg-BG"/>
        </w:rPr>
      </w:pPr>
      <w:r w:rsidRPr="0087376C">
        <w:rPr>
          <w:i/>
          <w:lang w:val="bg-BG"/>
        </w:rPr>
        <w:t>Зимуваща популация</w:t>
      </w:r>
    </w:p>
    <w:p w:rsidR="0087376C" w:rsidRPr="0087376C" w:rsidRDefault="0087376C" w:rsidP="00511081">
      <w:pPr>
        <w:spacing w:after="120"/>
        <w:jc w:val="both"/>
        <w:rPr>
          <w:lang w:val="bg-BG"/>
        </w:rPr>
      </w:pPr>
      <w:r w:rsidRPr="0087376C">
        <w:rPr>
          <w:lang w:val="bg-BG"/>
        </w:rPr>
        <w:t>Видът е често срещан през зимата, но по р. Дунав е с по-ниски числености. В периода 1977-1996 средна численост около 1808 индивида, като по-голяма част от зимуващата популация се концентрира по Черноморието и Южна България (</w:t>
      </w:r>
      <w:r w:rsidR="002031A4">
        <w:t>Michev &amp; Profirov</w:t>
      </w:r>
      <w:r w:rsidRPr="0087376C">
        <w:t>, 2003</w:t>
      </w:r>
      <w:r w:rsidRPr="0087376C">
        <w:rPr>
          <w:lang w:val="bg-BG"/>
        </w:rPr>
        <w:t>). В участъка Сомовит – Силистра между 1984 – 2005 г. са регистрирани между 13 и 66 птици, като се среща редовно, но с незначителен брой (</w:t>
      </w:r>
      <w:r w:rsidRPr="0087376C">
        <w:t>Ivanov, 2008</w:t>
      </w:r>
      <w:r w:rsidRPr="0087376C">
        <w:rPr>
          <w:lang w:val="bg-BG"/>
        </w:rPr>
        <w:t>).</w:t>
      </w:r>
      <w:r w:rsidRPr="0087376C">
        <w:t xml:space="preserve"> </w:t>
      </w:r>
      <w:r w:rsidRPr="0087376C">
        <w:rPr>
          <w:lang w:val="bg-BG"/>
        </w:rPr>
        <w:t xml:space="preserve">При средно-зимните преброявания през 2019 и 2020 г. видът не е наблюдаван в участъка на Комплекс Калимок. </w:t>
      </w:r>
    </w:p>
    <w:p w:rsidR="0087376C" w:rsidRPr="0087376C" w:rsidRDefault="0087376C" w:rsidP="00511081">
      <w:pPr>
        <w:spacing w:after="120"/>
        <w:jc w:val="both"/>
        <w:rPr>
          <w:i/>
          <w:lang w:val="bg-BG"/>
        </w:rPr>
      </w:pPr>
      <w:r w:rsidRPr="0087376C">
        <w:rPr>
          <w:i/>
          <w:lang w:val="bg-BG"/>
        </w:rPr>
        <w:t>Мигрираща популация</w:t>
      </w:r>
    </w:p>
    <w:p w:rsidR="0087376C" w:rsidRPr="0087376C" w:rsidRDefault="0087376C" w:rsidP="00511081">
      <w:pPr>
        <w:spacing w:after="120"/>
        <w:jc w:val="both"/>
      </w:pPr>
      <w:r w:rsidRPr="0087376C">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sidRPr="0087376C">
        <w:t xml:space="preserve"> </w:t>
      </w:r>
      <w:r w:rsidRPr="0087376C">
        <w:rPr>
          <w:lang w:val="bg-BG"/>
        </w:rPr>
        <w:t xml:space="preserve">В средна Дунавска равнина фишът е често срещан зимуващ и мигриращ вид. Най-масов е по време на пролетната миграция – февруари-април. Значително по-рядък е през есента, когато се появява едва през ноември </w:t>
      </w:r>
      <w:r w:rsidRPr="0087376C">
        <w:t>(</w:t>
      </w:r>
      <w:r w:rsidRPr="0087376C">
        <w:rPr>
          <w:lang w:val="bg-BG"/>
        </w:rPr>
        <w:t>Шурулинков и др., 2005</w:t>
      </w:r>
      <w:r w:rsidRPr="0087376C">
        <w:t>)</w:t>
      </w:r>
      <w:r w:rsidRPr="0087376C">
        <w:rPr>
          <w:lang w:val="bg-BG"/>
        </w:rPr>
        <w:t>.</w:t>
      </w:r>
      <w:r w:rsidRPr="0087376C">
        <w:t xml:space="preserve"> </w:t>
      </w:r>
      <w:r w:rsidRPr="0087376C">
        <w:rPr>
          <w:lang w:val="bg-BG"/>
        </w:rPr>
        <w:t xml:space="preserve">По данни на </w:t>
      </w:r>
      <w:r w:rsidRPr="0087376C">
        <w:t xml:space="preserve">eBird </w:t>
      </w:r>
      <w:r w:rsidRPr="0087376C">
        <w:rPr>
          <w:lang w:val="bg-BG"/>
        </w:rPr>
        <w:t>видът е бил наблюдаван в зоната на 05.03.2021 г. с численост 20 инд.</w:t>
      </w:r>
    </w:p>
    <w:p w:rsidR="0087376C" w:rsidRPr="002031A4" w:rsidRDefault="0087376C" w:rsidP="005700AD">
      <w:pPr>
        <w:pStyle w:val="ListParagraph"/>
        <w:numPr>
          <w:ilvl w:val="0"/>
          <w:numId w:val="38"/>
        </w:numPr>
        <w:spacing w:after="120"/>
        <w:ind w:left="0"/>
        <w:rPr>
          <w:lang w:val="bg-BG"/>
        </w:rPr>
      </w:pPr>
      <w:r w:rsidRPr="002031A4">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378"/>
        <w:gridCol w:w="2354"/>
      </w:tblGrid>
      <w:tr w:rsidR="0087376C" w:rsidRPr="0087376C" w:rsidTr="006A2D05">
        <w:trPr>
          <w:tblHeader/>
        </w:trPr>
        <w:tc>
          <w:tcPr>
            <w:tcW w:w="999" w:type="pct"/>
            <w:shd w:val="clear" w:color="auto" w:fill="B6DDE8"/>
            <w:vAlign w:val="center"/>
          </w:tcPr>
          <w:p w:rsidR="0087376C" w:rsidRPr="0087376C" w:rsidRDefault="0087376C" w:rsidP="0087376C">
            <w:pPr>
              <w:spacing w:after="0"/>
              <w:jc w:val="center"/>
              <w:rPr>
                <w:b/>
                <w:bCs/>
                <w:sz w:val="22"/>
                <w:szCs w:val="22"/>
                <w:lang w:val="bg-BG"/>
              </w:rPr>
            </w:pPr>
            <w:r w:rsidRPr="0087376C">
              <w:rPr>
                <w:b/>
                <w:bCs/>
                <w:sz w:val="22"/>
                <w:szCs w:val="22"/>
                <w:lang w:val="bg-BG"/>
              </w:rPr>
              <w:lastRenderedPageBreak/>
              <w:t>Параметър</w:t>
            </w:r>
          </w:p>
        </w:tc>
        <w:tc>
          <w:tcPr>
            <w:tcW w:w="656" w:type="pct"/>
            <w:shd w:val="clear" w:color="auto" w:fill="B6DDE8"/>
            <w:vAlign w:val="center"/>
          </w:tcPr>
          <w:p w:rsidR="0087376C" w:rsidRPr="0087376C" w:rsidRDefault="0087376C" w:rsidP="0087376C">
            <w:pPr>
              <w:spacing w:after="0"/>
              <w:jc w:val="center"/>
              <w:rPr>
                <w:b/>
                <w:bCs/>
                <w:sz w:val="22"/>
                <w:szCs w:val="22"/>
                <w:lang w:val="bg-BG"/>
              </w:rPr>
            </w:pPr>
            <w:r w:rsidRPr="0087376C">
              <w:rPr>
                <w:b/>
                <w:bCs/>
                <w:sz w:val="22"/>
                <w:szCs w:val="22"/>
                <w:lang w:val="bg-BG"/>
              </w:rPr>
              <w:t>Мерна единица</w:t>
            </w:r>
          </w:p>
        </w:tc>
        <w:tc>
          <w:tcPr>
            <w:tcW w:w="557" w:type="pct"/>
            <w:shd w:val="clear" w:color="auto" w:fill="B6DDE8"/>
            <w:vAlign w:val="center"/>
          </w:tcPr>
          <w:p w:rsidR="0087376C" w:rsidRPr="0087376C" w:rsidRDefault="0087376C" w:rsidP="0087376C">
            <w:pPr>
              <w:spacing w:after="0"/>
              <w:jc w:val="center"/>
              <w:rPr>
                <w:b/>
                <w:bCs/>
                <w:sz w:val="22"/>
                <w:szCs w:val="22"/>
                <w:lang w:val="bg-BG"/>
              </w:rPr>
            </w:pPr>
            <w:r w:rsidRPr="0087376C">
              <w:rPr>
                <w:b/>
                <w:bCs/>
                <w:sz w:val="22"/>
                <w:szCs w:val="22"/>
                <w:lang w:val="bg-BG"/>
              </w:rPr>
              <w:t>Целева стойност</w:t>
            </w:r>
          </w:p>
        </w:tc>
        <w:tc>
          <w:tcPr>
            <w:tcW w:w="1643" w:type="pct"/>
            <w:shd w:val="clear" w:color="auto" w:fill="B6DDE8"/>
            <w:vAlign w:val="center"/>
          </w:tcPr>
          <w:p w:rsidR="0087376C" w:rsidRPr="0087376C" w:rsidRDefault="0087376C" w:rsidP="0087376C">
            <w:pPr>
              <w:spacing w:after="0"/>
              <w:jc w:val="center"/>
              <w:rPr>
                <w:b/>
                <w:bCs/>
                <w:sz w:val="22"/>
                <w:szCs w:val="22"/>
                <w:lang w:val="bg-BG"/>
              </w:rPr>
            </w:pPr>
            <w:r w:rsidRPr="0087376C">
              <w:rPr>
                <w:b/>
                <w:bCs/>
                <w:sz w:val="22"/>
                <w:szCs w:val="22"/>
                <w:lang w:val="bg-BG"/>
              </w:rPr>
              <w:t>Допълнителна информация</w:t>
            </w:r>
          </w:p>
        </w:tc>
        <w:tc>
          <w:tcPr>
            <w:tcW w:w="1146" w:type="pct"/>
            <w:shd w:val="clear" w:color="auto" w:fill="B6DDE8"/>
            <w:vAlign w:val="center"/>
          </w:tcPr>
          <w:p w:rsidR="0087376C" w:rsidRPr="0087376C" w:rsidRDefault="0087376C" w:rsidP="0087376C">
            <w:pPr>
              <w:spacing w:after="0"/>
              <w:jc w:val="center"/>
              <w:rPr>
                <w:b/>
                <w:bCs/>
                <w:sz w:val="22"/>
                <w:szCs w:val="22"/>
                <w:lang w:val="bg-BG"/>
              </w:rPr>
            </w:pPr>
            <w:r w:rsidRPr="0087376C">
              <w:rPr>
                <w:b/>
                <w:bCs/>
                <w:sz w:val="22"/>
                <w:szCs w:val="22"/>
                <w:lang w:val="bg-BG"/>
              </w:rPr>
              <w:t>Специфични за зоната цели</w:t>
            </w:r>
          </w:p>
        </w:tc>
      </w:tr>
      <w:tr w:rsidR="0087376C" w:rsidRPr="0087376C" w:rsidTr="006A2D05">
        <w:tc>
          <w:tcPr>
            <w:tcW w:w="999" w:type="pct"/>
            <w:shd w:val="clear" w:color="auto" w:fill="auto"/>
          </w:tcPr>
          <w:p w:rsidR="0087376C" w:rsidRPr="0087376C" w:rsidRDefault="0087376C" w:rsidP="0087376C">
            <w:pPr>
              <w:spacing w:after="0"/>
              <w:rPr>
                <w:b/>
                <w:sz w:val="22"/>
                <w:szCs w:val="22"/>
                <w:lang w:val="bg-BG"/>
              </w:rPr>
            </w:pPr>
            <w:r w:rsidRPr="0087376C">
              <w:rPr>
                <w:b/>
                <w:sz w:val="22"/>
                <w:szCs w:val="22"/>
                <w:lang w:val="bg-BG"/>
              </w:rPr>
              <w:t xml:space="preserve">Популация: </w:t>
            </w:r>
            <w:r w:rsidRPr="0087376C">
              <w:rPr>
                <w:bCs/>
                <w:sz w:val="22"/>
                <w:szCs w:val="22"/>
                <w:lang w:val="bg-BG"/>
              </w:rPr>
              <w:t>Размер на мигриращата популация</w:t>
            </w:r>
          </w:p>
        </w:tc>
        <w:tc>
          <w:tcPr>
            <w:tcW w:w="656" w:type="pct"/>
            <w:shd w:val="clear" w:color="auto" w:fill="auto"/>
          </w:tcPr>
          <w:p w:rsidR="0087376C" w:rsidRPr="0087376C" w:rsidRDefault="0087376C" w:rsidP="0087376C">
            <w:pPr>
              <w:spacing w:after="0"/>
              <w:rPr>
                <w:sz w:val="22"/>
                <w:szCs w:val="22"/>
                <w:lang w:val="bg-BG"/>
              </w:rPr>
            </w:pPr>
            <w:r w:rsidRPr="0087376C">
              <w:rPr>
                <w:sz w:val="22"/>
                <w:szCs w:val="22"/>
                <w:lang w:val="bg-BG"/>
              </w:rPr>
              <w:t>Брой индивиди</w:t>
            </w:r>
          </w:p>
        </w:tc>
        <w:tc>
          <w:tcPr>
            <w:tcW w:w="557" w:type="pct"/>
            <w:shd w:val="clear" w:color="auto" w:fill="auto"/>
          </w:tcPr>
          <w:p w:rsidR="0087376C" w:rsidRPr="0087376C" w:rsidRDefault="0087376C" w:rsidP="0087376C">
            <w:pPr>
              <w:spacing w:after="0"/>
              <w:rPr>
                <w:sz w:val="22"/>
                <w:szCs w:val="22"/>
                <w:lang w:val="bg-BG"/>
              </w:rPr>
            </w:pPr>
            <w:r w:rsidRPr="0087376C">
              <w:rPr>
                <w:sz w:val="22"/>
                <w:szCs w:val="22"/>
                <w:lang w:val="bg-BG"/>
              </w:rPr>
              <w:t>1 - 100</w:t>
            </w:r>
          </w:p>
        </w:tc>
        <w:tc>
          <w:tcPr>
            <w:tcW w:w="1643" w:type="pct"/>
            <w:shd w:val="clear" w:color="auto" w:fill="auto"/>
          </w:tcPr>
          <w:p w:rsidR="0087376C" w:rsidRPr="0087376C" w:rsidRDefault="0087376C" w:rsidP="0087376C">
            <w:pPr>
              <w:spacing w:after="0"/>
              <w:rPr>
                <w:sz w:val="22"/>
                <w:szCs w:val="22"/>
                <w:lang w:val="bg-BG"/>
              </w:rPr>
            </w:pPr>
            <w:r w:rsidRPr="0087376C">
              <w:rPr>
                <w:sz w:val="22"/>
                <w:szCs w:val="22"/>
                <w:lang w:val="bg-BG"/>
              </w:rPr>
              <w:t xml:space="preserve">Целевата стойност е определена от </w:t>
            </w:r>
            <w:r w:rsidR="00885ED5">
              <w:rPr>
                <w:sz w:val="22"/>
                <w:szCs w:val="22"/>
                <w:lang w:val="bg-BG"/>
              </w:rPr>
              <w:t>СФ</w:t>
            </w:r>
            <w:r w:rsidRPr="0087376C">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46" w:type="pct"/>
          </w:tcPr>
          <w:p w:rsidR="0087376C" w:rsidRPr="0087376C" w:rsidRDefault="0087376C" w:rsidP="0087376C">
            <w:pPr>
              <w:spacing w:after="0"/>
              <w:rPr>
                <w:sz w:val="22"/>
                <w:szCs w:val="22"/>
                <w:lang w:val="bg-BG"/>
              </w:rPr>
            </w:pPr>
            <w:r w:rsidRPr="0087376C">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87376C" w:rsidRPr="0087376C" w:rsidTr="006A2D05">
        <w:tc>
          <w:tcPr>
            <w:tcW w:w="999" w:type="pct"/>
            <w:shd w:val="clear" w:color="auto" w:fill="auto"/>
          </w:tcPr>
          <w:p w:rsidR="0087376C" w:rsidRPr="0087376C" w:rsidRDefault="0087376C" w:rsidP="0087376C">
            <w:pPr>
              <w:spacing w:after="0"/>
              <w:rPr>
                <w:b/>
                <w:sz w:val="22"/>
                <w:szCs w:val="22"/>
                <w:lang w:val="bg-BG"/>
              </w:rPr>
            </w:pPr>
            <w:r w:rsidRPr="0087376C">
              <w:rPr>
                <w:b/>
                <w:sz w:val="22"/>
                <w:szCs w:val="22"/>
                <w:lang w:val="bg-BG"/>
              </w:rPr>
              <w:t xml:space="preserve">Популация: </w:t>
            </w:r>
            <w:r w:rsidRPr="0087376C">
              <w:rPr>
                <w:bCs/>
                <w:sz w:val="22"/>
                <w:szCs w:val="22"/>
                <w:lang w:val="bg-BG"/>
              </w:rPr>
              <w:t>Размер на зимуващата популация</w:t>
            </w:r>
          </w:p>
        </w:tc>
        <w:tc>
          <w:tcPr>
            <w:tcW w:w="656" w:type="pct"/>
            <w:shd w:val="clear" w:color="auto" w:fill="auto"/>
          </w:tcPr>
          <w:p w:rsidR="0087376C" w:rsidRPr="0087376C" w:rsidRDefault="0087376C" w:rsidP="0087376C">
            <w:pPr>
              <w:spacing w:after="0"/>
              <w:rPr>
                <w:sz w:val="22"/>
                <w:szCs w:val="22"/>
                <w:lang w:val="bg-BG"/>
              </w:rPr>
            </w:pPr>
            <w:r w:rsidRPr="0087376C">
              <w:rPr>
                <w:sz w:val="22"/>
                <w:szCs w:val="22"/>
                <w:lang w:val="bg-BG"/>
              </w:rPr>
              <w:t>Брой индивиди</w:t>
            </w:r>
          </w:p>
        </w:tc>
        <w:tc>
          <w:tcPr>
            <w:tcW w:w="557" w:type="pct"/>
            <w:shd w:val="clear" w:color="auto" w:fill="auto"/>
          </w:tcPr>
          <w:p w:rsidR="0087376C" w:rsidRPr="0087376C" w:rsidRDefault="0087376C" w:rsidP="0087376C">
            <w:pPr>
              <w:spacing w:after="0"/>
              <w:rPr>
                <w:sz w:val="22"/>
                <w:szCs w:val="22"/>
                <w:lang w:val="bg-BG"/>
              </w:rPr>
            </w:pPr>
            <w:r w:rsidRPr="0087376C">
              <w:rPr>
                <w:sz w:val="22"/>
                <w:szCs w:val="22"/>
                <w:lang w:val="bg-BG"/>
              </w:rPr>
              <w:t>0 - 1</w:t>
            </w:r>
          </w:p>
        </w:tc>
        <w:tc>
          <w:tcPr>
            <w:tcW w:w="1643" w:type="pct"/>
            <w:shd w:val="clear" w:color="auto" w:fill="auto"/>
          </w:tcPr>
          <w:p w:rsidR="0087376C" w:rsidRPr="0087376C" w:rsidRDefault="0087376C" w:rsidP="0087376C">
            <w:pPr>
              <w:spacing w:after="0"/>
              <w:rPr>
                <w:sz w:val="22"/>
                <w:szCs w:val="22"/>
                <w:lang w:val="bg-BG"/>
              </w:rPr>
            </w:pPr>
            <w:r w:rsidRPr="0087376C">
              <w:rPr>
                <w:sz w:val="22"/>
                <w:szCs w:val="22"/>
                <w:lang w:val="bg-BG"/>
              </w:rPr>
              <w:t xml:space="preserve">Според </w:t>
            </w:r>
            <w:r w:rsidR="00885ED5">
              <w:rPr>
                <w:sz w:val="22"/>
                <w:szCs w:val="22"/>
                <w:lang w:val="bg-BG"/>
              </w:rPr>
              <w:t>СФ</w:t>
            </w:r>
            <w:r w:rsidRPr="0087376C">
              <w:rPr>
                <w:sz w:val="22"/>
                <w:szCs w:val="22"/>
                <w:lang w:val="bg-BG"/>
              </w:rPr>
              <w:t xml:space="preserve"> на зоната числеността на зимуващите индивиди е между 0 и 1 инд. По данни от средно зимните преброявания (СЗП) през 2019 и 2020 видът не е отчетен в речния участъка на </w:t>
            </w:r>
            <w:r w:rsidR="002F3864">
              <w:rPr>
                <w:sz w:val="22"/>
                <w:szCs w:val="22"/>
                <w:lang w:val="bg-BG"/>
              </w:rPr>
              <w:t>СЗЗ „</w:t>
            </w:r>
            <w:r w:rsidRPr="0087376C">
              <w:rPr>
                <w:sz w:val="22"/>
                <w:szCs w:val="22"/>
                <w:lang w:val="bg-BG"/>
              </w:rPr>
              <w:t>Комплекс Калимок</w:t>
            </w:r>
            <w:r w:rsidR="002F3864">
              <w:rPr>
                <w:sz w:val="22"/>
                <w:szCs w:val="22"/>
                <w:lang w:val="bg-BG"/>
              </w:rPr>
              <w:t>“</w:t>
            </w:r>
            <w:r w:rsidRPr="0087376C">
              <w:rPr>
                <w:sz w:val="22"/>
                <w:szCs w:val="22"/>
                <w:lang w:val="bg-BG"/>
              </w:rPr>
              <w:t>.</w:t>
            </w:r>
          </w:p>
        </w:tc>
        <w:tc>
          <w:tcPr>
            <w:tcW w:w="1146" w:type="pct"/>
          </w:tcPr>
          <w:p w:rsidR="0087376C" w:rsidRPr="0087376C" w:rsidRDefault="0087376C" w:rsidP="0087376C">
            <w:pPr>
              <w:spacing w:after="0"/>
              <w:rPr>
                <w:sz w:val="22"/>
                <w:szCs w:val="22"/>
                <w:lang w:val="bg-BG"/>
              </w:rPr>
            </w:pPr>
            <w:r w:rsidRPr="0087376C">
              <w:rPr>
                <w:sz w:val="22"/>
                <w:szCs w:val="22"/>
                <w:lang w:val="bg-BG"/>
              </w:rPr>
              <w:t>Междинна цел до 2025 г.: провеждане на проучване за установяване на зимната численост на вида в зоната в подходящите местообитания.</w:t>
            </w:r>
          </w:p>
          <w:p w:rsidR="0087376C" w:rsidRPr="0087376C" w:rsidRDefault="0087376C" w:rsidP="0087376C">
            <w:pPr>
              <w:spacing w:after="0"/>
              <w:rPr>
                <w:sz w:val="22"/>
                <w:szCs w:val="22"/>
                <w:lang w:val="bg-BG"/>
              </w:rPr>
            </w:pPr>
          </w:p>
        </w:tc>
      </w:tr>
      <w:tr w:rsidR="0087376C" w:rsidRPr="0087376C" w:rsidTr="006A2D05">
        <w:tc>
          <w:tcPr>
            <w:tcW w:w="999" w:type="pct"/>
            <w:shd w:val="clear" w:color="auto" w:fill="auto"/>
          </w:tcPr>
          <w:p w:rsidR="0087376C" w:rsidRPr="0087376C" w:rsidRDefault="0087376C" w:rsidP="0087376C">
            <w:pPr>
              <w:spacing w:after="0"/>
              <w:rPr>
                <w:b/>
                <w:sz w:val="22"/>
                <w:szCs w:val="22"/>
                <w:lang w:val="bg-BG"/>
              </w:rPr>
            </w:pPr>
            <w:r w:rsidRPr="0087376C">
              <w:rPr>
                <w:b/>
                <w:sz w:val="22"/>
                <w:szCs w:val="22"/>
                <w:lang w:val="bg-BG"/>
              </w:rPr>
              <w:t xml:space="preserve">Местообитание на вида: </w:t>
            </w:r>
            <w:r w:rsidRPr="0087376C">
              <w:rPr>
                <w:bCs/>
                <w:sz w:val="22"/>
                <w:szCs w:val="22"/>
                <w:lang w:val="bg-BG"/>
              </w:rPr>
              <w:t>Площ на подходящите хранителни местообитания на вида</w:t>
            </w:r>
            <w:r w:rsidRPr="0087376C">
              <w:rPr>
                <w:b/>
                <w:sz w:val="22"/>
                <w:szCs w:val="22"/>
                <w:lang w:val="bg-BG"/>
              </w:rPr>
              <w:t xml:space="preserve"> </w:t>
            </w:r>
          </w:p>
        </w:tc>
        <w:tc>
          <w:tcPr>
            <w:tcW w:w="656" w:type="pct"/>
            <w:shd w:val="clear" w:color="auto" w:fill="auto"/>
          </w:tcPr>
          <w:p w:rsidR="0087376C" w:rsidRPr="0087376C" w:rsidRDefault="0087376C" w:rsidP="0087376C">
            <w:pPr>
              <w:spacing w:after="0"/>
              <w:rPr>
                <w:sz w:val="22"/>
                <w:szCs w:val="22"/>
                <w:lang w:val="bg-BG"/>
              </w:rPr>
            </w:pPr>
            <w:r w:rsidRPr="0087376C">
              <w:rPr>
                <w:sz w:val="22"/>
                <w:szCs w:val="22"/>
                <w:lang w:val="bg-BG"/>
              </w:rPr>
              <w:t>ha</w:t>
            </w:r>
          </w:p>
        </w:tc>
        <w:tc>
          <w:tcPr>
            <w:tcW w:w="557" w:type="pct"/>
            <w:shd w:val="clear" w:color="auto" w:fill="auto"/>
          </w:tcPr>
          <w:p w:rsidR="0087376C" w:rsidRPr="002F3864" w:rsidRDefault="00292932" w:rsidP="0087376C">
            <w:pPr>
              <w:spacing w:after="0"/>
              <w:rPr>
                <w:sz w:val="22"/>
                <w:szCs w:val="22"/>
                <w:lang w:val="en-GB"/>
              </w:rPr>
            </w:pPr>
            <w:r>
              <w:rPr>
                <w:sz w:val="22"/>
                <w:szCs w:val="22"/>
                <w:lang w:val="bg-BG"/>
              </w:rPr>
              <w:t xml:space="preserve">Най-малко </w:t>
            </w:r>
            <w:r w:rsidR="0087376C" w:rsidRPr="0087376C">
              <w:rPr>
                <w:sz w:val="22"/>
                <w:szCs w:val="22"/>
                <w:lang w:val="bg-BG"/>
              </w:rPr>
              <w:t>2262</w:t>
            </w:r>
            <w:r w:rsidR="002F3864">
              <w:rPr>
                <w:sz w:val="22"/>
                <w:szCs w:val="22"/>
                <w:lang w:val="bg-BG"/>
              </w:rPr>
              <w:t xml:space="preserve"> </w:t>
            </w:r>
            <w:r w:rsidR="002F3864">
              <w:rPr>
                <w:sz w:val="22"/>
                <w:szCs w:val="22"/>
                <w:lang w:val="en-GB"/>
              </w:rPr>
              <w:t>ha</w:t>
            </w:r>
          </w:p>
        </w:tc>
        <w:tc>
          <w:tcPr>
            <w:tcW w:w="1643" w:type="pct"/>
            <w:shd w:val="clear" w:color="auto" w:fill="auto"/>
          </w:tcPr>
          <w:p w:rsidR="0087376C" w:rsidRPr="0087376C" w:rsidRDefault="0087376C" w:rsidP="0087376C">
            <w:pPr>
              <w:spacing w:after="0"/>
              <w:rPr>
                <w:sz w:val="22"/>
                <w:szCs w:val="22"/>
                <w:lang w:val="bg-BG"/>
              </w:rPr>
            </w:pPr>
            <w:r w:rsidRPr="0087376C">
              <w:rPr>
                <w:sz w:val="22"/>
                <w:szCs w:val="22"/>
                <w:lang w:val="bg-BG"/>
              </w:rPr>
              <w:t xml:space="preserve">Определена е на база на % участие на местообитание </w:t>
            </w:r>
            <w:r w:rsidRPr="0087376C">
              <w:rPr>
                <w:sz w:val="22"/>
                <w:szCs w:val="22"/>
              </w:rPr>
              <w:t xml:space="preserve">N06 </w:t>
            </w:r>
            <w:r w:rsidRPr="0087376C">
              <w:rPr>
                <w:sz w:val="22"/>
                <w:szCs w:val="22"/>
                <w:lang w:val="bg-BG"/>
              </w:rPr>
              <w:t xml:space="preserve">и </w:t>
            </w:r>
            <w:r w:rsidRPr="0087376C">
              <w:rPr>
                <w:sz w:val="22"/>
                <w:szCs w:val="22"/>
              </w:rPr>
              <w:t>N07</w:t>
            </w:r>
            <w:r w:rsidRPr="0087376C">
              <w:rPr>
                <w:sz w:val="22"/>
                <w:szCs w:val="22"/>
                <w:lang w:val="bg-BG"/>
              </w:rPr>
              <w:t>, тъй като при замръзване на плитките водни площи в комплекса, вида обитава по-плитките участъци на речното течение.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46" w:type="pct"/>
          </w:tcPr>
          <w:p w:rsidR="0087376C" w:rsidRPr="0087376C" w:rsidRDefault="0087376C" w:rsidP="0087376C">
            <w:pPr>
              <w:spacing w:after="0"/>
              <w:rPr>
                <w:sz w:val="22"/>
                <w:szCs w:val="22"/>
                <w:lang w:val="bg-BG"/>
              </w:rPr>
            </w:pPr>
            <w:r w:rsidRPr="0087376C">
              <w:rPr>
                <w:sz w:val="22"/>
                <w:szCs w:val="22"/>
                <w:lang w:val="bg-BG"/>
              </w:rPr>
              <w:t>Поддържане и увеличаване на площта на подходящите хранителни местообитания на вида.</w:t>
            </w:r>
          </w:p>
        </w:tc>
      </w:tr>
      <w:tr w:rsidR="006A2D05" w:rsidRPr="0087376C" w:rsidTr="006A2D05">
        <w:tc>
          <w:tcPr>
            <w:tcW w:w="999" w:type="pct"/>
            <w:shd w:val="clear" w:color="auto" w:fill="auto"/>
          </w:tcPr>
          <w:p w:rsidR="006A2D05" w:rsidRPr="003C6DA7" w:rsidRDefault="006A2D05" w:rsidP="006A2D05">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6A2D05" w:rsidRPr="003C6DA7" w:rsidRDefault="006A2D05" w:rsidP="006A2D05">
            <w:pPr>
              <w:spacing w:after="0"/>
              <w:rPr>
                <w:sz w:val="22"/>
                <w:szCs w:val="22"/>
                <w:lang w:val="bg-BG"/>
              </w:rPr>
            </w:pPr>
            <w:r w:rsidRPr="003C6DA7">
              <w:rPr>
                <w:sz w:val="22"/>
                <w:szCs w:val="22"/>
                <w:lang w:val="bg-BG"/>
              </w:rPr>
              <w:t>5 степенна скала</w:t>
            </w:r>
          </w:p>
        </w:tc>
        <w:tc>
          <w:tcPr>
            <w:tcW w:w="557" w:type="pct"/>
            <w:shd w:val="clear" w:color="auto" w:fill="auto"/>
          </w:tcPr>
          <w:p w:rsidR="006A2D05" w:rsidRPr="003C6DA7" w:rsidRDefault="006A2D05" w:rsidP="006A2D05">
            <w:pPr>
              <w:spacing w:after="0"/>
              <w:rPr>
                <w:sz w:val="22"/>
                <w:szCs w:val="22"/>
                <w:lang w:val="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6A2D05" w:rsidRPr="003C6DA7" w:rsidTr="006A73D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6A2D05" w:rsidRPr="003C6DA7" w:rsidRDefault="006A2D05" w:rsidP="006A2D05">
                  <w:pPr>
                    <w:spacing w:after="0"/>
                    <w:rPr>
                      <w:b/>
                      <w:bCs/>
                      <w:sz w:val="22"/>
                      <w:szCs w:val="22"/>
                      <w:lang w:val="bg-BG"/>
                    </w:rPr>
                  </w:pPr>
                  <w:r w:rsidRPr="003C6DA7">
                    <w:rPr>
                      <w:b/>
                      <w:bCs/>
                      <w:sz w:val="22"/>
                      <w:szCs w:val="22"/>
                      <w:lang w:val="bg-BG"/>
                    </w:rPr>
                    <w:t>Екологично състояние</w:t>
                  </w:r>
                </w:p>
              </w:tc>
            </w:tr>
            <w:tr w:rsidR="006A2D05"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A2D05" w:rsidRPr="003C6DA7" w:rsidRDefault="006A2D05" w:rsidP="006A2D05">
                  <w:pPr>
                    <w:spacing w:after="0"/>
                    <w:rPr>
                      <w:sz w:val="22"/>
                      <w:szCs w:val="22"/>
                      <w:lang w:val="bg-BG"/>
                    </w:rPr>
                  </w:pPr>
                  <w:r w:rsidRPr="003C6DA7">
                    <w:rPr>
                      <w:sz w:val="22"/>
                      <w:szCs w:val="22"/>
                      <w:lang w:val="bg-BG"/>
                    </w:rPr>
                    <w:t>1-Отлично – High</w:t>
                  </w:r>
                </w:p>
              </w:tc>
            </w:tr>
            <w:tr w:rsidR="006A2D05"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A2D05" w:rsidRPr="003C6DA7" w:rsidRDefault="006A2D05" w:rsidP="006A2D05">
                  <w:pPr>
                    <w:spacing w:after="0"/>
                    <w:rPr>
                      <w:sz w:val="22"/>
                      <w:szCs w:val="22"/>
                      <w:lang w:val="bg-BG"/>
                    </w:rPr>
                  </w:pPr>
                  <w:r w:rsidRPr="003C6DA7">
                    <w:rPr>
                      <w:sz w:val="22"/>
                      <w:szCs w:val="22"/>
                      <w:lang w:val="bg-BG"/>
                    </w:rPr>
                    <w:t>2-Добро – Good</w:t>
                  </w:r>
                </w:p>
              </w:tc>
            </w:tr>
            <w:tr w:rsidR="006A2D05"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A2D05" w:rsidRPr="003C6DA7" w:rsidRDefault="006A2D05" w:rsidP="006A2D05">
                  <w:pPr>
                    <w:spacing w:after="0"/>
                    <w:rPr>
                      <w:sz w:val="22"/>
                      <w:szCs w:val="22"/>
                      <w:lang w:val="bg-BG"/>
                    </w:rPr>
                  </w:pPr>
                  <w:r w:rsidRPr="003C6DA7">
                    <w:rPr>
                      <w:sz w:val="22"/>
                      <w:szCs w:val="22"/>
                      <w:lang w:val="bg-BG"/>
                    </w:rPr>
                    <w:t>3-Умерено - Moderate</w:t>
                  </w:r>
                </w:p>
              </w:tc>
            </w:tr>
            <w:tr w:rsidR="006A2D05"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A2D05" w:rsidRPr="003C6DA7" w:rsidRDefault="006A2D05" w:rsidP="006A2D05">
                  <w:pPr>
                    <w:spacing w:after="0"/>
                    <w:rPr>
                      <w:sz w:val="22"/>
                      <w:szCs w:val="22"/>
                      <w:lang w:val="bg-BG"/>
                    </w:rPr>
                  </w:pPr>
                  <w:r w:rsidRPr="003C6DA7">
                    <w:rPr>
                      <w:sz w:val="22"/>
                      <w:szCs w:val="22"/>
                      <w:lang w:val="bg-BG"/>
                    </w:rPr>
                    <w:t>4-Лошо – Poor</w:t>
                  </w:r>
                </w:p>
              </w:tc>
            </w:tr>
            <w:tr w:rsidR="006A2D05" w:rsidRPr="003C6DA7" w:rsidTr="006A73D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A2D05" w:rsidRPr="003C6DA7" w:rsidRDefault="006A2D05" w:rsidP="006A2D05">
                  <w:pPr>
                    <w:spacing w:after="0"/>
                    <w:rPr>
                      <w:sz w:val="22"/>
                      <w:szCs w:val="22"/>
                      <w:lang w:val="bg-BG"/>
                    </w:rPr>
                  </w:pPr>
                  <w:r w:rsidRPr="003C6DA7">
                    <w:rPr>
                      <w:sz w:val="22"/>
                      <w:szCs w:val="22"/>
                      <w:lang w:val="bg-BG"/>
                    </w:rPr>
                    <w:t>5-Много лошо - Bad</w:t>
                  </w:r>
                </w:p>
              </w:tc>
            </w:tr>
          </w:tbl>
          <w:p w:rsidR="006A2D05" w:rsidRPr="003C6DA7" w:rsidRDefault="006A2D05" w:rsidP="006A2D05">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6" w:type="pct"/>
          </w:tcPr>
          <w:p w:rsidR="006A2D05" w:rsidRPr="003C6DA7" w:rsidRDefault="006A2D05" w:rsidP="006A2D05">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7376C" w:rsidRPr="0087376C" w:rsidRDefault="0087376C" w:rsidP="0087376C">
      <w:pPr>
        <w:spacing w:after="120"/>
        <w:rPr>
          <w:lang w:val="bg-BG"/>
        </w:rPr>
      </w:pPr>
    </w:p>
    <w:p w:rsidR="002031A4" w:rsidRPr="00683C95" w:rsidRDefault="002031A4" w:rsidP="005700AD">
      <w:pPr>
        <w:pStyle w:val="ListParagraph"/>
        <w:numPr>
          <w:ilvl w:val="0"/>
          <w:numId w:val="38"/>
        </w:numPr>
        <w:spacing w:after="120"/>
        <w:ind w:left="0"/>
        <w:rPr>
          <w:lang w:val="bg-BG"/>
        </w:rPr>
      </w:pPr>
      <w:r w:rsidRPr="00683C95">
        <w:rPr>
          <w:b/>
          <w:bCs/>
          <w:lang w:val="bg-BG"/>
        </w:rPr>
        <w:lastRenderedPageBreak/>
        <w:t xml:space="preserve">Необходимост от промени в </w:t>
      </w:r>
      <w:r w:rsidR="00885ED5">
        <w:rPr>
          <w:b/>
          <w:bCs/>
          <w:lang w:val="bg-BG"/>
        </w:rPr>
        <w:t>СФ</w:t>
      </w:r>
      <w:r w:rsidRPr="00683C95">
        <w:rPr>
          <w:b/>
          <w:bCs/>
          <w:lang w:val="bg-BG"/>
        </w:rPr>
        <w:t xml:space="preserve"> за СЗЗ BG0002030 „Комплекс Калимок“</w:t>
      </w:r>
    </w:p>
    <w:p w:rsidR="002031A4" w:rsidRPr="00D305E2" w:rsidRDefault="002031A4" w:rsidP="002031A4">
      <w:pPr>
        <w:spacing w:after="120"/>
        <w:rPr>
          <w:lang w:val="bg-BG"/>
        </w:rPr>
      </w:pPr>
      <w:r w:rsidRPr="00D305E2">
        <w:rPr>
          <w:lang w:val="bg-BG"/>
        </w:rPr>
        <w:t xml:space="preserve">Не са необходими промени в </w:t>
      </w:r>
      <w:r w:rsidR="00885ED5">
        <w:rPr>
          <w:lang w:val="bg-BG"/>
        </w:rPr>
        <w:t>СФ</w:t>
      </w:r>
      <w:r>
        <w:rPr>
          <w:lang w:val="bg-BG"/>
        </w:rPr>
        <w:t xml:space="preserve"> за този вид</w:t>
      </w:r>
      <w:r w:rsidRPr="00D305E2">
        <w:rPr>
          <w:lang w:val="bg-BG"/>
        </w:rPr>
        <w:t>.</w:t>
      </w:r>
    </w:p>
    <w:p w:rsidR="00771A9F" w:rsidRDefault="00771A9F" w:rsidP="00F273E1">
      <w:pPr>
        <w:spacing w:after="120"/>
        <w:rPr>
          <w:lang w:val="bg-BG"/>
        </w:rPr>
      </w:pPr>
    </w:p>
    <w:p w:rsidR="008D008C" w:rsidRPr="00511081" w:rsidRDefault="008D008C" w:rsidP="008D008C">
      <w:pPr>
        <w:pStyle w:val="Heading1"/>
        <w:jc w:val="center"/>
        <w:rPr>
          <w:rFonts w:ascii="Times New Roman" w:hAnsi="Times New Roman" w:cs="Times New Roman"/>
          <w:color w:val="44546A" w:themeColor="text2"/>
          <w:lang w:val="bg-BG"/>
        </w:rPr>
      </w:pPr>
      <w:bookmarkStart w:id="80" w:name="_Toc87467200"/>
      <w:bookmarkStart w:id="81" w:name="_Toc87597724"/>
      <w:bookmarkStart w:id="82" w:name="_Toc87981166"/>
      <w:bookmarkStart w:id="83" w:name="_Toc89196030"/>
      <w:r w:rsidRPr="00511081">
        <w:rPr>
          <w:rFonts w:ascii="Times New Roman" w:hAnsi="Times New Roman" w:cs="Times New Roman"/>
          <w:color w:val="44546A" w:themeColor="text2"/>
          <w:lang w:val="bg-BG"/>
        </w:rPr>
        <w:t xml:space="preserve">Специфични цели за А889 </w:t>
      </w:r>
      <w:r w:rsidRPr="00511081">
        <w:rPr>
          <w:rFonts w:ascii="Times New Roman" w:hAnsi="Times New Roman" w:cs="Times New Roman"/>
          <w:i/>
          <w:color w:val="44546A" w:themeColor="text2"/>
        </w:rPr>
        <w:t>Mareca strepera</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color w:val="44546A" w:themeColor="text2"/>
          <w:lang w:val="bg-BG"/>
        </w:rPr>
        <w:t>сива патица</w:t>
      </w:r>
      <w:r w:rsidRPr="00511081">
        <w:rPr>
          <w:rFonts w:ascii="Times New Roman" w:hAnsi="Times New Roman" w:cs="Times New Roman"/>
          <w:color w:val="44546A" w:themeColor="text2"/>
          <w:lang w:val="en-GB"/>
        </w:rPr>
        <w:t>)</w:t>
      </w:r>
      <w:bookmarkEnd w:id="80"/>
      <w:bookmarkEnd w:id="81"/>
      <w:bookmarkEnd w:id="82"/>
      <w:bookmarkEnd w:id="83"/>
    </w:p>
    <w:p w:rsidR="008D008C" w:rsidRDefault="008D008C" w:rsidP="008D008C">
      <w:pPr>
        <w:spacing w:after="120"/>
        <w:rPr>
          <w:b/>
          <w:bCs/>
          <w:lang w:val="bg-BG"/>
        </w:rPr>
      </w:pPr>
    </w:p>
    <w:p w:rsidR="008D008C" w:rsidRPr="008D008C" w:rsidRDefault="008D008C" w:rsidP="005700AD">
      <w:pPr>
        <w:pStyle w:val="ListParagraph"/>
        <w:numPr>
          <w:ilvl w:val="0"/>
          <w:numId w:val="39"/>
        </w:numPr>
        <w:spacing w:after="120"/>
        <w:ind w:left="0"/>
        <w:rPr>
          <w:lang w:val="bg-BG"/>
        </w:rPr>
      </w:pPr>
      <w:r w:rsidRPr="008D008C">
        <w:rPr>
          <w:b/>
          <w:bCs/>
          <w:lang w:val="bg-BG"/>
        </w:rPr>
        <w:t>Кратка характеристика на вида</w:t>
      </w:r>
    </w:p>
    <w:p w:rsidR="008D008C" w:rsidRPr="008D008C" w:rsidRDefault="008D008C" w:rsidP="00511081">
      <w:pPr>
        <w:spacing w:after="120"/>
        <w:jc w:val="both"/>
        <w:rPr>
          <w:lang w:val="bg-BG"/>
        </w:rPr>
      </w:pPr>
      <w:r w:rsidRPr="008D008C">
        <w:rPr>
          <w:lang w:val="bg-BG"/>
        </w:rPr>
        <w:t>Дължината на тялото: 46-56 cm, размах на крилата: 78-95 cm. (Svensson</w:t>
      </w:r>
      <w:r w:rsidR="00BA0DB7">
        <w:rPr>
          <w:lang w:val="bg-BG"/>
        </w:rPr>
        <w:t xml:space="preserve"> </w:t>
      </w:r>
      <w:r w:rsidR="00BA0DB7">
        <w:rPr>
          <w:lang w:val="en-GB"/>
        </w:rPr>
        <w:t>et al.</w:t>
      </w:r>
      <w:r w:rsidRPr="008D008C">
        <w:rPr>
          <w:lang w:val="bg-BG"/>
        </w:rPr>
        <w:t>,</w:t>
      </w:r>
      <w:r w:rsidR="00BA0DB7">
        <w:rPr>
          <w:lang w:val="bg-BG"/>
        </w:rPr>
        <w:t xml:space="preserve"> 20</w:t>
      </w:r>
      <w:r w:rsidR="00BA0DB7">
        <w:rPr>
          <w:lang w:val="en-GB"/>
        </w:rPr>
        <w:t>09</w:t>
      </w:r>
      <w:r w:rsidRPr="008D008C">
        <w:rPr>
          <w:lang w:val="bg-BG"/>
        </w:rPr>
        <w:t xml:space="preserve">). Налице е ясен полов диморфизъм. При мъжкия оперението е сиво, със сивокафява глава и черна опашка. Крилното огледало е съчетание на черно, бяло и ръждиво. Клюнът е тъмносив, а краката жълти. Женската е със защитно кафеникаво оперение. </w:t>
      </w:r>
      <w:r w:rsidRPr="008D008C">
        <w:rPr>
          <w:i/>
          <w:iCs/>
          <w:lang w:val="bg-BG"/>
        </w:rPr>
        <w:t>Характер на пребиваване в страната</w:t>
      </w:r>
    </w:p>
    <w:p w:rsidR="008D008C" w:rsidRPr="008D008C" w:rsidRDefault="008D008C" w:rsidP="00511081">
      <w:pPr>
        <w:spacing w:after="120"/>
        <w:jc w:val="both"/>
        <w:rPr>
          <w:lang w:val="bg-BG"/>
        </w:rPr>
      </w:pPr>
      <w:r w:rsidRPr="008D008C">
        <w:rPr>
          <w:lang w:val="bg-BG"/>
        </w:rPr>
        <w:t xml:space="preserve">Сивата патица у нас е гнездящ, постоянен вид, а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–например по влажните зони около р. Дунав. През есента и зимата ята от този вид, често смесени с други видове патици, долитат от по-северни популации. Формира малобройни ята през прелета и зимата. Ятата на сивата патица у нас рядко надхвърлят 50 екз. Пролетната миграция е от края на февруари до края на април. Есенната миграция е от началото на септември до ноември. </w:t>
      </w:r>
    </w:p>
    <w:p w:rsidR="008D008C" w:rsidRPr="008D008C" w:rsidRDefault="008D008C" w:rsidP="00511081">
      <w:pPr>
        <w:spacing w:after="120"/>
        <w:jc w:val="both"/>
        <w:rPr>
          <w:lang w:val="bg-BG"/>
        </w:rPr>
      </w:pPr>
      <w:r w:rsidRPr="008D008C">
        <w:rPr>
          <w:i/>
          <w:iCs/>
          <w:lang w:val="bg-BG"/>
        </w:rPr>
        <w:t>Характерно местообитание</w:t>
      </w:r>
    </w:p>
    <w:p w:rsidR="008D008C" w:rsidRPr="008D008C" w:rsidRDefault="008D008C" w:rsidP="00511081">
      <w:pPr>
        <w:spacing w:after="120"/>
        <w:jc w:val="both"/>
        <w:rPr>
          <w:lang w:val="bg-BG"/>
        </w:rPr>
      </w:pPr>
      <w:r w:rsidRPr="008D008C">
        <w:rPr>
          <w:lang w:val="bg-BG"/>
        </w:rPr>
        <w:t>Гнездовото местообитание на сивата патица е водната растителност (тръстика, папур, камъш) в и по периферията на блата, езера, малки обрасли с водна растителност язовири и рибарници. Често гнезди и в наводнени върбалаци и затони по дунавските острови. По време на миграция и зимуване се среща във всякакви типове влажни зони, но главно в плитководни участъци на р. Дунав, в сладководни езера, блата, мочурища, големи язовири, в лагуни, в бракични и дори солени езера. Подходящи местообитания са 91F0, 91E0, 92A0, 3140, 3150, 3260 и 3270 според Директивата за хабитатите (Кавръкова и др.</w:t>
      </w:r>
      <w:r w:rsidRPr="008D008C">
        <w:t xml:space="preserve">, </w:t>
      </w:r>
      <w:r w:rsidRPr="008D008C">
        <w:rPr>
          <w:lang w:val="bg-BG"/>
        </w:rPr>
        <w:t>200</w:t>
      </w:r>
      <w:r w:rsidRPr="008D008C">
        <w:t>9</w:t>
      </w:r>
      <w:r w:rsidRPr="008D008C">
        <w:rPr>
          <w:lang w:val="bg-BG"/>
        </w:rPr>
        <w:t>).</w:t>
      </w:r>
    </w:p>
    <w:p w:rsidR="008D008C" w:rsidRPr="008D008C" w:rsidRDefault="008D008C" w:rsidP="00511081">
      <w:pPr>
        <w:spacing w:after="120"/>
        <w:jc w:val="both"/>
        <w:rPr>
          <w:lang w:val="bg-BG"/>
        </w:rPr>
      </w:pPr>
      <w:r w:rsidRPr="008D008C">
        <w:rPr>
          <w:i/>
          <w:iCs/>
          <w:lang w:val="bg-BG"/>
        </w:rPr>
        <w:t>Хранене</w:t>
      </w:r>
    </w:p>
    <w:p w:rsidR="008D008C" w:rsidRPr="008D008C" w:rsidRDefault="008D008C" w:rsidP="00511081">
      <w:pPr>
        <w:spacing w:after="120"/>
        <w:jc w:val="both"/>
        <w:rPr>
          <w:lang w:val="bg-BG"/>
        </w:rPr>
      </w:pPr>
      <w:r w:rsidRPr="008D008C">
        <w:rPr>
          <w:lang w:val="bg-BG"/>
        </w:rPr>
        <w:t xml:space="preserve">Сивата патица се храни с растителна храна – водорасли, зелени части и корени на различни видове висши водни растения, а понякога и трева, поници на пшеница и други култури, които намира покрай водоемите. Понякога отнема храна на други видове - лиски, червеноклюни потапници, звънарки. Животинска храна –водни безгръбначни - ядат само в някои случаи малките до 3 седмична възраст (Cramp </w:t>
      </w:r>
      <w:r w:rsidRPr="008D008C">
        <w:t>and</w:t>
      </w:r>
      <w:r w:rsidRPr="008D008C">
        <w:rPr>
          <w:lang w:val="bg-BG"/>
        </w:rPr>
        <w:t xml:space="preserve"> Simmons eds.</w:t>
      </w:r>
      <w:r w:rsidRPr="008D008C">
        <w:t>,</w:t>
      </w:r>
      <w:r w:rsidRPr="008D008C">
        <w:rPr>
          <w:lang w:val="bg-BG"/>
        </w:rPr>
        <w:t xml:space="preserve"> 1977). </w:t>
      </w:r>
    </w:p>
    <w:p w:rsidR="008D008C" w:rsidRPr="00051B1F" w:rsidRDefault="008D008C" w:rsidP="00511081">
      <w:pPr>
        <w:pStyle w:val="ListParagraph"/>
        <w:numPr>
          <w:ilvl w:val="0"/>
          <w:numId w:val="39"/>
        </w:numPr>
        <w:spacing w:after="120"/>
        <w:ind w:left="0"/>
        <w:jc w:val="both"/>
        <w:rPr>
          <w:lang w:val="bg-BG"/>
        </w:rPr>
      </w:pPr>
      <w:r w:rsidRPr="00051B1F">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511081">
      <w:pPr>
        <w:spacing w:after="120"/>
        <w:jc w:val="both"/>
        <w:rPr>
          <w:lang w:val="bg-BG"/>
        </w:rPr>
      </w:pPr>
      <w:r w:rsidRPr="008D008C">
        <w:rPr>
          <w:lang w:val="bg-BG"/>
        </w:rPr>
        <w:t>Като гнездящ вид е малочислен, разпространен у нас само в крайдунавските влажни зони, по дунавските острови, в някои крайморски езера, в Драгоманското блато и в редица язовири в Горнотракийската низина (Янков ред., 2007; Петков, 2015</w:t>
      </w:r>
      <w:r w:rsidRPr="008D008C">
        <w:t>a</w:t>
      </w:r>
      <w:r w:rsidRPr="008D008C">
        <w:rPr>
          <w:lang w:val="bg-BG"/>
        </w:rPr>
        <w:t xml:space="preserve">; Shurulinkov et al., 2019). По-рядко, отделни двойки гнездят нередовно и в някои язовири в Дунавската равнина. В крайдунавските влажни зони за периода 2006 – 2014 г. числеността е определена на 30-51 двойки (Shurulinkov et </w:t>
      </w:r>
      <w:r w:rsidRPr="008D008C">
        <w:rPr>
          <w:lang w:val="bg-BG"/>
        </w:rPr>
        <w:lastRenderedPageBreak/>
        <w:t>al.</w:t>
      </w:r>
      <w:r w:rsidRPr="008D008C">
        <w:t>,</w:t>
      </w:r>
      <w:r w:rsidRPr="008D008C">
        <w:rPr>
          <w:lang w:val="bg-BG"/>
        </w:rPr>
        <w:t xml:space="preserve"> 2019). Сивата патица зимува в цялата страна. Зимните концентрации дори в големите езера рядко надхвърлят 100 екз. Зимува редовно в Бургаските езера, Варненското и Белославското езеро, езерата Шабленско и Дуранкулашко, в много от язовирите във вътрешността на страната. По време на миграция сивите патици преминават над цялата страна, като най-висока численост имат по Черноморието и по р. Дунав. През лятото концентрациите на линеещите сиви патици в крайдунавски влажни зони достигат няколкостотин екземпляра.</w:t>
      </w:r>
    </w:p>
    <w:p w:rsidR="008D008C" w:rsidRPr="008D008C" w:rsidRDefault="008D008C" w:rsidP="00511081">
      <w:pPr>
        <w:spacing w:after="120"/>
        <w:jc w:val="both"/>
        <w:rPr>
          <w:lang w:val="bg-BG"/>
        </w:rPr>
      </w:pPr>
      <w:r w:rsidRPr="008D008C">
        <w:rPr>
          <w:lang w:val="bg-BG"/>
        </w:rPr>
        <w:t xml:space="preserve">Според докладването по чл. 12 от 2019 г. </w:t>
      </w:r>
      <w:r w:rsidRPr="008D008C">
        <w:rPr>
          <w:b/>
          <w:lang w:val="bg-BG"/>
        </w:rPr>
        <w:t>гнездовата</w:t>
      </w:r>
      <w:r w:rsidRPr="008D008C">
        <w:rPr>
          <w:lang w:val="bg-BG"/>
        </w:rPr>
        <w:t xml:space="preserve"> популация се оценява на 80 - 120 двойки без ясно изразена тенденция и със стабилно разпространение. Тази численост според нас правилно отразява размера на популацията у нас. Наличните данни обаче показват, че числеността и разпространението, поне в краткосрочен план (2000-2018 г.) имат позитивна тенденция. </w:t>
      </w:r>
    </w:p>
    <w:p w:rsidR="008D008C" w:rsidRPr="008D008C" w:rsidRDefault="008D008C" w:rsidP="00511081">
      <w:pPr>
        <w:spacing w:after="120"/>
        <w:jc w:val="both"/>
        <w:rPr>
          <w:lang w:val="bg-BG"/>
        </w:rPr>
      </w:pPr>
      <w:r w:rsidRPr="008D008C">
        <w:rPr>
          <w:lang w:val="bg-BG"/>
        </w:rPr>
        <w:t xml:space="preserve">Числеността на </w:t>
      </w:r>
      <w:r w:rsidRPr="008D008C">
        <w:rPr>
          <w:b/>
          <w:lang w:val="bg-BG"/>
        </w:rPr>
        <w:t>зимуващите</w:t>
      </w:r>
      <w:r w:rsidRPr="008D008C">
        <w:rPr>
          <w:lang w:val="bg-BG"/>
        </w:rPr>
        <w:t xml:space="preserve"> у нас сиви патици според Докладването по чл.</w:t>
      </w:r>
      <w:r w:rsidRPr="008D008C">
        <w:t xml:space="preserve"> </w:t>
      </w:r>
      <w:r w:rsidRPr="008D008C">
        <w:rPr>
          <w:lang w:val="bg-BG"/>
        </w:rPr>
        <w:t>12 е между 160 и 660 екз. Няма ясна тенденция, числеността е флуктуираща.</w:t>
      </w:r>
    </w:p>
    <w:p w:rsidR="008D008C" w:rsidRPr="008D008C" w:rsidRDefault="008D008C" w:rsidP="00511081">
      <w:pPr>
        <w:spacing w:after="120"/>
        <w:jc w:val="both"/>
        <w:rPr>
          <w:lang w:val="bg-BG"/>
        </w:rPr>
      </w:pPr>
      <w:r w:rsidRPr="008D008C">
        <w:rPr>
          <w:lang w:val="bg-BG"/>
        </w:rPr>
        <w:t>Според докладването по чл.</w:t>
      </w:r>
      <w:r w:rsidRPr="008D008C">
        <w:t xml:space="preserve"> </w:t>
      </w:r>
      <w:r w:rsidRPr="008D008C">
        <w:rPr>
          <w:lang w:val="bg-BG"/>
        </w:rPr>
        <w:t xml:space="preserve">12 понастоящем </w:t>
      </w:r>
      <w:r w:rsidRPr="008D008C">
        <w:rPr>
          <w:b/>
          <w:lang w:val="bg-BG"/>
        </w:rPr>
        <w:t>миграционната</w:t>
      </w:r>
      <w:r w:rsidRPr="008D008C">
        <w:rPr>
          <w:lang w:val="bg-BG"/>
        </w:rPr>
        <w:t xml:space="preserve"> численост на вида е в рамките на 40-800 eкз. Специални проучвания по този въпрос не са публикувани. </w:t>
      </w:r>
    </w:p>
    <w:p w:rsidR="008D008C" w:rsidRPr="008D008C" w:rsidRDefault="008D008C" w:rsidP="00511081">
      <w:pPr>
        <w:spacing w:after="120"/>
        <w:jc w:val="both"/>
        <w:rPr>
          <w:lang w:val="bg-BG"/>
        </w:rPr>
      </w:pPr>
      <w:r w:rsidRPr="008D008C">
        <w:rPr>
          <w:lang w:val="bg-BG"/>
        </w:rPr>
        <w:t>В Червената книга (Петков</w:t>
      </w:r>
      <w:r w:rsidRPr="008D008C">
        <w:t>,</w:t>
      </w:r>
      <w:r w:rsidRPr="008D008C">
        <w:rPr>
          <w:lang w:val="bg-BG"/>
        </w:rPr>
        <w:t xml:space="preserve"> 2015а) като заплахи за сивата патица са посочени унищожаването на местообитания и безпокойството по време на гнездовия сезон. Действително много от ценните местообитания на вида покрай Дунав понастоящем са унищожени или са в твърде незадоволително състояние -рибарници Мечка, рибарници Орсоя и др. Там осушаването на водоемите, липсата на връзка с р. Дунав и постоянните палежи на тръстиката са довели до пълна деградация на местообитанията за вида. Друг негативен фактор е незаконния отстрел на вида. При докладването по чл.12 единствената посочена заплаха за гнездовата популация на вида е модификацията на водния режим на влажните зони. За зимуващата популация са посочени замърсяването на водите, добива на нефт и газ и промяната предназначението на земите. </w:t>
      </w:r>
    </w:p>
    <w:p w:rsidR="008D008C" w:rsidRPr="00051B1F" w:rsidRDefault="008D008C" w:rsidP="00511081">
      <w:pPr>
        <w:pStyle w:val="ListParagraph"/>
        <w:numPr>
          <w:ilvl w:val="0"/>
          <w:numId w:val="39"/>
        </w:numPr>
        <w:spacing w:after="120"/>
        <w:ind w:left="0"/>
        <w:jc w:val="both"/>
        <w:rPr>
          <w:b/>
          <w:bCs/>
          <w:lang w:val="bg-BG"/>
        </w:rPr>
      </w:pPr>
      <w:r w:rsidRPr="00051B1F">
        <w:rPr>
          <w:b/>
          <w:bCs/>
          <w:lang w:val="bg-BG"/>
        </w:rPr>
        <w:t>Състо</w:t>
      </w:r>
      <w:r w:rsidR="00051B1F">
        <w:rPr>
          <w:b/>
          <w:bCs/>
          <w:lang w:val="bg-BG"/>
        </w:rPr>
        <w:t xml:space="preserve">яние в </w:t>
      </w:r>
      <w:r w:rsidRPr="00051B1F">
        <w:rPr>
          <w:b/>
          <w:bCs/>
          <w:lang w:val="bg-BG"/>
        </w:rPr>
        <w:t>СЗЗ BG0002030 „Комплекс Калимок“</w:t>
      </w:r>
    </w:p>
    <w:p w:rsidR="008D008C" w:rsidRPr="008D008C" w:rsidRDefault="008D008C" w:rsidP="00511081">
      <w:pPr>
        <w:spacing w:after="120"/>
        <w:jc w:val="both"/>
        <w:rPr>
          <w:lang w:val="bg-BG"/>
        </w:rPr>
      </w:pPr>
      <w:r w:rsidRPr="008D008C">
        <w:rPr>
          <w:lang w:val="bg-BG"/>
        </w:rPr>
        <w:t xml:space="preserve">Съгласно стандартния формуляр за данни </w:t>
      </w:r>
      <w:r w:rsidR="00885ED5">
        <w:rPr>
          <w:lang w:val="bg-BG"/>
        </w:rPr>
        <w:t>СФ</w:t>
      </w:r>
      <w:r w:rsidRPr="008D008C">
        <w:rPr>
          <w:lang w:val="bg-BG"/>
        </w:rPr>
        <w:t xml:space="preserve"> на зоната вида е гнездящ</w:t>
      </w:r>
      <w:r w:rsidRPr="008D008C">
        <w:t xml:space="preserve"> </w:t>
      </w:r>
      <w:r w:rsidRPr="008D008C">
        <w:rPr>
          <w:lang w:val="bg-BG"/>
        </w:rPr>
        <w:t xml:space="preserve">и мигриращ. </w:t>
      </w:r>
      <w:r w:rsidRPr="008D008C">
        <w:rPr>
          <w:b/>
          <w:lang w:val="bg-BG"/>
        </w:rPr>
        <w:t>Гнездящата</w:t>
      </w:r>
      <w:r w:rsidRPr="008D008C">
        <w:rPr>
          <w:lang w:val="bg-BG"/>
        </w:rPr>
        <w:t xml:space="preserve"> популация на вида се оценява на </w:t>
      </w:r>
      <w:r w:rsidRPr="008D008C">
        <w:rPr>
          <w:b/>
          <w:lang w:val="bg-BG"/>
        </w:rPr>
        <w:t>1</w:t>
      </w:r>
      <w:r w:rsidRPr="008D008C">
        <w:rPr>
          <w:b/>
          <w:bCs/>
          <w:lang w:val="bg-BG"/>
        </w:rPr>
        <w:t>-2 двойки</w:t>
      </w:r>
      <w:r w:rsidRPr="008D008C">
        <w:rPr>
          <w:lang w:val="bg-BG"/>
        </w:rPr>
        <w:t>, което е 1,2</w:t>
      </w:r>
      <w:r w:rsidRPr="008D008C">
        <w:rPr>
          <w:bCs/>
          <w:lang w:val="bg-BG"/>
        </w:rPr>
        <w:t>–1,7 % от националната</w:t>
      </w:r>
      <w:r w:rsidRPr="008D008C">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D008C" w:rsidRPr="008D008C" w:rsidRDefault="008D008C" w:rsidP="00511081">
      <w:pPr>
        <w:spacing w:after="120"/>
        <w:jc w:val="both"/>
        <w:rPr>
          <w:b/>
          <w:bCs/>
          <w:lang w:val="bg-BG"/>
        </w:rPr>
      </w:pPr>
      <w:r w:rsidRPr="008D008C">
        <w:rPr>
          <w:b/>
          <w:lang w:val="bg-BG"/>
        </w:rPr>
        <w:t>Мигриращата</w:t>
      </w:r>
      <w:r w:rsidRPr="008D008C">
        <w:rPr>
          <w:lang w:val="bg-BG"/>
        </w:rPr>
        <w:t xml:space="preserve"> популация на вида се оценява на </w:t>
      </w:r>
      <w:r w:rsidRPr="008D008C">
        <w:rPr>
          <w:b/>
          <w:lang w:val="bg-BG"/>
        </w:rPr>
        <w:t>5</w:t>
      </w:r>
      <w:r w:rsidRPr="008D008C">
        <w:rPr>
          <w:b/>
          <w:bCs/>
          <w:lang w:val="bg-BG"/>
        </w:rPr>
        <w:t>-20 индивида</w:t>
      </w:r>
      <w:r w:rsidRPr="008D008C">
        <w:rPr>
          <w:lang w:val="bg-BG"/>
        </w:rPr>
        <w:t>, което е 2,5</w:t>
      </w:r>
      <w:r w:rsidRPr="008D008C">
        <w:rPr>
          <w:bCs/>
          <w:lang w:val="bg-BG"/>
        </w:rPr>
        <w:t>–12,5 % от националната</w:t>
      </w:r>
      <w:r w:rsidRPr="008D008C">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D008C" w:rsidRPr="00051B1F" w:rsidRDefault="008D008C" w:rsidP="00511081">
      <w:pPr>
        <w:pStyle w:val="ListParagraph"/>
        <w:numPr>
          <w:ilvl w:val="0"/>
          <w:numId w:val="39"/>
        </w:numPr>
        <w:spacing w:after="120"/>
        <w:ind w:left="0"/>
        <w:jc w:val="both"/>
        <w:rPr>
          <w:b/>
          <w:lang w:val="bg-BG"/>
        </w:rPr>
      </w:pPr>
      <w:r w:rsidRPr="00051B1F">
        <w:rPr>
          <w:b/>
          <w:iCs/>
          <w:lang w:val="bg-BG"/>
        </w:rPr>
        <w:t>Анализ на наличната информация</w:t>
      </w:r>
      <w:r w:rsidRPr="00051B1F">
        <w:rPr>
          <w:b/>
          <w:lang w:val="bg-BG"/>
        </w:rPr>
        <w:t xml:space="preserve"> </w:t>
      </w:r>
    </w:p>
    <w:p w:rsidR="008D008C" w:rsidRPr="008D008C" w:rsidRDefault="008D008C" w:rsidP="00511081">
      <w:pPr>
        <w:spacing w:after="120"/>
        <w:jc w:val="both"/>
        <w:rPr>
          <w:bCs/>
          <w:i/>
          <w:lang w:val="bg-BG"/>
        </w:rPr>
      </w:pPr>
      <w:r w:rsidRPr="008D008C">
        <w:rPr>
          <w:bCs/>
          <w:i/>
          <w:lang w:val="bg-BG"/>
        </w:rPr>
        <w:t>Гнездяща популация</w:t>
      </w:r>
    </w:p>
    <w:p w:rsidR="008D008C" w:rsidRPr="008D008C" w:rsidRDefault="008D008C" w:rsidP="00511081">
      <w:pPr>
        <w:spacing w:after="120"/>
        <w:jc w:val="both"/>
        <w:rPr>
          <w:bCs/>
          <w:lang w:val="bg-BG"/>
        </w:rPr>
      </w:pPr>
      <w:r w:rsidRPr="008D008C">
        <w:rPr>
          <w:bCs/>
          <w:lang w:val="bg-BG"/>
        </w:rPr>
        <w:t xml:space="preserve">В средна Дунавска равнина сивата патица е малочислен гнездящ вид. Тя не е посочена в мониторинга на зоната през периода 2010-2012 г. </w:t>
      </w:r>
      <w:r w:rsidRPr="008D008C">
        <w:rPr>
          <w:bCs/>
        </w:rPr>
        <w:t>(</w:t>
      </w:r>
      <w:r w:rsidRPr="008D008C">
        <w:rPr>
          <w:bCs/>
          <w:lang w:val="bg-BG"/>
        </w:rPr>
        <w:t>Матеева и др., 2013</w:t>
      </w:r>
      <w:r w:rsidRPr="008D008C">
        <w:rPr>
          <w:bCs/>
        </w:rPr>
        <w:t>)</w:t>
      </w:r>
      <w:r w:rsidRPr="008D008C">
        <w:rPr>
          <w:bCs/>
          <w:lang w:val="bg-BG"/>
        </w:rPr>
        <w:t xml:space="preserve">. Наблюдавана е да гнезди в 12 влажни зони по поречието на р. Дунав </w:t>
      </w:r>
      <w:r w:rsidRPr="008D008C">
        <w:rPr>
          <w:bCs/>
        </w:rPr>
        <w:t>(Shurulinkov et al., 2019</w:t>
      </w:r>
      <w:r w:rsidR="006A73D1">
        <w:rPr>
          <w:bCs/>
        </w:rPr>
        <w:t>a</w:t>
      </w:r>
      <w:r w:rsidRPr="008D008C">
        <w:rPr>
          <w:bCs/>
        </w:rPr>
        <w:t>)</w:t>
      </w:r>
      <w:r w:rsidRPr="008D008C">
        <w:rPr>
          <w:bCs/>
          <w:lang w:val="bg-BG"/>
        </w:rPr>
        <w:t xml:space="preserve">. По време на теренните </w:t>
      </w:r>
      <w:r w:rsidRPr="008D008C">
        <w:rPr>
          <w:bCs/>
          <w:lang w:val="bg-BG"/>
        </w:rPr>
        <w:lastRenderedPageBreak/>
        <w:t>изследвания на 2021 г. видът не е наблюдаван. Най-вероятно гнезди в зоната, но в много малка численост.</w:t>
      </w:r>
    </w:p>
    <w:p w:rsidR="008D008C" w:rsidRPr="008D008C" w:rsidRDefault="008D008C" w:rsidP="00511081">
      <w:pPr>
        <w:spacing w:after="120"/>
        <w:jc w:val="both"/>
        <w:rPr>
          <w:bCs/>
          <w:i/>
          <w:lang w:val="bg-BG"/>
        </w:rPr>
      </w:pPr>
      <w:r w:rsidRPr="008D008C">
        <w:rPr>
          <w:bCs/>
          <w:i/>
          <w:lang w:val="bg-BG"/>
        </w:rPr>
        <w:t>Мигрираща популация</w:t>
      </w:r>
    </w:p>
    <w:p w:rsidR="008D008C" w:rsidRPr="008D008C" w:rsidRDefault="008D008C" w:rsidP="00511081">
      <w:pPr>
        <w:spacing w:after="120"/>
        <w:jc w:val="both"/>
        <w:rPr>
          <w:bCs/>
          <w:lang w:val="bg-BG"/>
        </w:rPr>
      </w:pPr>
      <w:r w:rsidRPr="008D008C">
        <w:rPr>
          <w:bCs/>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r w:rsidRPr="008D008C">
        <w:rPr>
          <w:bCs/>
        </w:rPr>
        <w:t xml:space="preserve"> </w:t>
      </w:r>
      <w:r w:rsidRPr="008D008C">
        <w:rPr>
          <w:bCs/>
          <w:lang w:val="bg-BG"/>
        </w:rPr>
        <w:t xml:space="preserve">В средна Дунавска равнина сивата патица е малочислен преминаващ вид </w:t>
      </w:r>
      <w:r w:rsidRPr="008D008C">
        <w:rPr>
          <w:bCs/>
        </w:rPr>
        <w:t>(</w:t>
      </w:r>
      <w:r w:rsidRPr="008D008C">
        <w:rPr>
          <w:bCs/>
          <w:lang w:val="bg-BG"/>
        </w:rPr>
        <w:t>Шурулинков и др., 2005</w:t>
      </w:r>
      <w:r w:rsidRPr="008D008C">
        <w:rPr>
          <w:bCs/>
        </w:rPr>
        <w:t>)</w:t>
      </w:r>
      <w:r w:rsidRPr="008D008C">
        <w:rPr>
          <w:bCs/>
          <w:lang w:val="bg-BG"/>
        </w:rPr>
        <w:t>.</w:t>
      </w:r>
    </w:p>
    <w:p w:rsidR="008D008C" w:rsidRPr="008D008C" w:rsidRDefault="008D008C" w:rsidP="00511081">
      <w:pPr>
        <w:spacing w:after="120"/>
        <w:jc w:val="both"/>
        <w:rPr>
          <w:bCs/>
          <w:lang w:val="bg-BG"/>
        </w:rPr>
      </w:pPr>
      <w:r w:rsidRPr="008D008C">
        <w:rPr>
          <w:bCs/>
          <w:lang w:val="bg-BG"/>
        </w:rPr>
        <w:t>При докладването по чл.12 единствената посочена заплаха за гнездовата популация на вида е модификацията на водния режим на влажните зони, която в пълна сила важи и за зоната.</w:t>
      </w:r>
      <w:r w:rsidRPr="008D008C">
        <w:rPr>
          <w:lang w:val="bg-BG"/>
        </w:rPr>
        <w:t xml:space="preserve"> </w:t>
      </w:r>
      <w:r w:rsidRPr="008D008C">
        <w:rPr>
          <w:bCs/>
          <w:lang w:val="bg-BG"/>
        </w:rPr>
        <w:t>Друг негативен фактор е незаконния отстрел на вида.</w:t>
      </w:r>
    </w:p>
    <w:p w:rsidR="008D008C" w:rsidRPr="006A73D1" w:rsidRDefault="008D008C" w:rsidP="005700AD">
      <w:pPr>
        <w:pStyle w:val="ListParagraph"/>
        <w:numPr>
          <w:ilvl w:val="0"/>
          <w:numId w:val="39"/>
        </w:numPr>
        <w:spacing w:after="120"/>
        <w:ind w:left="0"/>
        <w:rPr>
          <w:lang w:val="bg-BG"/>
        </w:rPr>
      </w:pPr>
      <w:r w:rsidRPr="006A73D1">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378"/>
        <w:gridCol w:w="2354"/>
      </w:tblGrid>
      <w:tr w:rsidR="008D008C" w:rsidRPr="006A73D1" w:rsidTr="0093447E">
        <w:trPr>
          <w:tblHeader/>
        </w:trPr>
        <w:tc>
          <w:tcPr>
            <w:tcW w:w="999" w:type="pct"/>
            <w:shd w:val="clear" w:color="auto" w:fill="B6DDE8"/>
            <w:vAlign w:val="center"/>
          </w:tcPr>
          <w:p w:rsidR="008D008C" w:rsidRPr="006A73D1" w:rsidRDefault="008D008C" w:rsidP="006A73D1">
            <w:pPr>
              <w:spacing w:after="0"/>
              <w:jc w:val="center"/>
              <w:rPr>
                <w:b/>
                <w:bCs/>
                <w:sz w:val="22"/>
                <w:szCs w:val="22"/>
                <w:lang w:val="bg-BG"/>
              </w:rPr>
            </w:pPr>
            <w:r w:rsidRPr="006A73D1">
              <w:rPr>
                <w:b/>
                <w:bCs/>
                <w:sz w:val="22"/>
                <w:szCs w:val="22"/>
                <w:lang w:val="bg-BG"/>
              </w:rPr>
              <w:t>Параметър</w:t>
            </w:r>
          </w:p>
        </w:tc>
        <w:tc>
          <w:tcPr>
            <w:tcW w:w="656" w:type="pct"/>
            <w:shd w:val="clear" w:color="auto" w:fill="B6DDE8"/>
            <w:vAlign w:val="center"/>
          </w:tcPr>
          <w:p w:rsidR="008D008C" w:rsidRPr="006A73D1" w:rsidRDefault="008D008C" w:rsidP="006A73D1">
            <w:pPr>
              <w:spacing w:after="0"/>
              <w:jc w:val="center"/>
              <w:rPr>
                <w:b/>
                <w:bCs/>
                <w:sz w:val="22"/>
                <w:szCs w:val="22"/>
                <w:lang w:val="bg-BG"/>
              </w:rPr>
            </w:pPr>
            <w:r w:rsidRPr="006A73D1">
              <w:rPr>
                <w:b/>
                <w:bCs/>
                <w:sz w:val="22"/>
                <w:szCs w:val="22"/>
                <w:lang w:val="bg-BG"/>
              </w:rPr>
              <w:t>Мерна единица</w:t>
            </w:r>
          </w:p>
        </w:tc>
        <w:tc>
          <w:tcPr>
            <w:tcW w:w="557" w:type="pct"/>
            <w:shd w:val="clear" w:color="auto" w:fill="B6DDE8"/>
            <w:vAlign w:val="center"/>
          </w:tcPr>
          <w:p w:rsidR="008D008C" w:rsidRPr="006A73D1" w:rsidRDefault="008D008C" w:rsidP="006A73D1">
            <w:pPr>
              <w:spacing w:after="0"/>
              <w:jc w:val="center"/>
              <w:rPr>
                <w:b/>
                <w:bCs/>
                <w:sz w:val="22"/>
                <w:szCs w:val="22"/>
                <w:lang w:val="bg-BG"/>
              </w:rPr>
            </w:pPr>
            <w:r w:rsidRPr="006A73D1">
              <w:rPr>
                <w:b/>
                <w:bCs/>
                <w:sz w:val="22"/>
                <w:szCs w:val="22"/>
                <w:lang w:val="bg-BG"/>
              </w:rPr>
              <w:t>Целева стойност</w:t>
            </w:r>
          </w:p>
        </w:tc>
        <w:tc>
          <w:tcPr>
            <w:tcW w:w="1643" w:type="pct"/>
            <w:shd w:val="clear" w:color="auto" w:fill="B6DDE8"/>
            <w:vAlign w:val="center"/>
          </w:tcPr>
          <w:p w:rsidR="008D008C" w:rsidRPr="006A73D1" w:rsidRDefault="008D008C" w:rsidP="006A73D1">
            <w:pPr>
              <w:spacing w:after="0"/>
              <w:jc w:val="center"/>
              <w:rPr>
                <w:b/>
                <w:bCs/>
                <w:sz w:val="22"/>
                <w:szCs w:val="22"/>
                <w:lang w:val="bg-BG"/>
              </w:rPr>
            </w:pPr>
            <w:r w:rsidRPr="006A73D1">
              <w:rPr>
                <w:b/>
                <w:bCs/>
                <w:sz w:val="22"/>
                <w:szCs w:val="22"/>
                <w:lang w:val="bg-BG"/>
              </w:rPr>
              <w:t>Допълнителна информация</w:t>
            </w:r>
          </w:p>
        </w:tc>
        <w:tc>
          <w:tcPr>
            <w:tcW w:w="1146" w:type="pct"/>
            <w:shd w:val="clear" w:color="auto" w:fill="B6DDE8"/>
            <w:vAlign w:val="center"/>
          </w:tcPr>
          <w:p w:rsidR="008D008C" w:rsidRPr="006A73D1" w:rsidRDefault="008D008C" w:rsidP="006A73D1">
            <w:pPr>
              <w:spacing w:after="0"/>
              <w:jc w:val="center"/>
              <w:rPr>
                <w:b/>
                <w:bCs/>
                <w:sz w:val="22"/>
                <w:szCs w:val="22"/>
                <w:lang w:val="bg-BG"/>
              </w:rPr>
            </w:pPr>
            <w:r w:rsidRPr="006A73D1">
              <w:rPr>
                <w:b/>
                <w:bCs/>
                <w:sz w:val="22"/>
                <w:szCs w:val="22"/>
                <w:lang w:val="bg-BG"/>
              </w:rPr>
              <w:t>Специфични за зоната цели</w:t>
            </w:r>
          </w:p>
        </w:tc>
      </w:tr>
      <w:tr w:rsidR="008D008C" w:rsidRPr="006A73D1" w:rsidTr="0093447E">
        <w:tc>
          <w:tcPr>
            <w:tcW w:w="999" w:type="pct"/>
            <w:shd w:val="clear" w:color="auto" w:fill="auto"/>
          </w:tcPr>
          <w:p w:rsidR="008D008C" w:rsidRPr="006A73D1" w:rsidRDefault="008D008C" w:rsidP="006A73D1">
            <w:pPr>
              <w:spacing w:after="0"/>
              <w:rPr>
                <w:b/>
                <w:sz w:val="22"/>
                <w:szCs w:val="22"/>
                <w:lang w:val="bg-BG"/>
              </w:rPr>
            </w:pPr>
            <w:r w:rsidRPr="006A73D1">
              <w:rPr>
                <w:b/>
                <w:sz w:val="22"/>
                <w:szCs w:val="22"/>
                <w:lang w:val="bg-BG"/>
              </w:rPr>
              <w:t xml:space="preserve">Популация: </w:t>
            </w:r>
            <w:r w:rsidRPr="006A73D1">
              <w:rPr>
                <w:bCs/>
                <w:sz w:val="22"/>
                <w:szCs w:val="22"/>
                <w:lang w:val="bg-BG"/>
              </w:rPr>
              <w:t>Размер гнездовата популацията</w:t>
            </w:r>
          </w:p>
        </w:tc>
        <w:tc>
          <w:tcPr>
            <w:tcW w:w="656" w:type="pct"/>
            <w:shd w:val="clear" w:color="auto" w:fill="auto"/>
          </w:tcPr>
          <w:p w:rsidR="008D008C" w:rsidRPr="006A73D1" w:rsidRDefault="008D008C" w:rsidP="006A73D1">
            <w:pPr>
              <w:spacing w:after="0"/>
              <w:rPr>
                <w:sz w:val="22"/>
                <w:szCs w:val="22"/>
                <w:lang w:val="bg-BG"/>
              </w:rPr>
            </w:pPr>
            <w:r w:rsidRPr="006A73D1">
              <w:rPr>
                <w:sz w:val="22"/>
                <w:szCs w:val="22"/>
                <w:lang w:val="bg-BG"/>
              </w:rPr>
              <w:t>Брой гнездящи двойки</w:t>
            </w:r>
          </w:p>
        </w:tc>
        <w:tc>
          <w:tcPr>
            <w:tcW w:w="557" w:type="pct"/>
            <w:shd w:val="clear" w:color="auto" w:fill="auto"/>
          </w:tcPr>
          <w:p w:rsidR="008D008C" w:rsidRPr="006A73D1" w:rsidRDefault="00292932" w:rsidP="006A73D1">
            <w:pPr>
              <w:spacing w:after="0"/>
              <w:rPr>
                <w:sz w:val="22"/>
                <w:szCs w:val="22"/>
                <w:lang w:val="bg-BG"/>
              </w:rPr>
            </w:pPr>
            <w:r>
              <w:rPr>
                <w:sz w:val="22"/>
                <w:szCs w:val="22"/>
                <w:lang w:val="bg-BG"/>
              </w:rPr>
              <w:t>Н</w:t>
            </w:r>
            <w:r w:rsidR="008D008C" w:rsidRPr="006A73D1">
              <w:rPr>
                <w:sz w:val="22"/>
                <w:szCs w:val="22"/>
                <w:lang w:val="bg-BG"/>
              </w:rPr>
              <w:t xml:space="preserve">ай-малко 1 дв. </w:t>
            </w:r>
          </w:p>
        </w:tc>
        <w:tc>
          <w:tcPr>
            <w:tcW w:w="1643" w:type="pct"/>
            <w:shd w:val="clear" w:color="auto" w:fill="auto"/>
          </w:tcPr>
          <w:p w:rsidR="008D008C" w:rsidRPr="006A73D1" w:rsidRDefault="008D008C" w:rsidP="006A73D1">
            <w:pPr>
              <w:spacing w:after="0"/>
              <w:rPr>
                <w:sz w:val="22"/>
                <w:szCs w:val="22"/>
                <w:lang w:val="bg-BG"/>
              </w:rPr>
            </w:pPr>
            <w:r w:rsidRPr="006A73D1">
              <w:rPr>
                <w:sz w:val="22"/>
                <w:szCs w:val="22"/>
                <w:lang w:val="bg-BG"/>
              </w:rPr>
              <w:t xml:space="preserve">Определена на база </w:t>
            </w:r>
            <w:r w:rsidR="00885ED5">
              <w:rPr>
                <w:sz w:val="22"/>
                <w:szCs w:val="22"/>
                <w:lang w:val="bg-BG"/>
              </w:rPr>
              <w:t>СФ</w:t>
            </w:r>
            <w:r w:rsidRPr="006A73D1">
              <w:rPr>
                <w:sz w:val="22"/>
                <w:szCs w:val="22"/>
                <w:lang w:val="bg-BG"/>
              </w:rPr>
              <w:t xml:space="preserve"> и теренните изследвания през 2021 г. В резултат на извършен мониторинг в защитената зона през гнездовия период на 2021 г. не са установени гнездящи двойки и единични птици от вида. </w:t>
            </w:r>
          </w:p>
        </w:tc>
        <w:tc>
          <w:tcPr>
            <w:tcW w:w="1146" w:type="pct"/>
          </w:tcPr>
          <w:p w:rsidR="008D008C" w:rsidRPr="006A73D1" w:rsidRDefault="008D008C" w:rsidP="006A73D1">
            <w:pPr>
              <w:spacing w:after="0"/>
              <w:rPr>
                <w:sz w:val="22"/>
                <w:szCs w:val="22"/>
                <w:lang w:val="bg-BG"/>
              </w:rPr>
            </w:pPr>
            <w:r w:rsidRPr="006A73D1">
              <w:rPr>
                <w:sz w:val="22"/>
                <w:szCs w:val="22"/>
                <w:lang w:val="bg-BG"/>
              </w:rPr>
              <w:t>Целенасочен мониторинг за установяване на размера на популацията до 2025 г. Поддържане на водното ниво в басейните на рибарниците.</w:t>
            </w:r>
          </w:p>
        </w:tc>
      </w:tr>
      <w:tr w:rsidR="008D008C" w:rsidRPr="006A73D1" w:rsidTr="0093447E">
        <w:tc>
          <w:tcPr>
            <w:tcW w:w="999" w:type="pct"/>
            <w:shd w:val="clear" w:color="auto" w:fill="auto"/>
          </w:tcPr>
          <w:p w:rsidR="008D008C" w:rsidRPr="006A73D1" w:rsidRDefault="008D008C" w:rsidP="006A73D1">
            <w:pPr>
              <w:spacing w:after="0"/>
              <w:rPr>
                <w:b/>
                <w:sz w:val="22"/>
                <w:szCs w:val="22"/>
                <w:lang w:val="bg-BG"/>
              </w:rPr>
            </w:pPr>
            <w:r w:rsidRPr="006A73D1">
              <w:rPr>
                <w:b/>
                <w:sz w:val="22"/>
                <w:szCs w:val="22"/>
                <w:lang w:val="bg-BG"/>
              </w:rPr>
              <w:t xml:space="preserve">Популация: </w:t>
            </w:r>
            <w:r w:rsidRPr="006A73D1">
              <w:rPr>
                <w:bCs/>
                <w:sz w:val="22"/>
                <w:szCs w:val="22"/>
                <w:lang w:val="bg-BG"/>
              </w:rPr>
              <w:t>Размер на мигриращата популация</w:t>
            </w:r>
          </w:p>
        </w:tc>
        <w:tc>
          <w:tcPr>
            <w:tcW w:w="656" w:type="pct"/>
            <w:shd w:val="clear" w:color="auto" w:fill="auto"/>
          </w:tcPr>
          <w:p w:rsidR="008D008C" w:rsidRPr="006A73D1" w:rsidRDefault="008D008C" w:rsidP="006A73D1">
            <w:pPr>
              <w:spacing w:after="0"/>
              <w:rPr>
                <w:sz w:val="22"/>
                <w:szCs w:val="22"/>
                <w:lang w:val="bg-BG"/>
              </w:rPr>
            </w:pPr>
            <w:r w:rsidRPr="006A73D1">
              <w:rPr>
                <w:sz w:val="22"/>
                <w:szCs w:val="22"/>
                <w:lang w:val="bg-BG"/>
              </w:rPr>
              <w:t>Брой индивиди</w:t>
            </w:r>
          </w:p>
        </w:tc>
        <w:tc>
          <w:tcPr>
            <w:tcW w:w="557" w:type="pct"/>
            <w:shd w:val="clear" w:color="auto" w:fill="auto"/>
          </w:tcPr>
          <w:p w:rsidR="008D008C" w:rsidRPr="006A73D1" w:rsidRDefault="00292932" w:rsidP="00292932">
            <w:pPr>
              <w:spacing w:after="0"/>
              <w:rPr>
                <w:sz w:val="22"/>
                <w:szCs w:val="22"/>
                <w:lang w:val="bg-BG"/>
              </w:rPr>
            </w:pPr>
            <w:r>
              <w:rPr>
                <w:sz w:val="22"/>
                <w:szCs w:val="22"/>
                <w:lang w:val="bg-BG"/>
              </w:rPr>
              <w:t xml:space="preserve">Най-малко </w:t>
            </w:r>
            <w:r w:rsidR="008D008C" w:rsidRPr="006A73D1">
              <w:rPr>
                <w:sz w:val="22"/>
                <w:szCs w:val="22"/>
                <w:lang w:val="bg-BG"/>
              </w:rPr>
              <w:t>5</w:t>
            </w:r>
          </w:p>
        </w:tc>
        <w:tc>
          <w:tcPr>
            <w:tcW w:w="1643" w:type="pct"/>
            <w:shd w:val="clear" w:color="auto" w:fill="auto"/>
          </w:tcPr>
          <w:p w:rsidR="008D008C" w:rsidRPr="006A73D1" w:rsidRDefault="008D008C" w:rsidP="006A73D1">
            <w:pPr>
              <w:spacing w:after="0"/>
              <w:rPr>
                <w:sz w:val="22"/>
                <w:szCs w:val="22"/>
                <w:lang w:val="bg-BG"/>
              </w:rPr>
            </w:pPr>
            <w:r w:rsidRPr="006A73D1">
              <w:rPr>
                <w:sz w:val="22"/>
                <w:szCs w:val="22"/>
                <w:lang w:val="bg-BG"/>
              </w:rPr>
              <w:t xml:space="preserve">Целевата стойност е определена от </w:t>
            </w:r>
            <w:r w:rsidR="00885ED5">
              <w:rPr>
                <w:sz w:val="22"/>
                <w:szCs w:val="22"/>
                <w:lang w:val="bg-BG"/>
              </w:rPr>
              <w:t>СФ</w:t>
            </w:r>
            <w:r w:rsidRPr="006A73D1">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46" w:type="pct"/>
          </w:tcPr>
          <w:p w:rsidR="008D008C" w:rsidRPr="006A73D1" w:rsidRDefault="008D008C" w:rsidP="006A73D1">
            <w:pPr>
              <w:spacing w:after="0"/>
              <w:rPr>
                <w:sz w:val="22"/>
                <w:szCs w:val="22"/>
                <w:lang w:val="bg-BG"/>
              </w:rPr>
            </w:pPr>
            <w:r w:rsidRPr="006A73D1">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8D008C" w:rsidRPr="006A73D1" w:rsidTr="0093447E">
        <w:tc>
          <w:tcPr>
            <w:tcW w:w="999" w:type="pct"/>
            <w:shd w:val="clear" w:color="auto" w:fill="auto"/>
          </w:tcPr>
          <w:p w:rsidR="008D008C" w:rsidRPr="006A73D1" w:rsidRDefault="008D008C" w:rsidP="006A73D1">
            <w:pPr>
              <w:spacing w:after="0"/>
              <w:rPr>
                <w:b/>
                <w:sz w:val="22"/>
                <w:szCs w:val="22"/>
                <w:lang w:val="bg-BG"/>
              </w:rPr>
            </w:pPr>
            <w:r w:rsidRPr="006A73D1">
              <w:rPr>
                <w:b/>
                <w:sz w:val="22"/>
                <w:szCs w:val="22"/>
                <w:lang w:val="bg-BG"/>
              </w:rPr>
              <w:t xml:space="preserve">Местообитание на вида: </w:t>
            </w:r>
            <w:r w:rsidRPr="006A73D1">
              <w:rPr>
                <w:bCs/>
                <w:sz w:val="22"/>
                <w:szCs w:val="22"/>
                <w:lang w:val="bg-BG"/>
              </w:rPr>
              <w:t>Площ на подходящите гнездови местообитания на вида</w:t>
            </w:r>
          </w:p>
        </w:tc>
        <w:tc>
          <w:tcPr>
            <w:tcW w:w="656" w:type="pct"/>
            <w:shd w:val="clear" w:color="auto" w:fill="auto"/>
          </w:tcPr>
          <w:p w:rsidR="008D008C" w:rsidRPr="006A73D1" w:rsidRDefault="008D008C" w:rsidP="006A73D1">
            <w:pPr>
              <w:spacing w:after="0"/>
              <w:rPr>
                <w:sz w:val="22"/>
                <w:szCs w:val="22"/>
                <w:lang w:val="bg-BG"/>
              </w:rPr>
            </w:pPr>
            <w:r w:rsidRPr="006A73D1">
              <w:rPr>
                <w:sz w:val="22"/>
                <w:szCs w:val="22"/>
                <w:lang w:val="bg-BG"/>
              </w:rPr>
              <w:t>ha</w:t>
            </w:r>
          </w:p>
        </w:tc>
        <w:tc>
          <w:tcPr>
            <w:tcW w:w="557" w:type="pct"/>
            <w:shd w:val="clear" w:color="auto" w:fill="auto"/>
          </w:tcPr>
          <w:p w:rsidR="008D008C" w:rsidRPr="006A73D1" w:rsidRDefault="00F618F2" w:rsidP="006A73D1">
            <w:pPr>
              <w:spacing w:after="0"/>
              <w:rPr>
                <w:sz w:val="22"/>
                <w:szCs w:val="22"/>
                <w:lang w:val="bg-BG"/>
              </w:rPr>
            </w:pPr>
            <w:r>
              <w:rPr>
                <w:sz w:val="22"/>
                <w:szCs w:val="22"/>
                <w:lang w:val="bg-BG"/>
              </w:rPr>
              <w:t>Най-малко</w:t>
            </w:r>
            <w:r w:rsidR="008D008C" w:rsidRPr="006A73D1">
              <w:rPr>
                <w:sz w:val="22"/>
                <w:szCs w:val="22"/>
                <w:lang w:val="bg-BG"/>
              </w:rPr>
              <w:t xml:space="preserve"> 1044 ха</w:t>
            </w:r>
          </w:p>
        </w:tc>
        <w:tc>
          <w:tcPr>
            <w:tcW w:w="1643" w:type="pct"/>
            <w:shd w:val="clear" w:color="auto" w:fill="auto"/>
          </w:tcPr>
          <w:p w:rsidR="008D008C" w:rsidRPr="006A73D1" w:rsidRDefault="008D008C" w:rsidP="006A73D1">
            <w:pPr>
              <w:spacing w:after="0"/>
              <w:rPr>
                <w:sz w:val="22"/>
                <w:szCs w:val="22"/>
                <w:lang w:val="bg-BG"/>
              </w:rPr>
            </w:pPr>
            <w:r w:rsidRPr="006A73D1">
              <w:rPr>
                <w:sz w:val="22"/>
                <w:szCs w:val="22"/>
                <w:lang w:val="bg-BG"/>
              </w:rPr>
              <w:t xml:space="preserve">Включва други водни площи получени след изваждане на речното течение + местообитание </w:t>
            </w:r>
            <w:r w:rsidRPr="006A73D1">
              <w:rPr>
                <w:sz w:val="22"/>
                <w:szCs w:val="22"/>
              </w:rPr>
              <w:t>N07</w:t>
            </w:r>
            <w:r w:rsidRPr="006A73D1">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146" w:type="pct"/>
          </w:tcPr>
          <w:p w:rsidR="008D008C" w:rsidRPr="006A73D1" w:rsidRDefault="008D008C" w:rsidP="006A73D1">
            <w:pPr>
              <w:spacing w:after="0"/>
              <w:rPr>
                <w:sz w:val="22"/>
                <w:szCs w:val="22"/>
                <w:lang w:val="bg-BG"/>
              </w:rPr>
            </w:pPr>
            <w:r w:rsidRPr="006A73D1">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8D008C" w:rsidRPr="006A73D1" w:rsidTr="0093447E">
        <w:tc>
          <w:tcPr>
            <w:tcW w:w="999" w:type="pct"/>
            <w:shd w:val="clear" w:color="auto" w:fill="auto"/>
          </w:tcPr>
          <w:p w:rsidR="008D008C" w:rsidRPr="006A73D1" w:rsidRDefault="008D008C" w:rsidP="006A73D1">
            <w:pPr>
              <w:spacing w:after="0"/>
              <w:rPr>
                <w:b/>
                <w:sz w:val="22"/>
                <w:szCs w:val="22"/>
                <w:lang w:val="bg-BG"/>
              </w:rPr>
            </w:pPr>
            <w:r w:rsidRPr="006A73D1">
              <w:rPr>
                <w:b/>
                <w:sz w:val="22"/>
                <w:szCs w:val="22"/>
                <w:lang w:val="bg-BG"/>
              </w:rPr>
              <w:lastRenderedPageBreak/>
              <w:t xml:space="preserve">Местообитание на вида: </w:t>
            </w:r>
            <w:r w:rsidRPr="006A73D1">
              <w:rPr>
                <w:bCs/>
                <w:sz w:val="22"/>
                <w:szCs w:val="22"/>
                <w:lang w:val="bg-BG"/>
              </w:rPr>
              <w:t>Площ на подходящите хранителни местообитания на вида</w:t>
            </w:r>
            <w:r w:rsidRPr="006A73D1">
              <w:rPr>
                <w:b/>
                <w:sz w:val="22"/>
                <w:szCs w:val="22"/>
                <w:lang w:val="bg-BG"/>
              </w:rPr>
              <w:t xml:space="preserve"> </w:t>
            </w:r>
          </w:p>
        </w:tc>
        <w:tc>
          <w:tcPr>
            <w:tcW w:w="656" w:type="pct"/>
            <w:shd w:val="clear" w:color="auto" w:fill="auto"/>
          </w:tcPr>
          <w:p w:rsidR="008D008C" w:rsidRPr="006A73D1" w:rsidRDefault="008D008C" w:rsidP="006A73D1">
            <w:pPr>
              <w:spacing w:after="0"/>
              <w:rPr>
                <w:sz w:val="22"/>
                <w:szCs w:val="22"/>
                <w:lang w:val="bg-BG"/>
              </w:rPr>
            </w:pPr>
            <w:r w:rsidRPr="006A73D1">
              <w:rPr>
                <w:sz w:val="22"/>
                <w:szCs w:val="22"/>
                <w:lang w:val="bg-BG"/>
              </w:rPr>
              <w:t>ha</w:t>
            </w:r>
          </w:p>
        </w:tc>
        <w:tc>
          <w:tcPr>
            <w:tcW w:w="557" w:type="pct"/>
            <w:shd w:val="clear" w:color="auto" w:fill="auto"/>
          </w:tcPr>
          <w:p w:rsidR="008D008C" w:rsidRPr="006A73D1" w:rsidRDefault="00813866" w:rsidP="006A73D1">
            <w:pPr>
              <w:spacing w:after="0"/>
              <w:rPr>
                <w:sz w:val="22"/>
                <w:szCs w:val="22"/>
                <w:lang w:val="bg-BG"/>
              </w:rPr>
            </w:pPr>
            <w:r>
              <w:rPr>
                <w:sz w:val="22"/>
                <w:szCs w:val="22"/>
                <w:lang w:val="bg-BG"/>
              </w:rPr>
              <w:t>Най-малко</w:t>
            </w:r>
            <w:r w:rsidR="008D008C" w:rsidRPr="006A73D1">
              <w:rPr>
                <w:sz w:val="22"/>
                <w:szCs w:val="22"/>
                <w:lang w:val="bg-BG"/>
              </w:rPr>
              <w:t xml:space="preserve"> 1044 ха</w:t>
            </w:r>
          </w:p>
          <w:p w:rsidR="008D008C" w:rsidRPr="006A73D1" w:rsidRDefault="008D008C" w:rsidP="006A73D1">
            <w:pPr>
              <w:spacing w:after="0"/>
              <w:rPr>
                <w:sz w:val="22"/>
                <w:szCs w:val="22"/>
                <w:lang w:val="bg-BG"/>
              </w:rPr>
            </w:pPr>
          </w:p>
        </w:tc>
        <w:tc>
          <w:tcPr>
            <w:tcW w:w="1643" w:type="pct"/>
            <w:shd w:val="clear" w:color="auto" w:fill="auto"/>
          </w:tcPr>
          <w:p w:rsidR="008D008C" w:rsidRPr="006A73D1" w:rsidRDefault="008D008C" w:rsidP="006A73D1">
            <w:pPr>
              <w:spacing w:after="0"/>
              <w:rPr>
                <w:sz w:val="22"/>
                <w:szCs w:val="22"/>
                <w:lang w:val="bg-BG"/>
              </w:rPr>
            </w:pPr>
            <w:r w:rsidRPr="006A73D1">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6A73D1">
              <w:rPr>
                <w:sz w:val="22"/>
                <w:szCs w:val="22"/>
              </w:rPr>
              <w:t>N07</w:t>
            </w:r>
            <w:r w:rsidRPr="006A73D1">
              <w:rPr>
                <w:sz w:val="22"/>
                <w:szCs w:val="22"/>
                <w:lang w:val="bg-BG"/>
              </w:rPr>
              <w:t xml:space="preserve">-мочурища и блата. Включва гнездовото местообитание. </w:t>
            </w:r>
          </w:p>
        </w:tc>
        <w:tc>
          <w:tcPr>
            <w:tcW w:w="1146" w:type="pct"/>
          </w:tcPr>
          <w:p w:rsidR="008D008C" w:rsidRPr="006A73D1" w:rsidRDefault="008D008C" w:rsidP="006A73D1">
            <w:pPr>
              <w:spacing w:after="0"/>
              <w:rPr>
                <w:sz w:val="22"/>
                <w:szCs w:val="22"/>
                <w:lang w:val="bg-BG"/>
              </w:rPr>
            </w:pPr>
            <w:r w:rsidRPr="006A73D1">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93447E" w:rsidRPr="006A73D1" w:rsidTr="0093447E">
        <w:tc>
          <w:tcPr>
            <w:tcW w:w="999" w:type="pct"/>
            <w:shd w:val="clear" w:color="auto" w:fill="auto"/>
          </w:tcPr>
          <w:p w:rsidR="0093447E" w:rsidRPr="003C6DA7" w:rsidRDefault="0093447E" w:rsidP="0093447E">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93447E" w:rsidRPr="003C6DA7" w:rsidRDefault="0093447E" w:rsidP="0093447E">
            <w:pPr>
              <w:spacing w:after="0"/>
              <w:rPr>
                <w:sz w:val="22"/>
                <w:szCs w:val="22"/>
                <w:lang w:val="bg-BG"/>
              </w:rPr>
            </w:pPr>
            <w:r w:rsidRPr="003C6DA7">
              <w:rPr>
                <w:sz w:val="22"/>
                <w:szCs w:val="22"/>
                <w:lang w:val="bg-BG"/>
              </w:rPr>
              <w:t>5 степенна скала</w:t>
            </w:r>
          </w:p>
        </w:tc>
        <w:tc>
          <w:tcPr>
            <w:tcW w:w="557" w:type="pct"/>
            <w:shd w:val="clear" w:color="auto" w:fill="auto"/>
          </w:tcPr>
          <w:p w:rsidR="0093447E" w:rsidRPr="003C6DA7" w:rsidRDefault="0093447E" w:rsidP="0093447E">
            <w:pPr>
              <w:spacing w:after="0"/>
              <w:rPr>
                <w:sz w:val="22"/>
                <w:szCs w:val="22"/>
                <w:lang w:val="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93447E"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93447E" w:rsidRPr="003C6DA7" w:rsidRDefault="0093447E" w:rsidP="0093447E">
                  <w:pPr>
                    <w:spacing w:after="0"/>
                    <w:rPr>
                      <w:b/>
                      <w:bCs/>
                      <w:sz w:val="22"/>
                      <w:szCs w:val="22"/>
                      <w:lang w:val="bg-BG"/>
                    </w:rPr>
                  </w:pPr>
                  <w:r w:rsidRPr="003C6DA7">
                    <w:rPr>
                      <w:b/>
                      <w:bCs/>
                      <w:sz w:val="22"/>
                      <w:szCs w:val="22"/>
                      <w:lang w:val="bg-BG"/>
                    </w:rPr>
                    <w:t>Екологично състояние</w:t>
                  </w:r>
                </w:p>
              </w:tc>
            </w:tr>
            <w:tr w:rsidR="0093447E"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3447E" w:rsidRPr="003C6DA7" w:rsidRDefault="0093447E" w:rsidP="0093447E">
                  <w:pPr>
                    <w:spacing w:after="0"/>
                    <w:rPr>
                      <w:sz w:val="22"/>
                      <w:szCs w:val="22"/>
                      <w:lang w:val="bg-BG"/>
                    </w:rPr>
                  </w:pPr>
                  <w:r w:rsidRPr="003C6DA7">
                    <w:rPr>
                      <w:sz w:val="22"/>
                      <w:szCs w:val="22"/>
                      <w:lang w:val="bg-BG"/>
                    </w:rPr>
                    <w:t>1-Отлично – High</w:t>
                  </w:r>
                </w:p>
              </w:tc>
            </w:tr>
            <w:tr w:rsidR="0093447E"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3447E" w:rsidRPr="003C6DA7" w:rsidRDefault="0093447E" w:rsidP="0093447E">
                  <w:pPr>
                    <w:spacing w:after="0"/>
                    <w:rPr>
                      <w:sz w:val="22"/>
                      <w:szCs w:val="22"/>
                      <w:lang w:val="bg-BG"/>
                    </w:rPr>
                  </w:pPr>
                  <w:r w:rsidRPr="003C6DA7">
                    <w:rPr>
                      <w:sz w:val="22"/>
                      <w:szCs w:val="22"/>
                      <w:lang w:val="bg-BG"/>
                    </w:rPr>
                    <w:t>2-Добро – Good</w:t>
                  </w:r>
                </w:p>
              </w:tc>
            </w:tr>
            <w:tr w:rsidR="0093447E"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3447E" w:rsidRPr="003C6DA7" w:rsidRDefault="0093447E" w:rsidP="0093447E">
                  <w:pPr>
                    <w:spacing w:after="0"/>
                    <w:rPr>
                      <w:sz w:val="22"/>
                      <w:szCs w:val="22"/>
                      <w:lang w:val="bg-BG"/>
                    </w:rPr>
                  </w:pPr>
                  <w:r w:rsidRPr="003C6DA7">
                    <w:rPr>
                      <w:sz w:val="22"/>
                      <w:szCs w:val="22"/>
                      <w:lang w:val="bg-BG"/>
                    </w:rPr>
                    <w:t>3-Умерено - Moderate</w:t>
                  </w:r>
                </w:p>
              </w:tc>
            </w:tr>
            <w:tr w:rsidR="0093447E"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3447E" w:rsidRPr="003C6DA7" w:rsidRDefault="0093447E" w:rsidP="0093447E">
                  <w:pPr>
                    <w:spacing w:after="0"/>
                    <w:rPr>
                      <w:sz w:val="22"/>
                      <w:szCs w:val="22"/>
                      <w:lang w:val="bg-BG"/>
                    </w:rPr>
                  </w:pPr>
                  <w:r w:rsidRPr="003C6DA7">
                    <w:rPr>
                      <w:sz w:val="22"/>
                      <w:szCs w:val="22"/>
                      <w:lang w:val="bg-BG"/>
                    </w:rPr>
                    <w:t>4-Лошо – Poor</w:t>
                  </w:r>
                </w:p>
              </w:tc>
            </w:tr>
            <w:tr w:rsidR="0093447E"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3447E" w:rsidRPr="003C6DA7" w:rsidRDefault="0093447E" w:rsidP="0093447E">
                  <w:pPr>
                    <w:spacing w:after="0"/>
                    <w:rPr>
                      <w:sz w:val="22"/>
                      <w:szCs w:val="22"/>
                      <w:lang w:val="bg-BG"/>
                    </w:rPr>
                  </w:pPr>
                  <w:r w:rsidRPr="003C6DA7">
                    <w:rPr>
                      <w:sz w:val="22"/>
                      <w:szCs w:val="22"/>
                      <w:lang w:val="bg-BG"/>
                    </w:rPr>
                    <w:t>5-Много лошо - Bad</w:t>
                  </w:r>
                </w:p>
              </w:tc>
            </w:tr>
          </w:tbl>
          <w:p w:rsidR="0093447E" w:rsidRPr="003C6DA7" w:rsidRDefault="0093447E" w:rsidP="0093447E">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6" w:type="pct"/>
          </w:tcPr>
          <w:p w:rsidR="0093447E" w:rsidRPr="003C6DA7" w:rsidRDefault="0093447E" w:rsidP="0093447E">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6A73D1" w:rsidRPr="006A73D1" w:rsidRDefault="006A73D1" w:rsidP="006A73D1">
      <w:pPr>
        <w:spacing w:after="120"/>
        <w:rPr>
          <w:b/>
          <w:bCs/>
          <w:lang w:val="bg-BG"/>
        </w:rPr>
      </w:pPr>
    </w:p>
    <w:p w:rsidR="008D008C" w:rsidRPr="006A73D1" w:rsidRDefault="008D008C" w:rsidP="005700AD">
      <w:pPr>
        <w:pStyle w:val="ListParagraph"/>
        <w:numPr>
          <w:ilvl w:val="0"/>
          <w:numId w:val="39"/>
        </w:numPr>
        <w:spacing w:after="120"/>
        <w:ind w:left="-142"/>
        <w:rPr>
          <w:b/>
          <w:bCs/>
          <w:lang w:val="bg-BG"/>
        </w:rPr>
      </w:pPr>
      <w:r w:rsidRPr="006A73D1">
        <w:rPr>
          <w:b/>
          <w:bCs/>
          <w:lang w:val="bg-BG"/>
        </w:rPr>
        <w:t xml:space="preserve">Необходимост от промени в </w:t>
      </w:r>
      <w:r w:rsidR="00885ED5">
        <w:rPr>
          <w:b/>
          <w:bCs/>
          <w:lang w:val="bg-BG"/>
        </w:rPr>
        <w:t>СФ</w:t>
      </w:r>
      <w:r w:rsidR="00E278E6">
        <w:rPr>
          <w:b/>
          <w:bCs/>
          <w:lang w:val="en-GB"/>
        </w:rPr>
        <w:t xml:space="preserve"> </w:t>
      </w:r>
      <w:r w:rsidR="00E278E6">
        <w:rPr>
          <w:b/>
          <w:bCs/>
          <w:lang w:val="bg-BG"/>
        </w:rPr>
        <w:t xml:space="preserve">за </w:t>
      </w:r>
      <w:r w:rsidR="00E278E6" w:rsidRPr="00051B1F">
        <w:rPr>
          <w:b/>
          <w:bCs/>
          <w:lang w:val="bg-BG"/>
        </w:rPr>
        <w:t>СЗЗ BG0002030 „Комплекс Калимок“</w:t>
      </w:r>
    </w:p>
    <w:p w:rsidR="008D008C" w:rsidRPr="008D008C" w:rsidRDefault="008D008C" w:rsidP="00511081">
      <w:pPr>
        <w:spacing w:after="120"/>
        <w:jc w:val="both"/>
        <w:rPr>
          <w:lang w:val="bg-BG"/>
        </w:rPr>
      </w:pPr>
      <w:r w:rsidRPr="008D008C">
        <w:rPr>
          <w:lang w:val="bg-BG"/>
        </w:rPr>
        <w:t>По отношение на мигриращата популация предлагаме промяна в оценката на популацията от „С“ на „В“, тъй като 5</w:t>
      </w:r>
      <w:r w:rsidRPr="008D008C">
        <w:rPr>
          <w:bCs/>
          <w:lang w:val="bg-BG"/>
        </w:rPr>
        <w:t>-20 индивида</w:t>
      </w:r>
      <w:r w:rsidRPr="008D008C">
        <w:rPr>
          <w:lang w:val="bg-BG"/>
        </w:rPr>
        <w:t xml:space="preserve"> представляват 2,5</w:t>
      </w:r>
      <w:r w:rsidRPr="008D008C">
        <w:rPr>
          <w:bCs/>
          <w:lang w:val="bg-BG"/>
        </w:rPr>
        <w:t>–12,5 % от националната мигрираща популация на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52"/>
        <w:gridCol w:w="1162"/>
        <w:gridCol w:w="473"/>
        <w:gridCol w:w="424"/>
        <w:gridCol w:w="197"/>
        <w:gridCol w:w="197"/>
        <w:gridCol w:w="646"/>
        <w:gridCol w:w="687"/>
        <w:gridCol w:w="674"/>
        <w:gridCol w:w="654"/>
        <w:gridCol w:w="962"/>
        <w:gridCol w:w="1096"/>
        <w:gridCol w:w="705"/>
        <w:gridCol w:w="588"/>
        <w:gridCol w:w="654"/>
      </w:tblGrid>
      <w:tr w:rsidR="008D008C" w:rsidRPr="00E278E6" w:rsidTr="00511081">
        <w:trPr>
          <w:tblHeader/>
          <w:jc w:val="center"/>
        </w:trPr>
        <w:tc>
          <w:tcPr>
            <w:tcW w:w="1662" w:type="pct"/>
            <w:gridSpan w:val="6"/>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Species</w:t>
            </w:r>
          </w:p>
        </w:tc>
        <w:tc>
          <w:tcPr>
            <w:tcW w:w="1858" w:type="pct"/>
            <w:gridSpan w:val="6"/>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Population in the site</w:t>
            </w:r>
          </w:p>
        </w:tc>
        <w:tc>
          <w:tcPr>
            <w:tcW w:w="1480" w:type="pct"/>
            <w:gridSpan w:val="4"/>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Site assessment</w:t>
            </w:r>
          </w:p>
        </w:tc>
      </w:tr>
      <w:tr w:rsidR="008D008C" w:rsidRPr="00E278E6" w:rsidTr="00511081">
        <w:trPr>
          <w:tblHeader/>
          <w:jc w:val="center"/>
        </w:trPr>
        <w:tc>
          <w:tcPr>
            <w:tcW w:w="199"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G</w:t>
            </w:r>
          </w:p>
        </w:tc>
        <w:tc>
          <w:tcPr>
            <w:tcW w:w="366"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Code</w:t>
            </w:r>
          </w:p>
        </w:tc>
        <w:tc>
          <w:tcPr>
            <w:tcW w:w="565"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Scientific Name</w:t>
            </w:r>
          </w:p>
        </w:tc>
        <w:tc>
          <w:tcPr>
            <w:tcW w:w="230"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S</w:t>
            </w:r>
          </w:p>
        </w:tc>
        <w:tc>
          <w:tcPr>
            <w:tcW w:w="206"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NP</w:t>
            </w:r>
          </w:p>
        </w:tc>
        <w:tc>
          <w:tcPr>
            <w:tcW w:w="192" w:type="pct"/>
            <w:gridSpan w:val="2"/>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T</w:t>
            </w:r>
          </w:p>
        </w:tc>
        <w:tc>
          <w:tcPr>
            <w:tcW w:w="648" w:type="pct"/>
            <w:gridSpan w:val="2"/>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Size</w:t>
            </w:r>
          </w:p>
        </w:tc>
        <w:tc>
          <w:tcPr>
            <w:tcW w:w="328"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Unit</w:t>
            </w:r>
          </w:p>
        </w:tc>
        <w:tc>
          <w:tcPr>
            <w:tcW w:w="318"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Cat.</w:t>
            </w:r>
          </w:p>
        </w:tc>
        <w:tc>
          <w:tcPr>
            <w:tcW w:w="468" w:type="pct"/>
            <w:vMerge w:val="restar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D.qual.</w:t>
            </w:r>
          </w:p>
        </w:tc>
        <w:tc>
          <w:tcPr>
            <w:tcW w:w="533"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A/B/C/D</w:t>
            </w:r>
          </w:p>
        </w:tc>
        <w:tc>
          <w:tcPr>
            <w:tcW w:w="947" w:type="pct"/>
            <w:gridSpan w:val="3"/>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A/B/C</w:t>
            </w:r>
          </w:p>
        </w:tc>
      </w:tr>
      <w:tr w:rsidR="008D008C" w:rsidRPr="00E278E6" w:rsidTr="00511081">
        <w:trPr>
          <w:tblHeader/>
          <w:jc w:val="center"/>
        </w:trPr>
        <w:tc>
          <w:tcPr>
            <w:tcW w:w="199" w:type="pct"/>
            <w:vMerge/>
            <w:shd w:val="clear" w:color="auto" w:fill="D9D9D9" w:themeFill="background1" w:themeFillShade="D9"/>
            <w:vAlign w:val="center"/>
          </w:tcPr>
          <w:p w:rsidR="008D008C" w:rsidRPr="00E278E6" w:rsidRDefault="008D008C" w:rsidP="00511081">
            <w:pPr>
              <w:spacing w:after="0"/>
              <w:rPr>
                <w:sz w:val="20"/>
                <w:szCs w:val="20"/>
                <w:lang w:val="bg-BG"/>
              </w:rPr>
            </w:pPr>
          </w:p>
        </w:tc>
        <w:tc>
          <w:tcPr>
            <w:tcW w:w="366" w:type="pct"/>
            <w:vMerge/>
            <w:shd w:val="clear" w:color="auto" w:fill="D9D9D9" w:themeFill="background1" w:themeFillShade="D9"/>
            <w:vAlign w:val="center"/>
          </w:tcPr>
          <w:p w:rsidR="008D008C" w:rsidRPr="00E278E6" w:rsidRDefault="008D008C" w:rsidP="00511081">
            <w:pPr>
              <w:spacing w:after="0"/>
              <w:rPr>
                <w:sz w:val="20"/>
                <w:szCs w:val="20"/>
                <w:lang w:val="bg-BG"/>
              </w:rPr>
            </w:pPr>
          </w:p>
        </w:tc>
        <w:tc>
          <w:tcPr>
            <w:tcW w:w="565" w:type="pct"/>
            <w:vMerge/>
            <w:shd w:val="clear" w:color="auto" w:fill="D9D9D9" w:themeFill="background1" w:themeFillShade="D9"/>
            <w:vAlign w:val="center"/>
          </w:tcPr>
          <w:p w:rsidR="008D008C" w:rsidRPr="00E278E6" w:rsidRDefault="008D008C" w:rsidP="00511081">
            <w:pPr>
              <w:spacing w:after="0"/>
              <w:rPr>
                <w:sz w:val="20"/>
                <w:szCs w:val="20"/>
                <w:lang w:val="bg-BG"/>
              </w:rPr>
            </w:pPr>
          </w:p>
        </w:tc>
        <w:tc>
          <w:tcPr>
            <w:tcW w:w="230" w:type="pct"/>
            <w:vMerge/>
            <w:shd w:val="clear" w:color="auto" w:fill="D9D9D9" w:themeFill="background1" w:themeFillShade="D9"/>
            <w:vAlign w:val="center"/>
          </w:tcPr>
          <w:p w:rsidR="008D008C" w:rsidRPr="00E278E6" w:rsidRDefault="008D008C" w:rsidP="00511081">
            <w:pPr>
              <w:spacing w:after="0"/>
              <w:rPr>
                <w:sz w:val="20"/>
                <w:szCs w:val="20"/>
                <w:lang w:val="bg-BG"/>
              </w:rPr>
            </w:pPr>
          </w:p>
        </w:tc>
        <w:tc>
          <w:tcPr>
            <w:tcW w:w="206" w:type="pct"/>
            <w:vMerge/>
            <w:shd w:val="clear" w:color="auto" w:fill="D9D9D9" w:themeFill="background1" w:themeFillShade="D9"/>
            <w:vAlign w:val="center"/>
          </w:tcPr>
          <w:p w:rsidR="008D008C" w:rsidRPr="00E278E6" w:rsidRDefault="008D008C" w:rsidP="00511081">
            <w:pPr>
              <w:spacing w:after="0"/>
              <w:rPr>
                <w:b/>
                <w:sz w:val="20"/>
                <w:szCs w:val="20"/>
                <w:lang w:val="bg-BG"/>
              </w:rPr>
            </w:pPr>
          </w:p>
        </w:tc>
        <w:tc>
          <w:tcPr>
            <w:tcW w:w="192" w:type="pct"/>
            <w:gridSpan w:val="2"/>
            <w:vMerge/>
            <w:shd w:val="clear" w:color="auto" w:fill="D9D9D9" w:themeFill="background1" w:themeFillShade="D9"/>
            <w:vAlign w:val="center"/>
          </w:tcPr>
          <w:p w:rsidR="008D008C" w:rsidRPr="00E278E6" w:rsidRDefault="008D008C" w:rsidP="00511081">
            <w:pPr>
              <w:spacing w:after="0"/>
              <w:rPr>
                <w:b/>
                <w:sz w:val="20"/>
                <w:szCs w:val="20"/>
                <w:lang w:val="bg-BG"/>
              </w:rPr>
            </w:pPr>
          </w:p>
        </w:tc>
        <w:tc>
          <w:tcPr>
            <w:tcW w:w="314"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Min</w:t>
            </w:r>
          </w:p>
        </w:tc>
        <w:tc>
          <w:tcPr>
            <w:tcW w:w="334"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Max</w:t>
            </w:r>
          </w:p>
        </w:tc>
        <w:tc>
          <w:tcPr>
            <w:tcW w:w="328" w:type="pct"/>
            <w:vMerge/>
            <w:shd w:val="clear" w:color="auto" w:fill="D9D9D9" w:themeFill="background1" w:themeFillShade="D9"/>
            <w:vAlign w:val="center"/>
          </w:tcPr>
          <w:p w:rsidR="008D008C" w:rsidRPr="00E278E6" w:rsidRDefault="008D008C" w:rsidP="00511081">
            <w:pPr>
              <w:spacing w:after="0"/>
              <w:rPr>
                <w:b/>
                <w:sz w:val="20"/>
                <w:szCs w:val="20"/>
                <w:lang w:val="bg-BG"/>
              </w:rPr>
            </w:pPr>
          </w:p>
        </w:tc>
        <w:tc>
          <w:tcPr>
            <w:tcW w:w="318" w:type="pct"/>
            <w:vMerge/>
            <w:shd w:val="clear" w:color="auto" w:fill="D9D9D9" w:themeFill="background1" w:themeFillShade="D9"/>
            <w:vAlign w:val="center"/>
          </w:tcPr>
          <w:p w:rsidR="008D008C" w:rsidRPr="00E278E6" w:rsidRDefault="008D008C" w:rsidP="00511081">
            <w:pPr>
              <w:spacing w:after="0"/>
              <w:rPr>
                <w:b/>
                <w:sz w:val="20"/>
                <w:szCs w:val="20"/>
                <w:lang w:val="bg-BG"/>
              </w:rPr>
            </w:pPr>
          </w:p>
        </w:tc>
        <w:tc>
          <w:tcPr>
            <w:tcW w:w="468" w:type="pct"/>
            <w:vMerge/>
            <w:shd w:val="clear" w:color="auto" w:fill="D9D9D9" w:themeFill="background1" w:themeFillShade="D9"/>
            <w:vAlign w:val="center"/>
          </w:tcPr>
          <w:p w:rsidR="008D008C" w:rsidRPr="00E278E6" w:rsidRDefault="008D008C" w:rsidP="00511081">
            <w:pPr>
              <w:spacing w:after="0"/>
              <w:rPr>
                <w:b/>
                <w:sz w:val="20"/>
                <w:szCs w:val="20"/>
                <w:lang w:val="bg-BG"/>
              </w:rPr>
            </w:pPr>
          </w:p>
        </w:tc>
        <w:tc>
          <w:tcPr>
            <w:tcW w:w="533"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Pop.</w:t>
            </w:r>
          </w:p>
        </w:tc>
        <w:tc>
          <w:tcPr>
            <w:tcW w:w="343"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Con.</w:t>
            </w:r>
          </w:p>
        </w:tc>
        <w:tc>
          <w:tcPr>
            <w:tcW w:w="286"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Iso.</w:t>
            </w:r>
          </w:p>
        </w:tc>
        <w:tc>
          <w:tcPr>
            <w:tcW w:w="318" w:type="pct"/>
            <w:shd w:val="clear" w:color="auto" w:fill="D9D9D9" w:themeFill="background1" w:themeFillShade="D9"/>
            <w:vAlign w:val="center"/>
          </w:tcPr>
          <w:p w:rsidR="008D008C" w:rsidRPr="00E278E6" w:rsidRDefault="008D008C" w:rsidP="00511081">
            <w:pPr>
              <w:spacing w:after="0"/>
              <w:rPr>
                <w:b/>
                <w:sz w:val="20"/>
                <w:szCs w:val="20"/>
                <w:lang w:val="bg-BG"/>
              </w:rPr>
            </w:pPr>
            <w:r w:rsidRPr="00E278E6">
              <w:rPr>
                <w:b/>
                <w:sz w:val="20"/>
                <w:szCs w:val="20"/>
                <w:lang w:val="bg-BG"/>
              </w:rPr>
              <w:t>Glo.</w:t>
            </w:r>
          </w:p>
        </w:tc>
      </w:tr>
      <w:tr w:rsidR="008D008C" w:rsidRPr="00E278E6" w:rsidTr="004E49BF">
        <w:trPr>
          <w:trHeight w:val="295"/>
          <w:jc w:val="center"/>
        </w:trPr>
        <w:tc>
          <w:tcPr>
            <w:tcW w:w="199" w:type="pct"/>
            <w:shd w:val="clear" w:color="auto" w:fill="auto"/>
            <w:vAlign w:val="center"/>
          </w:tcPr>
          <w:p w:rsidR="008D008C" w:rsidRPr="00E278E6" w:rsidRDefault="008D008C" w:rsidP="00511081">
            <w:pPr>
              <w:spacing w:after="0"/>
              <w:rPr>
                <w:sz w:val="20"/>
                <w:szCs w:val="20"/>
                <w:lang w:val="bg-BG"/>
              </w:rPr>
            </w:pPr>
            <w:r w:rsidRPr="00E278E6">
              <w:rPr>
                <w:sz w:val="20"/>
                <w:szCs w:val="20"/>
                <w:lang w:val="bg-BG"/>
              </w:rPr>
              <w:t>В</w:t>
            </w:r>
          </w:p>
        </w:tc>
        <w:tc>
          <w:tcPr>
            <w:tcW w:w="366" w:type="pct"/>
            <w:shd w:val="clear" w:color="auto" w:fill="auto"/>
            <w:vAlign w:val="center"/>
          </w:tcPr>
          <w:p w:rsidR="008D008C" w:rsidRPr="00E278E6" w:rsidRDefault="008D008C" w:rsidP="00511081">
            <w:pPr>
              <w:spacing w:after="0"/>
              <w:rPr>
                <w:sz w:val="20"/>
                <w:szCs w:val="20"/>
                <w:lang w:val="bg-BG"/>
              </w:rPr>
            </w:pPr>
            <w:r w:rsidRPr="00E278E6">
              <w:rPr>
                <w:sz w:val="20"/>
                <w:szCs w:val="20"/>
                <w:lang w:val="bg-BG"/>
              </w:rPr>
              <w:t>A051</w:t>
            </w:r>
          </w:p>
        </w:tc>
        <w:tc>
          <w:tcPr>
            <w:tcW w:w="565" w:type="pct"/>
            <w:shd w:val="clear" w:color="auto" w:fill="auto"/>
            <w:vAlign w:val="center"/>
          </w:tcPr>
          <w:p w:rsidR="008D008C" w:rsidRPr="00E278E6" w:rsidRDefault="008D008C" w:rsidP="00511081">
            <w:pPr>
              <w:spacing w:after="0"/>
              <w:rPr>
                <w:iCs/>
                <w:sz w:val="20"/>
                <w:szCs w:val="20"/>
                <w:lang w:val="bg-BG"/>
              </w:rPr>
            </w:pPr>
            <w:r w:rsidRPr="00E278E6">
              <w:rPr>
                <w:i/>
                <w:iCs/>
                <w:sz w:val="20"/>
                <w:szCs w:val="20"/>
              </w:rPr>
              <w:t>Anas strepera</w:t>
            </w:r>
          </w:p>
        </w:tc>
        <w:tc>
          <w:tcPr>
            <w:tcW w:w="230" w:type="pct"/>
            <w:shd w:val="clear" w:color="auto" w:fill="auto"/>
            <w:vAlign w:val="center"/>
          </w:tcPr>
          <w:p w:rsidR="008D008C" w:rsidRPr="00E278E6" w:rsidRDefault="008D008C" w:rsidP="00511081">
            <w:pPr>
              <w:spacing w:after="0"/>
              <w:rPr>
                <w:sz w:val="20"/>
                <w:szCs w:val="20"/>
                <w:lang w:val="bg-BG"/>
              </w:rPr>
            </w:pPr>
          </w:p>
        </w:tc>
        <w:tc>
          <w:tcPr>
            <w:tcW w:w="206" w:type="pct"/>
            <w:shd w:val="clear" w:color="auto" w:fill="auto"/>
            <w:vAlign w:val="center"/>
          </w:tcPr>
          <w:p w:rsidR="008D008C" w:rsidRPr="00E278E6" w:rsidRDefault="008D008C" w:rsidP="00511081">
            <w:pPr>
              <w:spacing w:after="0"/>
              <w:rPr>
                <w:b/>
                <w:sz w:val="20"/>
                <w:szCs w:val="20"/>
                <w:lang w:val="bg-BG"/>
              </w:rPr>
            </w:pPr>
          </w:p>
        </w:tc>
        <w:tc>
          <w:tcPr>
            <w:tcW w:w="192" w:type="pct"/>
            <w:gridSpan w:val="2"/>
            <w:shd w:val="clear" w:color="auto" w:fill="auto"/>
            <w:vAlign w:val="center"/>
          </w:tcPr>
          <w:p w:rsidR="008D008C" w:rsidRPr="00E278E6" w:rsidRDefault="008D008C" w:rsidP="00511081">
            <w:pPr>
              <w:spacing w:after="0"/>
              <w:rPr>
                <w:b/>
                <w:sz w:val="20"/>
                <w:szCs w:val="20"/>
              </w:rPr>
            </w:pPr>
            <w:r w:rsidRPr="00E278E6">
              <w:rPr>
                <w:sz w:val="20"/>
                <w:szCs w:val="20"/>
              </w:rPr>
              <w:t>с</w:t>
            </w:r>
          </w:p>
        </w:tc>
        <w:tc>
          <w:tcPr>
            <w:tcW w:w="314" w:type="pct"/>
            <w:shd w:val="clear" w:color="auto" w:fill="auto"/>
            <w:vAlign w:val="center"/>
          </w:tcPr>
          <w:p w:rsidR="008D008C" w:rsidRPr="00E278E6" w:rsidRDefault="008D008C" w:rsidP="00511081">
            <w:pPr>
              <w:spacing w:after="0"/>
              <w:rPr>
                <w:sz w:val="20"/>
                <w:szCs w:val="20"/>
              </w:rPr>
            </w:pPr>
            <w:r w:rsidRPr="00E278E6">
              <w:rPr>
                <w:sz w:val="20"/>
                <w:szCs w:val="20"/>
              </w:rPr>
              <w:t>5</w:t>
            </w:r>
          </w:p>
        </w:tc>
        <w:tc>
          <w:tcPr>
            <w:tcW w:w="334" w:type="pct"/>
            <w:shd w:val="clear" w:color="auto" w:fill="auto"/>
            <w:vAlign w:val="center"/>
          </w:tcPr>
          <w:p w:rsidR="008D008C" w:rsidRPr="00E278E6" w:rsidRDefault="008D008C" w:rsidP="00511081">
            <w:pPr>
              <w:spacing w:after="0"/>
              <w:rPr>
                <w:sz w:val="20"/>
                <w:szCs w:val="20"/>
              </w:rPr>
            </w:pPr>
            <w:r w:rsidRPr="00E278E6">
              <w:rPr>
                <w:sz w:val="20"/>
                <w:szCs w:val="20"/>
                <w:lang w:val="bg-BG"/>
              </w:rPr>
              <w:t>2</w:t>
            </w:r>
            <w:r w:rsidRPr="00E278E6">
              <w:rPr>
                <w:sz w:val="20"/>
                <w:szCs w:val="20"/>
              </w:rPr>
              <w:t>0</w:t>
            </w:r>
          </w:p>
        </w:tc>
        <w:tc>
          <w:tcPr>
            <w:tcW w:w="328" w:type="pct"/>
            <w:shd w:val="clear" w:color="auto" w:fill="auto"/>
            <w:vAlign w:val="center"/>
          </w:tcPr>
          <w:p w:rsidR="008D008C" w:rsidRPr="00E278E6" w:rsidRDefault="008D008C" w:rsidP="00511081">
            <w:pPr>
              <w:spacing w:after="0"/>
              <w:rPr>
                <w:bCs/>
                <w:sz w:val="20"/>
                <w:szCs w:val="20"/>
                <w:lang w:val="bg-BG"/>
              </w:rPr>
            </w:pPr>
            <w:r w:rsidRPr="00E278E6">
              <w:rPr>
                <w:sz w:val="20"/>
                <w:szCs w:val="20"/>
              </w:rPr>
              <w:t>i</w:t>
            </w:r>
          </w:p>
        </w:tc>
        <w:tc>
          <w:tcPr>
            <w:tcW w:w="318" w:type="pct"/>
            <w:shd w:val="clear" w:color="auto" w:fill="auto"/>
            <w:vAlign w:val="center"/>
          </w:tcPr>
          <w:p w:rsidR="008D008C" w:rsidRPr="00E278E6" w:rsidRDefault="008D008C" w:rsidP="00511081">
            <w:pPr>
              <w:spacing w:after="0"/>
              <w:rPr>
                <w:b/>
                <w:sz w:val="20"/>
                <w:szCs w:val="20"/>
                <w:lang w:val="bg-BG"/>
              </w:rPr>
            </w:pPr>
          </w:p>
        </w:tc>
        <w:tc>
          <w:tcPr>
            <w:tcW w:w="468"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G</w:t>
            </w:r>
          </w:p>
        </w:tc>
        <w:tc>
          <w:tcPr>
            <w:tcW w:w="533" w:type="pct"/>
            <w:shd w:val="clear" w:color="auto" w:fill="auto"/>
            <w:vAlign w:val="center"/>
          </w:tcPr>
          <w:p w:rsidR="008D008C" w:rsidRPr="00E278E6" w:rsidRDefault="008D008C" w:rsidP="00511081">
            <w:pPr>
              <w:spacing w:after="0"/>
              <w:rPr>
                <w:sz w:val="20"/>
                <w:szCs w:val="20"/>
                <w:lang w:val="bg-BG"/>
              </w:rPr>
            </w:pPr>
            <w:r w:rsidRPr="00E278E6">
              <w:rPr>
                <w:color w:val="FF0000"/>
                <w:sz w:val="20"/>
                <w:szCs w:val="20"/>
                <w:lang w:val="bg-BG"/>
              </w:rPr>
              <w:t>В</w:t>
            </w:r>
          </w:p>
        </w:tc>
        <w:tc>
          <w:tcPr>
            <w:tcW w:w="343"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B</w:t>
            </w:r>
          </w:p>
        </w:tc>
        <w:tc>
          <w:tcPr>
            <w:tcW w:w="286"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C</w:t>
            </w:r>
          </w:p>
        </w:tc>
        <w:tc>
          <w:tcPr>
            <w:tcW w:w="318"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С</w:t>
            </w:r>
          </w:p>
        </w:tc>
      </w:tr>
      <w:tr w:rsidR="008D008C" w:rsidRPr="00E278E6" w:rsidTr="004E49BF">
        <w:trPr>
          <w:trHeight w:val="295"/>
          <w:jc w:val="center"/>
        </w:trPr>
        <w:tc>
          <w:tcPr>
            <w:tcW w:w="199" w:type="pct"/>
            <w:shd w:val="clear" w:color="auto" w:fill="auto"/>
            <w:vAlign w:val="center"/>
          </w:tcPr>
          <w:p w:rsidR="008D008C" w:rsidRPr="00E278E6" w:rsidRDefault="008D008C" w:rsidP="00511081">
            <w:pPr>
              <w:spacing w:after="0"/>
              <w:rPr>
                <w:sz w:val="20"/>
                <w:szCs w:val="20"/>
                <w:lang w:val="bg-BG"/>
              </w:rPr>
            </w:pPr>
            <w:r w:rsidRPr="00E278E6">
              <w:rPr>
                <w:sz w:val="20"/>
                <w:szCs w:val="20"/>
                <w:lang w:val="bg-BG"/>
              </w:rPr>
              <w:t>В</w:t>
            </w:r>
          </w:p>
        </w:tc>
        <w:tc>
          <w:tcPr>
            <w:tcW w:w="366" w:type="pct"/>
            <w:shd w:val="clear" w:color="auto" w:fill="auto"/>
            <w:vAlign w:val="center"/>
          </w:tcPr>
          <w:p w:rsidR="008D008C" w:rsidRPr="00E278E6" w:rsidRDefault="008D008C" w:rsidP="00511081">
            <w:pPr>
              <w:spacing w:after="0"/>
              <w:rPr>
                <w:sz w:val="20"/>
                <w:szCs w:val="20"/>
                <w:lang w:val="bg-BG"/>
              </w:rPr>
            </w:pPr>
            <w:r w:rsidRPr="00E278E6">
              <w:rPr>
                <w:sz w:val="20"/>
                <w:szCs w:val="20"/>
                <w:lang w:val="bg-BG"/>
              </w:rPr>
              <w:t>A051</w:t>
            </w:r>
          </w:p>
        </w:tc>
        <w:tc>
          <w:tcPr>
            <w:tcW w:w="565" w:type="pct"/>
            <w:shd w:val="clear" w:color="auto" w:fill="auto"/>
            <w:vAlign w:val="center"/>
          </w:tcPr>
          <w:p w:rsidR="008D008C" w:rsidRPr="00E278E6" w:rsidRDefault="008D008C" w:rsidP="00511081">
            <w:pPr>
              <w:spacing w:after="0"/>
              <w:rPr>
                <w:iCs/>
                <w:sz w:val="20"/>
                <w:szCs w:val="20"/>
                <w:lang w:val="bg-BG"/>
              </w:rPr>
            </w:pPr>
            <w:r w:rsidRPr="00E278E6">
              <w:rPr>
                <w:i/>
                <w:iCs/>
                <w:sz w:val="20"/>
                <w:szCs w:val="20"/>
              </w:rPr>
              <w:t>Anas strepera</w:t>
            </w:r>
          </w:p>
        </w:tc>
        <w:tc>
          <w:tcPr>
            <w:tcW w:w="230" w:type="pct"/>
            <w:shd w:val="clear" w:color="auto" w:fill="auto"/>
            <w:vAlign w:val="center"/>
          </w:tcPr>
          <w:p w:rsidR="008D008C" w:rsidRPr="00E278E6" w:rsidRDefault="008D008C" w:rsidP="00511081">
            <w:pPr>
              <w:spacing w:after="0"/>
              <w:rPr>
                <w:sz w:val="20"/>
                <w:szCs w:val="20"/>
                <w:lang w:val="bg-BG"/>
              </w:rPr>
            </w:pPr>
          </w:p>
        </w:tc>
        <w:tc>
          <w:tcPr>
            <w:tcW w:w="206" w:type="pct"/>
            <w:shd w:val="clear" w:color="auto" w:fill="auto"/>
            <w:vAlign w:val="center"/>
          </w:tcPr>
          <w:p w:rsidR="008D008C" w:rsidRPr="00E278E6" w:rsidRDefault="008D008C" w:rsidP="00511081">
            <w:pPr>
              <w:spacing w:after="0"/>
              <w:rPr>
                <w:b/>
                <w:sz w:val="20"/>
                <w:szCs w:val="20"/>
                <w:lang w:val="bg-BG"/>
              </w:rPr>
            </w:pPr>
          </w:p>
        </w:tc>
        <w:tc>
          <w:tcPr>
            <w:tcW w:w="192" w:type="pct"/>
            <w:gridSpan w:val="2"/>
            <w:shd w:val="clear" w:color="auto" w:fill="auto"/>
            <w:vAlign w:val="center"/>
          </w:tcPr>
          <w:p w:rsidR="008D008C" w:rsidRPr="00E278E6" w:rsidRDefault="008D008C" w:rsidP="00511081">
            <w:pPr>
              <w:spacing w:after="0"/>
              <w:rPr>
                <w:b/>
                <w:sz w:val="20"/>
                <w:szCs w:val="20"/>
              </w:rPr>
            </w:pPr>
            <w:r w:rsidRPr="00E278E6">
              <w:rPr>
                <w:sz w:val="20"/>
                <w:szCs w:val="20"/>
              </w:rPr>
              <w:t>r</w:t>
            </w:r>
          </w:p>
        </w:tc>
        <w:tc>
          <w:tcPr>
            <w:tcW w:w="314" w:type="pct"/>
            <w:shd w:val="clear" w:color="auto" w:fill="auto"/>
            <w:vAlign w:val="center"/>
          </w:tcPr>
          <w:p w:rsidR="008D008C" w:rsidRPr="00E278E6" w:rsidRDefault="008D008C" w:rsidP="00511081">
            <w:pPr>
              <w:spacing w:after="0"/>
              <w:rPr>
                <w:sz w:val="20"/>
                <w:szCs w:val="20"/>
              </w:rPr>
            </w:pPr>
            <w:r w:rsidRPr="00E278E6">
              <w:rPr>
                <w:sz w:val="20"/>
                <w:szCs w:val="20"/>
              </w:rPr>
              <w:t>1</w:t>
            </w:r>
          </w:p>
        </w:tc>
        <w:tc>
          <w:tcPr>
            <w:tcW w:w="334" w:type="pct"/>
            <w:shd w:val="clear" w:color="auto" w:fill="auto"/>
            <w:vAlign w:val="center"/>
          </w:tcPr>
          <w:p w:rsidR="008D008C" w:rsidRPr="00E278E6" w:rsidRDefault="008D008C" w:rsidP="00511081">
            <w:pPr>
              <w:spacing w:after="0"/>
              <w:rPr>
                <w:sz w:val="20"/>
                <w:szCs w:val="20"/>
                <w:lang w:val="bg-BG"/>
              </w:rPr>
            </w:pPr>
            <w:r w:rsidRPr="00E278E6">
              <w:rPr>
                <w:sz w:val="20"/>
                <w:szCs w:val="20"/>
                <w:lang w:val="bg-BG"/>
              </w:rPr>
              <w:t>2</w:t>
            </w:r>
          </w:p>
        </w:tc>
        <w:tc>
          <w:tcPr>
            <w:tcW w:w="328" w:type="pct"/>
            <w:shd w:val="clear" w:color="auto" w:fill="auto"/>
            <w:vAlign w:val="center"/>
          </w:tcPr>
          <w:p w:rsidR="008D008C" w:rsidRPr="00E278E6" w:rsidRDefault="008D008C" w:rsidP="00511081">
            <w:pPr>
              <w:spacing w:after="0"/>
              <w:rPr>
                <w:bCs/>
                <w:sz w:val="20"/>
                <w:szCs w:val="20"/>
              </w:rPr>
            </w:pPr>
            <w:r w:rsidRPr="00E278E6">
              <w:rPr>
                <w:sz w:val="20"/>
                <w:szCs w:val="20"/>
              </w:rPr>
              <w:t>p</w:t>
            </w:r>
          </w:p>
        </w:tc>
        <w:tc>
          <w:tcPr>
            <w:tcW w:w="318" w:type="pct"/>
            <w:shd w:val="clear" w:color="auto" w:fill="auto"/>
            <w:vAlign w:val="center"/>
          </w:tcPr>
          <w:p w:rsidR="008D008C" w:rsidRPr="00E278E6" w:rsidRDefault="008D008C" w:rsidP="00511081">
            <w:pPr>
              <w:spacing w:after="0"/>
              <w:rPr>
                <w:b/>
                <w:sz w:val="20"/>
                <w:szCs w:val="20"/>
                <w:lang w:val="bg-BG"/>
              </w:rPr>
            </w:pPr>
          </w:p>
        </w:tc>
        <w:tc>
          <w:tcPr>
            <w:tcW w:w="468"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G</w:t>
            </w:r>
          </w:p>
        </w:tc>
        <w:tc>
          <w:tcPr>
            <w:tcW w:w="533" w:type="pct"/>
            <w:shd w:val="clear" w:color="auto" w:fill="auto"/>
            <w:vAlign w:val="center"/>
          </w:tcPr>
          <w:p w:rsidR="008D008C" w:rsidRPr="00E278E6" w:rsidRDefault="008D008C" w:rsidP="00511081">
            <w:pPr>
              <w:spacing w:after="0"/>
              <w:rPr>
                <w:b/>
                <w:sz w:val="20"/>
                <w:szCs w:val="20"/>
              </w:rPr>
            </w:pPr>
            <w:r w:rsidRPr="00E278E6">
              <w:rPr>
                <w:sz w:val="20"/>
                <w:szCs w:val="20"/>
              </w:rPr>
              <w:t>C</w:t>
            </w:r>
          </w:p>
        </w:tc>
        <w:tc>
          <w:tcPr>
            <w:tcW w:w="343"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B</w:t>
            </w:r>
          </w:p>
        </w:tc>
        <w:tc>
          <w:tcPr>
            <w:tcW w:w="286"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C</w:t>
            </w:r>
          </w:p>
        </w:tc>
        <w:tc>
          <w:tcPr>
            <w:tcW w:w="318" w:type="pct"/>
            <w:shd w:val="clear" w:color="auto" w:fill="auto"/>
            <w:vAlign w:val="center"/>
          </w:tcPr>
          <w:p w:rsidR="008D008C" w:rsidRPr="00E278E6" w:rsidRDefault="008D008C" w:rsidP="00511081">
            <w:pPr>
              <w:spacing w:after="0"/>
              <w:rPr>
                <w:b/>
                <w:sz w:val="20"/>
                <w:szCs w:val="20"/>
                <w:lang w:val="bg-BG"/>
              </w:rPr>
            </w:pPr>
            <w:r w:rsidRPr="00E278E6">
              <w:rPr>
                <w:sz w:val="20"/>
                <w:szCs w:val="20"/>
                <w:lang w:val="bg-BG"/>
              </w:rPr>
              <w:t>С</w:t>
            </w:r>
          </w:p>
        </w:tc>
      </w:tr>
    </w:tbl>
    <w:p w:rsidR="008D008C" w:rsidRPr="008D008C" w:rsidRDefault="008D008C" w:rsidP="008D008C">
      <w:pPr>
        <w:spacing w:after="120"/>
        <w:rPr>
          <w:lang w:val="bg-BG"/>
        </w:rPr>
      </w:pPr>
      <w:bookmarkStart w:id="84" w:name="_Toc85710057"/>
    </w:p>
    <w:p w:rsidR="008D008C" w:rsidRPr="00511081" w:rsidRDefault="008D008C" w:rsidP="0040539D">
      <w:pPr>
        <w:pStyle w:val="Heading1"/>
        <w:jc w:val="center"/>
        <w:rPr>
          <w:rFonts w:ascii="Times New Roman" w:hAnsi="Times New Roman" w:cs="Times New Roman"/>
          <w:color w:val="44546A" w:themeColor="text2"/>
          <w:lang w:val="en-GB"/>
        </w:rPr>
      </w:pPr>
      <w:bookmarkStart w:id="85" w:name="_Toc87981167"/>
      <w:bookmarkStart w:id="86" w:name="_Toc89196031"/>
      <w:r w:rsidRPr="00511081">
        <w:rPr>
          <w:rFonts w:ascii="Times New Roman" w:hAnsi="Times New Roman" w:cs="Times New Roman"/>
          <w:color w:val="44546A" w:themeColor="text2"/>
          <w:lang w:val="bg-BG"/>
        </w:rPr>
        <w:t xml:space="preserve">Специфични цели за </w:t>
      </w:r>
      <w:r w:rsidR="0040539D" w:rsidRPr="00511081">
        <w:rPr>
          <w:rFonts w:ascii="Times New Roman" w:hAnsi="Times New Roman" w:cs="Times New Roman"/>
          <w:color w:val="44546A" w:themeColor="text2"/>
        </w:rPr>
        <w:t xml:space="preserve">A052 </w:t>
      </w:r>
      <w:r w:rsidRPr="00511081">
        <w:rPr>
          <w:rFonts w:ascii="Times New Roman" w:hAnsi="Times New Roman" w:cs="Times New Roman"/>
          <w:i/>
          <w:color w:val="44546A" w:themeColor="text2"/>
        </w:rPr>
        <w:t>Anas crecca</w:t>
      </w:r>
      <w:r w:rsidRPr="00511081">
        <w:rPr>
          <w:rFonts w:ascii="Times New Roman" w:hAnsi="Times New Roman" w:cs="Times New Roman"/>
          <w:color w:val="44546A" w:themeColor="text2"/>
          <w:lang w:val="en-GB"/>
        </w:rPr>
        <w:t xml:space="preserve"> (</w:t>
      </w:r>
      <w:r w:rsidRPr="00511081">
        <w:rPr>
          <w:rFonts w:ascii="Times New Roman" w:hAnsi="Times New Roman" w:cs="Times New Roman"/>
          <w:color w:val="44546A" w:themeColor="text2"/>
          <w:lang w:val="bg-BG"/>
        </w:rPr>
        <w:t>зимно бърне</w:t>
      </w:r>
      <w:r w:rsidRPr="00511081">
        <w:rPr>
          <w:rFonts w:ascii="Times New Roman" w:hAnsi="Times New Roman" w:cs="Times New Roman"/>
          <w:color w:val="44546A" w:themeColor="text2"/>
          <w:lang w:val="en-GB"/>
        </w:rPr>
        <w:t>)</w:t>
      </w:r>
      <w:bookmarkEnd w:id="84"/>
      <w:bookmarkEnd w:id="85"/>
      <w:bookmarkEnd w:id="86"/>
    </w:p>
    <w:p w:rsidR="0040539D" w:rsidRPr="0040539D" w:rsidRDefault="0040539D" w:rsidP="008D008C">
      <w:pPr>
        <w:spacing w:after="120"/>
        <w:rPr>
          <w:lang w:val="bg-BG"/>
        </w:rPr>
      </w:pPr>
    </w:p>
    <w:p w:rsidR="008D008C" w:rsidRPr="0011377D" w:rsidRDefault="008D008C" w:rsidP="005700AD">
      <w:pPr>
        <w:pStyle w:val="ListParagraph"/>
        <w:numPr>
          <w:ilvl w:val="0"/>
          <w:numId w:val="40"/>
        </w:numPr>
        <w:spacing w:after="120"/>
        <w:ind w:left="0"/>
        <w:rPr>
          <w:b/>
          <w:lang w:val="bg-BG"/>
        </w:rPr>
      </w:pPr>
      <w:r w:rsidRPr="0011377D">
        <w:rPr>
          <w:b/>
          <w:lang w:val="bg-BG"/>
        </w:rPr>
        <w:t>Кратка характеристика на вида</w:t>
      </w:r>
    </w:p>
    <w:p w:rsidR="008D008C" w:rsidRPr="008D008C" w:rsidRDefault="008D008C" w:rsidP="00511081">
      <w:pPr>
        <w:spacing w:after="120"/>
        <w:jc w:val="both"/>
        <w:rPr>
          <w:lang w:val="bg-BG"/>
        </w:rPr>
      </w:pPr>
      <w:r w:rsidRPr="008D008C">
        <w:rPr>
          <w:lang w:val="bg-BG"/>
        </w:rPr>
        <w:lastRenderedPageBreak/>
        <w:t>Дължината на тялото</w:t>
      </w:r>
      <w:r w:rsidRPr="008D008C">
        <w:t>:</w:t>
      </w:r>
      <w:r w:rsidRPr="008D008C">
        <w:rPr>
          <w:lang w:val="bg-BG"/>
        </w:rPr>
        <w:t xml:space="preserve"> </w:t>
      </w:r>
      <w:r w:rsidRPr="008D008C">
        <w:t>3</w:t>
      </w:r>
      <w:r w:rsidRPr="008D008C">
        <w:rPr>
          <w:lang w:val="bg-BG"/>
        </w:rPr>
        <w:t>4-</w:t>
      </w:r>
      <w:r w:rsidRPr="008D008C">
        <w:t>38</w:t>
      </w:r>
      <w:r w:rsidRPr="008D008C">
        <w:rPr>
          <w:lang w:val="bg-BG"/>
        </w:rPr>
        <w:t xml:space="preserve"> cm, размахът на крилата</w:t>
      </w:r>
      <w:r w:rsidRPr="008D008C">
        <w:t>:</w:t>
      </w:r>
      <w:r w:rsidRPr="008D008C">
        <w:rPr>
          <w:lang w:val="bg-BG"/>
        </w:rPr>
        <w:t xml:space="preserve"> </w:t>
      </w:r>
      <w:r w:rsidRPr="008D008C">
        <w:t>53-64</w:t>
      </w:r>
      <w:r w:rsidRPr="008D008C">
        <w:rPr>
          <w:lang w:val="bg-BG"/>
        </w:rPr>
        <w:t xml:space="preserve"> см</w:t>
      </w:r>
      <w:r w:rsidRPr="008D008C">
        <w:t xml:space="preserve"> (Svensson</w:t>
      </w:r>
      <w:r w:rsidR="00FA152A">
        <w:rPr>
          <w:lang w:val="bg-BG"/>
        </w:rPr>
        <w:t xml:space="preserve"> </w:t>
      </w:r>
      <w:r w:rsidR="00FA152A">
        <w:rPr>
          <w:lang w:val="en-GB"/>
        </w:rPr>
        <w:t>et al.</w:t>
      </w:r>
      <w:r w:rsidR="00FA152A">
        <w:t>, 2009</w:t>
      </w:r>
      <w:r w:rsidRPr="008D008C">
        <w:t>).</w:t>
      </w:r>
      <w:r w:rsidRPr="008D008C">
        <w:rPr>
          <w:lang w:val="bg-BG"/>
        </w:rPr>
        <w:t xml:space="preserve"> Оперението е с изразен полов диморфизъм. При мъжките главата е ръждивокафява със зелена ивица отстрани.</w:t>
      </w:r>
      <w:r w:rsidRPr="008D008C">
        <w:t xml:space="preserve"> </w:t>
      </w:r>
      <w:r w:rsidRPr="008D008C">
        <w:rPr>
          <w:lang w:val="bg-BG"/>
        </w:rPr>
        <w:t xml:space="preserve">Маховите пера и гърбът са светлосиви, коремът е бял. Гърдите са светли с тъмнокафяви петънца. Подопашието е жълтеникаво. Крилното огледало е зелено. Женската със защитно ръждивокафяво оперение. Гласовит, често издава характерен позив, който представлява късо подсвиркване. Обикновено мигрира и зимува на големи ята. Ятата често са смесени с други видове патици –най-често зеленоглавки и фишове. Видът е ловен обект. </w:t>
      </w:r>
    </w:p>
    <w:p w:rsidR="008D008C" w:rsidRPr="008D008C" w:rsidRDefault="008D008C" w:rsidP="00511081">
      <w:pPr>
        <w:spacing w:after="120"/>
        <w:jc w:val="both"/>
        <w:rPr>
          <w:i/>
          <w:lang w:val="bg-BG"/>
        </w:rPr>
      </w:pPr>
      <w:r w:rsidRPr="008D008C">
        <w:rPr>
          <w:i/>
          <w:lang w:val="bg-BG"/>
        </w:rPr>
        <w:t>Характер на пребиваване в страната</w:t>
      </w:r>
    </w:p>
    <w:p w:rsidR="008D008C" w:rsidRPr="008D008C" w:rsidRDefault="008D008C" w:rsidP="00511081">
      <w:pPr>
        <w:spacing w:after="120"/>
        <w:jc w:val="both"/>
      </w:pPr>
      <w:r w:rsidRPr="008D008C">
        <w:rPr>
          <w:lang w:val="bg-BG"/>
        </w:rPr>
        <w:t xml:space="preserve">У нас зимното бърне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 Обикновено мигрира и зимува на големи ята. Ятата често са смесени с други видове патици –най-често зеленоглавки и фишове. През зимата е многочислен вид. Големи ята долитат от северните части на Европа зимуват по р. Дунав, по Черноморските езера и блата, в големи и малки вътрешни водоеми, а значителна част /особено при по-студено време/ и във вътрешните реки.  Пролетната миграция е от средата на февруари до края на април. Есенната миграция е </w:t>
      </w:r>
      <w:r w:rsidR="0080600C">
        <w:rPr>
          <w:lang w:val="bg-BG"/>
        </w:rPr>
        <w:t xml:space="preserve">от края на август до ноември. </w:t>
      </w:r>
    </w:p>
    <w:p w:rsidR="008D008C" w:rsidRPr="008D008C" w:rsidRDefault="008D008C" w:rsidP="00511081">
      <w:pPr>
        <w:spacing w:after="120"/>
        <w:jc w:val="both"/>
        <w:rPr>
          <w:i/>
          <w:lang w:val="bg-BG"/>
        </w:rPr>
      </w:pPr>
      <w:r w:rsidRPr="008D008C">
        <w:rPr>
          <w:i/>
          <w:lang w:val="bg-BG"/>
        </w:rPr>
        <w:t>Характерно местообитание</w:t>
      </w:r>
    </w:p>
    <w:p w:rsidR="008D008C" w:rsidRPr="008D008C" w:rsidRDefault="008D008C" w:rsidP="00511081">
      <w:pPr>
        <w:spacing w:after="120"/>
        <w:jc w:val="both"/>
        <w:rPr>
          <w:lang w:val="en-GB"/>
        </w:rPr>
      </w:pPr>
      <w:r w:rsidRPr="008D008C">
        <w:rPr>
          <w:lang w:val="bg-BG"/>
        </w:rPr>
        <w:t>По време на миграция и зимуване се среща в солени, бракични и сладководни стоящи водоеми от всякакъв характер, в средни течения на реки, в плитководни участъци на р. Дунав /пясъчни коси, устия на реки/. Предпочита по-плитки водоеми или по-плитките части на язовирите, като много често се храни в тинята. През гнездовия период обитава сладководни и полусолени блата и езера. Подходящи гнездови местообитания са 3140, 3150 и 3270 според Директивата за хабитатите (Кавръкова и др. 2005).</w:t>
      </w:r>
    </w:p>
    <w:p w:rsidR="008D008C" w:rsidRPr="008D008C" w:rsidRDefault="008D008C" w:rsidP="00511081">
      <w:pPr>
        <w:spacing w:after="120"/>
        <w:jc w:val="both"/>
        <w:rPr>
          <w:i/>
          <w:lang w:val="bg-BG"/>
        </w:rPr>
      </w:pPr>
      <w:r w:rsidRPr="008D008C">
        <w:rPr>
          <w:i/>
          <w:lang w:val="bg-BG"/>
        </w:rPr>
        <w:t>Хранене</w:t>
      </w:r>
    </w:p>
    <w:p w:rsidR="008D008C" w:rsidRPr="008D008C" w:rsidRDefault="008D008C" w:rsidP="00511081">
      <w:pPr>
        <w:spacing w:after="120"/>
        <w:jc w:val="both"/>
      </w:pPr>
      <w:r w:rsidRPr="008D008C">
        <w:rPr>
          <w:lang w:val="bg-BG"/>
        </w:rPr>
        <w:t xml:space="preserve">Храни се както с растителна храна –главно семена, така и с животинска. Животинският компонент на храната преобладава през лятото. От водната растителност предпочита семена на водни растения, а по-рядко яде и самите водорасли. Яде също миди, ларви на двукрили –например хирономиди, водни бръмбари и дървеници, ракообразни и прешленести червеи </w:t>
      </w:r>
      <w:r w:rsidRPr="008D008C">
        <w:t>(</w:t>
      </w:r>
      <w:r w:rsidR="0080600C">
        <w:t>BWPi, 2006</w:t>
      </w:r>
      <w:r w:rsidRPr="008D008C">
        <w:t>)</w:t>
      </w:r>
      <w:r w:rsidR="0080600C">
        <w:t>.</w:t>
      </w:r>
      <w:r w:rsidRPr="008D008C">
        <w:t xml:space="preserve"> </w:t>
      </w:r>
      <w:r w:rsidRPr="008D008C">
        <w:rPr>
          <w:lang w:val="bg-BG"/>
        </w:rPr>
        <w:t>В редки случаи в храната на вида са установени и</w:t>
      </w:r>
      <w:r w:rsidRPr="008D008C">
        <w:t xml:space="preserve"> </w:t>
      </w:r>
      <w:r w:rsidRPr="008D008C">
        <w:rPr>
          <w:lang w:val="bg-BG"/>
        </w:rPr>
        <w:t xml:space="preserve">земноводни - главно жаби </w:t>
      </w:r>
      <w:r w:rsidRPr="008D008C">
        <w:t>(Stastny and Hudec, 2016).</w:t>
      </w:r>
    </w:p>
    <w:p w:rsidR="008D008C" w:rsidRPr="0093447E" w:rsidRDefault="008D008C" w:rsidP="00511081">
      <w:pPr>
        <w:pStyle w:val="ListParagraph"/>
        <w:numPr>
          <w:ilvl w:val="0"/>
          <w:numId w:val="40"/>
        </w:numPr>
        <w:spacing w:after="120"/>
        <w:ind w:left="0"/>
        <w:jc w:val="both"/>
        <w:rPr>
          <w:b/>
          <w:lang w:val="bg-BG"/>
        </w:rPr>
      </w:pPr>
      <w:r w:rsidRPr="0093447E">
        <w:rPr>
          <w:b/>
          <w:lang w:val="bg-BG"/>
        </w:rPr>
        <w:t>Разпространение, природозащитно състояние и тенденции в популацията на вида на национално ниво</w:t>
      </w:r>
    </w:p>
    <w:p w:rsidR="008D008C" w:rsidRPr="008D008C" w:rsidRDefault="008D008C" w:rsidP="00511081">
      <w:pPr>
        <w:spacing w:after="120"/>
        <w:jc w:val="both"/>
        <w:rPr>
          <w:lang w:val="bg-BG"/>
        </w:rPr>
      </w:pPr>
      <w:r w:rsidRPr="008D008C">
        <w:rPr>
          <w:lang w:val="bg-BG"/>
        </w:rPr>
        <w:t>Случаите на гнездене на вида в по-далечно минало са били главно на Атанасовското езеро край Бургас, покрай р.</w:t>
      </w:r>
      <w:r w:rsidRPr="008D008C">
        <w:t xml:space="preserve"> </w:t>
      </w:r>
      <w:r w:rsidRPr="008D008C">
        <w:rPr>
          <w:lang w:val="bg-BG"/>
        </w:rPr>
        <w:t xml:space="preserve">Дунав, в Драгоманското блато и бившето Стралджанско блато </w:t>
      </w:r>
      <w:r w:rsidRPr="008D008C">
        <w:t>(</w:t>
      </w:r>
      <w:r w:rsidRPr="008D008C">
        <w:rPr>
          <w:lang w:val="bg-BG"/>
        </w:rPr>
        <w:t>Нанкинов и др.</w:t>
      </w:r>
      <w:r w:rsidRPr="008D008C">
        <w:t>,</w:t>
      </w:r>
      <w:r w:rsidRPr="008D008C">
        <w:rPr>
          <w:lang w:val="bg-BG"/>
        </w:rPr>
        <w:t xml:space="preserve"> 1997; </w:t>
      </w:r>
      <w:r w:rsidRPr="008D008C">
        <w:t xml:space="preserve">Michev et al., 2004; </w:t>
      </w:r>
      <w:r w:rsidRPr="008D008C">
        <w:rPr>
          <w:lang w:val="bg-BG"/>
        </w:rPr>
        <w:t>Янков ред., 2007</w:t>
      </w:r>
      <w:r w:rsidRPr="008D008C">
        <w:t>)</w:t>
      </w:r>
      <w:r w:rsidRPr="008D008C">
        <w:rPr>
          <w:lang w:val="bg-BG"/>
        </w:rPr>
        <w:t>. В последните 20 години двойки или малки групички от възрастни птици са наблюдавани през лятото също в крайдунавските влажни зони, на места в Дунавската равнина, в Драгоманското блато</w:t>
      </w:r>
      <w:r w:rsidRPr="008D008C">
        <w:t xml:space="preserve"> (</w:t>
      </w:r>
      <w:r w:rsidRPr="008D008C">
        <w:rPr>
          <w:lang w:val="bg-BG"/>
        </w:rPr>
        <w:t xml:space="preserve">Янков ред. 2007; </w:t>
      </w:r>
      <w:r w:rsidRPr="008D008C">
        <w:t>Shurulinkov et al.</w:t>
      </w:r>
      <w:r w:rsidRPr="008D008C">
        <w:rPr>
          <w:lang w:val="bg-BG"/>
        </w:rPr>
        <w:t xml:space="preserve">, </w:t>
      </w:r>
      <w:r w:rsidRPr="008D008C">
        <w:t>2007; Shurulinkov and Tsonev, 2009; Shurulinkov et al., 2013; Shurulinkov et al., 2019)</w:t>
      </w:r>
      <w:r w:rsidRPr="008D008C">
        <w:rPr>
          <w:lang w:val="bg-BG"/>
        </w:rPr>
        <w:t xml:space="preserve">. Зимното бърне зимува в цялата страна, във всякакъв тип водоеми. Най-значителните зимни концентрации са в крайморските езера и големите вътрешни язовири в Южна България /Пясъчник, Копринка, Батак </w:t>
      </w:r>
      <w:r w:rsidRPr="008D008C">
        <w:rPr>
          <w:lang w:val="bg-BG"/>
        </w:rPr>
        <w:lastRenderedPageBreak/>
        <w:t>и др./. В тези водоеми зимуващите концентрации често надхвърлят 1000-1500 екз. По време на миграция зимните бърнета са също така многочислени. Образуват концентрации от стотици индивиди дори в микроязовири.</w:t>
      </w:r>
    </w:p>
    <w:p w:rsidR="008D008C" w:rsidRPr="008D008C" w:rsidRDefault="008D008C" w:rsidP="00511081">
      <w:pPr>
        <w:spacing w:after="120"/>
        <w:jc w:val="both"/>
        <w:rPr>
          <w:lang w:val="bg-BG"/>
        </w:rPr>
      </w:pPr>
      <w:r w:rsidRPr="008D008C">
        <w:rPr>
          <w:lang w:val="bg-BG"/>
        </w:rPr>
        <w:t>При докладването по чл.</w:t>
      </w:r>
      <w:r w:rsidRPr="008D008C">
        <w:t xml:space="preserve"> </w:t>
      </w:r>
      <w:r w:rsidRPr="008D008C">
        <w:rPr>
          <w:lang w:val="bg-BG"/>
        </w:rPr>
        <w:t xml:space="preserve">12 е съобщена численост на </w:t>
      </w:r>
      <w:r w:rsidRPr="008D008C">
        <w:rPr>
          <w:b/>
          <w:lang w:val="bg-BG"/>
        </w:rPr>
        <w:t>гнездовата</w:t>
      </w:r>
      <w:r w:rsidRPr="008D008C">
        <w:rPr>
          <w:lang w:val="bg-BG"/>
        </w:rPr>
        <w:t xml:space="preserve"> популация у нас от 10-25 дв., с флуктуации, макар реално да няма доказано гнездене напоследък.</w:t>
      </w:r>
    </w:p>
    <w:p w:rsidR="008D008C" w:rsidRPr="008D008C" w:rsidRDefault="008D008C" w:rsidP="00511081">
      <w:pPr>
        <w:spacing w:after="120"/>
        <w:jc w:val="both"/>
        <w:rPr>
          <w:b/>
          <w:lang w:val="bg-BG"/>
        </w:rPr>
      </w:pPr>
      <w:r w:rsidRPr="008D008C">
        <w:rPr>
          <w:lang w:val="bg-BG"/>
        </w:rPr>
        <w:t xml:space="preserve">Числеността на </w:t>
      </w:r>
      <w:r w:rsidRPr="008D008C">
        <w:rPr>
          <w:b/>
          <w:lang w:val="bg-BG"/>
        </w:rPr>
        <w:t>зимуващите</w:t>
      </w:r>
      <w:r w:rsidRPr="008D008C">
        <w:rPr>
          <w:lang w:val="bg-BG"/>
        </w:rPr>
        <w:t xml:space="preserve"> у нас зимни бърнета според Докладването по чл.12 е 1500- 7300 екз. Тази цифра е в известна степен занижена поради недоброто отчитане на реките при средно зимните преброявания, а там често зимуват немалко зимни бърнета. Тенденциите –</w:t>
      </w:r>
      <w:r w:rsidRPr="008D008C">
        <w:t xml:space="preserve"> </w:t>
      </w:r>
      <w:r w:rsidRPr="008D008C">
        <w:rPr>
          <w:lang w:val="bg-BG"/>
        </w:rPr>
        <w:t xml:space="preserve">както краткосрочна така и дългосрочна са неизвестни, отбелязани „с флуктуации“. </w:t>
      </w:r>
    </w:p>
    <w:p w:rsidR="008D008C" w:rsidRPr="008D008C" w:rsidRDefault="008D008C" w:rsidP="00511081">
      <w:pPr>
        <w:spacing w:after="120"/>
        <w:jc w:val="both"/>
        <w:rPr>
          <w:b/>
          <w:lang w:val="bg-BG"/>
        </w:rPr>
      </w:pPr>
      <w:r w:rsidRPr="008D008C">
        <w:rPr>
          <w:lang w:val="bg-BG"/>
        </w:rPr>
        <w:t>Според докладването по чл.</w:t>
      </w:r>
      <w:r w:rsidRPr="008D008C">
        <w:t xml:space="preserve"> </w:t>
      </w:r>
      <w:r w:rsidRPr="008D008C">
        <w:rPr>
          <w:lang w:val="bg-BG"/>
        </w:rPr>
        <w:t xml:space="preserve">12 понастоящем </w:t>
      </w:r>
      <w:r w:rsidRPr="008D008C">
        <w:rPr>
          <w:b/>
          <w:lang w:val="bg-BG"/>
        </w:rPr>
        <w:t>миграционната</w:t>
      </w:r>
      <w:r w:rsidRPr="008D008C">
        <w:rPr>
          <w:lang w:val="bg-BG"/>
        </w:rPr>
        <w:t xml:space="preserve"> численост на вида е в рамките на 3</w:t>
      </w:r>
      <w:r w:rsidRPr="008D008C">
        <w:t>000</w:t>
      </w:r>
      <w:r w:rsidRPr="008D008C">
        <w:rPr>
          <w:lang w:val="bg-BG"/>
        </w:rPr>
        <w:t xml:space="preserve"> до 10</w:t>
      </w:r>
      <w:r w:rsidRPr="008D008C">
        <w:t>000</w:t>
      </w:r>
      <w:r w:rsidRPr="008D008C">
        <w:rPr>
          <w:lang w:val="bg-BG"/>
        </w:rPr>
        <w:t xml:space="preserve">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 </w:t>
      </w:r>
    </w:p>
    <w:p w:rsidR="008D008C" w:rsidRPr="008D008C" w:rsidRDefault="008D008C" w:rsidP="00511081">
      <w:pPr>
        <w:spacing w:after="120"/>
        <w:jc w:val="both"/>
        <w:rPr>
          <w:lang w:val="bg-BG"/>
        </w:rPr>
      </w:pPr>
      <w:r w:rsidRPr="008D008C">
        <w:rPr>
          <w:lang w:val="bg-BG"/>
        </w:rPr>
        <w:t>При докладването по чл.</w:t>
      </w:r>
      <w:r w:rsidRPr="008D008C">
        <w:t xml:space="preserve"> </w:t>
      </w:r>
      <w:r w:rsidRPr="008D008C">
        <w:rPr>
          <w:lang w:val="bg-BG"/>
        </w:rPr>
        <w:t>12 като заплахи за гнездовата популация на зимното бърне е посочена модификацията на хидрологичния режим на водоемите. Тук може да се включи строителството на малки ВЕЦ по реките,</w:t>
      </w:r>
      <w:r w:rsidRPr="008D008C">
        <w:t xml:space="preserve"> </w:t>
      </w:r>
      <w:r w:rsidRPr="008D008C">
        <w:rPr>
          <w:lang w:val="bg-BG"/>
        </w:rPr>
        <w:t>което придобива масов характер през последните десетилетия, корекциите,</w:t>
      </w:r>
      <w:r w:rsidRPr="008D008C">
        <w:t xml:space="preserve"> </w:t>
      </w:r>
      <w:r w:rsidRPr="008D008C">
        <w:rPr>
          <w:lang w:val="bg-BG"/>
        </w:rPr>
        <w:t xml:space="preserve">дигирането, изправянето на речните корита.  За вида през зимата са посочени като заплахи екстракцията на петрол и природен газ, замърсяването на водите и промяната на предназначението на земите. Заплахите за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  </w:t>
      </w:r>
    </w:p>
    <w:p w:rsidR="008D008C" w:rsidRPr="00B02CE0" w:rsidRDefault="008D008C" w:rsidP="00511081">
      <w:pPr>
        <w:pStyle w:val="ListParagraph"/>
        <w:numPr>
          <w:ilvl w:val="0"/>
          <w:numId w:val="40"/>
        </w:numPr>
        <w:spacing w:after="120"/>
        <w:ind w:left="0"/>
        <w:jc w:val="both"/>
        <w:rPr>
          <w:b/>
          <w:bCs/>
          <w:lang w:val="bg-BG"/>
        </w:rPr>
      </w:pPr>
      <w:r w:rsidRPr="00B02CE0">
        <w:rPr>
          <w:b/>
          <w:bCs/>
          <w:lang w:val="bg-BG"/>
        </w:rPr>
        <w:t>Състояние в СЗЗ BG0002030 „Комплекс Калимок“</w:t>
      </w:r>
    </w:p>
    <w:p w:rsidR="008D008C" w:rsidRPr="008D008C" w:rsidRDefault="008D008C" w:rsidP="00511081">
      <w:pPr>
        <w:spacing w:after="120"/>
        <w:jc w:val="both"/>
        <w:rPr>
          <w:lang w:val="bg-BG"/>
        </w:rPr>
      </w:pPr>
      <w:r w:rsidRPr="008D008C">
        <w:rPr>
          <w:lang w:val="bg-BG"/>
        </w:rPr>
        <w:t xml:space="preserve">Съгласно </w:t>
      </w:r>
      <w:r w:rsidR="00885ED5">
        <w:rPr>
          <w:lang w:val="bg-BG"/>
        </w:rPr>
        <w:t>СФ</w:t>
      </w:r>
      <w:r w:rsidRPr="008D008C">
        <w:rPr>
          <w:lang w:val="bg-BG"/>
        </w:rPr>
        <w:t xml:space="preserve"> на зоната</w:t>
      </w:r>
      <w:r w:rsidR="00B02CE0">
        <w:rPr>
          <w:lang w:val="bg-BG"/>
        </w:rPr>
        <w:t>,</w:t>
      </w:r>
      <w:r w:rsidRPr="008D008C">
        <w:rPr>
          <w:lang w:val="bg-BG"/>
        </w:rPr>
        <w:t xml:space="preserve"> вида е гнездящ, зимуващ</w:t>
      </w:r>
      <w:r w:rsidRPr="008D008C">
        <w:t xml:space="preserve"> </w:t>
      </w:r>
      <w:r w:rsidRPr="008D008C">
        <w:rPr>
          <w:lang w:val="bg-BG"/>
        </w:rPr>
        <w:t xml:space="preserve">и мигриращ. Последните години няма доказано гнездене на вида в страната. Според </w:t>
      </w:r>
      <w:r w:rsidR="00885ED5">
        <w:rPr>
          <w:lang w:val="bg-BG"/>
        </w:rPr>
        <w:t>СФ</w:t>
      </w:r>
      <w:r w:rsidRPr="008D008C">
        <w:rPr>
          <w:lang w:val="bg-BG"/>
        </w:rPr>
        <w:t xml:space="preserve"> </w:t>
      </w:r>
      <w:r w:rsidRPr="008D008C">
        <w:rPr>
          <w:b/>
          <w:lang w:val="bg-BG"/>
        </w:rPr>
        <w:t>гнездящата</w:t>
      </w:r>
      <w:r w:rsidRPr="008D008C">
        <w:rPr>
          <w:lang w:val="bg-BG"/>
        </w:rPr>
        <w:t xml:space="preserve"> популация на вида се оценява на </w:t>
      </w:r>
      <w:r w:rsidRPr="008D008C">
        <w:rPr>
          <w:b/>
          <w:lang w:val="bg-BG"/>
        </w:rPr>
        <w:t>0</w:t>
      </w:r>
      <w:r w:rsidRPr="008D008C">
        <w:rPr>
          <w:b/>
          <w:bCs/>
          <w:lang w:val="bg-BG"/>
        </w:rPr>
        <w:t>-2 двойки</w:t>
      </w:r>
      <w:r w:rsidRPr="008D008C">
        <w:rPr>
          <w:lang w:val="bg-BG"/>
        </w:rPr>
        <w:t>, което е 0</w:t>
      </w:r>
      <w:r w:rsidRPr="008D008C">
        <w:rPr>
          <w:bCs/>
          <w:lang w:val="bg-BG"/>
        </w:rPr>
        <w:t xml:space="preserve">–8 % от националната </w:t>
      </w:r>
      <w:r w:rsidRPr="008D008C">
        <w:rPr>
          <w:lang w:val="bg-BG"/>
        </w:rPr>
        <w:t>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8D008C" w:rsidRDefault="008D008C" w:rsidP="00511081">
      <w:pPr>
        <w:spacing w:after="120"/>
        <w:jc w:val="both"/>
        <w:rPr>
          <w:lang w:val="bg-BG"/>
        </w:rPr>
      </w:pPr>
      <w:r w:rsidRPr="008D008C">
        <w:rPr>
          <w:lang w:val="bg-BG"/>
        </w:rPr>
        <w:t xml:space="preserve">Според </w:t>
      </w:r>
      <w:r w:rsidR="00885ED5">
        <w:rPr>
          <w:lang w:val="bg-BG"/>
        </w:rPr>
        <w:t>СФ</w:t>
      </w:r>
      <w:r w:rsidR="00CA4A10">
        <w:rPr>
          <w:lang w:val="bg-BG"/>
        </w:rPr>
        <w:t>,</w:t>
      </w:r>
      <w:r w:rsidRPr="008D008C">
        <w:rPr>
          <w:lang w:val="bg-BG"/>
        </w:rPr>
        <w:t xml:space="preserve"> </w:t>
      </w:r>
      <w:r w:rsidRPr="008D008C">
        <w:rPr>
          <w:b/>
          <w:lang w:val="bg-BG"/>
        </w:rPr>
        <w:t>зимуващата</w:t>
      </w:r>
      <w:r w:rsidRPr="008D008C">
        <w:rPr>
          <w:lang w:val="bg-BG"/>
        </w:rPr>
        <w:t xml:space="preserve"> популация на вида се оценява на </w:t>
      </w:r>
      <w:r w:rsidRPr="008D008C">
        <w:rPr>
          <w:b/>
          <w:lang w:val="bg-BG"/>
        </w:rPr>
        <w:t>0</w:t>
      </w:r>
      <w:r w:rsidRPr="008D008C">
        <w:rPr>
          <w:b/>
          <w:bCs/>
          <w:lang w:val="bg-BG"/>
        </w:rPr>
        <w:t>-60 индивида</w:t>
      </w:r>
      <w:r w:rsidRPr="008D008C">
        <w:rPr>
          <w:lang w:val="bg-BG"/>
        </w:rPr>
        <w:t xml:space="preserve">, което е </w:t>
      </w:r>
      <w:r w:rsidRPr="008D008C">
        <w:t>0-</w:t>
      </w:r>
      <w:r w:rsidRPr="008D008C">
        <w:rPr>
          <w:lang w:val="bg-BG"/>
        </w:rPr>
        <w:t>0,8</w:t>
      </w:r>
      <w:r w:rsidRPr="008D008C">
        <w:rPr>
          <w:bCs/>
          <w:lang w:val="bg-BG"/>
        </w:rPr>
        <w:t xml:space="preserve"> % от националната зимуваща</w:t>
      </w:r>
      <w:r w:rsidRPr="008D008C">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8D008C" w:rsidRDefault="008D008C" w:rsidP="00511081">
      <w:pPr>
        <w:spacing w:after="120"/>
        <w:jc w:val="both"/>
        <w:rPr>
          <w:bCs/>
          <w:lang w:val="bg-BG"/>
        </w:rPr>
      </w:pPr>
      <w:r w:rsidRPr="008D008C">
        <w:rPr>
          <w:b/>
          <w:lang w:val="bg-BG"/>
        </w:rPr>
        <w:t>Мигриращата</w:t>
      </w:r>
      <w:r w:rsidRPr="008D008C">
        <w:rPr>
          <w:lang w:val="bg-BG"/>
        </w:rPr>
        <w:t xml:space="preserve"> популация на вида се оценява на </w:t>
      </w:r>
      <w:r w:rsidRPr="008D008C">
        <w:rPr>
          <w:b/>
          <w:lang w:val="bg-BG"/>
        </w:rPr>
        <w:t>18</w:t>
      </w:r>
      <w:r w:rsidRPr="008D008C">
        <w:rPr>
          <w:b/>
          <w:bCs/>
          <w:lang w:val="bg-BG"/>
        </w:rPr>
        <w:t>-62 индивида</w:t>
      </w:r>
      <w:r w:rsidRPr="008D008C">
        <w:rPr>
          <w:lang w:val="bg-BG"/>
        </w:rPr>
        <w:t xml:space="preserve">, което е </w:t>
      </w:r>
      <w:r w:rsidRPr="008D008C">
        <w:rPr>
          <w:bCs/>
          <w:lang w:val="bg-BG"/>
        </w:rPr>
        <w:t>0,6 % от националната</w:t>
      </w:r>
      <w:r w:rsidRPr="008D008C">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CA4A10" w:rsidRDefault="008D008C" w:rsidP="00511081">
      <w:pPr>
        <w:pStyle w:val="ListParagraph"/>
        <w:numPr>
          <w:ilvl w:val="0"/>
          <w:numId w:val="40"/>
        </w:numPr>
        <w:spacing w:after="120"/>
        <w:ind w:left="0"/>
        <w:jc w:val="both"/>
        <w:rPr>
          <w:b/>
          <w:lang w:val="bg-BG"/>
        </w:rPr>
      </w:pPr>
      <w:r w:rsidRPr="00CA4A10">
        <w:rPr>
          <w:b/>
          <w:iCs/>
          <w:lang w:val="bg-BG"/>
        </w:rPr>
        <w:t>Анализ на наличната информация</w:t>
      </w:r>
      <w:r w:rsidRPr="00CA4A10">
        <w:rPr>
          <w:b/>
          <w:lang w:val="bg-BG"/>
        </w:rPr>
        <w:t xml:space="preserve"> </w:t>
      </w:r>
    </w:p>
    <w:p w:rsidR="008D008C" w:rsidRPr="008D008C" w:rsidRDefault="008D008C" w:rsidP="00511081">
      <w:pPr>
        <w:spacing w:after="120"/>
        <w:jc w:val="both"/>
        <w:rPr>
          <w:i/>
          <w:lang w:val="bg-BG"/>
        </w:rPr>
      </w:pPr>
      <w:r w:rsidRPr="008D008C">
        <w:rPr>
          <w:i/>
          <w:lang w:val="bg-BG"/>
        </w:rPr>
        <w:t>Гнездяща популация</w:t>
      </w:r>
    </w:p>
    <w:p w:rsidR="008D008C" w:rsidRPr="008D008C" w:rsidRDefault="008D008C" w:rsidP="00511081">
      <w:pPr>
        <w:spacing w:after="120"/>
        <w:jc w:val="both"/>
        <w:rPr>
          <w:lang w:val="bg-BG"/>
        </w:rPr>
      </w:pPr>
      <w:r w:rsidRPr="008D008C">
        <w:rPr>
          <w:lang w:val="bg-BG"/>
        </w:rPr>
        <w:lastRenderedPageBreak/>
        <w:t xml:space="preserve">В средна Дунавска равнина и във влажните зони по поречието е възможно отделни двойки да гнездят спорадично. Зимното бърне е наблюдавано през гнездовия период в Персинските блата, а в миналото и в Сребърна, но до сега сигурното гнездене на вида не е доказано  (Шурулинков и др., 2005; Shurulinkov et al., 2019). През гнездовия период на 2021 г. е наблюдаван 1 мъжки индивид във водните огледала на рибарниците в източната част на зоната. </w:t>
      </w:r>
    </w:p>
    <w:p w:rsidR="008D008C" w:rsidRPr="008D008C" w:rsidRDefault="008D008C" w:rsidP="00511081">
      <w:pPr>
        <w:spacing w:after="120"/>
        <w:jc w:val="both"/>
        <w:rPr>
          <w:i/>
          <w:lang w:val="bg-BG"/>
        </w:rPr>
      </w:pPr>
      <w:r w:rsidRPr="008D008C">
        <w:rPr>
          <w:i/>
          <w:lang w:val="bg-BG"/>
        </w:rPr>
        <w:t>Зимуваща популация</w:t>
      </w:r>
    </w:p>
    <w:p w:rsidR="008D008C" w:rsidRPr="008D008C" w:rsidRDefault="008D008C" w:rsidP="00511081">
      <w:pPr>
        <w:spacing w:after="120"/>
        <w:jc w:val="both"/>
        <w:rPr>
          <w:lang w:val="bg-BG"/>
        </w:rPr>
      </w:pPr>
      <w:r w:rsidRPr="008D008C">
        <w:rPr>
          <w:lang w:val="bg-BG"/>
        </w:rPr>
        <w:t xml:space="preserve">Често срещан и понякога многочислен зимуващ вид в средна Дунавска равнина </w:t>
      </w:r>
      <w:r w:rsidRPr="008D008C">
        <w:t>(</w:t>
      </w:r>
      <w:r w:rsidRPr="008D008C">
        <w:rPr>
          <w:lang w:val="bg-BG"/>
        </w:rPr>
        <w:t>Шурулинков и др., 2005</w:t>
      </w:r>
      <w:r w:rsidRPr="008D008C">
        <w:t>)</w:t>
      </w:r>
      <w:r w:rsidRPr="008D008C">
        <w:rPr>
          <w:lang w:val="bg-BG"/>
        </w:rPr>
        <w:t xml:space="preserve">. Според Иванов </w:t>
      </w:r>
      <w:r w:rsidRPr="008D008C">
        <w:t xml:space="preserve">(1979) </w:t>
      </w:r>
      <w:r w:rsidRPr="008D008C">
        <w:rPr>
          <w:lang w:val="bg-BG"/>
        </w:rPr>
        <w:t>зимното бърне е най-многочислено през зимата в блатата на о. Персина. При средно-зимните преброявания през 2019 и 2020 г. видът не е наблюдаван в участъка на Комплекс Калимок.</w:t>
      </w:r>
    </w:p>
    <w:p w:rsidR="008D008C" w:rsidRPr="008D008C" w:rsidRDefault="008D008C" w:rsidP="00511081">
      <w:pPr>
        <w:spacing w:after="120"/>
        <w:jc w:val="both"/>
        <w:rPr>
          <w:i/>
          <w:lang w:val="bg-BG"/>
        </w:rPr>
      </w:pPr>
      <w:r w:rsidRPr="008D008C">
        <w:rPr>
          <w:i/>
          <w:lang w:val="bg-BG"/>
        </w:rPr>
        <w:t>Мигрираща популация</w:t>
      </w:r>
    </w:p>
    <w:p w:rsidR="008D008C" w:rsidRPr="008D008C" w:rsidRDefault="008D008C" w:rsidP="00511081">
      <w:pPr>
        <w:spacing w:after="120"/>
        <w:jc w:val="both"/>
      </w:pPr>
      <w:r w:rsidRPr="008D008C">
        <w:rPr>
          <w:lang w:val="bg-BG"/>
        </w:rPr>
        <w:t xml:space="preserve">Няма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По време на прелета в средна Дунавска равнина зимното бърне е често срещан и понякога многочислен вид </w:t>
      </w:r>
      <w:r w:rsidRPr="008D008C">
        <w:t>(</w:t>
      </w:r>
      <w:r w:rsidRPr="008D008C">
        <w:rPr>
          <w:lang w:val="bg-BG"/>
        </w:rPr>
        <w:t>Шурулинков</w:t>
      </w:r>
      <w:r w:rsidRPr="008D008C">
        <w:t xml:space="preserve"> </w:t>
      </w:r>
      <w:r w:rsidRPr="008D008C">
        <w:rPr>
          <w:lang w:val="bg-BG"/>
        </w:rPr>
        <w:t>и др., 2005</w:t>
      </w:r>
      <w:r w:rsidRPr="008D008C">
        <w:t>)</w:t>
      </w:r>
      <w:r w:rsidRPr="008D008C">
        <w:rPr>
          <w:lang w:val="bg-BG"/>
        </w:rPr>
        <w:t>.</w:t>
      </w:r>
      <w:r w:rsidRPr="008D008C">
        <w:t xml:space="preserve"> </w:t>
      </w:r>
      <w:r w:rsidRPr="008D008C">
        <w:rPr>
          <w:lang w:val="bg-BG"/>
        </w:rPr>
        <w:t xml:space="preserve">Според </w:t>
      </w:r>
      <w:r w:rsidRPr="008D008C">
        <w:t xml:space="preserve">eBird </w:t>
      </w:r>
      <w:r w:rsidRPr="008D008C">
        <w:rPr>
          <w:lang w:val="bg-BG"/>
        </w:rPr>
        <w:t>вида е наблюдаван в зоната на 05.03.2021 г. с численост 2 инд.</w:t>
      </w:r>
    </w:p>
    <w:p w:rsidR="008D008C" w:rsidRPr="008D008C" w:rsidRDefault="008D008C" w:rsidP="00511081">
      <w:pPr>
        <w:spacing w:after="120"/>
        <w:jc w:val="both"/>
        <w:rPr>
          <w:bCs/>
          <w:lang w:val="bg-BG"/>
        </w:rPr>
      </w:pPr>
      <w:r w:rsidRPr="008D008C">
        <w:rPr>
          <w:bCs/>
          <w:lang w:val="bg-BG"/>
        </w:rPr>
        <w:t xml:space="preserve">За мигриращата и зимуващата популация са посочени следните заплахи и влияния: </w:t>
      </w:r>
      <w:r w:rsidRPr="008D008C">
        <w:rPr>
          <w:bCs/>
        </w:rPr>
        <w:t xml:space="preserve">K04, </w:t>
      </w:r>
      <w:r w:rsidRPr="008D008C">
        <w:rPr>
          <w:bCs/>
          <w:lang w:val="bg-BG"/>
        </w:rPr>
        <w:t xml:space="preserve">C03, </w:t>
      </w:r>
      <w:r w:rsidRPr="008D008C">
        <w:rPr>
          <w:bCs/>
        </w:rPr>
        <w:t>J02, F03</w:t>
      </w:r>
      <w:r w:rsidRPr="008D008C">
        <w:rPr>
          <w:bCs/>
          <w:lang w:val="bg-BG"/>
        </w:rPr>
        <w:t xml:space="preserve">. От тях потенциално валидни за СЗЗ „Комплекс Калимок” е само </w:t>
      </w:r>
      <w:r w:rsidRPr="008D008C">
        <w:rPr>
          <w:bCs/>
        </w:rPr>
        <w:t>K</w:t>
      </w:r>
      <w:r w:rsidRPr="008D008C">
        <w:rPr>
          <w:bCs/>
          <w:lang w:val="bg-BG"/>
        </w:rPr>
        <w:t>0</w:t>
      </w:r>
      <w:r w:rsidRPr="008D008C">
        <w:rPr>
          <w:bCs/>
        </w:rPr>
        <w:t>4</w:t>
      </w:r>
      <w:r w:rsidRPr="008D008C">
        <w:rPr>
          <w:bCs/>
          <w:lang w:val="bg-BG"/>
        </w:rPr>
        <w:t xml:space="preserve"> - Изменение на хидродинамичните характеристики, която е посочена за гнездящата популация.</w:t>
      </w:r>
    </w:p>
    <w:p w:rsidR="008D008C" w:rsidRPr="00CA4A10" w:rsidRDefault="008D008C" w:rsidP="005700AD">
      <w:pPr>
        <w:pStyle w:val="ListParagraph"/>
        <w:numPr>
          <w:ilvl w:val="0"/>
          <w:numId w:val="40"/>
        </w:numPr>
        <w:spacing w:after="120"/>
        <w:ind w:left="0"/>
        <w:rPr>
          <w:b/>
          <w:lang w:val="bg-BG"/>
        </w:rPr>
      </w:pPr>
      <w:r w:rsidRPr="00CA4A10">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378"/>
        <w:gridCol w:w="2354"/>
      </w:tblGrid>
      <w:tr w:rsidR="008D008C" w:rsidRPr="00286C27" w:rsidTr="00286C27">
        <w:trPr>
          <w:tblHeader/>
        </w:trPr>
        <w:tc>
          <w:tcPr>
            <w:tcW w:w="999" w:type="pct"/>
            <w:shd w:val="clear" w:color="auto" w:fill="B6DDE8"/>
            <w:vAlign w:val="center"/>
          </w:tcPr>
          <w:p w:rsidR="008D008C" w:rsidRPr="00286C27" w:rsidRDefault="008D008C" w:rsidP="00286C27">
            <w:pPr>
              <w:spacing w:after="0"/>
              <w:rPr>
                <w:b/>
                <w:bCs/>
                <w:sz w:val="22"/>
                <w:szCs w:val="22"/>
                <w:lang w:val="bg-BG"/>
              </w:rPr>
            </w:pPr>
            <w:r w:rsidRPr="00286C27">
              <w:rPr>
                <w:b/>
                <w:bCs/>
                <w:sz w:val="22"/>
                <w:szCs w:val="22"/>
                <w:lang w:val="bg-BG"/>
              </w:rPr>
              <w:t>Параметър</w:t>
            </w:r>
          </w:p>
        </w:tc>
        <w:tc>
          <w:tcPr>
            <w:tcW w:w="656" w:type="pct"/>
            <w:shd w:val="clear" w:color="auto" w:fill="B6DDE8"/>
            <w:vAlign w:val="center"/>
          </w:tcPr>
          <w:p w:rsidR="008D008C" w:rsidRPr="00286C27" w:rsidRDefault="008D008C" w:rsidP="00286C27">
            <w:pPr>
              <w:spacing w:after="0"/>
              <w:rPr>
                <w:b/>
                <w:bCs/>
                <w:sz w:val="22"/>
                <w:szCs w:val="22"/>
                <w:lang w:val="bg-BG"/>
              </w:rPr>
            </w:pPr>
            <w:r w:rsidRPr="00286C27">
              <w:rPr>
                <w:b/>
                <w:bCs/>
                <w:sz w:val="22"/>
                <w:szCs w:val="22"/>
                <w:lang w:val="bg-BG"/>
              </w:rPr>
              <w:t>Мерна единица</w:t>
            </w:r>
          </w:p>
        </w:tc>
        <w:tc>
          <w:tcPr>
            <w:tcW w:w="557" w:type="pct"/>
            <w:shd w:val="clear" w:color="auto" w:fill="B6DDE8"/>
            <w:vAlign w:val="center"/>
          </w:tcPr>
          <w:p w:rsidR="008D008C" w:rsidRPr="00286C27" w:rsidRDefault="008D008C" w:rsidP="00286C27">
            <w:pPr>
              <w:spacing w:after="0"/>
              <w:rPr>
                <w:b/>
                <w:bCs/>
                <w:sz w:val="22"/>
                <w:szCs w:val="22"/>
                <w:lang w:val="bg-BG"/>
              </w:rPr>
            </w:pPr>
            <w:r w:rsidRPr="00286C27">
              <w:rPr>
                <w:b/>
                <w:bCs/>
                <w:sz w:val="22"/>
                <w:szCs w:val="22"/>
                <w:lang w:val="bg-BG"/>
              </w:rPr>
              <w:t>Целева стойност</w:t>
            </w:r>
          </w:p>
        </w:tc>
        <w:tc>
          <w:tcPr>
            <w:tcW w:w="1643" w:type="pct"/>
            <w:shd w:val="clear" w:color="auto" w:fill="B6DDE8"/>
            <w:vAlign w:val="center"/>
          </w:tcPr>
          <w:p w:rsidR="008D008C" w:rsidRPr="00286C27" w:rsidRDefault="008D008C" w:rsidP="00286C27">
            <w:pPr>
              <w:spacing w:after="0"/>
              <w:rPr>
                <w:b/>
                <w:bCs/>
                <w:sz w:val="22"/>
                <w:szCs w:val="22"/>
                <w:lang w:val="bg-BG"/>
              </w:rPr>
            </w:pPr>
            <w:r w:rsidRPr="00286C27">
              <w:rPr>
                <w:b/>
                <w:bCs/>
                <w:sz w:val="22"/>
                <w:szCs w:val="22"/>
                <w:lang w:val="bg-BG"/>
              </w:rPr>
              <w:t>Допълнителна информация</w:t>
            </w:r>
          </w:p>
        </w:tc>
        <w:tc>
          <w:tcPr>
            <w:tcW w:w="1146" w:type="pct"/>
            <w:shd w:val="clear" w:color="auto" w:fill="B6DDE8"/>
            <w:vAlign w:val="center"/>
          </w:tcPr>
          <w:p w:rsidR="008D008C" w:rsidRPr="00286C27" w:rsidRDefault="008D008C" w:rsidP="00286C27">
            <w:pPr>
              <w:spacing w:after="0"/>
              <w:rPr>
                <w:b/>
                <w:bCs/>
                <w:sz w:val="22"/>
                <w:szCs w:val="22"/>
                <w:lang w:val="bg-BG"/>
              </w:rPr>
            </w:pPr>
            <w:r w:rsidRPr="00286C27">
              <w:rPr>
                <w:b/>
                <w:bCs/>
                <w:sz w:val="22"/>
                <w:szCs w:val="22"/>
                <w:lang w:val="bg-BG"/>
              </w:rPr>
              <w:t>Специфични за зоната цели</w:t>
            </w:r>
          </w:p>
        </w:tc>
      </w:tr>
      <w:tr w:rsidR="008D008C" w:rsidRPr="00286C27" w:rsidTr="00286C27">
        <w:tc>
          <w:tcPr>
            <w:tcW w:w="999" w:type="pct"/>
            <w:shd w:val="clear" w:color="auto" w:fill="auto"/>
          </w:tcPr>
          <w:p w:rsidR="008D008C" w:rsidRPr="00286C27" w:rsidRDefault="008D008C" w:rsidP="00286C27">
            <w:pPr>
              <w:spacing w:after="0"/>
              <w:rPr>
                <w:sz w:val="22"/>
                <w:szCs w:val="22"/>
                <w:lang w:val="bg-BG"/>
              </w:rPr>
            </w:pPr>
            <w:r w:rsidRPr="00286C27">
              <w:rPr>
                <w:b/>
                <w:sz w:val="22"/>
                <w:szCs w:val="22"/>
                <w:lang w:val="bg-BG"/>
              </w:rPr>
              <w:t>Популация</w:t>
            </w:r>
            <w:r w:rsidRPr="00286C27">
              <w:rPr>
                <w:sz w:val="22"/>
                <w:szCs w:val="22"/>
                <w:lang w:val="bg-BG"/>
              </w:rPr>
              <w:t xml:space="preserve">: </w:t>
            </w:r>
            <w:r w:rsidRPr="00286C27">
              <w:rPr>
                <w:bCs/>
                <w:sz w:val="22"/>
                <w:szCs w:val="22"/>
                <w:lang w:val="bg-BG"/>
              </w:rPr>
              <w:t>Размер на гнездящата популация</w:t>
            </w:r>
          </w:p>
        </w:tc>
        <w:tc>
          <w:tcPr>
            <w:tcW w:w="656" w:type="pct"/>
            <w:shd w:val="clear" w:color="auto" w:fill="auto"/>
          </w:tcPr>
          <w:p w:rsidR="008D008C" w:rsidRPr="00286C27" w:rsidRDefault="008D008C" w:rsidP="00286C27">
            <w:pPr>
              <w:spacing w:after="0"/>
              <w:rPr>
                <w:sz w:val="22"/>
                <w:szCs w:val="22"/>
                <w:lang w:val="bg-BG"/>
              </w:rPr>
            </w:pPr>
            <w:r w:rsidRPr="00286C27">
              <w:rPr>
                <w:sz w:val="22"/>
                <w:szCs w:val="22"/>
                <w:lang w:val="bg-BG"/>
              </w:rPr>
              <w:t>Брой двойки</w:t>
            </w:r>
          </w:p>
        </w:tc>
        <w:tc>
          <w:tcPr>
            <w:tcW w:w="557" w:type="pct"/>
            <w:shd w:val="clear" w:color="auto" w:fill="auto"/>
          </w:tcPr>
          <w:p w:rsidR="008D008C" w:rsidRPr="00286C27" w:rsidRDefault="007E209F" w:rsidP="00286C27">
            <w:pPr>
              <w:spacing w:after="0"/>
              <w:rPr>
                <w:sz w:val="22"/>
                <w:szCs w:val="22"/>
                <w:lang w:val="bg-BG"/>
              </w:rPr>
            </w:pPr>
            <w:r>
              <w:rPr>
                <w:sz w:val="22"/>
                <w:szCs w:val="22"/>
                <w:lang w:val="bg-BG"/>
              </w:rPr>
              <w:t>Най-малко 1</w:t>
            </w:r>
            <w:r w:rsidR="008D008C" w:rsidRPr="00286C27">
              <w:rPr>
                <w:sz w:val="22"/>
                <w:szCs w:val="22"/>
                <w:lang w:val="bg-BG"/>
              </w:rPr>
              <w:t xml:space="preserve"> дв.</w:t>
            </w:r>
          </w:p>
        </w:tc>
        <w:tc>
          <w:tcPr>
            <w:tcW w:w="1643" w:type="pct"/>
            <w:shd w:val="clear" w:color="auto" w:fill="auto"/>
          </w:tcPr>
          <w:p w:rsidR="008D008C" w:rsidRPr="00286C27" w:rsidRDefault="008D008C" w:rsidP="00286C27">
            <w:pPr>
              <w:spacing w:after="0"/>
              <w:rPr>
                <w:sz w:val="22"/>
                <w:szCs w:val="22"/>
                <w:lang w:val="bg-BG"/>
              </w:rPr>
            </w:pPr>
            <w:r w:rsidRPr="00286C27">
              <w:rPr>
                <w:sz w:val="22"/>
                <w:szCs w:val="22"/>
                <w:lang w:val="bg-BG"/>
              </w:rPr>
              <w:t xml:space="preserve">Гнездовата численост е определена на база </w:t>
            </w:r>
            <w:r w:rsidR="00885ED5">
              <w:rPr>
                <w:sz w:val="22"/>
                <w:szCs w:val="22"/>
                <w:lang w:val="bg-BG"/>
              </w:rPr>
              <w:t>СФ</w:t>
            </w:r>
            <w:r w:rsidRPr="00286C27">
              <w:rPr>
                <w:sz w:val="22"/>
                <w:szCs w:val="22"/>
                <w:lang w:val="bg-BG"/>
              </w:rPr>
              <w:t xml:space="preserve"> и теренните проучвания през 2021 г., когато в зоната не са отчетени индивиди от вида. </w:t>
            </w:r>
          </w:p>
        </w:tc>
        <w:tc>
          <w:tcPr>
            <w:tcW w:w="1146" w:type="pct"/>
          </w:tcPr>
          <w:p w:rsidR="008D008C" w:rsidRPr="00286C27" w:rsidRDefault="008D008C" w:rsidP="00286C27">
            <w:pPr>
              <w:spacing w:after="0"/>
              <w:rPr>
                <w:sz w:val="22"/>
                <w:szCs w:val="22"/>
                <w:lang w:val="bg-BG"/>
              </w:rPr>
            </w:pPr>
            <w:r w:rsidRPr="00286C27">
              <w:rPr>
                <w:sz w:val="22"/>
                <w:szCs w:val="22"/>
                <w:lang w:val="bg-BG"/>
              </w:rPr>
              <w:t>Поддържане на</w:t>
            </w:r>
            <w:r w:rsidR="007E209F">
              <w:rPr>
                <w:sz w:val="22"/>
                <w:szCs w:val="22"/>
                <w:lang w:val="bg-BG"/>
              </w:rPr>
              <w:t xml:space="preserve"> популацията в размер най-малко 1 дв. Поддържане на</w:t>
            </w:r>
            <w:r w:rsidRPr="00286C27">
              <w:rPr>
                <w:sz w:val="22"/>
                <w:szCs w:val="22"/>
                <w:lang w:val="bg-BG"/>
              </w:rPr>
              <w:t xml:space="preserve"> водното ниво в зоната, така че да се образуват водни огледала.</w:t>
            </w:r>
          </w:p>
        </w:tc>
      </w:tr>
      <w:tr w:rsidR="008D008C" w:rsidRPr="00286C27" w:rsidTr="00286C27">
        <w:tc>
          <w:tcPr>
            <w:tcW w:w="999" w:type="pct"/>
            <w:shd w:val="clear" w:color="auto" w:fill="auto"/>
          </w:tcPr>
          <w:p w:rsidR="008D008C" w:rsidRPr="00286C27" w:rsidRDefault="008D008C" w:rsidP="00286C27">
            <w:pPr>
              <w:spacing w:after="0"/>
              <w:rPr>
                <w:sz w:val="22"/>
                <w:szCs w:val="22"/>
                <w:lang w:val="bg-BG"/>
              </w:rPr>
            </w:pPr>
            <w:r w:rsidRPr="00286C27">
              <w:rPr>
                <w:b/>
                <w:sz w:val="22"/>
                <w:szCs w:val="22"/>
                <w:lang w:val="bg-BG"/>
              </w:rPr>
              <w:t>Популация</w:t>
            </w:r>
            <w:r w:rsidRPr="00286C27">
              <w:rPr>
                <w:sz w:val="22"/>
                <w:szCs w:val="22"/>
                <w:lang w:val="bg-BG"/>
              </w:rPr>
              <w:t xml:space="preserve">: </w:t>
            </w:r>
            <w:r w:rsidRPr="00286C27">
              <w:rPr>
                <w:bCs/>
                <w:sz w:val="22"/>
                <w:szCs w:val="22"/>
                <w:lang w:val="bg-BG"/>
              </w:rPr>
              <w:t>Размер на мигриращата популация</w:t>
            </w:r>
          </w:p>
        </w:tc>
        <w:tc>
          <w:tcPr>
            <w:tcW w:w="656" w:type="pct"/>
            <w:shd w:val="clear" w:color="auto" w:fill="auto"/>
          </w:tcPr>
          <w:p w:rsidR="008D008C" w:rsidRPr="00286C27" w:rsidRDefault="008D008C" w:rsidP="00286C27">
            <w:pPr>
              <w:spacing w:after="0"/>
              <w:rPr>
                <w:sz w:val="22"/>
                <w:szCs w:val="22"/>
                <w:lang w:val="bg-BG"/>
              </w:rPr>
            </w:pPr>
            <w:r w:rsidRPr="00286C27">
              <w:rPr>
                <w:sz w:val="22"/>
                <w:szCs w:val="22"/>
                <w:lang w:val="bg-BG"/>
              </w:rPr>
              <w:t>Брой индивиди</w:t>
            </w:r>
          </w:p>
        </w:tc>
        <w:tc>
          <w:tcPr>
            <w:tcW w:w="557" w:type="pct"/>
            <w:shd w:val="clear" w:color="auto" w:fill="auto"/>
          </w:tcPr>
          <w:p w:rsidR="008D008C" w:rsidRPr="00286C27" w:rsidRDefault="008D008C" w:rsidP="00286C27">
            <w:pPr>
              <w:spacing w:after="0"/>
              <w:rPr>
                <w:sz w:val="22"/>
                <w:szCs w:val="22"/>
                <w:lang w:val="bg-BG"/>
              </w:rPr>
            </w:pPr>
            <w:r w:rsidRPr="00286C27">
              <w:rPr>
                <w:sz w:val="22"/>
                <w:szCs w:val="22"/>
                <w:lang w:val="bg-BG"/>
              </w:rPr>
              <w:t>18 - 62</w:t>
            </w:r>
          </w:p>
        </w:tc>
        <w:tc>
          <w:tcPr>
            <w:tcW w:w="1643" w:type="pct"/>
            <w:shd w:val="clear" w:color="auto" w:fill="auto"/>
          </w:tcPr>
          <w:p w:rsidR="008D008C" w:rsidRPr="00286C27" w:rsidRDefault="008D008C" w:rsidP="00286C27">
            <w:pPr>
              <w:spacing w:after="0"/>
              <w:rPr>
                <w:sz w:val="22"/>
                <w:szCs w:val="22"/>
                <w:lang w:val="bg-BG"/>
              </w:rPr>
            </w:pPr>
            <w:r w:rsidRPr="00286C27">
              <w:rPr>
                <w:sz w:val="22"/>
                <w:szCs w:val="22"/>
                <w:lang w:val="bg-BG"/>
              </w:rPr>
              <w:t xml:space="preserve">Целевата стойност е определена от </w:t>
            </w:r>
            <w:r w:rsidR="00885ED5">
              <w:rPr>
                <w:sz w:val="22"/>
                <w:szCs w:val="22"/>
                <w:lang w:val="bg-BG"/>
              </w:rPr>
              <w:t>СФ</w:t>
            </w:r>
            <w:r w:rsidRPr="00286C27">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46" w:type="pct"/>
          </w:tcPr>
          <w:p w:rsidR="008D008C" w:rsidRPr="00286C27" w:rsidRDefault="008D008C" w:rsidP="00286C27">
            <w:pPr>
              <w:spacing w:after="0"/>
              <w:rPr>
                <w:sz w:val="22"/>
                <w:szCs w:val="22"/>
                <w:lang w:val="bg-BG"/>
              </w:rPr>
            </w:pPr>
            <w:r w:rsidRPr="00286C27">
              <w:rPr>
                <w:sz w:val="22"/>
                <w:szCs w:val="22"/>
                <w:lang w:val="bg-BG"/>
              </w:rPr>
              <w:t>Да се извърши целенасочен мониторинг за установяване на размера на мигриращата популация до 2025 г.</w:t>
            </w:r>
          </w:p>
        </w:tc>
      </w:tr>
      <w:tr w:rsidR="008D008C" w:rsidRPr="00286C27" w:rsidTr="00286C27">
        <w:tc>
          <w:tcPr>
            <w:tcW w:w="999" w:type="pct"/>
            <w:shd w:val="clear" w:color="auto" w:fill="auto"/>
          </w:tcPr>
          <w:p w:rsidR="008D008C" w:rsidRPr="00286C27" w:rsidRDefault="008D008C" w:rsidP="00286C27">
            <w:pPr>
              <w:spacing w:after="0"/>
              <w:rPr>
                <w:sz w:val="22"/>
                <w:szCs w:val="22"/>
                <w:lang w:val="bg-BG"/>
              </w:rPr>
            </w:pPr>
            <w:r w:rsidRPr="00286C27">
              <w:rPr>
                <w:b/>
                <w:sz w:val="22"/>
                <w:szCs w:val="22"/>
                <w:lang w:val="bg-BG"/>
              </w:rPr>
              <w:t>Популация</w:t>
            </w:r>
            <w:r w:rsidRPr="00286C27">
              <w:rPr>
                <w:sz w:val="22"/>
                <w:szCs w:val="22"/>
                <w:lang w:val="bg-BG"/>
              </w:rPr>
              <w:t xml:space="preserve">: </w:t>
            </w:r>
            <w:r w:rsidRPr="00286C27">
              <w:rPr>
                <w:bCs/>
                <w:sz w:val="22"/>
                <w:szCs w:val="22"/>
                <w:lang w:val="bg-BG"/>
              </w:rPr>
              <w:t>Размер на зимуващата популация</w:t>
            </w:r>
          </w:p>
        </w:tc>
        <w:tc>
          <w:tcPr>
            <w:tcW w:w="656" w:type="pct"/>
            <w:shd w:val="clear" w:color="auto" w:fill="auto"/>
          </w:tcPr>
          <w:p w:rsidR="008D008C" w:rsidRPr="00286C27" w:rsidRDefault="008D008C" w:rsidP="00286C27">
            <w:pPr>
              <w:spacing w:after="0"/>
              <w:rPr>
                <w:sz w:val="22"/>
                <w:szCs w:val="22"/>
                <w:lang w:val="bg-BG"/>
              </w:rPr>
            </w:pPr>
            <w:r w:rsidRPr="00286C27">
              <w:rPr>
                <w:sz w:val="22"/>
                <w:szCs w:val="22"/>
                <w:lang w:val="bg-BG"/>
              </w:rPr>
              <w:t>Брой индивиди</w:t>
            </w:r>
          </w:p>
        </w:tc>
        <w:tc>
          <w:tcPr>
            <w:tcW w:w="557" w:type="pct"/>
            <w:shd w:val="clear" w:color="auto" w:fill="auto"/>
          </w:tcPr>
          <w:p w:rsidR="008D008C" w:rsidRPr="00286C27" w:rsidRDefault="008D008C" w:rsidP="00286C27">
            <w:pPr>
              <w:spacing w:after="0"/>
              <w:rPr>
                <w:sz w:val="22"/>
                <w:szCs w:val="22"/>
                <w:lang w:val="bg-BG"/>
              </w:rPr>
            </w:pPr>
            <w:r w:rsidRPr="00286C27">
              <w:rPr>
                <w:sz w:val="22"/>
                <w:szCs w:val="22"/>
                <w:lang w:val="bg-BG"/>
              </w:rPr>
              <w:t>0 - 60</w:t>
            </w:r>
          </w:p>
        </w:tc>
        <w:tc>
          <w:tcPr>
            <w:tcW w:w="1643" w:type="pct"/>
            <w:shd w:val="clear" w:color="auto" w:fill="auto"/>
          </w:tcPr>
          <w:p w:rsidR="008D008C" w:rsidRPr="00286C27" w:rsidRDefault="008D008C" w:rsidP="00286C27">
            <w:pPr>
              <w:spacing w:after="0"/>
              <w:rPr>
                <w:sz w:val="22"/>
                <w:szCs w:val="22"/>
                <w:lang w:val="bg-BG"/>
              </w:rPr>
            </w:pPr>
            <w:r w:rsidRPr="00286C27">
              <w:rPr>
                <w:sz w:val="22"/>
                <w:szCs w:val="22"/>
                <w:lang w:val="bg-BG"/>
              </w:rPr>
              <w:t xml:space="preserve">Според </w:t>
            </w:r>
            <w:r w:rsidR="00885ED5">
              <w:rPr>
                <w:sz w:val="22"/>
                <w:szCs w:val="22"/>
                <w:lang w:val="bg-BG"/>
              </w:rPr>
              <w:t>СФ</w:t>
            </w:r>
            <w:r w:rsidRPr="00286C27">
              <w:rPr>
                <w:sz w:val="22"/>
                <w:szCs w:val="22"/>
                <w:lang w:val="bg-BG"/>
              </w:rPr>
              <w:t xml:space="preserve"> на зоната числеността на зимуващите индивиди е между 0 и 60. По данни от средно зимните </w:t>
            </w:r>
            <w:r w:rsidRPr="00286C27">
              <w:rPr>
                <w:sz w:val="22"/>
                <w:szCs w:val="22"/>
                <w:lang w:val="bg-BG"/>
              </w:rPr>
              <w:lastRenderedPageBreak/>
              <w:t>преброявания (СЗП) през 2019 и 2020 г. вида не е отчетен в участъка на Дунав в близост до зоната.</w:t>
            </w:r>
          </w:p>
        </w:tc>
        <w:tc>
          <w:tcPr>
            <w:tcW w:w="1146" w:type="pct"/>
          </w:tcPr>
          <w:p w:rsidR="008D008C" w:rsidRPr="00286C27" w:rsidRDefault="008D008C" w:rsidP="00286C27">
            <w:pPr>
              <w:spacing w:after="0"/>
              <w:rPr>
                <w:sz w:val="22"/>
                <w:szCs w:val="22"/>
                <w:lang w:val="bg-BG"/>
              </w:rPr>
            </w:pPr>
            <w:r w:rsidRPr="00286C27">
              <w:rPr>
                <w:sz w:val="22"/>
                <w:szCs w:val="22"/>
                <w:lang w:val="bg-BG"/>
              </w:rPr>
              <w:lastRenderedPageBreak/>
              <w:t xml:space="preserve">Количеството на зимуващите птици ще зависи от температурата и </w:t>
            </w:r>
            <w:r w:rsidRPr="00286C27">
              <w:rPr>
                <w:sz w:val="22"/>
                <w:szCs w:val="22"/>
                <w:lang w:val="bg-BG"/>
              </w:rPr>
              <w:lastRenderedPageBreak/>
              <w:t>подходящата хранителна база за вида в СЗЗ. При средни температури през януари под 0° С</w:t>
            </w:r>
            <w:r w:rsidRPr="00286C27">
              <w:rPr>
                <w:sz w:val="22"/>
                <w:szCs w:val="22"/>
              </w:rPr>
              <w:t>,</w:t>
            </w:r>
            <w:r w:rsidRPr="00286C27">
              <w:rPr>
                <w:sz w:val="22"/>
                <w:szCs w:val="22"/>
                <w:lang w:val="bg-BG"/>
              </w:rPr>
              <w:t xml:space="preserve"> минималната стойност се очаква да е над 1 инд. от вида</w:t>
            </w:r>
            <w:r w:rsidRPr="00286C27">
              <w:rPr>
                <w:sz w:val="22"/>
                <w:szCs w:val="22"/>
                <w:lang w:val="en-GB"/>
              </w:rPr>
              <w:t>.</w:t>
            </w:r>
          </w:p>
        </w:tc>
      </w:tr>
      <w:tr w:rsidR="008D008C" w:rsidRPr="00286C27" w:rsidTr="00286C27">
        <w:tc>
          <w:tcPr>
            <w:tcW w:w="999" w:type="pct"/>
            <w:shd w:val="clear" w:color="auto" w:fill="auto"/>
          </w:tcPr>
          <w:p w:rsidR="008D008C" w:rsidRPr="00286C27" w:rsidRDefault="008D008C" w:rsidP="00286C27">
            <w:pPr>
              <w:spacing w:after="0"/>
              <w:rPr>
                <w:b/>
                <w:sz w:val="22"/>
                <w:szCs w:val="22"/>
                <w:lang w:val="bg-BG"/>
              </w:rPr>
            </w:pPr>
            <w:r w:rsidRPr="00286C27">
              <w:rPr>
                <w:b/>
                <w:sz w:val="22"/>
                <w:szCs w:val="22"/>
                <w:lang w:val="bg-BG"/>
              </w:rPr>
              <w:lastRenderedPageBreak/>
              <w:t xml:space="preserve">Местообитание на вида: </w:t>
            </w:r>
            <w:r w:rsidRPr="00286C27">
              <w:rPr>
                <w:bCs/>
                <w:sz w:val="22"/>
                <w:szCs w:val="22"/>
                <w:lang w:val="bg-BG"/>
              </w:rPr>
              <w:t>Площ на подходящите гнездови местообитания на вида</w:t>
            </w:r>
          </w:p>
        </w:tc>
        <w:tc>
          <w:tcPr>
            <w:tcW w:w="656" w:type="pct"/>
            <w:shd w:val="clear" w:color="auto" w:fill="auto"/>
          </w:tcPr>
          <w:p w:rsidR="008D008C" w:rsidRPr="00286C27" w:rsidRDefault="008D008C" w:rsidP="00286C27">
            <w:pPr>
              <w:spacing w:after="0"/>
              <w:rPr>
                <w:sz w:val="22"/>
                <w:szCs w:val="22"/>
                <w:lang w:val="bg-BG"/>
              </w:rPr>
            </w:pPr>
            <w:r w:rsidRPr="00286C27">
              <w:rPr>
                <w:sz w:val="22"/>
                <w:szCs w:val="22"/>
                <w:lang w:val="bg-BG"/>
              </w:rPr>
              <w:t>ha</w:t>
            </w:r>
          </w:p>
        </w:tc>
        <w:tc>
          <w:tcPr>
            <w:tcW w:w="557" w:type="pct"/>
            <w:shd w:val="clear" w:color="auto" w:fill="auto"/>
          </w:tcPr>
          <w:p w:rsidR="008D008C" w:rsidRPr="00286C27" w:rsidRDefault="006347B7" w:rsidP="00286C27">
            <w:pPr>
              <w:spacing w:after="0"/>
              <w:rPr>
                <w:sz w:val="22"/>
                <w:szCs w:val="22"/>
                <w:lang w:val="bg-BG"/>
              </w:rPr>
            </w:pPr>
            <w:r>
              <w:rPr>
                <w:sz w:val="22"/>
                <w:szCs w:val="22"/>
                <w:lang w:val="bg-BG"/>
              </w:rPr>
              <w:t>Нйа-малко</w:t>
            </w:r>
            <w:r w:rsidR="008D008C" w:rsidRPr="00286C27">
              <w:rPr>
                <w:sz w:val="22"/>
                <w:szCs w:val="22"/>
                <w:lang w:val="bg-BG"/>
              </w:rPr>
              <w:t xml:space="preserve"> 1044 ха</w:t>
            </w:r>
          </w:p>
        </w:tc>
        <w:tc>
          <w:tcPr>
            <w:tcW w:w="1643" w:type="pct"/>
            <w:shd w:val="clear" w:color="auto" w:fill="auto"/>
          </w:tcPr>
          <w:p w:rsidR="008D008C" w:rsidRPr="00286C27" w:rsidRDefault="008D008C" w:rsidP="00286C27">
            <w:pPr>
              <w:spacing w:after="0"/>
              <w:rPr>
                <w:sz w:val="22"/>
                <w:szCs w:val="22"/>
                <w:lang w:val="bg-BG"/>
              </w:rPr>
            </w:pPr>
            <w:r w:rsidRPr="00286C27">
              <w:rPr>
                <w:sz w:val="22"/>
                <w:szCs w:val="22"/>
                <w:lang w:val="bg-BG"/>
              </w:rPr>
              <w:t xml:space="preserve">Включва други водни площи получени след изваждане на речното течение + местообитание </w:t>
            </w:r>
            <w:r w:rsidRPr="00286C27">
              <w:rPr>
                <w:sz w:val="22"/>
                <w:szCs w:val="22"/>
              </w:rPr>
              <w:t>N07</w:t>
            </w:r>
            <w:r w:rsidRPr="00286C27">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146" w:type="pct"/>
          </w:tcPr>
          <w:p w:rsidR="008D008C" w:rsidRPr="00286C27" w:rsidRDefault="008D008C" w:rsidP="00286C27">
            <w:pPr>
              <w:spacing w:after="0"/>
              <w:rPr>
                <w:sz w:val="22"/>
                <w:szCs w:val="22"/>
                <w:lang w:val="bg-BG"/>
              </w:rPr>
            </w:pPr>
            <w:r w:rsidRPr="00286C27">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8D008C" w:rsidRPr="00286C27" w:rsidTr="00286C27">
        <w:tc>
          <w:tcPr>
            <w:tcW w:w="999" w:type="pct"/>
            <w:shd w:val="clear" w:color="auto" w:fill="auto"/>
          </w:tcPr>
          <w:p w:rsidR="008D008C" w:rsidRPr="00286C27" w:rsidRDefault="008D008C" w:rsidP="00286C27">
            <w:pPr>
              <w:spacing w:after="0"/>
              <w:rPr>
                <w:b/>
                <w:sz w:val="22"/>
                <w:szCs w:val="22"/>
                <w:lang w:val="bg-BG"/>
              </w:rPr>
            </w:pPr>
            <w:r w:rsidRPr="00286C27">
              <w:rPr>
                <w:b/>
                <w:sz w:val="22"/>
                <w:szCs w:val="22"/>
                <w:lang w:val="bg-BG"/>
              </w:rPr>
              <w:t xml:space="preserve">Местообитание на вида: </w:t>
            </w:r>
            <w:r w:rsidRPr="00286C27">
              <w:rPr>
                <w:bCs/>
                <w:sz w:val="22"/>
                <w:szCs w:val="22"/>
                <w:lang w:val="bg-BG"/>
              </w:rPr>
              <w:t>Площ на подходящите хранителни местообитания на вида</w:t>
            </w:r>
            <w:r w:rsidRPr="00286C27">
              <w:rPr>
                <w:b/>
                <w:sz w:val="22"/>
                <w:szCs w:val="22"/>
                <w:lang w:val="bg-BG"/>
              </w:rPr>
              <w:t xml:space="preserve"> </w:t>
            </w:r>
          </w:p>
        </w:tc>
        <w:tc>
          <w:tcPr>
            <w:tcW w:w="656" w:type="pct"/>
            <w:shd w:val="clear" w:color="auto" w:fill="auto"/>
          </w:tcPr>
          <w:p w:rsidR="008D008C" w:rsidRPr="00286C27" w:rsidRDefault="008D008C" w:rsidP="00286C27">
            <w:pPr>
              <w:spacing w:after="0"/>
              <w:rPr>
                <w:sz w:val="22"/>
                <w:szCs w:val="22"/>
                <w:lang w:val="bg-BG"/>
              </w:rPr>
            </w:pPr>
            <w:r w:rsidRPr="00286C27">
              <w:rPr>
                <w:sz w:val="22"/>
                <w:szCs w:val="22"/>
                <w:lang w:val="bg-BG"/>
              </w:rPr>
              <w:t>ha</w:t>
            </w:r>
          </w:p>
        </w:tc>
        <w:tc>
          <w:tcPr>
            <w:tcW w:w="557" w:type="pct"/>
            <w:shd w:val="clear" w:color="auto" w:fill="auto"/>
          </w:tcPr>
          <w:p w:rsidR="008D008C" w:rsidRPr="006347B7" w:rsidRDefault="006347B7" w:rsidP="00286C27">
            <w:pPr>
              <w:spacing w:after="0"/>
              <w:rPr>
                <w:sz w:val="22"/>
                <w:szCs w:val="22"/>
                <w:lang w:val="en-GB"/>
              </w:rPr>
            </w:pPr>
            <w:r>
              <w:rPr>
                <w:sz w:val="22"/>
                <w:szCs w:val="22"/>
                <w:lang w:val="bg-BG"/>
              </w:rPr>
              <w:t xml:space="preserve">Най-малко 1044 </w:t>
            </w:r>
            <w:r>
              <w:rPr>
                <w:sz w:val="22"/>
                <w:szCs w:val="22"/>
                <w:lang w:val="en-GB"/>
              </w:rPr>
              <w:t>ha</w:t>
            </w:r>
          </w:p>
          <w:p w:rsidR="008D008C" w:rsidRPr="00286C27" w:rsidRDefault="006347B7" w:rsidP="00286C27">
            <w:pPr>
              <w:spacing w:after="0"/>
              <w:rPr>
                <w:sz w:val="22"/>
                <w:szCs w:val="22"/>
                <w:lang w:val="bg-BG"/>
              </w:rPr>
            </w:pPr>
            <w:r>
              <w:rPr>
                <w:sz w:val="22"/>
                <w:szCs w:val="22"/>
                <w:lang w:val="bg-BG"/>
              </w:rPr>
              <w:t>+ 1218 ha</w:t>
            </w:r>
            <w:r w:rsidR="008D008C" w:rsidRPr="00286C27">
              <w:rPr>
                <w:sz w:val="22"/>
                <w:szCs w:val="22"/>
                <w:lang w:val="bg-BG"/>
              </w:rPr>
              <w:t xml:space="preserve"> речно течение</w:t>
            </w:r>
          </w:p>
        </w:tc>
        <w:tc>
          <w:tcPr>
            <w:tcW w:w="1643" w:type="pct"/>
            <w:shd w:val="clear" w:color="auto" w:fill="auto"/>
          </w:tcPr>
          <w:p w:rsidR="008D008C" w:rsidRPr="00286C27" w:rsidRDefault="008D008C" w:rsidP="00286C27">
            <w:pPr>
              <w:spacing w:after="0"/>
              <w:rPr>
                <w:sz w:val="22"/>
                <w:szCs w:val="22"/>
                <w:lang w:val="bg-BG"/>
              </w:rPr>
            </w:pPr>
            <w:r w:rsidRPr="00286C27">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286C27">
              <w:rPr>
                <w:sz w:val="22"/>
                <w:szCs w:val="22"/>
              </w:rPr>
              <w:t>N07</w:t>
            </w:r>
            <w:r w:rsidRPr="00286C27">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46" w:type="pct"/>
          </w:tcPr>
          <w:p w:rsidR="008D008C" w:rsidRPr="00286C27" w:rsidRDefault="008D008C" w:rsidP="00286C27">
            <w:pPr>
              <w:spacing w:after="0"/>
              <w:rPr>
                <w:sz w:val="22"/>
                <w:szCs w:val="22"/>
                <w:lang w:val="bg-BG"/>
              </w:rPr>
            </w:pPr>
            <w:r w:rsidRPr="00286C27">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286C27" w:rsidRPr="00286C27" w:rsidTr="00286C27">
        <w:tc>
          <w:tcPr>
            <w:tcW w:w="999" w:type="pct"/>
            <w:shd w:val="clear" w:color="auto" w:fill="auto"/>
          </w:tcPr>
          <w:p w:rsidR="00286C27" w:rsidRPr="003C6DA7" w:rsidRDefault="00286C27" w:rsidP="00286C27">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286C27" w:rsidRPr="003C6DA7" w:rsidRDefault="00286C27" w:rsidP="00286C27">
            <w:pPr>
              <w:spacing w:after="0"/>
              <w:rPr>
                <w:sz w:val="22"/>
                <w:szCs w:val="22"/>
                <w:lang w:val="bg-BG"/>
              </w:rPr>
            </w:pPr>
            <w:r w:rsidRPr="003C6DA7">
              <w:rPr>
                <w:sz w:val="22"/>
                <w:szCs w:val="22"/>
                <w:lang w:val="bg-BG"/>
              </w:rPr>
              <w:t>5 степенна скала</w:t>
            </w:r>
          </w:p>
        </w:tc>
        <w:tc>
          <w:tcPr>
            <w:tcW w:w="557" w:type="pct"/>
            <w:shd w:val="clear" w:color="auto" w:fill="auto"/>
          </w:tcPr>
          <w:p w:rsidR="00286C27" w:rsidRPr="003C6DA7" w:rsidRDefault="00286C27" w:rsidP="00286C27">
            <w:pPr>
              <w:spacing w:after="0"/>
              <w:rPr>
                <w:sz w:val="22"/>
                <w:szCs w:val="22"/>
                <w:lang w:val="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86C27"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286C27" w:rsidRPr="003C6DA7" w:rsidRDefault="00286C27" w:rsidP="00286C27">
                  <w:pPr>
                    <w:spacing w:after="0"/>
                    <w:rPr>
                      <w:b/>
                      <w:bCs/>
                      <w:sz w:val="22"/>
                      <w:szCs w:val="22"/>
                      <w:lang w:val="bg-BG"/>
                    </w:rPr>
                  </w:pPr>
                  <w:r w:rsidRPr="003C6DA7">
                    <w:rPr>
                      <w:b/>
                      <w:bCs/>
                      <w:sz w:val="22"/>
                      <w:szCs w:val="22"/>
                      <w:lang w:val="bg-BG"/>
                    </w:rPr>
                    <w:t>Екологично състояние</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86C27" w:rsidRPr="003C6DA7" w:rsidRDefault="00286C27" w:rsidP="00286C27">
                  <w:pPr>
                    <w:spacing w:after="0"/>
                    <w:rPr>
                      <w:sz w:val="22"/>
                      <w:szCs w:val="22"/>
                      <w:lang w:val="bg-BG"/>
                    </w:rPr>
                  </w:pPr>
                  <w:r w:rsidRPr="003C6DA7">
                    <w:rPr>
                      <w:sz w:val="22"/>
                      <w:szCs w:val="22"/>
                      <w:lang w:val="bg-BG"/>
                    </w:rPr>
                    <w:t>1-Отлично – High</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86C27" w:rsidRPr="003C6DA7" w:rsidRDefault="00286C27" w:rsidP="00286C27">
                  <w:pPr>
                    <w:spacing w:after="0"/>
                    <w:rPr>
                      <w:sz w:val="22"/>
                      <w:szCs w:val="22"/>
                      <w:lang w:val="bg-BG"/>
                    </w:rPr>
                  </w:pPr>
                  <w:r w:rsidRPr="003C6DA7">
                    <w:rPr>
                      <w:sz w:val="22"/>
                      <w:szCs w:val="22"/>
                      <w:lang w:val="bg-BG"/>
                    </w:rPr>
                    <w:t>2-Добро – Good</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86C27" w:rsidRPr="003C6DA7" w:rsidRDefault="00286C27" w:rsidP="00286C27">
                  <w:pPr>
                    <w:spacing w:after="0"/>
                    <w:rPr>
                      <w:sz w:val="22"/>
                      <w:szCs w:val="22"/>
                      <w:lang w:val="bg-BG"/>
                    </w:rPr>
                  </w:pPr>
                  <w:r w:rsidRPr="003C6DA7">
                    <w:rPr>
                      <w:sz w:val="22"/>
                      <w:szCs w:val="22"/>
                      <w:lang w:val="bg-BG"/>
                    </w:rPr>
                    <w:t>3-Умерено - Moderate</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86C27" w:rsidRPr="003C6DA7" w:rsidRDefault="00286C27" w:rsidP="00286C27">
                  <w:pPr>
                    <w:spacing w:after="0"/>
                    <w:rPr>
                      <w:sz w:val="22"/>
                      <w:szCs w:val="22"/>
                      <w:lang w:val="bg-BG"/>
                    </w:rPr>
                  </w:pPr>
                  <w:r w:rsidRPr="003C6DA7">
                    <w:rPr>
                      <w:sz w:val="22"/>
                      <w:szCs w:val="22"/>
                      <w:lang w:val="bg-BG"/>
                    </w:rPr>
                    <w:t>4-Лошо – Poor</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86C27" w:rsidRPr="003C6DA7" w:rsidRDefault="00286C27" w:rsidP="00286C27">
                  <w:pPr>
                    <w:spacing w:after="0"/>
                    <w:rPr>
                      <w:sz w:val="22"/>
                      <w:szCs w:val="22"/>
                      <w:lang w:val="bg-BG"/>
                    </w:rPr>
                  </w:pPr>
                  <w:r w:rsidRPr="003C6DA7">
                    <w:rPr>
                      <w:sz w:val="22"/>
                      <w:szCs w:val="22"/>
                      <w:lang w:val="bg-BG"/>
                    </w:rPr>
                    <w:t>5-Много лошо - Bad</w:t>
                  </w:r>
                </w:p>
              </w:tc>
            </w:tr>
          </w:tbl>
          <w:p w:rsidR="00286C27" w:rsidRPr="003C6DA7" w:rsidRDefault="00286C27" w:rsidP="00286C27">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6" w:type="pct"/>
          </w:tcPr>
          <w:p w:rsidR="00286C27" w:rsidRPr="003C6DA7" w:rsidRDefault="00286C27" w:rsidP="00286C27">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A4A10" w:rsidRDefault="00CA4A10" w:rsidP="008D008C">
      <w:pPr>
        <w:spacing w:after="120"/>
        <w:rPr>
          <w:b/>
          <w:bCs/>
          <w:lang w:val="bg-BG"/>
        </w:rPr>
      </w:pPr>
    </w:p>
    <w:p w:rsidR="008D008C" w:rsidRPr="00CA4A10" w:rsidRDefault="008D008C" w:rsidP="005700AD">
      <w:pPr>
        <w:pStyle w:val="ListParagraph"/>
        <w:numPr>
          <w:ilvl w:val="0"/>
          <w:numId w:val="40"/>
        </w:numPr>
        <w:spacing w:after="120"/>
        <w:ind w:left="0"/>
        <w:rPr>
          <w:b/>
          <w:bCs/>
          <w:lang w:val="bg-BG"/>
        </w:rPr>
      </w:pPr>
      <w:r w:rsidRPr="00CA4A10">
        <w:rPr>
          <w:b/>
          <w:bCs/>
          <w:lang w:val="bg-BG"/>
        </w:rPr>
        <w:lastRenderedPageBreak/>
        <w:t xml:space="preserve">Необходимост от промени в </w:t>
      </w:r>
      <w:r w:rsidR="00885ED5">
        <w:rPr>
          <w:b/>
          <w:bCs/>
          <w:lang w:val="bg-BG"/>
        </w:rPr>
        <w:t>СФ</w:t>
      </w:r>
      <w:r w:rsidR="00CA4A10" w:rsidRPr="00CA4A10">
        <w:rPr>
          <w:b/>
          <w:bCs/>
          <w:lang w:val="bg-BG"/>
        </w:rPr>
        <w:t xml:space="preserve"> за СЗЗ BG0002030 „Комплекс Калимок“</w:t>
      </w:r>
    </w:p>
    <w:p w:rsidR="008D008C" w:rsidRPr="008D008C" w:rsidRDefault="008D008C" w:rsidP="00511081">
      <w:pPr>
        <w:spacing w:after="120"/>
        <w:jc w:val="both"/>
        <w:rPr>
          <w:bCs/>
          <w:lang w:val="bg-BG"/>
        </w:rPr>
      </w:pPr>
      <w:r w:rsidRPr="008D008C">
        <w:rPr>
          <w:lang w:val="bg-BG"/>
        </w:rPr>
        <w:t>По отношение на гнездящата популация предлагаме промяна в оценката на популацията от „А“ на „В“, тъй като 0</w:t>
      </w:r>
      <w:r w:rsidRPr="008D008C">
        <w:rPr>
          <w:bCs/>
          <w:lang w:val="bg-BG"/>
        </w:rPr>
        <w:t>-2 двойки представлява</w:t>
      </w:r>
      <w:r w:rsidRPr="008D008C">
        <w:rPr>
          <w:lang w:val="bg-BG"/>
        </w:rPr>
        <w:t xml:space="preserve"> 0</w:t>
      </w:r>
      <w:r w:rsidRPr="008D008C">
        <w:rPr>
          <w:bCs/>
          <w:lang w:val="bg-BG"/>
        </w:rPr>
        <w:t xml:space="preserve">–8 % от националната </w:t>
      </w:r>
      <w:r w:rsidRPr="008D008C">
        <w:rPr>
          <w:lang w:val="bg-BG"/>
        </w:rPr>
        <w:t>популация</w:t>
      </w:r>
      <w:r w:rsidRPr="008D008C">
        <w:rPr>
          <w:bCs/>
          <w:lang w:val="bg-BG"/>
        </w:rPr>
        <w:t>. В резултат на това също предлагаме и общата оценка да се промени от „А“ на „В“.</w:t>
      </w:r>
    </w:p>
    <w:p w:rsidR="008D008C" w:rsidRPr="008D008C" w:rsidRDefault="008D008C" w:rsidP="00511081">
      <w:pPr>
        <w:spacing w:after="120"/>
        <w:jc w:val="both"/>
        <w:rPr>
          <w:bCs/>
          <w:lang w:val="bg-BG"/>
        </w:rPr>
      </w:pPr>
      <w:r w:rsidRPr="008D008C">
        <w:rPr>
          <w:bCs/>
          <w:lang w:val="bg-BG"/>
        </w:rPr>
        <w:t xml:space="preserve">По отношение на зимуващата популация предлагаме промяна в оценката на популацията от „А“ на „С“, тъй като 0-60 индивида представлява </w:t>
      </w:r>
      <w:r w:rsidRPr="008D008C">
        <w:rPr>
          <w:bCs/>
        </w:rPr>
        <w:t>0-</w:t>
      </w:r>
      <w:r w:rsidRPr="008D008C">
        <w:rPr>
          <w:bCs/>
          <w:lang w:val="bg-BG"/>
        </w:rPr>
        <w:t>0,8 % от националната зимуваща популация. В резултат на това също предлагаме и общата оценка да се промени от „А“ на „С“.</w:t>
      </w:r>
    </w:p>
    <w:p w:rsidR="008D008C" w:rsidRPr="008D008C" w:rsidRDefault="008D008C" w:rsidP="00511081">
      <w:pPr>
        <w:spacing w:after="120"/>
        <w:jc w:val="both"/>
        <w:rPr>
          <w:bCs/>
          <w:lang w:val="bg-BG"/>
        </w:rPr>
      </w:pPr>
      <w:r w:rsidRPr="008D008C">
        <w:rPr>
          <w:bCs/>
          <w:lang w:val="bg-BG"/>
        </w:rPr>
        <w:t>По отношение на мигриращата популация предлагаме промяна в оценката на популацията от „А“ на „С“, тъй като 18-62 индивида представлява 0,6 % от националната популация В резултат на това също предлагаме и общата оценка да се промени от „А“ на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07"/>
        <w:gridCol w:w="1661"/>
        <w:gridCol w:w="350"/>
        <w:gridCol w:w="516"/>
        <w:gridCol w:w="195"/>
        <w:gridCol w:w="191"/>
        <w:gridCol w:w="611"/>
        <w:gridCol w:w="648"/>
        <w:gridCol w:w="635"/>
        <w:gridCol w:w="617"/>
        <w:gridCol w:w="898"/>
        <w:gridCol w:w="1016"/>
        <w:gridCol w:w="664"/>
        <w:gridCol w:w="557"/>
        <w:gridCol w:w="617"/>
      </w:tblGrid>
      <w:tr w:rsidR="008D008C" w:rsidRPr="002A4307" w:rsidTr="00511081">
        <w:trPr>
          <w:tblHeader/>
          <w:jc w:val="center"/>
        </w:trPr>
        <w:tc>
          <w:tcPr>
            <w:tcW w:w="1861" w:type="pct"/>
            <w:gridSpan w:val="6"/>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Species</w:t>
            </w:r>
          </w:p>
        </w:tc>
        <w:tc>
          <w:tcPr>
            <w:tcW w:w="1751" w:type="pct"/>
            <w:gridSpan w:val="6"/>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Population in the site</w:t>
            </w:r>
          </w:p>
        </w:tc>
        <w:tc>
          <w:tcPr>
            <w:tcW w:w="1389" w:type="pct"/>
            <w:gridSpan w:val="4"/>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Site assessment</w:t>
            </w:r>
          </w:p>
        </w:tc>
      </w:tr>
      <w:tr w:rsidR="008D008C" w:rsidRPr="002A4307" w:rsidTr="00511081">
        <w:trPr>
          <w:tblHeader/>
          <w:jc w:val="center"/>
        </w:trPr>
        <w:tc>
          <w:tcPr>
            <w:tcW w:w="193"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G</w:t>
            </w:r>
          </w:p>
        </w:tc>
        <w:tc>
          <w:tcPr>
            <w:tcW w:w="344"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Code</w:t>
            </w:r>
          </w:p>
        </w:tc>
        <w:tc>
          <w:tcPr>
            <w:tcW w:w="808"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Scientific Name</w:t>
            </w:r>
          </w:p>
        </w:tc>
        <w:tc>
          <w:tcPr>
            <w:tcW w:w="170"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S</w:t>
            </w:r>
          </w:p>
        </w:tc>
        <w:tc>
          <w:tcPr>
            <w:tcW w:w="251"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NP</w:t>
            </w:r>
          </w:p>
        </w:tc>
        <w:tc>
          <w:tcPr>
            <w:tcW w:w="188" w:type="pct"/>
            <w:gridSpan w:val="2"/>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T</w:t>
            </w:r>
          </w:p>
        </w:tc>
        <w:tc>
          <w:tcPr>
            <w:tcW w:w="612" w:type="pct"/>
            <w:gridSpan w:val="2"/>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Size</w:t>
            </w:r>
          </w:p>
        </w:tc>
        <w:tc>
          <w:tcPr>
            <w:tcW w:w="309"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Unit</w:t>
            </w:r>
          </w:p>
        </w:tc>
        <w:tc>
          <w:tcPr>
            <w:tcW w:w="300"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Cat.</w:t>
            </w:r>
          </w:p>
        </w:tc>
        <w:tc>
          <w:tcPr>
            <w:tcW w:w="436" w:type="pct"/>
            <w:vMerge w:val="restar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D.qual.</w:t>
            </w:r>
          </w:p>
        </w:tc>
        <w:tc>
          <w:tcPr>
            <w:tcW w:w="494"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A/B/C/D</w:t>
            </w:r>
          </w:p>
        </w:tc>
        <w:tc>
          <w:tcPr>
            <w:tcW w:w="895" w:type="pct"/>
            <w:gridSpan w:val="3"/>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A/B/C</w:t>
            </w:r>
          </w:p>
        </w:tc>
      </w:tr>
      <w:tr w:rsidR="008D008C" w:rsidRPr="002A4307" w:rsidTr="00511081">
        <w:trPr>
          <w:tblHeader/>
          <w:jc w:val="center"/>
        </w:trPr>
        <w:tc>
          <w:tcPr>
            <w:tcW w:w="193" w:type="pct"/>
            <w:vMerge/>
            <w:shd w:val="clear" w:color="auto" w:fill="D9D9D9" w:themeFill="background1" w:themeFillShade="D9"/>
            <w:vAlign w:val="center"/>
          </w:tcPr>
          <w:p w:rsidR="008D008C" w:rsidRPr="002A4307" w:rsidRDefault="008D008C" w:rsidP="00511081">
            <w:pPr>
              <w:spacing w:after="0"/>
              <w:rPr>
                <w:sz w:val="20"/>
                <w:szCs w:val="20"/>
                <w:lang w:val="bg-BG"/>
              </w:rPr>
            </w:pPr>
          </w:p>
        </w:tc>
        <w:tc>
          <w:tcPr>
            <w:tcW w:w="344" w:type="pct"/>
            <w:vMerge/>
            <w:shd w:val="clear" w:color="auto" w:fill="D9D9D9" w:themeFill="background1" w:themeFillShade="D9"/>
            <w:vAlign w:val="center"/>
          </w:tcPr>
          <w:p w:rsidR="008D008C" w:rsidRPr="002A4307" w:rsidRDefault="008D008C" w:rsidP="00511081">
            <w:pPr>
              <w:spacing w:after="0"/>
              <w:rPr>
                <w:sz w:val="20"/>
                <w:szCs w:val="20"/>
                <w:lang w:val="bg-BG"/>
              </w:rPr>
            </w:pPr>
          </w:p>
        </w:tc>
        <w:tc>
          <w:tcPr>
            <w:tcW w:w="808" w:type="pct"/>
            <w:vMerge/>
            <w:shd w:val="clear" w:color="auto" w:fill="D9D9D9" w:themeFill="background1" w:themeFillShade="D9"/>
            <w:vAlign w:val="center"/>
          </w:tcPr>
          <w:p w:rsidR="008D008C" w:rsidRPr="002A4307" w:rsidRDefault="008D008C" w:rsidP="00511081">
            <w:pPr>
              <w:spacing w:after="0"/>
              <w:rPr>
                <w:sz w:val="20"/>
                <w:szCs w:val="20"/>
                <w:lang w:val="bg-BG"/>
              </w:rPr>
            </w:pPr>
          </w:p>
        </w:tc>
        <w:tc>
          <w:tcPr>
            <w:tcW w:w="170" w:type="pct"/>
            <w:vMerge/>
            <w:shd w:val="clear" w:color="auto" w:fill="D9D9D9" w:themeFill="background1" w:themeFillShade="D9"/>
            <w:vAlign w:val="center"/>
          </w:tcPr>
          <w:p w:rsidR="008D008C" w:rsidRPr="002A4307" w:rsidRDefault="008D008C" w:rsidP="00511081">
            <w:pPr>
              <w:spacing w:after="0"/>
              <w:rPr>
                <w:sz w:val="20"/>
                <w:szCs w:val="20"/>
                <w:lang w:val="bg-BG"/>
              </w:rPr>
            </w:pPr>
          </w:p>
        </w:tc>
        <w:tc>
          <w:tcPr>
            <w:tcW w:w="251" w:type="pct"/>
            <w:vMerge/>
            <w:shd w:val="clear" w:color="auto" w:fill="D9D9D9" w:themeFill="background1" w:themeFillShade="D9"/>
            <w:vAlign w:val="center"/>
          </w:tcPr>
          <w:p w:rsidR="008D008C" w:rsidRPr="002A4307" w:rsidRDefault="008D008C" w:rsidP="00511081">
            <w:pPr>
              <w:spacing w:after="0"/>
              <w:rPr>
                <w:b/>
                <w:sz w:val="20"/>
                <w:szCs w:val="20"/>
                <w:lang w:val="bg-BG"/>
              </w:rPr>
            </w:pPr>
          </w:p>
        </w:tc>
        <w:tc>
          <w:tcPr>
            <w:tcW w:w="188" w:type="pct"/>
            <w:gridSpan w:val="2"/>
            <w:vMerge/>
            <w:shd w:val="clear" w:color="auto" w:fill="D9D9D9" w:themeFill="background1" w:themeFillShade="D9"/>
            <w:vAlign w:val="center"/>
          </w:tcPr>
          <w:p w:rsidR="008D008C" w:rsidRPr="002A4307" w:rsidRDefault="008D008C" w:rsidP="00511081">
            <w:pPr>
              <w:spacing w:after="0"/>
              <w:rPr>
                <w:b/>
                <w:sz w:val="20"/>
                <w:szCs w:val="20"/>
                <w:lang w:val="bg-BG"/>
              </w:rPr>
            </w:pPr>
          </w:p>
        </w:tc>
        <w:tc>
          <w:tcPr>
            <w:tcW w:w="297"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Min</w:t>
            </w:r>
          </w:p>
        </w:tc>
        <w:tc>
          <w:tcPr>
            <w:tcW w:w="314"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Max</w:t>
            </w:r>
          </w:p>
        </w:tc>
        <w:tc>
          <w:tcPr>
            <w:tcW w:w="309" w:type="pct"/>
            <w:vMerge/>
            <w:shd w:val="clear" w:color="auto" w:fill="D9D9D9" w:themeFill="background1" w:themeFillShade="D9"/>
            <w:vAlign w:val="center"/>
          </w:tcPr>
          <w:p w:rsidR="008D008C" w:rsidRPr="002A4307" w:rsidRDefault="008D008C" w:rsidP="00511081">
            <w:pPr>
              <w:spacing w:after="0"/>
              <w:rPr>
                <w:b/>
                <w:sz w:val="20"/>
                <w:szCs w:val="20"/>
                <w:lang w:val="bg-BG"/>
              </w:rPr>
            </w:pPr>
          </w:p>
        </w:tc>
        <w:tc>
          <w:tcPr>
            <w:tcW w:w="300" w:type="pct"/>
            <w:vMerge/>
            <w:shd w:val="clear" w:color="auto" w:fill="D9D9D9" w:themeFill="background1" w:themeFillShade="D9"/>
            <w:vAlign w:val="center"/>
          </w:tcPr>
          <w:p w:rsidR="008D008C" w:rsidRPr="002A4307" w:rsidRDefault="008D008C" w:rsidP="00511081">
            <w:pPr>
              <w:spacing w:after="0"/>
              <w:rPr>
                <w:b/>
                <w:sz w:val="20"/>
                <w:szCs w:val="20"/>
                <w:lang w:val="bg-BG"/>
              </w:rPr>
            </w:pPr>
          </w:p>
        </w:tc>
        <w:tc>
          <w:tcPr>
            <w:tcW w:w="436" w:type="pct"/>
            <w:vMerge/>
            <w:shd w:val="clear" w:color="auto" w:fill="D9D9D9" w:themeFill="background1" w:themeFillShade="D9"/>
            <w:vAlign w:val="center"/>
          </w:tcPr>
          <w:p w:rsidR="008D008C" w:rsidRPr="002A4307" w:rsidRDefault="008D008C" w:rsidP="00511081">
            <w:pPr>
              <w:spacing w:after="0"/>
              <w:rPr>
                <w:b/>
                <w:sz w:val="20"/>
                <w:szCs w:val="20"/>
                <w:lang w:val="bg-BG"/>
              </w:rPr>
            </w:pPr>
          </w:p>
        </w:tc>
        <w:tc>
          <w:tcPr>
            <w:tcW w:w="494"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Pop.</w:t>
            </w:r>
          </w:p>
        </w:tc>
        <w:tc>
          <w:tcPr>
            <w:tcW w:w="323"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Con.</w:t>
            </w:r>
          </w:p>
        </w:tc>
        <w:tc>
          <w:tcPr>
            <w:tcW w:w="271"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Iso.</w:t>
            </w:r>
          </w:p>
        </w:tc>
        <w:tc>
          <w:tcPr>
            <w:tcW w:w="300" w:type="pct"/>
            <w:shd w:val="clear" w:color="auto" w:fill="D9D9D9" w:themeFill="background1" w:themeFillShade="D9"/>
            <w:vAlign w:val="center"/>
          </w:tcPr>
          <w:p w:rsidR="008D008C" w:rsidRPr="002A4307" w:rsidRDefault="008D008C" w:rsidP="00511081">
            <w:pPr>
              <w:spacing w:after="0"/>
              <w:rPr>
                <w:b/>
                <w:sz w:val="20"/>
                <w:szCs w:val="20"/>
                <w:lang w:val="bg-BG"/>
              </w:rPr>
            </w:pPr>
            <w:r w:rsidRPr="002A4307">
              <w:rPr>
                <w:b/>
                <w:sz w:val="20"/>
                <w:szCs w:val="20"/>
                <w:lang w:val="bg-BG"/>
              </w:rPr>
              <w:t>Glo.</w:t>
            </w:r>
          </w:p>
        </w:tc>
      </w:tr>
      <w:tr w:rsidR="008D008C" w:rsidRPr="002A4307" w:rsidTr="002A4307">
        <w:trPr>
          <w:trHeight w:val="295"/>
          <w:jc w:val="center"/>
        </w:trPr>
        <w:tc>
          <w:tcPr>
            <w:tcW w:w="193"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В</w:t>
            </w:r>
          </w:p>
        </w:tc>
        <w:tc>
          <w:tcPr>
            <w:tcW w:w="344"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A051</w:t>
            </w:r>
          </w:p>
        </w:tc>
        <w:tc>
          <w:tcPr>
            <w:tcW w:w="808" w:type="pct"/>
            <w:shd w:val="clear" w:color="auto" w:fill="auto"/>
            <w:vAlign w:val="center"/>
          </w:tcPr>
          <w:p w:rsidR="008D008C" w:rsidRPr="002A4307" w:rsidRDefault="008D008C" w:rsidP="00511081">
            <w:pPr>
              <w:spacing w:after="0"/>
              <w:rPr>
                <w:iCs/>
                <w:sz w:val="20"/>
                <w:szCs w:val="20"/>
                <w:lang w:val="bg-BG"/>
              </w:rPr>
            </w:pPr>
            <w:r w:rsidRPr="002A4307">
              <w:rPr>
                <w:i/>
                <w:iCs/>
                <w:sz w:val="20"/>
                <w:szCs w:val="20"/>
              </w:rPr>
              <w:t>Anas crecca</w:t>
            </w:r>
          </w:p>
        </w:tc>
        <w:tc>
          <w:tcPr>
            <w:tcW w:w="170" w:type="pct"/>
            <w:shd w:val="clear" w:color="auto" w:fill="auto"/>
            <w:vAlign w:val="center"/>
          </w:tcPr>
          <w:p w:rsidR="008D008C" w:rsidRPr="002A4307" w:rsidRDefault="008D008C" w:rsidP="00511081">
            <w:pPr>
              <w:spacing w:after="0"/>
              <w:rPr>
                <w:sz w:val="20"/>
                <w:szCs w:val="20"/>
                <w:lang w:val="bg-BG"/>
              </w:rPr>
            </w:pPr>
          </w:p>
        </w:tc>
        <w:tc>
          <w:tcPr>
            <w:tcW w:w="251" w:type="pct"/>
            <w:shd w:val="clear" w:color="auto" w:fill="auto"/>
            <w:vAlign w:val="center"/>
          </w:tcPr>
          <w:p w:rsidR="008D008C" w:rsidRPr="002A4307" w:rsidRDefault="008D008C" w:rsidP="00511081">
            <w:pPr>
              <w:spacing w:after="0"/>
              <w:rPr>
                <w:b/>
                <w:sz w:val="20"/>
                <w:szCs w:val="20"/>
                <w:lang w:val="bg-BG"/>
              </w:rPr>
            </w:pPr>
          </w:p>
        </w:tc>
        <w:tc>
          <w:tcPr>
            <w:tcW w:w="188" w:type="pct"/>
            <w:gridSpan w:val="2"/>
            <w:shd w:val="clear" w:color="auto" w:fill="auto"/>
            <w:vAlign w:val="center"/>
          </w:tcPr>
          <w:p w:rsidR="008D008C" w:rsidRPr="002A4307" w:rsidRDefault="008D008C" w:rsidP="00511081">
            <w:pPr>
              <w:spacing w:after="0"/>
              <w:rPr>
                <w:b/>
                <w:sz w:val="20"/>
                <w:szCs w:val="20"/>
              </w:rPr>
            </w:pPr>
            <w:r w:rsidRPr="002A4307">
              <w:rPr>
                <w:sz w:val="20"/>
                <w:szCs w:val="20"/>
              </w:rPr>
              <w:t>c</w:t>
            </w:r>
          </w:p>
        </w:tc>
        <w:tc>
          <w:tcPr>
            <w:tcW w:w="297" w:type="pct"/>
            <w:shd w:val="clear" w:color="auto" w:fill="auto"/>
            <w:vAlign w:val="center"/>
          </w:tcPr>
          <w:p w:rsidR="008D008C" w:rsidRPr="002A4307" w:rsidRDefault="008D008C" w:rsidP="00511081">
            <w:pPr>
              <w:spacing w:after="0"/>
              <w:rPr>
                <w:sz w:val="20"/>
                <w:szCs w:val="20"/>
              </w:rPr>
            </w:pPr>
            <w:r w:rsidRPr="002A4307">
              <w:rPr>
                <w:sz w:val="20"/>
                <w:szCs w:val="20"/>
              </w:rPr>
              <w:t>18</w:t>
            </w:r>
          </w:p>
        </w:tc>
        <w:tc>
          <w:tcPr>
            <w:tcW w:w="314" w:type="pct"/>
            <w:shd w:val="clear" w:color="auto" w:fill="auto"/>
            <w:vAlign w:val="center"/>
          </w:tcPr>
          <w:p w:rsidR="008D008C" w:rsidRPr="002A4307" w:rsidRDefault="008D008C" w:rsidP="00511081">
            <w:pPr>
              <w:spacing w:after="0"/>
              <w:rPr>
                <w:sz w:val="20"/>
                <w:szCs w:val="20"/>
              </w:rPr>
            </w:pPr>
            <w:r w:rsidRPr="002A4307">
              <w:rPr>
                <w:sz w:val="20"/>
                <w:szCs w:val="20"/>
              </w:rPr>
              <w:t>62</w:t>
            </w:r>
          </w:p>
        </w:tc>
        <w:tc>
          <w:tcPr>
            <w:tcW w:w="309" w:type="pct"/>
            <w:shd w:val="clear" w:color="auto" w:fill="auto"/>
            <w:vAlign w:val="center"/>
          </w:tcPr>
          <w:p w:rsidR="008D008C" w:rsidRPr="002A4307" w:rsidRDefault="008D008C" w:rsidP="00511081">
            <w:pPr>
              <w:spacing w:after="0"/>
              <w:rPr>
                <w:bCs/>
                <w:sz w:val="20"/>
                <w:szCs w:val="20"/>
              </w:rPr>
            </w:pPr>
            <w:r w:rsidRPr="002A4307">
              <w:rPr>
                <w:sz w:val="20"/>
                <w:szCs w:val="20"/>
              </w:rPr>
              <w:t>i</w:t>
            </w:r>
          </w:p>
        </w:tc>
        <w:tc>
          <w:tcPr>
            <w:tcW w:w="300" w:type="pct"/>
            <w:shd w:val="clear" w:color="auto" w:fill="auto"/>
            <w:vAlign w:val="center"/>
          </w:tcPr>
          <w:p w:rsidR="008D008C" w:rsidRPr="002A4307" w:rsidRDefault="008D008C" w:rsidP="00511081">
            <w:pPr>
              <w:spacing w:after="0"/>
              <w:rPr>
                <w:b/>
                <w:sz w:val="20"/>
                <w:szCs w:val="20"/>
                <w:lang w:val="bg-BG"/>
              </w:rPr>
            </w:pPr>
          </w:p>
        </w:tc>
        <w:tc>
          <w:tcPr>
            <w:tcW w:w="436" w:type="pct"/>
            <w:shd w:val="clear" w:color="auto" w:fill="auto"/>
            <w:vAlign w:val="center"/>
          </w:tcPr>
          <w:p w:rsidR="008D008C" w:rsidRPr="002A4307" w:rsidRDefault="008D008C" w:rsidP="00511081">
            <w:pPr>
              <w:spacing w:after="0"/>
              <w:rPr>
                <w:b/>
                <w:sz w:val="20"/>
                <w:szCs w:val="20"/>
                <w:lang w:val="bg-BG"/>
              </w:rPr>
            </w:pPr>
            <w:r w:rsidRPr="002A4307">
              <w:rPr>
                <w:sz w:val="20"/>
                <w:szCs w:val="20"/>
                <w:lang w:val="bg-BG"/>
              </w:rPr>
              <w:t>G</w:t>
            </w:r>
          </w:p>
        </w:tc>
        <w:tc>
          <w:tcPr>
            <w:tcW w:w="494" w:type="pct"/>
            <w:shd w:val="clear" w:color="auto" w:fill="auto"/>
            <w:vAlign w:val="center"/>
          </w:tcPr>
          <w:p w:rsidR="008D008C" w:rsidRPr="002A4307" w:rsidRDefault="008D008C" w:rsidP="00511081">
            <w:pPr>
              <w:spacing w:after="0"/>
              <w:rPr>
                <w:b/>
                <w:color w:val="FF0000"/>
                <w:sz w:val="20"/>
                <w:szCs w:val="20"/>
              </w:rPr>
            </w:pPr>
            <w:r w:rsidRPr="002A4307">
              <w:rPr>
                <w:b/>
                <w:color w:val="FF0000"/>
                <w:sz w:val="20"/>
                <w:szCs w:val="20"/>
              </w:rPr>
              <w:t>C</w:t>
            </w:r>
          </w:p>
        </w:tc>
        <w:tc>
          <w:tcPr>
            <w:tcW w:w="323" w:type="pct"/>
            <w:shd w:val="clear" w:color="auto" w:fill="auto"/>
            <w:vAlign w:val="center"/>
          </w:tcPr>
          <w:p w:rsidR="008D008C" w:rsidRPr="002A4307" w:rsidRDefault="008D008C" w:rsidP="00511081">
            <w:pPr>
              <w:spacing w:after="0"/>
              <w:rPr>
                <w:b/>
                <w:sz w:val="20"/>
                <w:szCs w:val="20"/>
              </w:rPr>
            </w:pPr>
            <w:r w:rsidRPr="002A4307">
              <w:rPr>
                <w:sz w:val="20"/>
                <w:szCs w:val="20"/>
              </w:rPr>
              <w:t>A</w:t>
            </w:r>
          </w:p>
        </w:tc>
        <w:tc>
          <w:tcPr>
            <w:tcW w:w="271" w:type="pct"/>
            <w:shd w:val="clear" w:color="auto" w:fill="auto"/>
            <w:vAlign w:val="center"/>
          </w:tcPr>
          <w:p w:rsidR="008D008C" w:rsidRPr="002A4307" w:rsidRDefault="008D008C" w:rsidP="00511081">
            <w:pPr>
              <w:spacing w:after="0"/>
              <w:rPr>
                <w:b/>
                <w:sz w:val="20"/>
                <w:szCs w:val="20"/>
                <w:lang w:val="bg-BG"/>
              </w:rPr>
            </w:pPr>
            <w:r w:rsidRPr="002A4307">
              <w:rPr>
                <w:sz w:val="20"/>
                <w:szCs w:val="20"/>
                <w:lang w:val="bg-BG"/>
              </w:rPr>
              <w:t>C</w:t>
            </w:r>
          </w:p>
        </w:tc>
        <w:tc>
          <w:tcPr>
            <w:tcW w:w="300" w:type="pct"/>
            <w:shd w:val="clear" w:color="auto" w:fill="auto"/>
            <w:vAlign w:val="center"/>
          </w:tcPr>
          <w:p w:rsidR="008D008C" w:rsidRPr="002A4307" w:rsidRDefault="008D008C" w:rsidP="00511081">
            <w:pPr>
              <w:spacing w:after="0"/>
              <w:rPr>
                <w:b/>
                <w:color w:val="FF0000"/>
                <w:sz w:val="20"/>
                <w:szCs w:val="20"/>
              </w:rPr>
            </w:pPr>
            <w:r w:rsidRPr="002A4307">
              <w:rPr>
                <w:b/>
                <w:color w:val="FF0000"/>
                <w:sz w:val="20"/>
                <w:szCs w:val="20"/>
              </w:rPr>
              <w:t>C</w:t>
            </w:r>
          </w:p>
        </w:tc>
      </w:tr>
      <w:tr w:rsidR="008D008C" w:rsidRPr="002A4307" w:rsidTr="002A4307">
        <w:trPr>
          <w:trHeight w:val="295"/>
          <w:jc w:val="center"/>
        </w:trPr>
        <w:tc>
          <w:tcPr>
            <w:tcW w:w="193"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В</w:t>
            </w:r>
          </w:p>
        </w:tc>
        <w:tc>
          <w:tcPr>
            <w:tcW w:w="344"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A051</w:t>
            </w:r>
          </w:p>
        </w:tc>
        <w:tc>
          <w:tcPr>
            <w:tcW w:w="808" w:type="pct"/>
            <w:shd w:val="clear" w:color="auto" w:fill="auto"/>
            <w:vAlign w:val="center"/>
          </w:tcPr>
          <w:p w:rsidR="008D008C" w:rsidRPr="002A4307" w:rsidRDefault="008D008C" w:rsidP="00511081">
            <w:pPr>
              <w:spacing w:after="0"/>
              <w:rPr>
                <w:iCs/>
                <w:sz w:val="20"/>
                <w:szCs w:val="20"/>
                <w:lang w:val="bg-BG"/>
              </w:rPr>
            </w:pPr>
            <w:r w:rsidRPr="002A4307">
              <w:rPr>
                <w:i/>
                <w:iCs/>
                <w:sz w:val="20"/>
                <w:szCs w:val="20"/>
              </w:rPr>
              <w:t>Anas crecca</w:t>
            </w:r>
          </w:p>
        </w:tc>
        <w:tc>
          <w:tcPr>
            <w:tcW w:w="170" w:type="pct"/>
            <w:shd w:val="clear" w:color="auto" w:fill="auto"/>
            <w:vAlign w:val="center"/>
          </w:tcPr>
          <w:p w:rsidR="008D008C" w:rsidRPr="002A4307" w:rsidRDefault="008D008C" w:rsidP="00511081">
            <w:pPr>
              <w:spacing w:after="0"/>
              <w:rPr>
                <w:sz w:val="20"/>
                <w:szCs w:val="20"/>
                <w:lang w:val="bg-BG"/>
              </w:rPr>
            </w:pPr>
          </w:p>
        </w:tc>
        <w:tc>
          <w:tcPr>
            <w:tcW w:w="251" w:type="pct"/>
            <w:shd w:val="clear" w:color="auto" w:fill="auto"/>
            <w:vAlign w:val="center"/>
          </w:tcPr>
          <w:p w:rsidR="008D008C" w:rsidRPr="002A4307" w:rsidRDefault="008D008C" w:rsidP="00511081">
            <w:pPr>
              <w:spacing w:after="0"/>
              <w:rPr>
                <w:b/>
                <w:sz w:val="20"/>
                <w:szCs w:val="20"/>
                <w:lang w:val="bg-BG"/>
              </w:rPr>
            </w:pPr>
          </w:p>
        </w:tc>
        <w:tc>
          <w:tcPr>
            <w:tcW w:w="188" w:type="pct"/>
            <w:gridSpan w:val="2"/>
            <w:shd w:val="clear" w:color="auto" w:fill="auto"/>
            <w:vAlign w:val="center"/>
          </w:tcPr>
          <w:p w:rsidR="008D008C" w:rsidRPr="002A4307" w:rsidRDefault="008D008C" w:rsidP="00511081">
            <w:pPr>
              <w:spacing w:after="0"/>
              <w:rPr>
                <w:sz w:val="20"/>
                <w:szCs w:val="20"/>
              </w:rPr>
            </w:pPr>
            <w:r w:rsidRPr="002A4307">
              <w:rPr>
                <w:sz w:val="20"/>
                <w:szCs w:val="20"/>
              </w:rPr>
              <w:t>w</w:t>
            </w:r>
          </w:p>
        </w:tc>
        <w:tc>
          <w:tcPr>
            <w:tcW w:w="297" w:type="pct"/>
            <w:shd w:val="clear" w:color="auto" w:fill="auto"/>
            <w:vAlign w:val="center"/>
          </w:tcPr>
          <w:p w:rsidR="008D008C" w:rsidRPr="002A4307" w:rsidRDefault="008D008C" w:rsidP="00511081">
            <w:pPr>
              <w:spacing w:after="0"/>
              <w:rPr>
                <w:sz w:val="20"/>
                <w:szCs w:val="20"/>
              </w:rPr>
            </w:pPr>
            <w:r w:rsidRPr="002A4307">
              <w:rPr>
                <w:sz w:val="20"/>
                <w:szCs w:val="20"/>
              </w:rPr>
              <w:t>0</w:t>
            </w:r>
          </w:p>
        </w:tc>
        <w:tc>
          <w:tcPr>
            <w:tcW w:w="314" w:type="pct"/>
            <w:shd w:val="clear" w:color="auto" w:fill="auto"/>
            <w:vAlign w:val="center"/>
          </w:tcPr>
          <w:p w:rsidR="008D008C" w:rsidRPr="002A4307" w:rsidRDefault="008D008C" w:rsidP="00511081">
            <w:pPr>
              <w:spacing w:after="0"/>
              <w:rPr>
                <w:sz w:val="20"/>
                <w:szCs w:val="20"/>
              </w:rPr>
            </w:pPr>
            <w:r w:rsidRPr="002A4307">
              <w:rPr>
                <w:sz w:val="20"/>
                <w:szCs w:val="20"/>
              </w:rPr>
              <w:t>60</w:t>
            </w:r>
          </w:p>
        </w:tc>
        <w:tc>
          <w:tcPr>
            <w:tcW w:w="309" w:type="pct"/>
            <w:shd w:val="clear" w:color="auto" w:fill="auto"/>
            <w:vAlign w:val="center"/>
          </w:tcPr>
          <w:p w:rsidR="008D008C" w:rsidRPr="002A4307" w:rsidRDefault="008D008C" w:rsidP="00511081">
            <w:pPr>
              <w:spacing w:after="0"/>
              <w:rPr>
                <w:sz w:val="20"/>
                <w:szCs w:val="20"/>
              </w:rPr>
            </w:pPr>
            <w:r w:rsidRPr="002A4307">
              <w:rPr>
                <w:sz w:val="20"/>
                <w:szCs w:val="20"/>
              </w:rPr>
              <w:t>i</w:t>
            </w:r>
          </w:p>
        </w:tc>
        <w:tc>
          <w:tcPr>
            <w:tcW w:w="300" w:type="pct"/>
            <w:shd w:val="clear" w:color="auto" w:fill="auto"/>
            <w:vAlign w:val="center"/>
          </w:tcPr>
          <w:p w:rsidR="008D008C" w:rsidRPr="002A4307" w:rsidRDefault="008D008C" w:rsidP="00511081">
            <w:pPr>
              <w:spacing w:after="0"/>
              <w:rPr>
                <w:b/>
                <w:sz w:val="20"/>
                <w:szCs w:val="20"/>
                <w:lang w:val="bg-BG"/>
              </w:rPr>
            </w:pPr>
          </w:p>
        </w:tc>
        <w:tc>
          <w:tcPr>
            <w:tcW w:w="436" w:type="pct"/>
            <w:shd w:val="clear" w:color="auto" w:fill="auto"/>
            <w:vAlign w:val="center"/>
          </w:tcPr>
          <w:p w:rsidR="008D008C" w:rsidRPr="002A4307" w:rsidRDefault="008D008C" w:rsidP="00511081">
            <w:pPr>
              <w:spacing w:after="0"/>
              <w:rPr>
                <w:sz w:val="20"/>
                <w:szCs w:val="20"/>
              </w:rPr>
            </w:pPr>
            <w:r w:rsidRPr="002A4307">
              <w:rPr>
                <w:sz w:val="20"/>
                <w:szCs w:val="20"/>
              </w:rPr>
              <w:t>G</w:t>
            </w:r>
          </w:p>
        </w:tc>
        <w:tc>
          <w:tcPr>
            <w:tcW w:w="494" w:type="pct"/>
            <w:shd w:val="clear" w:color="auto" w:fill="auto"/>
            <w:vAlign w:val="center"/>
          </w:tcPr>
          <w:p w:rsidR="008D008C" w:rsidRPr="002A4307" w:rsidRDefault="008D008C" w:rsidP="00511081">
            <w:pPr>
              <w:spacing w:after="0"/>
              <w:rPr>
                <w:b/>
                <w:color w:val="FF0000"/>
                <w:sz w:val="20"/>
                <w:szCs w:val="20"/>
              </w:rPr>
            </w:pPr>
            <w:r w:rsidRPr="002A4307">
              <w:rPr>
                <w:b/>
                <w:color w:val="FF0000"/>
                <w:sz w:val="20"/>
                <w:szCs w:val="20"/>
              </w:rPr>
              <w:t>C</w:t>
            </w:r>
          </w:p>
        </w:tc>
        <w:tc>
          <w:tcPr>
            <w:tcW w:w="323" w:type="pct"/>
            <w:shd w:val="clear" w:color="auto" w:fill="auto"/>
            <w:vAlign w:val="center"/>
          </w:tcPr>
          <w:p w:rsidR="008D008C" w:rsidRPr="002A4307" w:rsidRDefault="008D008C" w:rsidP="00511081">
            <w:pPr>
              <w:spacing w:after="0"/>
              <w:rPr>
                <w:sz w:val="20"/>
                <w:szCs w:val="20"/>
              </w:rPr>
            </w:pPr>
            <w:r w:rsidRPr="002A4307">
              <w:rPr>
                <w:sz w:val="20"/>
                <w:szCs w:val="20"/>
              </w:rPr>
              <w:t>A</w:t>
            </w:r>
          </w:p>
        </w:tc>
        <w:tc>
          <w:tcPr>
            <w:tcW w:w="271" w:type="pct"/>
            <w:shd w:val="clear" w:color="auto" w:fill="auto"/>
            <w:vAlign w:val="center"/>
          </w:tcPr>
          <w:p w:rsidR="008D008C" w:rsidRPr="002A4307" w:rsidRDefault="008D008C" w:rsidP="00511081">
            <w:pPr>
              <w:spacing w:after="0"/>
              <w:rPr>
                <w:sz w:val="20"/>
                <w:szCs w:val="20"/>
              </w:rPr>
            </w:pPr>
            <w:r w:rsidRPr="002A4307">
              <w:rPr>
                <w:sz w:val="20"/>
                <w:szCs w:val="20"/>
              </w:rPr>
              <w:t>C</w:t>
            </w:r>
          </w:p>
        </w:tc>
        <w:tc>
          <w:tcPr>
            <w:tcW w:w="300" w:type="pct"/>
            <w:shd w:val="clear" w:color="auto" w:fill="auto"/>
            <w:vAlign w:val="center"/>
          </w:tcPr>
          <w:p w:rsidR="008D008C" w:rsidRPr="002A4307" w:rsidRDefault="008D008C" w:rsidP="00511081">
            <w:pPr>
              <w:spacing w:after="0"/>
              <w:rPr>
                <w:b/>
                <w:color w:val="FF0000"/>
                <w:sz w:val="20"/>
                <w:szCs w:val="20"/>
              </w:rPr>
            </w:pPr>
            <w:r w:rsidRPr="002A4307">
              <w:rPr>
                <w:b/>
                <w:color w:val="FF0000"/>
                <w:sz w:val="20"/>
                <w:szCs w:val="20"/>
              </w:rPr>
              <w:t>C</w:t>
            </w:r>
          </w:p>
        </w:tc>
      </w:tr>
      <w:tr w:rsidR="008D008C" w:rsidRPr="002A4307" w:rsidTr="002A4307">
        <w:trPr>
          <w:trHeight w:val="295"/>
          <w:jc w:val="center"/>
        </w:trPr>
        <w:tc>
          <w:tcPr>
            <w:tcW w:w="193"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В</w:t>
            </w:r>
          </w:p>
        </w:tc>
        <w:tc>
          <w:tcPr>
            <w:tcW w:w="344" w:type="pct"/>
            <w:shd w:val="clear" w:color="auto" w:fill="auto"/>
            <w:vAlign w:val="center"/>
          </w:tcPr>
          <w:p w:rsidR="008D008C" w:rsidRPr="002A4307" w:rsidRDefault="008D008C" w:rsidP="00511081">
            <w:pPr>
              <w:spacing w:after="0"/>
              <w:rPr>
                <w:sz w:val="20"/>
                <w:szCs w:val="20"/>
                <w:lang w:val="bg-BG"/>
              </w:rPr>
            </w:pPr>
            <w:r w:rsidRPr="002A4307">
              <w:rPr>
                <w:sz w:val="20"/>
                <w:szCs w:val="20"/>
                <w:lang w:val="bg-BG"/>
              </w:rPr>
              <w:t>A051</w:t>
            </w:r>
          </w:p>
        </w:tc>
        <w:tc>
          <w:tcPr>
            <w:tcW w:w="808" w:type="pct"/>
            <w:shd w:val="clear" w:color="auto" w:fill="auto"/>
            <w:vAlign w:val="center"/>
          </w:tcPr>
          <w:p w:rsidR="008D008C" w:rsidRPr="002A4307" w:rsidRDefault="008D008C" w:rsidP="00511081">
            <w:pPr>
              <w:spacing w:after="0"/>
              <w:rPr>
                <w:iCs/>
                <w:sz w:val="20"/>
                <w:szCs w:val="20"/>
                <w:lang w:val="bg-BG"/>
              </w:rPr>
            </w:pPr>
            <w:r w:rsidRPr="002A4307">
              <w:rPr>
                <w:i/>
                <w:iCs/>
                <w:sz w:val="20"/>
                <w:szCs w:val="20"/>
              </w:rPr>
              <w:t>Anas crecca</w:t>
            </w:r>
          </w:p>
        </w:tc>
        <w:tc>
          <w:tcPr>
            <w:tcW w:w="170" w:type="pct"/>
            <w:shd w:val="clear" w:color="auto" w:fill="auto"/>
            <w:vAlign w:val="center"/>
          </w:tcPr>
          <w:p w:rsidR="008D008C" w:rsidRPr="002A4307" w:rsidRDefault="008D008C" w:rsidP="00511081">
            <w:pPr>
              <w:spacing w:after="0"/>
              <w:rPr>
                <w:sz w:val="20"/>
                <w:szCs w:val="20"/>
                <w:lang w:val="bg-BG"/>
              </w:rPr>
            </w:pPr>
          </w:p>
        </w:tc>
        <w:tc>
          <w:tcPr>
            <w:tcW w:w="251" w:type="pct"/>
            <w:shd w:val="clear" w:color="auto" w:fill="auto"/>
            <w:vAlign w:val="center"/>
          </w:tcPr>
          <w:p w:rsidR="008D008C" w:rsidRPr="002A4307" w:rsidRDefault="008D008C" w:rsidP="00511081">
            <w:pPr>
              <w:spacing w:after="0"/>
              <w:rPr>
                <w:b/>
                <w:sz w:val="20"/>
                <w:szCs w:val="20"/>
                <w:lang w:val="bg-BG"/>
              </w:rPr>
            </w:pPr>
          </w:p>
        </w:tc>
        <w:tc>
          <w:tcPr>
            <w:tcW w:w="188" w:type="pct"/>
            <w:gridSpan w:val="2"/>
            <w:shd w:val="clear" w:color="auto" w:fill="auto"/>
            <w:vAlign w:val="center"/>
          </w:tcPr>
          <w:p w:rsidR="008D008C" w:rsidRPr="002A4307" w:rsidRDefault="008D008C" w:rsidP="00511081">
            <w:pPr>
              <w:spacing w:after="0"/>
              <w:rPr>
                <w:sz w:val="20"/>
                <w:szCs w:val="20"/>
              </w:rPr>
            </w:pPr>
            <w:r w:rsidRPr="002A4307">
              <w:rPr>
                <w:sz w:val="20"/>
                <w:szCs w:val="20"/>
              </w:rPr>
              <w:t>r</w:t>
            </w:r>
          </w:p>
        </w:tc>
        <w:tc>
          <w:tcPr>
            <w:tcW w:w="297" w:type="pct"/>
            <w:shd w:val="clear" w:color="auto" w:fill="auto"/>
            <w:vAlign w:val="center"/>
          </w:tcPr>
          <w:p w:rsidR="008D008C" w:rsidRPr="002A4307" w:rsidRDefault="008D008C" w:rsidP="00511081">
            <w:pPr>
              <w:spacing w:after="0"/>
              <w:rPr>
                <w:sz w:val="20"/>
                <w:szCs w:val="20"/>
              </w:rPr>
            </w:pPr>
            <w:r w:rsidRPr="002A4307">
              <w:rPr>
                <w:sz w:val="20"/>
                <w:szCs w:val="20"/>
              </w:rPr>
              <w:t>0</w:t>
            </w:r>
          </w:p>
        </w:tc>
        <w:tc>
          <w:tcPr>
            <w:tcW w:w="314" w:type="pct"/>
            <w:shd w:val="clear" w:color="auto" w:fill="auto"/>
            <w:vAlign w:val="center"/>
          </w:tcPr>
          <w:p w:rsidR="008D008C" w:rsidRPr="002A4307" w:rsidRDefault="008D008C" w:rsidP="00511081">
            <w:pPr>
              <w:spacing w:after="0"/>
              <w:rPr>
                <w:sz w:val="20"/>
                <w:szCs w:val="20"/>
              </w:rPr>
            </w:pPr>
            <w:r w:rsidRPr="002A4307">
              <w:rPr>
                <w:sz w:val="20"/>
                <w:szCs w:val="20"/>
              </w:rPr>
              <w:t>2</w:t>
            </w:r>
          </w:p>
        </w:tc>
        <w:tc>
          <w:tcPr>
            <w:tcW w:w="309" w:type="pct"/>
            <w:shd w:val="clear" w:color="auto" w:fill="auto"/>
            <w:vAlign w:val="center"/>
          </w:tcPr>
          <w:p w:rsidR="008D008C" w:rsidRPr="002A4307" w:rsidRDefault="008D008C" w:rsidP="00511081">
            <w:pPr>
              <w:spacing w:after="0"/>
              <w:rPr>
                <w:sz w:val="20"/>
                <w:szCs w:val="20"/>
              </w:rPr>
            </w:pPr>
            <w:r w:rsidRPr="002A4307">
              <w:rPr>
                <w:sz w:val="20"/>
                <w:szCs w:val="20"/>
              </w:rPr>
              <w:t>p</w:t>
            </w:r>
          </w:p>
        </w:tc>
        <w:tc>
          <w:tcPr>
            <w:tcW w:w="300" w:type="pct"/>
            <w:shd w:val="clear" w:color="auto" w:fill="auto"/>
            <w:vAlign w:val="center"/>
          </w:tcPr>
          <w:p w:rsidR="008D008C" w:rsidRPr="002A4307" w:rsidRDefault="008D008C" w:rsidP="00511081">
            <w:pPr>
              <w:spacing w:after="0"/>
              <w:rPr>
                <w:b/>
                <w:sz w:val="20"/>
                <w:szCs w:val="20"/>
                <w:lang w:val="bg-BG"/>
              </w:rPr>
            </w:pPr>
          </w:p>
        </w:tc>
        <w:tc>
          <w:tcPr>
            <w:tcW w:w="436" w:type="pct"/>
            <w:shd w:val="clear" w:color="auto" w:fill="auto"/>
            <w:vAlign w:val="center"/>
          </w:tcPr>
          <w:p w:rsidR="008D008C" w:rsidRPr="002A4307" w:rsidRDefault="008D008C" w:rsidP="00511081">
            <w:pPr>
              <w:spacing w:after="0"/>
              <w:rPr>
                <w:sz w:val="20"/>
                <w:szCs w:val="20"/>
              </w:rPr>
            </w:pPr>
            <w:r w:rsidRPr="002A4307">
              <w:rPr>
                <w:sz w:val="20"/>
                <w:szCs w:val="20"/>
              </w:rPr>
              <w:t>G</w:t>
            </w:r>
          </w:p>
        </w:tc>
        <w:tc>
          <w:tcPr>
            <w:tcW w:w="494" w:type="pct"/>
            <w:shd w:val="clear" w:color="auto" w:fill="auto"/>
            <w:vAlign w:val="center"/>
          </w:tcPr>
          <w:p w:rsidR="008D008C" w:rsidRPr="002A4307" w:rsidRDefault="008D008C" w:rsidP="00511081">
            <w:pPr>
              <w:spacing w:after="0"/>
              <w:rPr>
                <w:b/>
                <w:color w:val="FF0000"/>
                <w:sz w:val="20"/>
                <w:szCs w:val="20"/>
                <w:lang w:val="bg-BG"/>
              </w:rPr>
            </w:pPr>
            <w:r w:rsidRPr="002A4307">
              <w:rPr>
                <w:b/>
                <w:color w:val="FF0000"/>
                <w:sz w:val="20"/>
                <w:szCs w:val="20"/>
                <w:lang w:val="bg-BG"/>
              </w:rPr>
              <w:t>В</w:t>
            </w:r>
          </w:p>
        </w:tc>
        <w:tc>
          <w:tcPr>
            <w:tcW w:w="323" w:type="pct"/>
            <w:shd w:val="clear" w:color="auto" w:fill="auto"/>
            <w:vAlign w:val="center"/>
          </w:tcPr>
          <w:p w:rsidR="008D008C" w:rsidRPr="002A4307" w:rsidRDefault="008D008C" w:rsidP="00511081">
            <w:pPr>
              <w:spacing w:after="0"/>
              <w:rPr>
                <w:sz w:val="20"/>
                <w:szCs w:val="20"/>
              </w:rPr>
            </w:pPr>
            <w:r w:rsidRPr="002A4307">
              <w:rPr>
                <w:sz w:val="20"/>
                <w:szCs w:val="20"/>
              </w:rPr>
              <w:t>A</w:t>
            </w:r>
          </w:p>
        </w:tc>
        <w:tc>
          <w:tcPr>
            <w:tcW w:w="271" w:type="pct"/>
            <w:shd w:val="clear" w:color="auto" w:fill="auto"/>
            <w:vAlign w:val="center"/>
          </w:tcPr>
          <w:p w:rsidR="008D008C" w:rsidRPr="002A4307" w:rsidRDefault="008D008C" w:rsidP="00511081">
            <w:pPr>
              <w:spacing w:after="0"/>
              <w:rPr>
                <w:sz w:val="20"/>
                <w:szCs w:val="20"/>
              </w:rPr>
            </w:pPr>
            <w:r w:rsidRPr="002A4307">
              <w:rPr>
                <w:sz w:val="20"/>
                <w:szCs w:val="20"/>
              </w:rPr>
              <w:t>C</w:t>
            </w:r>
          </w:p>
        </w:tc>
        <w:tc>
          <w:tcPr>
            <w:tcW w:w="300" w:type="pct"/>
            <w:shd w:val="clear" w:color="auto" w:fill="auto"/>
            <w:vAlign w:val="center"/>
          </w:tcPr>
          <w:p w:rsidR="008D008C" w:rsidRPr="002A4307" w:rsidRDefault="008D008C" w:rsidP="00511081">
            <w:pPr>
              <w:spacing w:after="0"/>
              <w:rPr>
                <w:b/>
                <w:color w:val="FF0000"/>
                <w:sz w:val="20"/>
                <w:szCs w:val="20"/>
                <w:lang w:val="bg-BG"/>
              </w:rPr>
            </w:pPr>
            <w:r w:rsidRPr="002A4307">
              <w:rPr>
                <w:b/>
                <w:color w:val="FF0000"/>
                <w:sz w:val="20"/>
                <w:szCs w:val="20"/>
                <w:lang w:val="bg-BG"/>
              </w:rPr>
              <w:t>В</w:t>
            </w:r>
          </w:p>
        </w:tc>
      </w:tr>
    </w:tbl>
    <w:p w:rsidR="008D008C" w:rsidRPr="008D008C" w:rsidRDefault="008D008C" w:rsidP="008D008C">
      <w:pPr>
        <w:spacing w:after="120"/>
        <w:rPr>
          <w:lang w:val="bg-BG"/>
        </w:rPr>
      </w:pPr>
    </w:p>
    <w:p w:rsidR="008D008C" w:rsidRPr="00511081" w:rsidRDefault="008D008C" w:rsidP="008D008C">
      <w:pPr>
        <w:pStyle w:val="Heading1"/>
        <w:jc w:val="center"/>
        <w:rPr>
          <w:rFonts w:ascii="Times New Roman" w:hAnsi="Times New Roman" w:cs="Times New Roman"/>
          <w:color w:val="44546A" w:themeColor="text2"/>
          <w:lang w:val="bg-BG"/>
        </w:rPr>
      </w:pPr>
      <w:bookmarkStart w:id="87" w:name="_Toc87467201"/>
      <w:bookmarkStart w:id="88" w:name="_Toc87692119"/>
      <w:bookmarkStart w:id="89" w:name="_Toc87981168"/>
      <w:bookmarkStart w:id="90" w:name="_Toc89196032"/>
      <w:r w:rsidRPr="00511081">
        <w:rPr>
          <w:rFonts w:ascii="Times New Roman" w:hAnsi="Times New Roman" w:cs="Times New Roman"/>
          <w:color w:val="44546A" w:themeColor="text2"/>
          <w:lang w:val="bg-BG"/>
        </w:rPr>
        <w:t xml:space="preserve">Специфични цели за А053 </w:t>
      </w:r>
      <w:r w:rsidRPr="00511081">
        <w:rPr>
          <w:rFonts w:ascii="Times New Roman" w:hAnsi="Times New Roman" w:cs="Times New Roman"/>
          <w:i/>
          <w:iCs/>
          <w:color w:val="44546A" w:themeColor="text2"/>
          <w:lang w:val="bg-BG"/>
        </w:rPr>
        <w:t>Аnas platyrhynchos</w:t>
      </w:r>
      <w:r w:rsidRPr="00511081">
        <w:rPr>
          <w:rFonts w:ascii="Times New Roman" w:hAnsi="Times New Roman" w:cs="Times New Roman"/>
          <w:color w:val="44546A" w:themeColor="text2"/>
          <w:lang w:val="en-GB"/>
        </w:rPr>
        <w:t xml:space="preserve"> (</w:t>
      </w:r>
      <w:r w:rsidR="00A94786" w:rsidRPr="00511081">
        <w:rPr>
          <w:rFonts w:ascii="Times New Roman" w:hAnsi="Times New Roman" w:cs="Times New Roman"/>
          <w:color w:val="44546A" w:themeColor="text2"/>
          <w:lang w:val="bg-BG"/>
        </w:rPr>
        <w:t>з</w:t>
      </w:r>
      <w:r w:rsidRPr="00511081">
        <w:rPr>
          <w:rFonts w:ascii="Times New Roman" w:hAnsi="Times New Roman" w:cs="Times New Roman"/>
          <w:color w:val="44546A" w:themeColor="text2"/>
          <w:lang w:val="bg-BG"/>
        </w:rPr>
        <w:t>еленоглава патица</w:t>
      </w:r>
      <w:r w:rsidRPr="00511081">
        <w:rPr>
          <w:rFonts w:ascii="Times New Roman" w:hAnsi="Times New Roman" w:cs="Times New Roman"/>
          <w:color w:val="44546A" w:themeColor="text2"/>
          <w:lang w:val="en-GB"/>
        </w:rPr>
        <w:t>)</w:t>
      </w:r>
      <w:bookmarkEnd w:id="87"/>
      <w:bookmarkEnd w:id="88"/>
      <w:bookmarkEnd w:id="89"/>
      <w:bookmarkEnd w:id="90"/>
    </w:p>
    <w:p w:rsidR="008D008C" w:rsidRPr="008D008C" w:rsidRDefault="008D008C" w:rsidP="008D008C">
      <w:pPr>
        <w:spacing w:after="120"/>
        <w:rPr>
          <w:bCs/>
          <w:lang w:val="bg-BG"/>
        </w:rPr>
      </w:pPr>
    </w:p>
    <w:p w:rsidR="008D008C" w:rsidRPr="00A94786" w:rsidRDefault="008D008C" w:rsidP="005700AD">
      <w:pPr>
        <w:pStyle w:val="ListParagraph"/>
        <w:numPr>
          <w:ilvl w:val="0"/>
          <w:numId w:val="41"/>
        </w:numPr>
        <w:spacing w:after="120"/>
        <w:ind w:left="0"/>
        <w:rPr>
          <w:b/>
          <w:lang w:val="bg-BG"/>
        </w:rPr>
      </w:pPr>
      <w:r w:rsidRPr="00A94786">
        <w:rPr>
          <w:b/>
          <w:bCs/>
          <w:lang w:val="bg-BG"/>
        </w:rPr>
        <w:t>Кратка характеристика на вида</w:t>
      </w:r>
    </w:p>
    <w:p w:rsidR="008D008C" w:rsidRPr="008D008C" w:rsidRDefault="008D008C" w:rsidP="00511081">
      <w:pPr>
        <w:spacing w:after="120"/>
        <w:jc w:val="both"/>
        <w:rPr>
          <w:lang w:val="bg-BG"/>
        </w:rPr>
      </w:pPr>
      <w:r w:rsidRPr="008D008C">
        <w:rPr>
          <w:lang w:val="bg-BG"/>
        </w:rPr>
        <w:t xml:space="preserve">Дължината на тялото: 50-65 cm, размах на крилата: 81-98 cm. (Cramp </w:t>
      </w:r>
      <w:r w:rsidRPr="008D008C">
        <w:t>and</w:t>
      </w:r>
      <w:r w:rsidRPr="008D008C">
        <w:rPr>
          <w:lang w:val="bg-BG"/>
        </w:rPr>
        <w:t xml:space="preserve"> Simmons</w:t>
      </w:r>
      <w:r w:rsidRPr="008D008C">
        <w:t>,</w:t>
      </w:r>
      <w:r w:rsidRPr="008D008C">
        <w:rPr>
          <w:lang w:val="bg-BG"/>
        </w:rPr>
        <w:t xml:space="preserve"> 1977; Svensson</w:t>
      </w:r>
      <w:r w:rsidRPr="008D008C">
        <w:t>,</w:t>
      </w:r>
      <w:r w:rsidRPr="008D008C">
        <w:rPr>
          <w:lang w:val="bg-BG"/>
        </w:rPr>
        <w:t xml:space="preserve"> 2013). Налице е ясен полов диморфизъм.</w:t>
      </w:r>
      <w:r w:rsidRPr="008D008C">
        <w:t xml:space="preserve"> </w:t>
      </w:r>
      <w:r w:rsidRPr="008D008C">
        <w:rPr>
          <w:lang w:val="bg-BG"/>
        </w:rPr>
        <w:t>При мъжкия оперението е сиво, с черен гръб, тъмнозелена глава и тъмнокафяви гърди. Крилното огледало е синьо</w:t>
      </w:r>
      <w:r w:rsidRPr="008D008C">
        <w:t>-</w:t>
      </w:r>
      <w:r w:rsidRPr="008D008C">
        <w:rPr>
          <w:lang w:val="bg-BG"/>
        </w:rPr>
        <w:t>виолетово с чернобели кантове. Клюнът е жълт, краката оранжеви. Женската е със защитно кафеникаво оперение. Формира големи ята през прелета,</w:t>
      </w:r>
      <w:r w:rsidRPr="008D008C">
        <w:t xml:space="preserve"> </w:t>
      </w:r>
      <w:r w:rsidRPr="008D008C">
        <w:rPr>
          <w:lang w:val="bg-BG"/>
        </w:rPr>
        <w:t xml:space="preserve">линеенето и зимата. Ловен обект. </w:t>
      </w:r>
    </w:p>
    <w:p w:rsidR="008D008C" w:rsidRPr="008D008C" w:rsidRDefault="008D008C" w:rsidP="00511081">
      <w:pPr>
        <w:spacing w:after="120"/>
        <w:jc w:val="both"/>
        <w:rPr>
          <w:lang w:val="bg-BG"/>
        </w:rPr>
      </w:pPr>
      <w:r w:rsidRPr="008D008C">
        <w:rPr>
          <w:i/>
          <w:iCs/>
          <w:lang w:val="bg-BG"/>
        </w:rPr>
        <w:t>Характер на пребиваване в страната</w:t>
      </w:r>
    </w:p>
    <w:p w:rsidR="008D008C" w:rsidRPr="008D008C" w:rsidRDefault="008D008C" w:rsidP="00511081">
      <w:pPr>
        <w:spacing w:after="120"/>
        <w:jc w:val="both"/>
        <w:rPr>
          <w:lang w:val="bg-BG"/>
        </w:rPr>
      </w:pPr>
      <w:r w:rsidRPr="008D008C">
        <w:rPr>
          <w:lang w:val="bg-BG"/>
        </w:rPr>
        <w:t>Зеленоглавата патица у нас е гнездящ, постоянен вид, също преминаващ по време на миграция и зимуващ. След гнездовия период местните птици формират големи ята и се концентрират на недостъпни места за линеене. През есента и зимата големи,</w:t>
      </w:r>
      <w:r w:rsidRPr="008D008C">
        <w:t xml:space="preserve"> </w:t>
      </w:r>
      <w:r w:rsidRPr="008D008C">
        <w:rPr>
          <w:lang w:val="bg-BG"/>
        </w:rPr>
        <w:t>хилядни ята от този вид,</w:t>
      </w:r>
      <w:r w:rsidRPr="008D008C">
        <w:t xml:space="preserve"> </w:t>
      </w:r>
      <w:r w:rsidRPr="008D008C">
        <w:rPr>
          <w:lang w:val="bg-BG"/>
        </w:rPr>
        <w:t>често смесени с други видове патици, долитат от по-северни популации. Пролетната миграция е от началото на февруари до края на април. Есенната миграция е от началото на септември до ноември.</w:t>
      </w:r>
      <w:r w:rsidRPr="008D008C">
        <w:t xml:space="preserve"> </w:t>
      </w:r>
      <w:r w:rsidRPr="008D008C">
        <w:rPr>
          <w:lang w:val="bg-BG"/>
        </w:rPr>
        <w:t xml:space="preserve">През зимата въпреки замръзването на водоемите голяма част от зеленоглавите патици остават у нас и прекарват тук до пролетта. </w:t>
      </w:r>
    </w:p>
    <w:p w:rsidR="008D008C" w:rsidRPr="008D008C" w:rsidRDefault="008D008C" w:rsidP="00511081">
      <w:pPr>
        <w:spacing w:after="120"/>
        <w:jc w:val="both"/>
        <w:rPr>
          <w:lang w:val="bg-BG"/>
        </w:rPr>
      </w:pPr>
      <w:r w:rsidRPr="008D008C">
        <w:rPr>
          <w:i/>
          <w:iCs/>
          <w:lang w:val="bg-BG"/>
        </w:rPr>
        <w:t>Характерно местообитание</w:t>
      </w:r>
    </w:p>
    <w:p w:rsidR="008D008C" w:rsidRPr="008D008C" w:rsidRDefault="008D008C" w:rsidP="00511081">
      <w:pPr>
        <w:spacing w:after="120"/>
        <w:jc w:val="both"/>
        <w:rPr>
          <w:lang w:val="bg-BG"/>
        </w:rPr>
      </w:pPr>
      <w:r w:rsidRPr="008D008C">
        <w:rPr>
          <w:lang w:val="bg-BG"/>
        </w:rPr>
        <w:t>Зеленоглавата патица е много пластичен вид по отношение на гнездовото си местообитание.</w:t>
      </w:r>
      <w:r w:rsidRPr="008D008C">
        <w:t xml:space="preserve"> </w:t>
      </w:r>
      <w:r w:rsidRPr="008D008C">
        <w:rPr>
          <w:lang w:val="bg-BG"/>
        </w:rPr>
        <w:t>Гнезди в и около всякакъв тип водоеми,</w:t>
      </w:r>
      <w:r w:rsidRPr="008D008C">
        <w:t xml:space="preserve"> </w:t>
      </w:r>
      <w:r w:rsidRPr="008D008C">
        <w:rPr>
          <w:lang w:val="bg-BG"/>
        </w:rPr>
        <w:t xml:space="preserve">често и доста далеч от тях –на няколкостотин метра. Най-често гнезди всред водната растителност (тръстика, папур, камъш) в и по периферията на блата, езера, реки, малки обрасли с водна растителност язовири и рибарници. Често гнезди и в </w:t>
      </w:r>
      <w:r w:rsidRPr="008D008C">
        <w:rPr>
          <w:lang w:val="bg-BG"/>
        </w:rPr>
        <w:lastRenderedPageBreak/>
        <w:t>наводнени върбалаци и равнинни дъбови, ясенови или брястови гори покрай реките. Обича и стари речни корита обрасли с тръстика или папур. Среща се дори около напоителни канали.</w:t>
      </w:r>
      <w:r w:rsidRPr="008D008C">
        <w:t xml:space="preserve"> </w:t>
      </w:r>
      <w:r w:rsidRPr="008D008C">
        <w:rPr>
          <w:lang w:val="bg-BG"/>
        </w:rPr>
        <w:t>По време на миграция и зимуване се среща във всякакви типове влажни зони,</w:t>
      </w:r>
      <w:r w:rsidRPr="008D008C">
        <w:t xml:space="preserve"> </w:t>
      </w:r>
      <w:r w:rsidRPr="008D008C">
        <w:rPr>
          <w:lang w:val="bg-BG"/>
        </w:rPr>
        <w:t>но главно в сладководни езера, блата, мочурища, всякакви по размер язовири, реки, в бракични и солени езера. Подходящи гнездови местообитания за вида са 91F0, 91E0, 92A0, 3140, 3150 , 3260 и 3270 според Директивата за хабитатите (Кавръкова и др., 2009).</w:t>
      </w:r>
    </w:p>
    <w:p w:rsidR="008D008C" w:rsidRPr="008D008C" w:rsidRDefault="008D008C" w:rsidP="00511081">
      <w:pPr>
        <w:spacing w:after="120"/>
        <w:jc w:val="both"/>
        <w:rPr>
          <w:lang w:val="bg-BG"/>
        </w:rPr>
      </w:pPr>
      <w:r w:rsidRPr="008D008C">
        <w:rPr>
          <w:i/>
          <w:iCs/>
          <w:lang w:val="bg-BG"/>
        </w:rPr>
        <w:t>Хранене</w:t>
      </w:r>
    </w:p>
    <w:p w:rsidR="008D008C" w:rsidRPr="008D008C" w:rsidRDefault="008D008C" w:rsidP="00511081">
      <w:pPr>
        <w:spacing w:after="120"/>
        <w:jc w:val="both"/>
        <w:rPr>
          <w:lang w:val="bg-BG"/>
        </w:rPr>
      </w:pPr>
      <w:r w:rsidRPr="008D008C">
        <w:rPr>
          <w:lang w:val="bg-BG"/>
        </w:rPr>
        <w:t>Зеленоглавата патица има твърде широк хранителен спектър включващ голямо разнообразие от растителни и животински храни. Семена и зелени части на околоводни и сухоземни растения яде главно в есенно-зимния период и ранна пролет. Яде и различни видове висши водни растения. Понякога се храни и с житни и други /рапица, ориз/ посеви, особено нощем. Животински храни яде повече през пролетта и лятото. Животинската храна включва двукрили /главно хирономиди/ и техните ларви, еднодневки, ракообразни, бръмбари, водни кончета, ручейници, правокрили, миди (</w:t>
      </w:r>
      <w:r w:rsidR="00486FC5">
        <w:rPr>
          <w:lang w:val="en-GB"/>
        </w:rPr>
        <w:t>BWPi, 2006</w:t>
      </w:r>
      <w:r w:rsidR="00486FC5">
        <w:rPr>
          <w:lang w:val="bg-BG"/>
        </w:rPr>
        <w:t>).</w:t>
      </w:r>
    </w:p>
    <w:p w:rsidR="008D008C" w:rsidRPr="000F7B0A" w:rsidRDefault="008D008C" w:rsidP="00511081">
      <w:pPr>
        <w:pStyle w:val="ListParagraph"/>
        <w:numPr>
          <w:ilvl w:val="0"/>
          <w:numId w:val="41"/>
        </w:numPr>
        <w:spacing w:after="120"/>
        <w:ind w:left="0"/>
        <w:jc w:val="both"/>
        <w:rPr>
          <w:b/>
          <w:lang w:val="bg-BG"/>
        </w:rPr>
      </w:pPr>
      <w:r w:rsidRPr="000F7B0A">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511081">
      <w:pPr>
        <w:spacing w:after="120"/>
        <w:jc w:val="both"/>
        <w:rPr>
          <w:lang w:val="bg-BG"/>
        </w:rPr>
      </w:pPr>
      <w:r w:rsidRPr="008D008C">
        <w:rPr>
          <w:lang w:val="bg-BG"/>
        </w:rPr>
        <w:t>Гнезди в цялата страна, докъм 1500 м. н. в.</w:t>
      </w:r>
      <w:r w:rsidRPr="008D008C">
        <w:rPr>
          <w:bCs/>
          <w:lang w:val="bg-BG"/>
        </w:rPr>
        <w:t xml:space="preserve"> </w:t>
      </w:r>
      <w:r w:rsidRPr="008D008C">
        <w:rPr>
          <w:lang w:val="bg-BG"/>
        </w:rPr>
        <w:t xml:space="preserve">Като гнездящ вид е многочислен и повсеместно разпространен из влажните зони (Янков </w:t>
      </w:r>
      <w:r w:rsidR="00E53BA0">
        <w:rPr>
          <w:lang w:val="bg-BG"/>
        </w:rPr>
        <w:t xml:space="preserve">отг. </w:t>
      </w:r>
      <w:r w:rsidRPr="008D008C">
        <w:rPr>
          <w:lang w:val="bg-BG"/>
        </w:rPr>
        <w:t>ред.</w:t>
      </w:r>
      <w:r w:rsidRPr="008D008C">
        <w:t>,</w:t>
      </w:r>
      <w:r w:rsidRPr="008D008C">
        <w:rPr>
          <w:lang w:val="bg-BG"/>
        </w:rPr>
        <w:t xml:space="preserve"> 2007). В крайдунавските влажни зони за периода 2006 – 2014 г. числеността е определена на около 84-148 двойки, като това не включва гнездящите двойки в крайречните гори и в затоните по островите (Shurulinkov et al., 2019). Посочена е положителна тенденция в числеността. Зеленоглавата патица зимува в цялата страна. Зимните концентрации често надхвърлят 2000-3000 екз. във водоеми като Атанасовското езеро, Шабленското езеро, ез.</w:t>
      </w:r>
      <w:r w:rsidRPr="008D008C">
        <w:t xml:space="preserve"> </w:t>
      </w:r>
      <w:r w:rsidRPr="008D008C">
        <w:rPr>
          <w:lang w:val="bg-BG"/>
        </w:rPr>
        <w:t>Дуранкулак, яз.</w:t>
      </w:r>
      <w:r w:rsidRPr="008D008C">
        <w:t xml:space="preserve"> </w:t>
      </w:r>
      <w:r w:rsidRPr="008D008C">
        <w:rPr>
          <w:lang w:val="bg-BG"/>
        </w:rPr>
        <w:t>Жребчево, яз.</w:t>
      </w:r>
      <w:r w:rsidRPr="008D008C">
        <w:t xml:space="preserve"> </w:t>
      </w:r>
      <w:r w:rsidRPr="008D008C">
        <w:rPr>
          <w:lang w:val="bg-BG"/>
        </w:rPr>
        <w:t>Огоста, яз.</w:t>
      </w:r>
      <w:r w:rsidRPr="008D008C">
        <w:t xml:space="preserve"> </w:t>
      </w:r>
      <w:r w:rsidRPr="008D008C">
        <w:rPr>
          <w:lang w:val="bg-BG"/>
        </w:rPr>
        <w:t>Горни Дъбник, ез.</w:t>
      </w:r>
      <w:r w:rsidRPr="008D008C">
        <w:t xml:space="preserve"> </w:t>
      </w:r>
      <w:r w:rsidRPr="008D008C">
        <w:rPr>
          <w:lang w:val="bg-BG"/>
        </w:rPr>
        <w:t>Сребърна, яз. Овчарица, яз.</w:t>
      </w:r>
      <w:r w:rsidRPr="008D008C">
        <w:t xml:space="preserve"> </w:t>
      </w:r>
      <w:r w:rsidRPr="008D008C">
        <w:rPr>
          <w:lang w:val="bg-BG"/>
        </w:rPr>
        <w:t>Розов кладенец и др. По време на миграция зеленоглавите патици преминават над цялата страна,</w:t>
      </w:r>
      <w:r w:rsidRPr="008D008C">
        <w:t xml:space="preserve"> </w:t>
      </w:r>
      <w:r w:rsidRPr="008D008C">
        <w:rPr>
          <w:lang w:val="bg-BG"/>
        </w:rPr>
        <w:t>като най-висока численост имат по Черноморието и по р.</w:t>
      </w:r>
      <w:r w:rsidRPr="008D008C">
        <w:t xml:space="preserve"> </w:t>
      </w:r>
      <w:r w:rsidRPr="008D008C">
        <w:rPr>
          <w:lang w:val="bg-BG"/>
        </w:rPr>
        <w:t>Дунав.</w:t>
      </w:r>
    </w:p>
    <w:p w:rsidR="008D008C" w:rsidRPr="008D008C" w:rsidRDefault="008D008C" w:rsidP="00511081">
      <w:pPr>
        <w:spacing w:after="120"/>
        <w:jc w:val="both"/>
        <w:rPr>
          <w:lang w:val="bg-BG"/>
        </w:rPr>
      </w:pPr>
      <w:r w:rsidRPr="008D008C">
        <w:rPr>
          <w:lang w:val="bg-BG"/>
        </w:rPr>
        <w:t xml:space="preserve">Според докладването по чл.12 от 2019 г. </w:t>
      </w:r>
      <w:r w:rsidRPr="008D008C">
        <w:rPr>
          <w:b/>
          <w:lang w:val="bg-BG"/>
        </w:rPr>
        <w:t>гнездовата</w:t>
      </w:r>
      <w:r w:rsidRPr="008D008C">
        <w:rPr>
          <w:lang w:val="bg-BG"/>
        </w:rPr>
        <w:t xml:space="preserve"> популация в страната се оценява на 2500-4500 двойки без ясно изразена тенденция и със стабилна численост и разпространение. </w:t>
      </w:r>
    </w:p>
    <w:p w:rsidR="008D008C" w:rsidRPr="008D008C" w:rsidRDefault="008D008C" w:rsidP="00511081">
      <w:pPr>
        <w:spacing w:after="120"/>
        <w:jc w:val="both"/>
        <w:rPr>
          <w:lang w:val="bg-BG"/>
        </w:rPr>
      </w:pPr>
      <w:r w:rsidRPr="008D008C">
        <w:rPr>
          <w:lang w:val="bg-BG"/>
        </w:rPr>
        <w:t xml:space="preserve">Числеността на </w:t>
      </w:r>
      <w:r w:rsidRPr="008D008C">
        <w:rPr>
          <w:b/>
          <w:lang w:val="bg-BG"/>
        </w:rPr>
        <w:t>зимуващите</w:t>
      </w:r>
      <w:r w:rsidRPr="008D008C">
        <w:rPr>
          <w:lang w:val="bg-BG"/>
        </w:rPr>
        <w:t xml:space="preserve"> у нас зеленоглави патици според Докладването по чл.12 е между 30 000 и 80 000 екз. Няма ясна тенденция, числеността е стабилна, а в дългосрочен план - флуктуираща.</w:t>
      </w:r>
    </w:p>
    <w:p w:rsidR="008D008C" w:rsidRPr="008D008C" w:rsidRDefault="008D008C" w:rsidP="00511081">
      <w:pPr>
        <w:spacing w:after="120"/>
        <w:jc w:val="both"/>
        <w:rPr>
          <w:lang w:val="bg-BG"/>
        </w:rPr>
      </w:pPr>
      <w:r w:rsidRPr="008D008C">
        <w:rPr>
          <w:lang w:val="bg-BG"/>
        </w:rPr>
        <w:t xml:space="preserve">Според докладването по чл.12 понастоящем </w:t>
      </w:r>
      <w:r w:rsidRPr="008D008C">
        <w:rPr>
          <w:b/>
          <w:lang w:val="bg-BG"/>
        </w:rPr>
        <w:t>миграционната</w:t>
      </w:r>
      <w:r w:rsidRPr="008D008C">
        <w:rPr>
          <w:lang w:val="bg-BG"/>
        </w:rPr>
        <w:t xml:space="preserve"> численост на вида е в рамките на 5000–10 000 eкз. Тази численост е твърде занижена, особено на фона на зимната численост, която нерядко не е максималната сезонна численост за страната. Специални проучвания по този въпроса за броя на мигриращите зеленоглави патици у нас не са провеждани. </w:t>
      </w:r>
    </w:p>
    <w:p w:rsidR="008D008C" w:rsidRPr="008D008C" w:rsidRDefault="008D008C" w:rsidP="00511081">
      <w:pPr>
        <w:spacing w:after="120"/>
        <w:jc w:val="both"/>
        <w:rPr>
          <w:lang w:val="bg-BG"/>
        </w:rPr>
      </w:pPr>
      <w:r w:rsidRPr="008D008C">
        <w:rPr>
          <w:lang w:val="bg-BG"/>
        </w:rPr>
        <w:t>При докладването по чл.12 не са посочени някакви заплахи за вида по време на гнездовия период. Всъщност за вида отрицателно действащи фактори са отводняването на влажни зони, черпенето на водни ресурси за напояване, речните корекции и дигирането на реките, резките промени в нивото на язовири, вътрешни реки и р.</w:t>
      </w:r>
      <w:r w:rsidRPr="008D008C">
        <w:t xml:space="preserve"> </w:t>
      </w:r>
      <w:r w:rsidRPr="008D008C">
        <w:rPr>
          <w:lang w:val="bg-BG"/>
        </w:rPr>
        <w:t xml:space="preserve">Дунав в резултат на работата на хидротехнически съоръжения, безпокойството в местата за гнездене и бракониерския отстрел. Хабитатите на вида са застрашени и от палене на пожари. Крайречните гори са подложени на </w:t>
      </w:r>
      <w:r w:rsidRPr="008D008C">
        <w:rPr>
          <w:lang w:val="bg-BG"/>
        </w:rPr>
        <w:lastRenderedPageBreak/>
        <w:t xml:space="preserve">поголовна сеч. Според докладването по чл. 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и някои земи на Черноморието като хабитати на вида. </w:t>
      </w:r>
    </w:p>
    <w:p w:rsidR="008D008C" w:rsidRPr="000F7B0A" w:rsidRDefault="008D008C" w:rsidP="00511081">
      <w:pPr>
        <w:pStyle w:val="ListParagraph"/>
        <w:numPr>
          <w:ilvl w:val="0"/>
          <w:numId w:val="41"/>
        </w:numPr>
        <w:spacing w:after="120"/>
        <w:ind w:left="0"/>
        <w:jc w:val="both"/>
        <w:rPr>
          <w:b/>
          <w:bCs/>
          <w:lang w:val="bg-BG"/>
        </w:rPr>
      </w:pPr>
      <w:r w:rsidRPr="000F7B0A">
        <w:rPr>
          <w:b/>
          <w:bCs/>
          <w:lang w:val="bg-BG"/>
        </w:rPr>
        <w:t>Състояние в СЗЗ BG0002030 „Комплекс Калимок“</w:t>
      </w:r>
    </w:p>
    <w:p w:rsidR="008D008C" w:rsidRPr="008D008C" w:rsidRDefault="008D008C" w:rsidP="00511081">
      <w:pPr>
        <w:spacing w:after="120"/>
        <w:jc w:val="both"/>
        <w:rPr>
          <w:lang w:val="bg-BG"/>
        </w:rPr>
      </w:pPr>
      <w:r w:rsidRPr="008D008C">
        <w:rPr>
          <w:lang w:val="bg-BG"/>
        </w:rPr>
        <w:t xml:space="preserve">Съгласно стандартния формуляр за данни </w:t>
      </w:r>
      <w:r w:rsidR="00885ED5">
        <w:rPr>
          <w:lang w:val="bg-BG"/>
        </w:rPr>
        <w:t>СФ</w:t>
      </w:r>
      <w:r w:rsidRPr="008D008C">
        <w:rPr>
          <w:lang w:val="bg-BG"/>
        </w:rPr>
        <w:t xml:space="preserve"> на зоната вида е </w:t>
      </w:r>
      <w:r w:rsidRPr="008D008C">
        <w:rPr>
          <w:b/>
          <w:lang w:val="bg-BG"/>
        </w:rPr>
        <w:t>гнездящ</w:t>
      </w:r>
      <w:r w:rsidRPr="008D008C">
        <w:rPr>
          <w:lang w:val="bg-BG"/>
        </w:rPr>
        <w:t xml:space="preserve">, преминаващ и зимуващ. </w:t>
      </w:r>
      <w:r w:rsidRPr="008D008C">
        <w:rPr>
          <w:b/>
          <w:lang w:val="bg-BG"/>
        </w:rPr>
        <w:t>Гнездящата</w:t>
      </w:r>
      <w:r w:rsidRPr="008D008C">
        <w:rPr>
          <w:lang w:val="bg-BG"/>
        </w:rPr>
        <w:t xml:space="preserve"> популация се оценя на </w:t>
      </w:r>
      <w:r w:rsidRPr="008D008C">
        <w:rPr>
          <w:b/>
        </w:rPr>
        <w:t>0</w:t>
      </w:r>
      <w:r w:rsidRPr="008D008C">
        <w:rPr>
          <w:b/>
          <w:bCs/>
          <w:lang w:val="bg-BG"/>
        </w:rPr>
        <w:t>-</w:t>
      </w:r>
      <w:r w:rsidRPr="008D008C">
        <w:rPr>
          <w:b/>
          <w:bCs/>
        </w:rPr>
        <w:t>45</w:t>
      </w:r>
      <w:r w:rsidRPr="008D008C">
        <w:rPr>
          <w:b/>
          <w:bCs/>
          <w:lang w:val="bg-BG"/>
        </w:rPr>
        <w:t xml:space="preserve"> двойки</w:t>
      </w:r>
      <w:r w:rsidRPr="008D008C">
        <w:rPr>
          <w:lang w:val="bg-BG"/>
        </w:rPr>
        <w:t xml:space="preserve">, което е </w:t>
      </w:r>
      <w:r w:rsidRPr="008D008C">
        <w:rPr>
          <w:bCs/>
          <w:lang w:val="bg-BG"/>
        </w:rPr>
        <w:t>0-</w:t>
      </w:r>
      <w:r w:rsidRPr="008D008C">
        <w:rPr>
          <w:bCs/>
        </w:rPr>
        <w:t>1</w:t>
      </w:r>
      <w:r w:rsidRPr="008D008C">
        <w:rPr>
          <w:bCs/>
          <w:lang w:val="bg-BG"/>
        </w:rPr>
        <w:t xml:space="preserve"> % от националната</w:t>
      </w:r>
      <w:r w:rsidRPr="008D008C">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D008C" w:rsidRPr="008D008C" w:rsidRDefault="008D008C" w:rsidP="00511081">
      <w:pPr>
        <w:spacing w:after="120"/>
        <w:jc w:val="both"/>
        <w:rPr>
          <w:lang w:val="bg-BG"/>
        </w:rPr>
      </w:pPr>
      <w:r w:rsidRPr="008D008C">
        <w:rPr>
          <w:b/>
          <w:lang w:val="bg-BG"/>
        </w:rPr>
        <w:t>Мигриращата</w:t>
      </w:r>
      <w:r w:rsidRPr="008D008C">
        <w:rPr>
          <w:lang w:val="bg-BG"/>
        </w:rPr>
        <w:t xml:space="preserve"> популация се оценя на </w:t>
      </w:r>
      <w:r w:rsidRPr="008D008C">
        <w:rPr>
          <w:b/>
          <w:lang w:val="bg-BG"/>
        </w:rPr>
        <w:t>4</w:t>
      </w:r>
      <w:r w:rsidRPr="008D008C">
        <w:rPr>
          <w:b/>
          <w:bCs/>
          <w:lang w:val="bg-BG"/>
        </w:rPr>
        <w:t>-200 индивида</w:t>
      </w:r>
      <w:r w:rsidRPr="008D008C">
        <w:rPr>
          <w:lang w:val="bg-BG"/>
        </w:rPr>
        <w:t xml:space="preserve">, което е </w:t>
      </w:r>
      <w:r w:rsidRPr="008D008C">
        <w:rPr>
          <w:bCs/>
          <w:lang w:val="bg-BG"/>
        </w:rPr>
        <w:t>0,08–2 % от националната</w:t>
      </w:r>
      <w:r w:rsidRPr="008D008C">
        <w:rPr>
          <w:lang w:val="bg-BG"/>
        </w:rPr>
        <w:t xml:space="preserve"> популация (оценка „С“). Опазването на вида е отлична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D008C" w:rsidRPr="008D008C" w:rsidRDefault="008D008C" w:rsidP="00511081">
      <w:pPr>
        <w:spacing w:after="120"/>
        <w:jc w:val="both"/>
        <w:rPr>
          <w:lang w:val="bg-BG"/>
        </w:rPr>
      </w:pPr>
      <w:r w:rsidRPr="008D008C">
        <w:rPr>
          <w:lang w:val="bg-BG"/>
        </w:rPr>
        <w:t xml:space="preserve">Според </w:t>
      </w:r>
      <w:r w:rsidR="00885ED5">
        <w:rPr>
          <w:lang w:val="bg-BG"/>
        </w:rPr>
        <w:t>СФ</w:t>
      </w:r>
      <w:r w:rsidRPr="008D008C">
        <w:rPr>
          <w:lang w:val="bg-BG"/>
        </w:rPr>
        <w:t xml:space="preserve"> </w:t>
      </w:r>
      <w:r w:rsidRPr="008D008C">
        <w:rPr>
          <w:b/>
          <w:lang w:val="bg-BG"/>
        </w:rPr>
        <w:t>зимуващата</w:t>
      </w:r>
      <w:r w:rsidRPr="008D008C">
        <w:rPr>
          <w:lang w:val="bg-BG"/>
        </w:rPr>
        <w:t xml:space="preserve"> популация на вида се оценява на </w:t>
      </w:r>
      <w:r w:rsidRPr="008D008C">
        <w:rPr>
          <w:b/>
          <w:lang w:val="bg-BG"/>
        </w:rPr>
        <w:t>28</w:t>
      </w:r>
      <w:r w:rsidRPr="008D008C">
        <w:rPr>
          <w:b/>
          <w:bCs/>
          <w:lang w:val="bg-BG"/>
        </w:rPr>
        <w:t>-12 000 индивида</w:t>
      </w:r>
      <w:r w:rsidRPr="008D008C">
        <w:rPr>
          <w:lang w:val="bg-BG"/>
        </w:rPr>
        <w:t>, което е 0,1</w:t>
      </w:r>
      <w:r w:rsidRPr="008D008C">
        <w:rPr>
          <w:bCs/>
          <w:lang w:val="bg-BG"/>
        </w:rPr>
        <w:t>– 15 % от националната зимуваща</w:t>
      </w:r>
      <w:r w:rsidRPr="008D008C">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D008C" w:rsidRPr="000F7B0A" w:rsidRDefault="008D008C" w:rsidP="00511081">
      <w:pPr>
        <w:pStyle w:val="ListParagraph"/>
        <w:numPr>
          <w:ilvl w:val="0"/>
          <w:numId w:val="41"/>
        </w:numPr>
        <w:spacing w:after="120"/>
        <w:ind w:left="0"/>
        <w:jc w:val="both"/>
        <w:rPr>
          <w:b/>
          <w:iCs/>
          <w:lang w:val="bg-BG"/>
        </w:rPr>
      </w:pPr>
      <w:r w:rsidRPr="000F7B0A">
        <w:rPr>
          <w:b/>
          <w:iCs/>
          <w:lang w:val="bg-BG"/>
        </w:rPr>
        <w:t>Анализ на наличната информация</w:t>
      </w:r>
    </w:p>
    <w:p w:rsidR="008D008C" w:rsidRPr="008D008C" w:rsidRDefault="008D008C" w:rsidP="00511081">
      <w:pPr>
        <w:spacing w:after="120"/>
        <w:jc w:val="both"/>
        <w:rPr>
          <w:lang w:val="bg-BG"/>
        </w:rPr>
      </w:pPr>
      <w:r w:rsidRPr="008D008C">
        <w:rPr>
          <w:i/>
          <w:iCs/>
          <w:lang w:val="bg-BG"/>
        </w:rPr>
        <w:t>Гнездова популация</w:t>
      </w:r>
      <w:r w:rsidRPr="008D008C">
        <w:rPr>
          <w:lang w:val="bg-BG"/>
        </w:rPr>
        <w:t xml:space="preserve"> </w:t>
      </w:r>
    </w:p>
    <w:p w:rsidR="008D008C" w:rsidRPr="008D008C" w:rsidRDefault="008D008C" w:rsidP="00511081">
      <w:pPr>
        <w:spacing w:after="120"/>
        <w:jc w:val="both"/>
        <w:rPr>
          <w:lang w:val="bg-BG"/>
        </w:rPr>
      </w:pPr>
      <w:r w:rsidRPr="008D008C">
        <w:rPr>
          <w:lang w:val="bg-BG"/>
        </w:rPr>
        <w:t>Зеленоглавата патица е обикновен и многоброен гнездящ вид във всички влажни зони по поречието на Дунав</w:t>
      </w:r>
      <w:r w:rsidRPr="008D008C">
        <w:t xml:space="preserve"> </w:t>
      </w:r>
      <w:r w:rsidRPr="008D008C">
        <w:rPr>
          <w:lang w:val="bg-BG"/>
        </w:rPr>
        <w:t>както и в крайречни</w:t>
      </w:r>
      <w:r w:rsidRPr="008D008C">
        <w:t xml:space="preserve"> </w:t>
      </w:r>
      <w:r w:rsidRPr="008D008C">
        <w:rPr>
          <w:lang w:val="bg-BG"/>
        </w:rPr>
        <w:t xml:space="preserve">равнинни гори, наводнени гори, дунавски острови и др. От 2006 до 2013 г. е гнездила в комплекса с численост между 0 и 45 двойки (Shurulinkov et al., 2019). През периода 2010-2012 г. вида не е отбелязан като гнездящ в зоната </w:t>
      </w:r>
      <w:r w:rsidRPr="008D008C">
        <w:t>(</w:t>
      </w:r>
      <w:r w:rsidRPr="008D008C">
        <w:rPr>
          <w:lang w:val="bg-BG"/>
        </w:rPr>
        <w:t>Матеева и др.</w:t>
      </w:r>
      <w:r w:rsidRPr="008D008C">
        <w:t xml:space="preserve">, </w:t>
      </w:r>
      <w:r w:rsidRPr="008D008C">
        <w:rPr>
          <w:lang w:val="bg-BG"/>
        </w:rPr>
        <w:t>2013)</w:t>
      </w:r>
      <w:r w:rsidRPr="008D008C">
        <w:t>.</w:t>
      </w:r>
      <w:r w:rsidRPr="008D008C">
        <w:rPr>
          <w:lang w:val="bg-BG"/>
        </w:rPr>
        <w:t xml:space="preserve"> През гнездовия период на 2020 г. са наблюдавани 51 инд. в речното течение в границите на зоната </w:t>
      </w:r>
      <w:r w:rsidRPr="008D008C">
        <w:t>(</w:t>
      </w:r>
      <w:r w:rsidR="00951FA4">
        <w:rPr>
          <w:lang w:val="bg-BG"/>
        </w:rPr>
        <w:t>Чешмеджиев и Христов</w:t>
      </w:r>
      <w:r w:rsidRPr="008D008C">
        <w:t>, 2020)</w:t>
      </w:r>
      <w:r w:rsidRPr="008D008C">
        <w:rPr>
          <w:lang w:val="bg-BG"/>
        </w:rPr>
        <w:t>.</w:t>
      </w:r>
      <w:r w:rsidRPr="008D008C">
        <w:t xml:space="preserve"> </w:t>
      </w:r>
      <w:r w:rsidRPr="008D008C">
        <w:rPr>
          <w:lang w:val="bg-BG"/>
        </w:rPr>
        <w:t>През гнездовия период на 2021 г. в зоната са отчетени общо 50 инд., което означава, че в зоната гнездят поне 25 дв. През м. юли при теренни проучвания с кораб по река Дунав са наблюдавани 101 зеленоглави патици в реката в границите на защитената зона.</w:t>
      </w:r>
    </w:p>
    <w:p w:rsidR="008D008C" w:rsidRPr="008D008C" w:rsidRDefault="008D008C" w:rsidP="00511081">
      <w:pPr>
        <w:spacing w:after="120"/>
        <w:jc w:val="both"/>
        <w:rPr>
          <w:i/>
          <w:lang w:val="bg-BG"/>
        </w:rPr>
      </w:pPr>
      <w:r w:rsidRPr="008D008C">
        <w:rPr>
          <w:i/>
          <w:lang w:val="bg-BG"/>
        </w:rPr>
        <w:t>Зимуваща популация</w:t>
      </w:r>
    </w:p>
    <w:p w:rsidR="008D008C" w:rsidRPr="008D008C" w:rsidRDefault="008D008C" w:rsidP="00511081">
      <w:pPr>
        <w:spacing w:after="120"/>
        <w:jc w:val="both"/>
        <w:rPr>
          <w:lang w:val="bg-BG"/>
        </w:rPr>
      </w:pPr>
      <w:r w:rsidRPr="008D008C">
        <w:rPr>
          <w:lang w:val="bg-BG"/>
        </w:rPr>
        <w:t>В периода 1977-2001 г. е най-многобройната зимуваща патица в България като средната численост по поречието на Дунав е 21 720 индивида. В участъка Русе-Тутракан са отчетени между 56 и 10 115 инд. (</w:t>
      </w:r>
      <w:r w:rsidR="008652BA">
        <w:t>Michev &amp; Profirov</w:t>
      </w:r>
      <w:r w:rsidRPr="008D008C">
        <w:t>, 2003</w:t>
      </w:r>
      <w:r w:rsidRPr="008D008C">
        <w:rPr>
          <w:lang w:val="bg-BG"/>
        </w:rPr>
        <w:t>).</w:t>
      </w:r>
      <w:r w:rsidRPr="008D008C">
        <w:t xml:space="preserve"> </w:t>
      </w:r>
      <w:r w:rsidRPr="008D008C">
        <w:rPr>
          <w:lang w:val="bg-BG"/>
        </w:rPr>
        <w:t>В участъка Сомовит – Силистра между 1984 – 2005 г. са регистрирани между 8569 и 73539 зеленоглави патици, като числеността им варира в зависимост от водните нива и наличието на пясъчни коси и брегове (</w:t>
      </w:r>
      <w:r w:rsidRPr="008D008C">
        <w:t>Ivanov, 2008</w:t>
      </w:r>
      <w:r w:rsidRPr="008D008C">
        <w:rPr>
          <w:lang w:val="bg-BG"/>
        </w:rPr>
        <w:t>). При ниски водни нива общия брой на зеленоглавите патици достига 80-90% от зимуващите птици по реката. При средни и високи нива тяхната численост спада до 50 – 75% от числеността на птиците.</w:t>
      </w:r>
      <w:r w:rsidRPr="008D008C">
        <w:t xml:space="preserve"> </w:t>
      </w:r>
      <w:r w:rsidRPr="008D008C">
        <w:rPr>
          <w:lang w:val="bg-BG"/>
        </w:rPr>
        <w:t xml:space="preserve">През 2019 и 2020 г. при среднозимните преброявания видът е наблюдаван в участъка на зоната с численост от 1941 птици на 12.01.2019 г. и 313 птици на 11.01.2020 г. Тази информация ни дава </w:t>
      </w:r>
      <w:r w:rsidRPr="008D008C">
        <w:rPr>
          <w:lang w:val="bg-BG"/>
        </w:rPr>
        <w:lastRenderedPageBreak/>
        <w:t>основание да смятаме, че максималната численост на вида в зоната е завишена и предлагаме тя да бъде намалена на 8000 инд.</w:t>
      </w:r>
    </w:p>
    <w:p w:rsidR="008D008C" w:rsidRPr="008D008C" w:rsidRDefault="008D008C" w:rsidP="00511081">
      <w:pPr>
        <w:spacing w:after="120"/>
        <w:jc w:val="both"/>
        <w:rPr>
          <w:i/>
          <w:lang w:val="bg-BG"/>
        </w:rPr>
      </w:pPr>
      <w:r w:rsidRPr="008D008C">
        <w:rPr>
          <w:i/>
          <w:lang w:val="bg-BG"/>
        </w:rPr>
        <w:t>Мигрираща популация</w:t>
      </w:r>
    </w:p>
    <w:p w:rsidR="008D008C" w:rsidRPr="008D008C" w:rsidRDefault="008D008C" w:rsidP="00511081">
      <w:pPr>
        <w:spacing w:after="120"/>
        <w:jc w:val="both"/>
      </w:pPr>
      <w:r w:rsidRPr="008D008C">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В средна Дунавска равнина зеленоглавата патица е многочислен прелетен вид </w:t>
      </w:r>
      <w:r w:rsidRPr="008D008C">
        <w:t>(</w:t>
      </w:r>
      <w:r w:rsidRPr="008D008C">
        <w:rPr>
          <w:lang w:val="bg-BG"/>
        </w:rPr>
        <w:t>Шурулинков и др., 2005</w:t>
      </w:r>
      <w:r w:rsidRPr="008D008C">
        <w:t>)</w:t>
      </w:r>
      <w:r w:rsidRPr="008D008C">
        <w:rPr>
          <w:lang w:val="bg-BG"/>
        </w:rPr>
        <w:t>.</w:t>
      </w:r>
      <w:r w:rsidRPr="008D008C">
        <w:t xml:space="preserve"> </w:t>
      </w:r>
    </w:p>
    <w:p w:rsidR="008D008C" w:rsidRPr="008D008C" w:rsidRDefault="008D008C" w:rsidP="00511081">
      <w:pPr>
        <w:spacing w:after="120"/>
        <w:jc w:val="both"/>
        <w:rPr>
          <w:lang w:val="bg-BG"/>
        </w:rPr>
      </w:pPr>
      <w:r w:rsidRPr="008D008C">
        <w:rPr>
          <w:lang w:val="bg-BG"/>
        </w:rPr>
        <w:t xml:space="preserve">Заплахите за вида в зоната са: отводняването на влажни зони, безпокойството в местата за гнездене и бракониерския отстрел. Хабитатите на вида са застрашени и от палене на пожари. Според докладването по чл. 12 от 2019 г. единствените посочени заплахи за вида по време на миграция и зимуване са екстракцията на нефт и газ и промяната предназначението на земите. Първата от тези заплахи не съществува на наша територия. Втората е свързана със загубата на разливи, рибарници като хабитати на вида. </w:t>
      </w:r>
    </w:p>
    <w:p w:rsidR="008D008C" w:rsidRPr="004B2560" w:rsidRDefault="008D008C" w:rsidP="005700AD">
      <w:pPr>
        <w:pStyle w:val="ListParagraph"/>
        <w:numPr>
          <w:ilvl w:val="0"/>
          <w:numId w:val="41"/>
        </w:numPr>
        <w:spacing w:after="120"/>
        <w:ind w:left="0"/>
        <w:rPr>
          <w:b/>
          <w:lang w:val="bg-BG"/>
        </w:rPr>
      </w:pPr>
      <w:r w:rsidRPr="004B2560">
        <w:rPr>
          <w:b/>
          <w:bCs/>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382"/>
        <w:gridCol w:w="2350"/>
      </w:tblGrid>
      <w:tr w:rsidR="008D008C" w:rsidRPr="004B2560" w:rsidTr="00286C27">
        <w:trPr>
          <w:tblHeader/>
          <w:jc w:val="center"/>
        </w:trPr>
        <w:tc>
          <w:tcPr>
            <w:tcW w:w="999" w:type="pct"/>
            <w:shd w:val="clear" w:color="auto" w:fill="B6DDE8"/>
            <w:vAlign w:val="center"/>
          </w:tcPr>
          <w:p w:rsidR="008D008C" w:rsidRPr="004B2560" w:rsidRDefault="008D008C" w:rsidP="004B2560">
            <w:pPr>
              <w:spacing w:after="0"/>
              <w:jc w:val="center"/>
              <w:rPr>
                <w:b/>
                <w:bCs/>
                <w:sz w:val="22"/>
                <w:szCs w:val="22"/>
                <w:lang w:val="bg-BG"/>
              </w:rPr>
            </w:pPr>
            <w:r w:rsidRPr="004B2560">
              <w:rPr>
                <w:b/>
                <w:bCs/>
                <w:sz w:val="22"/>
                <w:szCs w:val="22"/>
                <w:lang w:val="bg-BG"/>
              </w:rPr>
              <w:t>Параметър</w:t>
            </w:r>
          </w:p>
        </w:tc>
        <w:tc>
          <w:tcPr>
            <w:tcW w:w="656" w:type="pct"/>
            <w:shd w:val="clear" w:color="auto" w:fill="B6DDE8"/>
            <w:vAlign w:val="center"/>
          </w:tcPr>
          <w:p w:rsidR="008D008C" w:rsidRPr="004B2560" w:rsidRDefault="008D008C" w:rsidP="004B2560">
            <w:pPr>
              <w:spacing w:after="0"/>
              <w:jc w:val="center"/>
              <w:rPr>
                <w:b/>
                <w:bCs/>
                <w:sz w:val="22"/>
                <w:szCs w:val="22"/>
                <w:lang w:val="bg-BG"/>
              </w:rPr>
            </w:pPr>
            <w:r w:rsidRPr="004B2560">
              <w:rPr>
                <w:b/>
                <w:bCs/>
                <w:sz w:val="22"/>
                <w:szCs w:val="22"/>
                <w:lang w:val="bg-BG"/>
              </w:rPr>
              <w:t>Мерна единица</w:t>
            </w:r>
          </w:p>
        </w:tc>
        <w:tc>
          <w:tcPr>
            <w:tcW w:w="557" w:type="pct"/>
            <w:shd w:val="clear" w:color="auto" w:fill="B6DDE8"/>
            <w:vAlign w:val="center"/>
          </w:tcPr>
          <w:p w:rsidR="008D008C" w:rsidRPr="004B2560" w:rsidRDefault="008D008C" w:rsidP="004B2560">
            <w:pPr>
              <w:spacing w:after="0"/>
              <w:jc w:val="center"/>
              <w:rPr>
                <w:b/>
                <w:bCs/>
                <w:sz w:val="22"/>
                <w:szCs w:val="22"/>
                <w:lang w:val="bg-BG"/>
              </w:rPr>
            </w:pPr>
            <w:r w:rsidRPr="004B2560">
              <w:rPr>
                <w:b/>
                <w:bCs/>
                <w:sz w:val="22"/>
                <w:szCs w:val="22"/>
                <w:lang w:val="bg-BG"/>
              </w:rPr>
              <w:t>Целева стойност</w:t>
            </w:r>
          </w:p>
        </w:tc>
        <w:tc>
          <w:tcPr>
            <w:tcW w:w="1645" w:type="pct"/>
            <w:shd w:val="clear" w:color="auto" w:fill="B6DDE8"/>
            <w:vAlign w:val="center"/>
          </w:tcPr>
          <w:p w:rsidR="008D008C" w:rsidRPr="004B2560" w:rsidRDefault="008D008C" w:rsidP="004B2560">
            <w:pPr>
              <w:spacing w:after="0"/>
              <w:jc w:val="center"/>
              <w:rPr>
                <w:b/>
                <w:bCs/>
                <w:sz w:val="22"/>
                <w:szCs w:val="22"/>
                <w:lang w:val="bg-BG"/>
              </w:rPr>
            </w:pPr>
            <w:r w:rsidRPr="004B2560">
              <w:rPr>
                <w:b/>
                <w:bCs/>
                <w:sz w:val="22"/>
                <w:szCs w:val="22"/>
                <w:lang w:val="bg-BG"/>
              </w:rPr>
              <w:t>Допълнителна информация</w:t>
            </w:r>
          </w:p>
        </w:tc>
        <w:tc>
          <w:tcPr>
            <w:tcW w:w="1144" w:type="pct"/>
            <w:shd w:val="clear" w:color="auto" w:fill="B6DDE8"/>
            <w:vAlign w:val="center"/>
          </w:tcPr>
          <w:p w:rsidR="008D008C" w:rsidRPr="004B2560" w:rsidRDefault="008D008C" w:rsidP="004B2560">
            <w:pPr>
              <w:spacing w:after="0"/>
              <w:jc w:val="center"/>
              <w:rPr>
                <w:b/>
                <w:bCs/>
                <w:sz w:val="22"/>
                <w:szCs w:val="22"/>
                <w:lang w:val="bg-BG"/>
              </w:rPr>
            </w:pPr>
            <w:r w:rsidRPr="004B2560">
              <w:rPr>
                <w:b/>
                <w:bCs/>
                <w:sz w:val="22"/>
                <w:szCs w:val="22"/>
                <w:lang w:val="bg-BG"/>
              </w:rPr>
              <w:t>Специфични за зоната цели</w:t>
            </w:r>
          </w:p>
        </w:tc>
      </w:tr>
      <w:tr w:rsidR="008D008C" w:rsidRPr="004B2560" w:rsidTr="00286C27">
        <w:trPr>
          <w:jc w:val="center"/>
        </w:trPr>
        <w:tc>
          <w:tcPr>
            <w:tcW w:w="999" w:type="pct"/>
            <w:shd w:val="clear" w:color="auto" w:fill="auto"/>
          </w:tcPr>
          <w:p w:rsidR="008D008C" w:rsidRPr="004B2560" w:rsidRDefault="008D008C" w:rsidP="004B2560">
            <w:pPr>
              <w:spacing w:after="0"/>
              <w:rPr>
                <w:sz w:val="22"/>
                <w:szCs w:val="22"/>
                <w:lang w:val="bg-BG"/>
              </w:rPr>
            </w:pPr>
            <w:r w:rsidRPr="004B2560">
              <w:rPr>
                <w:b/>
                <w:sz w:val="22"/>
                <w:szCs w:val="22"/>
                <w:lang w:val="bg-BG"/>
              </w:rPr>
              <w:t>Популация</w:t>
            </w:r>
            <w:r w:rsidRPr="004B2560">
              <w:rPr>
                <w:sz w:val="22"/>
                <w:szCs w:val="22"/>
                <w:lang w:val="bg-BG"/>
              </w:rPr>
              <w:t xml:space="preserve">: </w:t>
            </w:r>
            <w:r w:rsidRPr="004B2560">
              <w:rPr>
                <w:bCs/>
                <w:sz w:val="22"/>
                <w:szCs w:val="22"/>
                <w:lang w:val="bg-BG"/>
              </w:rPr>
              <w:t>Размер гнездовата популацията</w:t>
            </w:r>
          </w:p>
        </w:tc>
        <w:tc>
          <w:tcPr>
            <w:tcW w:w="656" w:type="pct"/>
            <w:shd w:val="clear" w:color="auto" w:fill="auto"/>
          </w:tcPr>
          <w:p w:rsidR="008D008C" w:rsidRPr="004B2560" w:rsidRDefault="008D008C" w:rsidP="004B2560">
            <w:pPr>
              <w:spacing w:after="0"/>
              <w:rPr>
                <w:sz w:val="22"/>
                <w:szCs w:val="22"/>
                <w:lang w:val="bg-BG"/>
              </w:rPr>
            </w:pPr>
            <w:r w:rsidRPr="004B2560">
              <w:rPr>
                <w:sz w:val="22"/>
                <w:szCs w:val="22"/>
                <w:lang w:val="bg-BG"/>
              </w:rPr>
              <w:t>Брой гнездящи двойки</w:t>
            </w:r>
          </w:p>
        </w:tc>
        <w:tc>
          <w:tcPr>
            <w:tcW w:w="557" w:type="pct"/>
            <w:shd w:val="clear" w:color="auto" w:fill="auto"/>
          </w:tcPr>
          <w:p w:rsidR="008D008C" w:rsidRPr="004B2560" w:rsidRDefault="00D07C8B" w:rsidP="00D07C8B">
            <w:pPr>
              <w:spacing w:after="0"/>
              <w:rPr>
                <w:sz w:val="22"/>
                <w:szCs w:val="22"/>
                <w:lang w:val="bg-BG"/>
              </w:rPr>
            </w:pPr>
            <w:r>
              <w:rPr>
                <w:sz w:val="22"/>
                <w:szCs w:val="22"/>
                <w:lang w:val="bg-BG"/>
              </w:rPr>
              <w:t>Най малко 20</w:t>
            </w:r>
            <w:r w:rsidR="008D008C" w:rsidRPr="004B2560">
              <w:rPr>
                <w:sz w:val="22"/>
                <w:szCs w:val="22"/>
                <w:lang w:val="bg-BG"/>
              </w:rPr>
              <w:t xml:space="preserve"> </w:t>
            </w:r>
          </w:p>
        </w:tc>
        <w:tc>
          <w:tcPr>
            <w:tcW w:w="1645" w:type="pct"/>
            <w:shd w:val="clear" w:color="auto" w:fill="auto"/>
          </w:tcPr>
          <w:p w:rsidR="008D008C" w:rsidRPr="004B2560" w:rsidRDefault="008D008C" w:rsidP="004B2560">
            <w:pPr>
              <w:spacing w:after="0"/>
              <w:rPr>
                <w:sz w:val="22"/>
                <w:szCs w:val="22"/>
                <w:lang w:val="bg-BG"/>
              </w:rPr>
            </w:pPr>
            <w:r w:rsidRPr="004B2560">
              <w:rPr>
                <w:sz w:val="22"/>
                <w:szCs w:val="22"/>
                <w:lang w:val="bg-BG"/>
              </w:rPr>
              <w:t xml:space="preserve">Определена на база </w:t>
            </w:r>
            <w:r w:rsidR="00885ED5">
              <w:rPr>
                <w:sz w:val="22"/>
                <w:szCs w:val="22"/>
                <w:lang w:val="bg-BG"/>
              </w:rPr>
              <w:t>СФ</w:t>
            </w:r>
            <w:r w:rsidRPr="004B2560">
              <w:rPr>
                <w:sz w:val="22"/>
                <w:szCs w:val="22"/>
                <w:lang w:val="bg-BG"/>
              </w:rPr>
              <w:t xml:space="preserve"> и теренни </w:t>
            </w:r>
            <w:r w:rsidR="004B2560">
              <w:rPr>
                <w:sz w:val="22"/>
                <w:szCs w:val="22"/>
                <w:lang w:val="bg-BG"/>
              </w:rPr>
              <w:t>проучвания през 2020 и 2021 г.</w:t>
            </w:r>
          </w:p>
        </w:tc>
        <w:tc>
          <w:tcPr>
            <w:tcW w:w="1144" w:type="pct"/>
          </w:tcPr>
          <w:p w:rsidR="008D008C" w:rsidRPr="004B2560" w:rsidRDefault="00D07C8B" w:rsidP="004B2560">
            <w:pPr>
              <w:spacing w:after="0"/>
              <w:rPr>
                <w:sz w:val="22"/>
                <w:szCs w:val="22"/>
                <w:lang w:val="bg-BG"/>
              </w:rPr>
            </w:pPr>
            <w:r>
              <w:rPr>
                <w:sz w:val="22"/>
                <w:szCs w:val="22"/>
                <w:lang w:val="bg-BG"/>
              </w:rPr>
              <w:t xml:space="preserve">Поддържане на популацията в размер най-малко 20 дв. </w:t>
            </w:r>
            <w:r w:rsidR="008D008C" w:rsidRPr="004B2560">
              <w:rPr>
                <w:sz w:val="22"/>
                <w:szCs w:val="22"/>
                <w:lang w:val="bg-BG"/>
              </w:rPr>
              <w:t>Поддържане на водното ниво в зоната, така че да се образуват водни огледала.</w:t>
            </w:r>
          </w:p>
        </w:tc>
      </w:tr>
      <w:tr w:rsidR="008D008C" w:rsidRPr="004B2560" w:rsidTr="00286C27">
        <w:trPr>
          <w:jc w:val="center"/>
        </w:trPr>
        <w:tc>
          <w:tcPr>
            <w:tcW w:w="999" w:type="pct"/>
            <w:shd w:val="clear" w:color="auto" w:fill="auto"/>
          </w:tcPr>
          <w:p w:rsidR="008D008C" w:rsidRPr="004B2560" w:rsidRDefault="008D008C" w:rsidP="004B2560">
            <w:pPr>
              <w:spacing w:after="0"/>
              <w:rPr>
                <w:sz w:val="22"/>
                <w:szCs w:val="22"/>
                <w:lang w:val="bg-BG"/>
              </w:rPr>
            </w:pPr>
            <w:r w:rsidRPr="004B2560">
              <w:rPr>
                <w:b/>
                <w:sz w:val="22"/>
                <w:szCs w:val="22"/>
                <w:lang w:val="bg-BG"/>
              </w:rPr>
              <w:t>Популация</w:t>
            </w:r>
            <w:r w:rsidRPr="004B2560">
              <w:rPr>
                <w:sz w:val="22"/>
                <w:szCs w:val="22"/>
                <w:lang w:val="bg-BG"/>
              </w:rPr>
              <w:t xml:space="preserve">: </w:t>
            </w:r>
            <w:r w:rsidRPr="004B2560">
              <w:rPr>
                <w:bCs/>
                <w:sz w:val="22"/>
                <w:szCs w:val="22"/>
                <w:lang w:val="bg-BG"/>
              </w:rPr>
              <w:t>Размер на мигриращата популация</w:t>
            </w:r>
          </w:p>
        </w:tc>
        <w:tc>
          <w:tcPr>
            <w:tcW w:w="656" w:type="pct"/>
            <w:shd w:val="clear" w:color="auto" w:fill="auto"/>
          </w:tcPr>
          <w:p w:rsidR="008D008C" w:rsidRPr="004B2560" w:rsidRDefault="008D008C" w:rsidP="004B2560">
            <w:pPr>
              <w:spacing w:after="0"/>
              <w:rPr>
                <w:sz w:val="22"/>
                <w:szCs w:val="22"/>
                <w:lang w:val="bg-BG"/>
              </w:rPr>
            </w:pPr>
            <w:r w:rsidRPr="004B2560">
              <w:rPr>
                <w:sz w:val="22"/>
                <w:szCs w:val="22"/>
                <w:lang w:val="bg-BG"/>
              </w:rPr>
              <w:t>Брой индивиди</w:t>
            </w:r>
          </w:p>
        </w:tc>
        <w:tc>
          <w:tcPr>
            <w:tcW w:w="557" w:type="pct"/>
            <w:shd w:val="clear" w:color="auto" w:fill="auto"/>
          </w:tcPr>
          <w:p w:rsidR="008D008C" w:rsidRPr="004B2560" w:rsidRDefault="008D008C" w:rsidP="004B2560">
            <w:pPr>
              <w:spacing w:after="0"/>
              <w:rPr>
                <w:sz w:val="22"/>
                <w:szCs w:val="22"/>
                <w:lang w:val="bg-BG"/>
              </w:rPr>
            </w:pPr>
            <w:r w:rsidRPr="004B2560">
              <w:rPr>
                <w:sz w:val="22"/>
                <w:szCs w:val="22"/>
                <w:lang w:val="bg-BG"/>
              </w:rPr>
              <w:t>4–200 инд.</w:t>
            </w:r>
          </w:p>
        </w:tc>
        <w:tc>
          <w:tcPr>
            <w:tcW w:w="1645" w:type="pct"/>
            <w:shd w:val="clear" w:color="auto" w:fill="auto"/>
          </w:tcPr>
          <w:p w:rsidR="008D008C" w:rsidRPr="004B2560" w:rsidRDefault="008D008C" w:rsidP="004B2560">
            <w:pPr>
              <w:spacing w:after="0"/>
              <w:rPr>
                <w:sz w:val="22"/>
                <w:szCs w:val="22"/>
                <w:lang w:val="bg-BG"/>
              </w:rPr>
            </w:pPr>
            <w:r w:rsidRPr="004B2560">
              <w:rPr>
                <w:sz w:val="22"/>
                <w:szCs w:val="22"/>
                <w:lang w:val="bg-BG"/>
              </w:rPr>
              <w:t xml:space="preserve">Целевата стойност е определена от </w:t>
            </w:r>
            <w:r w:rsidR="00885ED5">
              <w:rPr>
                <w:sz w:val="22"/>
                <w:szCs w:val="22"/>
                <w:lang w:val="bg-BG"/>
              </w:rPr>
              <w:t>СФ</w:t>
            </w:r>
            <w:r w:rsidRPr="004B2560">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44" w:type="pct"/>
          </w:tcPr>
          <w:p w:rsidR="008D008C" w:rsidRPr="004B2560" w:rsidRDefault="008D008C" w:rsidP="004B2560">
            <w:pPr>
              <w:spacing w:after="0"/>
              <w:rPr>
                <w:sz w:val="22"/>
                <w:szCs w:val="22"/>
                <w:lang w:val="bg-BG"/>
              </w:rPr>
            </w:pPr>
            <w:r w:rsidRPr="004B2560">
              <w:rPr>
                <w:sz w:val="22"/>
                <w:szCs w:val="22"/>
                <w:lang w:val="bg-BG"/>
              </w:rPr>
              <w:t>Да се извърши целенасочен мониторинг за установяване на размера на мигриращата популация до 2025 г.</w:t>
            </w:r>
          </w:p>
        </w:tc>
      </w:tr>
      <w:tr w:rsidR="008D008C" w:rsidRPr="004B2560" w:rsidTr="00286C27">
        <w:trPr>
          <w:jc w:val="center"/>
        </w:trPr>
        <w:tc>
          <w:tcPr>
            <w:tcW w:w="999" w:type="pct"/>
            <w:shd w:val="clear" w:color="auto" w:fill="auto"/>
          </w:tcPr>
          <w:p w:rsidR="008D008C" w:rsidRPr="004B2560" w:rsidRDefault="008D008C" w:rsidP="004B2560">
            <w:pPr>
              <w:spacing w:after="0"/>
              <w:rPr>
                <w:sz w:val="22"/>
                <w:szCs w:val="22"/>
                <w:lang w:val="bg-BG"/>
              </w:rPr>
            </w:pPr>
            <w:r w:rsidRPr="004B2560">
              <w:rPr>
                <w:b/>
                <w:sz w:val="22"/>
                <w:szCs w:val="22"/>
                <w:lang w:val="bg-BG"/>
              </w:rPr>
              <w:t>Популация</w:t>
            </w:r>
            <w:r w:rsidRPr="004B2560">
              <w:rPr>
                <w:sz w:val="22"/>
                <w:szCs w:val="22"/>
                <w:lang w:val="bg-BG"/>
              </w:rPr>
              <w:t xml:space="preserve">: </w:t>
            </w:r>
            <w:r w:rsidRPr="004B2560">
              <w:rPr>
                <w:bCs/>
                <w:sz w:val="22"/>
                <w:szCs w:val="22"/>
                <w:lang w:val="bg-BG"/>
              </w:rPr>
              <w:t>Размер на зимуващата популация</w:t>
            </w:r>
          </w:p>
        </w:tc>
        <w:tc>
          <w:tcPr>
            <w:tcW w:w="656" w:type="pct"/>
            <w:shd w:val="clear" w:color="auto" w:fill="auto"/>
          </w:tcPr>
          <w:p w:rsidR="008D008C" w:rsidRPr="004B2560" w:rsidRDefault="008D008C" w:rsidP="004B2560">
            <w:pPr>
              <w:spacing w:after="0"/>
              <w:rPr>
                <w:sz w:val="22"/>
                <w:szCs w:val="22"/>
                <w:lang w:val="bg-BG"/>
              </w:rPr>
            </w:pPr>
            <w:r w:rsidRPr="004B2560">
              <w:rPr>
                <w:sz w:val="22"/>
                <w:szCs w:val="22"/>
                <w:lang w:val="bg-BG"/>
              </w:rPr>
              <w:t>Брой индивиди</w:t>
            </w:r>
          </w:p>
        </w:tc>
        <w:tc>
          <w:tcPr>
            <w:tcW w:w="557" w:type="pct"/>
            <w:shd w:val="clear" w:color="auto" w:fill="auto"/>
          </w:tcPr>
          <w:p w:rsidR="008D008C" w:rsidRPr="004B2560" w:rsidRDefault="008D008C" w:rsidP="004B2560">
            <w:pPr>
              <w:spacing w:after="0"/>
              <w:rPr>
                <w:sz w:val="22"/>
                <w:szCs w:val="22"/>
                <w:lang w:val="bg-BG"/>
              </w:rPr>
            </w:pPr>
            <w:r w:rsidRPr="004B2560">
              <w:rPr>
                <w:sz w:val="22"/>
                <w:szCs w:val="22"/>
                <w:lang w:val="bg-BG"/>
              </w:rPr>
              <w:t>28 - 8000</w:t>
            </w:r>
          </w:p>
        </w:tc>
        <w:tc>
          <w:tcPr>
            <w:tcW w:w="1645" w:type="pct"/>
            <w:shd w:val="clear" w:color="auto" w:fill="auto"/>
          </w:tcPr>
          <w:p w:rsidR="008D008C" w:rsidRPr="004B2560" w:rsidRDefault="008D008C" w:rsidP="004B2560">
            <w:pPr>
              <w:spacing w:after="0"/>
              <w:rPr>
                <w:sz w:val="22"/>
                <w:szCs w:val="22"/>
                <w:lang w:val="bg-BG"/>
              </w:rPr>
            </w:pPr>
            <w:r w:rsidRPr="004B2560">
              <w:rPr>
                <w:sz w:val="22"/>
                <w:szCs w:val="22"/>
                <w:lang w:val="bg-BG"/>
              </w:rPr>
              <w:t xml:space="preserve">Според </w:t>
            </w:r>
            <w:r w:rsidR="00885ED5">
              <w:rPr>
                <w:sz w:val="22"/>
                <w:szCs w:val="22"/>
                <w:lang w:val="bg-BG"/>
              </w:rPr>
              <w:t>СФ</w:t>
            </w:r>
            <w:r w:rsidRPr="004B2560">
              <w:rPr>
                <w:sz w:val="22"/>
                <w:szCs w:val="22"/>
                <w:lang w:val="bg-BG"/>
              </w:rPr>
              <w:t xml:space="preserve"> на зоната числеността на зимуващите индивиди е между 0 и 12 000. По данни от средно зимните преброявания (СЗП) през 2019 и 2020 г. са установени съответно 1941 и 313 инд. в този участък на р. Дунав.</w:t>
            </w:r>
          </w:p>
        </w:tc>
        <w:tc>
          <w:tcPr>
            <w:tcW w:w="1144" w:type="pct"/>
          </w:tcPr>
          <w:p w:rsidR="008D008C" w:rsidRPr="004B2560" w:rsidRDefault="008D008C" w:rsidP="004B2560">
            <w:pPr>
              <w:spacing w:after="0"/>
              <w:rPr>
                <w:sz w:val="22"/>
                <w:szCs w:val="22"/>
                <w:lang w:val="bg-BG"/>
              </w:rPr>
            </w:pPr>
            <w:r w:rsidRPr="004B2560">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8D008C" w:rsidRPr="004B2560" w:rsidTr="00286C27">
        <w:trPr>
          <w:jc w:val="center"/>
        </w:trPr>
        <w:tc>
          <w:tcPr>
            <w:tcW w:w="999" w:type="pct"/>
            <w:shd w:val="clear" w:color="auto" w:fill="auto"/>
          </w:tcPr>
          <w:p w:rsidR="008D008C" w:rsidRPr="004B2560" w:rsidRDefault="008D008C" w:rsidP="004B2560">
            <w:pPr>
              <w:spacing w:after="0"/>
              <w:rPr>
                <w:sz w:val="22"/>
                <w:szCs w:val="22"/>
                <w:lang w:val="bg-BG"/>
              </w:rPr>
            </w:pPr>
            <w:r w:rsidRPr="004B2560">
              <w:rPr>
                <w:b/>
                <w:sz w:val="22"/>
                <w:szCs w:val="22"/>
                <w:lang w:val="bg-BG"/>
              </w:rPr>
              <w:t>Местообитание</w:t>
            </w:r>
            <w:r w:rsidRPr="004B2560">
              <w:rPr>
                <w:sz w:val="22"/>
                <w:szCs w:val="22"/>
                <w:lang w:val="bg-BG"/>
              </w:rPr>
              <w:t xml:space="preserve"> на вида: </w:t>
            </w:r>
            <w:r w:rsidRPr="004B2560">
              <w:rPr>
                <w:bCs/>
                <w:sz w:val="22"/>
                <w:szCs w:val="22"/>
                <w:lang w:val="bg-BG"/>
              </w:rPr>
              <w:t xml:space="preserve">Площ на подходящите </w:t>
            </w:r>
            <w:r w:rsidRPr="004B2560">
              <w:rPr>
                <w:bCs/>
                <w:sz w:val="22"/>
                <w:szCs w:val="22"/>
                <w:lang w:val="bg-BG"/>
              </w:rPr>
              <w:lastRenderedPageBreak/>
              <w:t>гнездови местообитания на вида</w:t>
            </w:r>
            <w:r w:rsidRPr="004B2560">
              <w:rPr>
                <w:sz w:val="22"/>
                <w:szCs w:val="22"/>
                <w:lang w:val="bg-BG"/>
              </w:rPr>
              <w:t xml:space="preserve"> </w:t>
            </w:r>
          </w:p>
        </w:tc>
        <w:tc>
          <w:tcPr>
            <w:tcW w:w="656" w:type="pct"/>
            <w:shd w:val="clear" w:color="auto" w:fill="auto"/>
          </w:tcPr>
          <w:p w:rsidR="008D008C" w:rsidRPr="004B2560" w:rsidRDefault="008D008C" w:rsidP="004B2560">
            <w:pPr>
              <w:spacing w:after="0"/>
              <w:rPr>
                <w:sz w:val="22"/>
                <w:szCs w:val="22"/>
                <w:lang w:val="bg-BG"/>
              </w:rPr>
            </w:pPr>
            <w:r w:rsidRPr="004B2560">
              <w:rPr>
                <w:sz w:val="22"/>
                <w:szCs w:val="22"/>
                <w:lang w:val="bg-BG"/>
              </w:rPr>
              <w:lastRenderedPageBreak/>
              <w:t>ha</w:t>
            </w:r>
          </w:p>
        </w:tc>
        <w:tc>
          <w:tcPr>
            <w:tcW w:w="557" w:type="pct"/>
            <w:shd w:val="clear" w:color="auto" w:fill="auto"/>
          </w:tcPr>
          <w:p w:rsidR="008D008C" w:rsidRPr="0065614F" w:rsidRDefault="00D07C8B" w:rsidP="004B2560">
            <w:pPr>
              <w:spacing w:after="0"/>
              <w:rPr>
                <w:sz w:val="22"/>
                <w:szCs w:val="22"/>
                <w:lang w:val="en-GB"/>
              </w:rPr>
            </w:pPr>
            <w:r>
              <w:rPr>
                <w:sz w:val="22"/>
                <w:szCs w:val="22"/>
                <w:lang w:val="bg-BG"/>
              </w:rPr>
              <w:t>Най-малко</w:t>
            </w:r>
            <w:r w:rsidR="0065614F">
              <w:rPr>
                <w:sz w:val="22"/>
                <w:szCs w:val="22"/>
                <w:lang w:val="bg-BG"/>
              </w:rPr>
              <w:t xml:space="preserve"> 1044 </w:t>
            </w:r>
            <w:r w:rsidR="0065614F">
              <w:rPr>
                <w:sz w:val="22"/>
                <w:szCs w:val="22"/>
                <w:lang w:val="en-GB"/>
              </w:rPr>
              <w:t>ha</w:t>
            </w:r>
          </w:p>
        </w:tc>
        <w:tc>
          <w:tcPr>
            <w:tcW w:w="1645" w:type="pct"/>
            <w:shd w:val="clear" w:color="auto" w:fill="auto"/>
          </w:tcPr>
          <w:p w:rsidR="008D008C" w:rsidRPr="004B2560" w:rsidRDefault="008D008C" w:rsidP="004B2560">
            <w:pPr>
              <w:spacing w:after="0"/>
              <w:rPr>
                <w:sz w:val="22"/>
                <w:szCs w:val="22"/>
                <w:lang w:val="bg-BG"/>
              </w:rPr>
            </w:pPr>
            <w:r w:rsidRPr="004B2560">
              <w:rPr>
                <w:sz w:val="22"/>
                <w:szCs w:val="22"/>
                <w:lang w:val="bg-BG"/>
              </w:rPr>
              <w:t xml:space="preserve">Включва други водни площи получени след изваждане на речното течение + </w:t>
            </w:r>
            <w:r w:rsidRPr="004B2560">
              <w:rPr>
                <w:sz w:val="22"/>
                <w:szCs w:val="22"/>
                <w:lang w:val="bg-BG"/>
              </w:rPr>
              <w:lastRenderedPageBreak/>
              <w:t xml:space="preserve">местообитание </w:t>
            </w:r>
            <w:r w:rsidRPr="004B2560">
              <w:rPr>
                <w:sz w:val="22"/>
                <w:szCs w:val="22"/>
              </w:rPr>
              <w:t>N07</w:t>
            </w:r>
            <w:r w:rsidRPr="004B2560">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144" w:type="pct"/>
          </w:tcPr>
          <w:p w:rsidR="008D008C" w:rsidRPr="004B2560" w:rsidRDefault="008D008C" w:rsidP="004B2560">
            <w:pPr>
              <w:spacing w:after="0"/>
              <w:rPr>
                <w:sz w:val="22"/>
                <w:szCs w:val="22"/>
                <w:lang w:val="bg-BG"/>
              </w:rPr>
            </w:pPr>
            <w:r w:rsidRPr="004B2560">
              <w:rPr>
                <w:sz w:val="22"/>
                <w:szCs w:val="22"/>
                <w:lang w:val="bg-BG"/>
              </w:rPr>
              <w:lastRenderedPageBreak/>
              <w:t xml:space="preserve">Поддържане и увеличаване на площта на </w:t>
            </w:r>
            <w:r w:rsidRPr="004B2560">
              <w:rPr>
                <w:sz w:val="22"/>
                <w:szCs w:val="22"/>
                <w:lang w:val="bg-BG"/>
              </w:rPr>
              <w:lastRenderedPageBreak/>
              <w:t>подходящите гнездови местообитания на вида в защитената зона, чрез поддържане на водното ниво в басейните на рибарниците.</w:t>
            </w:r>
          </w:p>
        </w:tc>
      </w:tr>
      <w:tr w:rsidR="008D008C" w:rsidRPr="004B2560" w:rsidTr="00286C27">
        <w:trPr>
          <w:jc w:val="center"/>
        </w:trPr>
        <w:tc>
          <w:tcPr>
            <w:tcW w:w="999" w:type="pct"/>
            <w:shd w:val="clear" w:color="auto" w:fill="auto"/>
          </w:tcPr>
          <w:p w:rsidR="008D008C" w:rsidRPr="004B2560" w:rsidRDefault="008D008C" w:rsidP="004B2560">
            <w:pPr>
              <w:spacing w:after="0"/>
              <w:rPr>
                <w:b/>
                <w:sz w:val="22"/>
                <w:szCs w:val="22"/>
                <w:lang w:val="bg-BG"/>
              </w:rPr>
            </w:pPr>
            <w:r w:rsidRPr="004B2560">
              <w:rPr>
                <w:b/>
                <w:sz w:val="22"/>
                <w:szCs w:val="22"/>
                <w:lang w:val="bg-BG"/>
              </w:rPr>
              <w:lastRenderedPageBreak/>
              <w:t xml:space="preserve">Местообитание на вида: </w:t>
            </w:r>
            <w:r w:rsidRPr="004B2560">
              <w:rPr>
                <w:bCs/>
                <w:sz w:val="22"/>
                <w:szCs w:val="22"/>
                <w:lang w:val="bg-BG"/>
              </w:rPr>
              <w:t>Площ на подходящите хранителни местообитания на вида</w:t>
            </w:r>
            <w:r w:rsidRPr="004B2560">
              <w:rPr>
                <w:b/>
                <w:sz w:val="22"/>
                <w:szCs w:val="22"/>
                <w:lang w:val="bg-BG"/>
              </w:rPr>
              <w:t xml:space="preserve"> </w:t>
            </w:r>
          </w:p>
        </w:tc>
        <w:tc>
          <w:tcPr>
            <w:tcW w:w="656" w:type="pct"/>
            <w:shd w:val="clear" w:color="auto" w:fill="auto"/>
          </w:tcPr>
          <w:p w:rsidR="008D008C" w:rsidRPr="004B2560" w:rsidRDefault="008D008C" w:rsidP="004B2560">
            <w:pPr>
              <w:spacing w:after="0"/>
              <w:rPr>
                <w:sz w:val="22"/>
                <w:szCs w:val="22"/>
                <w:lang w:val="bg-BG"/>
              </w:rPr>
            </w:pPr>
            <w:r w:rsidRPr="004B2560">
              <w:rPr>
                <w:sz w:val="22"/>
                <w:szCs w:val="22"/>
                <w:lang w:val="bg-BG"/>
              </w:rPr>
              <w:t>ha</w:t>
            </w:r>
          </w:p>
        </w:tc>
        <w:tc>
          <w:tcPr>
            <w:tcW w:w="557" w:type="pct"/>
            <w:shd w:val="clear" w:color="auto" w:fill="auto"/>
          </w:tcPr>
          <w:p w:rsidR="008D008C" w:rsidRPr="00D07C8B" w:rsidRDefault="00D07C8B" w:rsidP="004B2560">
            <w:pPr>
              <w:spacing w:after="0"/>
              <w:rPr>
                <w:sz w:val="22"/>
                <w:szCs w:val="22"/>
                <w:lang w:val="en-GB"/>
              </w:rPr>
            </w:pPr>
            <w:r>
              <w:rPr>
                <w:sz w:val="22"/>
                <w:szCs w:val="22"/>
                <w:lang w:val="bg-BG"/>
              </w:rPr>
              <w:t>Най-малко</w:t>
            </w:r>
            <w:r w:rsidR="008D008C" w:rsidRPr="004B2560">
              <w:rPr>
                <w:sz w:val="22"/>
                <w:szCs w:val="22"/>
                <w:lang w:val="bg-BG"/>
              </w:rPr>
              <w:t xml:space="preserve"> 1044 </w:t>
            </w:r>
            <w:r>
              <w:rPr>
                <w:sz w:val="22"/>
                <w:szCs w:val="22"/>
                <w:lang w:val="en-GB"/>
              </w:rPr>
              <w:t>ha</w:t>
            </w:r>
          </w:p>
          <w:p w:rsidR="008D008C" w:rsidRPr="004B2560" w:rsidRDefault="008D008C" w:rsidP="00D07C8B">
            <w:pPr>
              <w:spacing w:after="0"/>
              <w:rPr>
                <w:sz w:val="22"/>
                <w:szCs w:val="22"/>
                <w:lang w:val="bg-BG"/>
              </w:rPr>
            </w:pPr>
            <w:r w:rsidRPr="004B2560">
              <w:rPr>
                <w:sz w:val="22"/>
                <w:szCs w:val="22"/>
                <w:lang w:val="bg-BG"/>
              </w:rPr>
              <w:t xml:space="preserve">+ 1218 </w:t>
            </w:r>
            <w:r w:rsidR="00D07C8B">
              <w:rPr>
                <w:sz w:val="22"/>
                <w:szCs w:val="22"/>
              </w:rPr>
              <w:t>ha</w:t>
            </w:r>
            <w:r w:rsidRPr="004B2560">
              <w:rPr>
                <w:sz w:val="22"/>
                <w:szCs w:val="22"/>
                <w:lang w:val="bg-BG"/>
              </w:rPr>
              <w:t xml:space="preserve"> речно течение</w:t>
            </w:r>
          </w:p>
        </w:tc>
        <w:tc>
          <w:tcPr>
            <w:tcW w:w="1645" w:type="pct"/>
            <w:shd w:val="clear" w:color="auto" w:fill="auto"/>
          </w:tcPr>
          <w:p w:rsidR="008D008C" w:rsidRPr="004B2560" w:rsidRDefault="008D008C" w:rsidP="004B2560">
            <w:pPr>
              <w:spacing w:after="0"/>
              <w:rPr>
                <w:sz w:val="22"/>
                <w:szCs w:val="22"/>
                <w:lang w:val="bg-BG"/>
              </w:rPr>
            </w:pPr>
            <w:r w:rsidRPr="004B2560">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4B2560">
              <w:rPr>
                <w:sz w:val="22"/>
                <w:szCs w:val="22"/>
              </w:rPr>
              <w:t>N07</w:t>
            </w:r>
            <w:r w:rsidRPr="004B2560">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44" w:type="pct"/>
          </w:tcPr>
          <w:p w:rsidR="008D008C" w:rsidRPr="004B2560" w:rsidRDefault="008D008C" w:rsidP="004B2560">
            <w:pPr>
              <w:spacing w:after="0"/>
              <w:rPr>
                <w:sz w:val="22"/>
                <w:szCs w:val="22"/>
                <w:lang w:val="bg-BG"/>
              </w:rPr>
            </w:pPr>
            <w:r w:rsidRPr="004B2560">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286C27" w:rsidRPr="004B2560" w:rsidTr="00286C27">
        <w:trPr>
          <w:jc w:val="center"/>
        </w:trPr>
        <w:tc>
          <w:tcPr>
            <w:tcW w:w="999" w:type="pct"/>
            <w:shd w:val="clear" w:color="auto" w:fill="auto"/>
          </w:tcPr>
          <w:p w:rsidR="00286C27" w:rsidRPr="003C6DA7" w:rsidRDefault="00286C27" w:rsidP="00286C27">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286C27" w:rsidRPr="003C6DA7" w:rsidRDefault="00286C27" w:rsidP="00286C27">
            <w:pPr>
              <w:spacing w:after="0"/>
              <w:rPr>
                <w:sz w:val="22"/>
                <w:szCs w:val="22"/>
                <w:lang w:val="bg-BG"/>
              </w:rPr>
            </w:pPr>
            <w:r w:rsidRPr="003C6DA7">
              <w:rPr>
                <w:sz w:val="22"/>
                <w:szCs w:val="22"/>
                <w:lang w:val="bg-BG"/>
              </w:rPr>
              <w:t>5 степенна скала</w:t>
            </w:r>
          </w:p>
        </w:tc>
        <w:tc>
          <w:tcPr>
            <w:tcW w:w="557" w:type="pct"/>
            <w:shd w:val="clear" w:color="auto" w:fill="auto"/>
          </w:tcPr>
          <w:p w:rsidR="00286C27" w:rsidRPr="003C6DA7" w:rsidRDefault="00286C27" w:rsidP="00286C27">
            <w:pPr>
              <w:spacing w:after="0"/>
              <w:rPr>
                <w:sz w:val="22"/>
                <w:szCs w:val="22"/>
                <w:lang w:val="bg-BG"/>
              </w:rPr>
            </w:pPr>
            <w:r w:rsidRPr="003C6DA7">
              <w:rPr>
                <w:sz w:val="22"/>
                <w:szCs w:val="22"/>
                <w:lang w:val="bg-BG"/>
              </w:rPr>
              <w:t>2-Добро или 1-Отлично</w:t>
            </w:r>
          </w:p>
        </w:tc>
        <w:tc>
          <w:tcPr>
            <w:tcW w:w="1645"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286C27"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286C27" w:rsidRPr="003C6DA7" w:rsidRDefault="00286C27" w:rsidP="00286C27">
                  <w:pPr>
                    <w:spacing w:after="0"/>
                    <w:rPr>
                      <w:b/>
                      <w:bCs/>
                      <w:sz w:val="22"/>
                      <w:szCs w:val="22"/>
                      <w:lang w:val="bg-BG"/>
                    </w:rPr>
                  </w:pPr>
                  <w:r w:rsidRPr="003C6DA7">
                    <w:rPr>
                      <w:b/>
                      <w:bCs/>
                      <w:sz w:val="22"/>
                      <w:szCs w:val="22"/>
                      <w:lang w:val="bg-BG"/>
                    </w:rPr>
                    <w:t>Екологично състояние</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86C27" w:rsidRPr="003C6DA7" w:rsidRDefault="00286C27" w:rsidP="00286C27">
                  <w:pPr>
                    <w:spacing w:after="0"/>
                    <w:rPr>
                      <w:sz w:val="22"/>
                      <w:szCs w:val="22"/>
                      <w:lang w:val="bg-BG"/>
                    </w:rPr>
                  </w:pPr>
                  <w:r w:rsidRPr="003C6DA7">
                    <w:rPr>
                      <w:sz w:val="22"/>
                      <w:szCs w:val="22"/>
                      <w:lang w:val="bg-BG"/>
                    </w:rPr>
                    <w:t>1-Отлично – High</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86C27" w:rsidRPr="003C6DA7" w:rsidRDefault="00286C27" w:rsidP="00286C27">
                  <w:pPr>
                    <w:spacing w:after="0"/>
                    <w:rPr>
                      <w:sz w:val="22"/>
                      <w:szCs w:val="22"/>
                      <w:lang w:val="bg-BG"/>
                    </w:rPr>
                  </w:pPr>
                  <w:r w:rsidRPr="003C6DA7">
                    <w:rPr>
                      <w:sz w:val="22"/>
                      <w:szCs w:val="22"/>
                      <w:lang w:val="bg-BG"/>
                    </w:rPr>
                    <w:t>2-Добро – Good</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86C27" w:rsidRPr="003C6DA7" w:rsidRDefault="00286C27" w:rsidP="00286C27">
                  <w:pPr>
                    <w:spacing w:after="0"/>
                    <w:rPr>
                      <w:sz w:val="22"/>
                      <w:szCs w:val="22"/>
                      <w:lang w:val="bg-BG"/>
                    </w:rPr>
                  </w:pPr>
                  <w:r w:rsidRPr="003C6DA7">
                    <w:rPr>
                      <w:sz w:val="22"/>
                      <w:szCs w:val="22"/>
                      <w:lang w:val="bg-BG"/>
                    </w:rPr>
                    <w:t>3-Умерено - Moderate</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86C27" w:rsidRPr="003C6DA7" w:rsidRDefault="00286C27" w:rsidP="00286C27">
                  <w:pPr>
                    <w:spacing w:after="0"/>
                    <w:rPr>
                      <w:sz w:val="22"/>
                      <w:szCs w:val="22"/>
                      <w:lang w:val="bg-BG"/>
                    </w:rPr>
                  </w:pPr>
                  <w:r w:rsidRPr="003C6DA7">
                    <w:rPr>
                      <w:sz w:val="22"/>
                      <w:szCs w:val="22"/>
                      <w:lang w:val="bg-BG"/>
                    </w:rPr>
                    <w:t>4-Лошо – Poor</w:t>
                  </w:r>
                </w:p>
              </w:tc>
            </w:tr>
            <w:tr w:rsidR="00286C27"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86C27" w:rsidRPr="003C6DA7" w:rsidRDefault="00286C27" w:rsidP="00286C27">
                  <w:pPr>
                    <w:spacing w:after="0"/>
                    <w:rPr>
                      <w:sz w:val="22"/>
                      <w:szCs w:val="22"/>
                      <w:lang w:val="bg-BG"/>
                    </w:rPr>
                  </w:pPr>
                  <w:r w:rsidRPr="003C6DA7">
                    <w:rPr>
                      <w:sz w:val="22"/>
                      <w:szCs w:val="22"/>
                      <w:lang w:val="bg-BG"/>
                    </w:rPr>
                    <w:t>5-Много лошо - Bad</w:t>
                  </w:r>
                </w:p>
              </w:tc>
            </w:tr>
          </w:tbl>
          <w:p w:rsidR="00286C27" w:rsidRPr="003C6DA7" w:rsidRDefault="00286C27" w:rsidP="00286C27">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4" w:type="pct"/>
          </w:tcPr>
          <w:p w:rsidR="00286C27" w:rsidRPr="003C6DA7" w:rsidRDefault="00286C27" w:rsidP="00286C27">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D008C" w:rsidRPr="00491D65" w:rsidRDefault="008D008C" w:rsidP="008D008C">
      <w:pPr>
        <w:spacing w:after="120"/>
        <w:rPr>
          <w:lang w:val="bg-BG"/>
        </w:rPr>
      </w:pPr>
    </w:p>
    <w:p w:rsidR="008D008C" w:rsidRPr="00491D65" w:rsidRDefault="008D008C" w:rsidP="005700AD">
      <w:pPr>
        <w:pStyle w:val="ListParagraph"/>
        <w:numPr>
          <w:ilvl w:val="0"/>
          <w:numId w:val="41"/>
        </w:numPr>
        <w:spacing w:after="120"/>
        <w:ind w:left="0"/>
        <w:rPr>
          <w:b/>
          <w:bCs/>
          <w:lang w:val="bg-BG"/>
        </w:rPr>
      </w:pPr>
      <w:r w:rsidRPr="00491D65">
        <w:rPr>
          <w:b/>
          <w:bCs/>
          <w:lang w:val="bg-BG"/>
        </w:rPr>
        <w:t xml:space="preserve">Необходимост от промени в </w:t>
      </w:r>
      <w:r w:rsidR="00885ED5">
        <w:rPr>
          <w:b/>
          <w:bCs/>
          <w:lang w:val="bg-BG"/>
        </w:rPr>
        <w:t>СФ</w:t>
      </w:r>
      <w:r w:rsidR="008C2C81" w:rsidRPr="00491D65">
        <w:rPr>
          <w:b/>
          <w:bCs/>
          <w:lang w:val="bg-BG"/>
        </w:rPr>
        <w:t xml:space="preserve"> за СЗЗ BG0002030 „Комплекс Калимок“</w:t>
      </w:r>
    </w:p>
    <w:p w:rsidR="008D008C" w:rsidRPr="008D008C" w:rsidRDefault="008D008C" w:rsidP="00511081">
      <w:pPr>
        <w:spacing w:after="120"/>
        <w:jc w:val="both"/>
        <w:rPr>
          <w:lang w:val="bg-BG"/>
        </w:rPr>
      </w:pPr>
      <w:r w:rsidRPr="008D008C">
        <w:rPr>
          <w:lang w:val="bg-BG"/>
        </w:rPr>
        <w:t>По отношение на зимуващата популация смятаме, че максималната численост на вида в зоната е завишена и предлагаме тя да бъде намалена от 12 000 на 8000 инд. Предлагаме също значението на популацията на вида да се промени от „С“ на „В“, тъй като 28-8000 инд. е над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701"/>
        <w:gridCol w:w="1910"/>
        <w:gridCol w:w="347"/>
        <w:gridCol w:w="502"/>
        <w:gridCol w:w="193"/>
        <w:gridCol w:w="191"/>
        <w:gridCol w:w="584"/>
        <w:gridCol w:w="654"/>
        <w:gridCol w:w="607"/>
        <w:gridCol w:w="578"/>
        <w:gridCol w:w="855"/>
        <w:gridCol w:w="997"/>
        <w:gridCol w:w="637"/>
        <w:gridCol w:w="543"/>
        <w:gridCol w:w="598"/>
      </w:tblGrid>
      <w:tr w:rsidR="008D008C" w:rsidRPr="003A65B7" w:rsidTr="00511081">
        <w:trPr>
          <w:jc w:val="center"/>
        </w:trPr>
        <w:tc>
          <w:tcPr>
            <w:tcW w:w="1963" w:type="pct"/>
            <w:gridSpan w:val="6"/>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Species</w:t>
            </w:r>
          </w:p>
        </w:tc>
        <w:tc>
          <w:tcPr>
            <w:tcW w:w="1687" w:type="pct"/>
            <w:gridSpan w:val="6"/>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Population in the site</w:t>
            </w:r>
          </w:p>
        </w:tc>
        <w:tc>
          <w:tcPr>
            <w:tcW w:w="1350" w:type="pct"/>
            <w:gridSpan w:val="4"/>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Site assessment</w:t>
            </w:r>
          </w:p>
        </w:tc>
      </w:tr>
      <w:tr w:rsidR="008D008C" w:rsidRPr="003A65B7" w:rsidTr="00511081">
        <w:trPr>
          <w:jc w:val="center"/>
        </w:trPr>
        <w:tc>
          <w:tcPr>
            <w:tcW w:w="186" w:type="pct"/>
            <w:vMerge w:val="restart"/>
            <w:shd w:val="clear" w:color="auto" w:fill="D9D9D9" w:themeFill="background1" w:themeFillShade="D9"/>
            <w:vAlign w:val="center"/>
          </w:tcPr>
          <w:p w:rsidR="008D008C" w:rsidRPr="003A65B7" w:rsidRDefault="008D008C" w:rsidP="00511081">
            <w:pPr>
              <w:spacing w:after="0"/>
              <w:rPr>
                <w:sz w:val="20"/>
                <w:szCs w:val="20"/>
                <w:lang w:val="bg-BG"/>
              </w:rPr>
            </w:pPr>
            <w:r w:rsidRPr="003A65B7">
              <w:rPr>
                <w:sz w:val="20"/>
                <w:szCs w:val="20"/>
                <w:lang w:val="bg-BG"/>
              </w:rPr>
              <w:t>G</w:t>
            </w:r>
          </w:p>
        </w:tc>
        <w:tc>
          <w:tcPr>
            <w:tcW w:w="341"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Code</w:t>
            </w:r>
          </w:p>
        </w:tc>
        <w:tc>
          <w:tcPr>
            <w:tcW w:w="929"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Scientific Name</w:t>
            </w:r>
          </w:p>
        </w:tc>
        <w:tc>
          <w:tcPr>
            <w:tcW w:w="169"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S</w:t>
            </w:r>
          </w:p>
        </w:tc>
        <w:tc>
          <w:tcPr>
            <w:tcW w:w="244"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NP</w:t>
            </w:r>
          </w:p>
        </w:tc>
        <w:tc>
          <w:tcPr>
            <w:tcW w:w="187" w:type="pct"/>
            <w:gridSpan w:val="2"/>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T</w:t>
            </w:r>
          </w:p>
        </w:tc>
        <w:tc>
          <w:tcPr>
            <w:tcW w:w="602" w:type="pct"/>
            <w:gridSpan w:val="2"/>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Size</w:t>
            </w:r>
          </w:p>
        </w:tc>
        <w:tc>
          <w:tcPr>
            <w:tcW w:w="295"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Unit</w:t>
            </w:r>
          </w:p>
        </w:tc>
        <w:tc>
          <w:tcPr>
            <w:tcW w:w="281"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Cat.</w:t>
            </w:r>
          </w:p>
        </w:tc>
        <w:tc>
          <w:tcPr>
            <w:tcW w:w="416" w:type="pct"/>
            <w:vMerge w:val="restar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D.qual.</w:t>
            </w:r>
          </w:p>
        </w:tc>
        <w:tc>
          <w:tcPr>
            <w:tcW w:w="485"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A/B/C/D</w:t>
            </w:r>
          </w:p>
        </w:tc>
        <w:tc>
          <w:tcPr>
            <w:tcW w:w="866" w:type="pct"/>
            <w:gridSpan w:val="3"/>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A/B/C</w:t>
            </w:r>
          </w:p>
        </w:tc>
      </w:tr>
      <w:tr w:rsidR="008D008C" w:rsidRPr="003A65B7" w:rsidTr="00511081">
        <w:trPr>
          <w:jc w:val="center"/>
        </w:trPr>
        <w:tc>
          <w:tcPr>
            <w:tcW w:w="186" w:type="pct"/>
            <w:vMerge/>
            <w:shd w:val="clear" w:color="auto" w:fill="D9D9D9" w:themeFill="background1" w:themeFillShade="D9"/>
            <w:vAlign w:val="center"/>
          </w:tcPr>
          <w:p w:rsidR="008D008C" w:rsidRPr="003A65B7" w:rsidRDefault="008D008C" w:rsidP="00511081">
            <w:pPr>
              <w:spacing w:after="0"/>
              <w:rPr>
                <w:sz w:val="20"/>
                <w:szCs w:val="20"/>
                <w:lang w:val="bg-BG"/>
              </w:rPr>
            </w:pPr>
          </w:p>
        </w:tc>
        <w:tc>
          <w:tcPr>
            <w:tcW w:w="341"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929"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169"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244"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187" w:type="pct"/>
            <w:gridSpan w:val="2"/>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284"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Min</w:t>
            </w:r>
          </w:p>
        </w:tc>
        <w:tc>
          <w:tcPr>
            <w:tcW w:w="318"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Max</w:t>
            </w:r>
          </w:p>
        </w:tc>
        <w:tc>
          <w:tcPr>
            <w:tcW w:w="295"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281"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416" w:type="pct"/>
            <w:vMerge/>
            <w:shd w:val="clear" w:color="auto" w:fill="D9D9D9" w:themeFill="background1" w:themeFillShade="D9"/>
            <w:vAlign w:val="center"/>
          </w:tcPr>
          <w:p w:rsidR="008D008C" w:rsidRPr="003A65B7" w:rsidRDefault="008D008C" w:rsidP="00511081">
            <w:pPr>
              <w:spacing w:after="0"/>
              <w:rPr>
                <w:b/>
                <w:sz w:val="20"/>
                <w:szCs w:val="20"/>
                <w:lang w:val="bg-BG"/>
              </w:rPr>
            </w:pPr>
          </w:p>
        </w:tc>
        <w:tc>
          <w:tcPr>
            <w:tcW w:w="485"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Pop.</w:t>
            </w:r>
          </w:p>
        </w:tc>
        <w:tc>
          <w:tcPr>
            <w:tcW w:w="310"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Con.</w:t>
            </w:r>
          </w:p>
        </w:tc>
        <w:tc>
          <w:tcPr>
            <w:tcW w:w="264"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Iso.</w:t>
            </w:r>
          </w:p>
        </w:tc>
        <w:tc>
          <w:tcPr>
            <w:tcW w:w="292" w:type="pct"/>
            <w:shd w:val="clear" w:color="auto" w:fill="D9D9D9" w:themeFill="background1" w:themeFillShade="D9"/>
            <w:vAlign w:val="center"/>
          </w:tcPr>
          <w:p w:rsidR="008D008C" w:rsidRPr="003A65B7" w:rsidRDefault="008D008C" w:rsidP="00511081">
            <w:pPr>
              <w:spacing w:after="0"/>
              <w:rPr>
                <w:b/>
                <w:sz w:val="20"/>
                <w:szCs w:val="20"/>
                <w:lang w:val="bg-BG"/>
              </w:rPr>
            </w:pPr>
            <w:r w:rsidRPr="003A65B7">
              <w:rPr>
                <w:b/>
                <w:sz w:val="20"/>
                <w:szCs w:val="20"/>
                <w:lang w:val="bg-BG"/>
              </w:rPr>
              <w:t>Glo.</w:t>
            </w:r>
          </w:p>
        </w:tc>
      </w:tr>
      <w:tr w:rsidR="008D008C" w:rsidRPr="003A65B7" w:rsidTr="003A65B7">
        <w:trPr>
          <w:trHeight w:val="295"/>
          <w:jc w:val="center"/>
        </w:trPr>
        <w:tc>
          <w:tcPr>
            <w:tcW w:w="18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В</w:t>
            </w:r>
          </w:p>
        </w:tc>
        <w:tc>
          <w:tcPr>
            <w:tcW w:w="341"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A051</w:t>
            </w:r>
          </w:p>
        </w:tc>
        <w:tc>
          <w:tcPr>
            <w:tcW w:w="929" w:type="pct"/>
            <w:shd w:val="clear" w:color="auto" w:fill="auto"/>
            <w:vAlign w:val="center"/>
          </w:tcPr>
          <w:p w:rsidR="008D008C" w:rsidRPr="003A65B7" w:rsidRDefault="008D008C" w:rsidP="00511081">
            <w:pPr>
              <w:spacing w:after="0"/>
              <w:rPr>
                <w:iCs/>
                <w:sz w:val="20"/>
                <w:szCs w:val="20"/>
                <w:lang w:val="bg-BG"/>
              </w:rPr>
            </w:pPr>
            <w:r w:rsidRPr="003A65B7">
              <w:rPr>
                <w:i/>
                <w:iCs/>
                <w:sz w:val="20"/>
                <w:szCs w:val="20"/>
              </w:rPr>
              <w:t>Anas platyrhynchos</w:t>
            </w:r>
          </w:p>
        </w:tc>
        <w:tc>
          <w:tcPr>
            <w:tcW w:w="169" w:type="pct"/>
            <w:shd w:val="clear" w:color="auto" w:fill="auto"/>
            <w:vAlign w:val="center"/>
          </w:tcPr>
          <w:p w:rsidR="008D008C" w:rsidRPr="003A65B7" w:rsidRDefault="008D008C" w:rsidP="00511081">
            <w:pPr>
              <w:spacing w:after="0"/>
              <w:rPr>
                <w:sz w:val="20"/>
                <w:szCs w:val="20"/>
                <w:lang w:val="bg-BG"/>
              </w:rPr>
            </w:pPr>
          </w:p>
        </w:tc>
        <w:tc>
          <w:tcPr>
            <w:tcW w:w="244" w:type="pct"/>
            <w:shd w:val="clear" w:color="auto" w:fill="auto"/>
            <w:vAlign w:val="center"/>
          </w:tcPr>
          <w:p w:rsidR="008D008C" w:rsidRPr="003A65B7" w:rsidRDefault="008D008C" w:rsidP="00511081">
            <w:pPr>
              <w:spacing w:after="0"/>
              <w:rPr>
                <w:sz w:val="20"/>
                <w:szCs w:val="20"/>
                <w:lang w:val="bg-BG"/>
              </w:rPr>
            </w:pPr>
          </w:p>
        </w:tc>
        <w:tc>
          <w:tcPr>
            <w:tcW w:w="187" w:type="pct"/>
            <w:gridSpan w:val="2"/>
            <w:shd w:val="clear" w:color="auto" w:fill="auto"/>
            <w:vAlign w:val="center"/>
          </w:tcPr>
          <w:p w:rsidR="008D008C" w:rsidRPr="003A65B7" w:rsidRDefault="008D008C" w:rsidP="00511081">
            <w:pPr>
              <w:spacing w:after="0"/>
              <w:rPr>
                <w:sz w:val="20"/>
                <w:szCs w:val="20"/>
              </w:rPr>
            </w:pPr>
            <w:r w:rsidRPr="003A65B7">
              <w:rPr>
                <w:sz w:val="20"/>
                <w:szCs w:val="20"/>
              </w:rPr>
              <w:t>w</w:t>
            </w:r>
          </w:p>
        </w:tc>
        <w:tc>
          <w:tcPr>
            <w:tcW w:w="284" w:type="pct"/>
            <w:shd w:val="clear" w:color="auto" w:fill="auto"/>
            <w:vAlign w:val="center"/>
          </w:tcPr>
          <w:p w:rsidR="008D008C" w:rsidRPr="003A65B7" w:rsidRDefault="008D008C" w:rsidP="00511081">
            <w:pPr>
              <w:spacing w:after="0"/>
              <w:rPr>
                <w:sz w:val="20"/>
                <w:szCs w:val="20"/>
              </w:rPr>
            </w:pPr>
            <w:r w:rsidRPr="003A65B7">
              <w:rPr>
                <w:sz w:val="20"/>
                <w:szCs w:val="20"/>
              </w:rPr>
              <w:t>28</w:t>
            </w:r>
          </w:p>
        </w:tc>
        <w:tc>
          <w:tcPr>
            <w:tcW w:w="318" w:type="pct"/>
            <w:shd w:val="clear" w:color="auto" w:fill="auto"/>
            <w:vAlign w:val="center"/>
          </w:tcPr>
          <w:p w:rsidR="008D008C" w:rsidRPr="003A65B7" w:rsidRDefault="008D008C" w:rsidP="00511081">
            <w:pPr>
              <w:spacing w:after="0"/>
              <w:rPr>
                <w:sz w:val="20"/>
                <w:szCs w:val="20"/>
              </w:rPr>
            </w:pPr>
            <w:r w:rsidRPr="003A65B7">
              <w:rPr>
                <w:color w:val="FF0000"/>
                <w:sz w:val="20"/>
                <w:szCs w:val="20"/>
              </w:rPr>
              <w:t>8000</w:t>
            </w:r>
          </w:p>
        </w:tc>
        <w:tc>
          <w:tcPr>
            <w:tcW w:w="295" w:type="pct"/>
            <w:shd w:val="clear" w:color="auto" w:fill="auto"/>
            <w:vAlign w:val="center"/>
          </w:tcPr>
          <w:p w:rsidR="008D008C" w:rsidRPr="003A65B7" w:rsidRDefault="008D008C" w:rsidP="00511081">
            <w:pPr>
              <w:spacing w:after="0"/>
              <w:rPr>
                <w:sz w:val="20"/>
                <w:szCs w:val="20"/>
              </w:rPr>
            </w:pPr>
            <w:r w:rsidRPr="003A65B7">
              <w:rPr>
                <w:sz w:val="20"/>
                <w:szCs w:val="20"/>
              </w:rPr>
              <w:t>i</w:t>
            </w:r>
          </w:p>
        </w:tc>
        <w:tc>
          <w:tcPr>
            <w:tcW w:w="281" w:type="pct"/>
            <w:shd w:val="clear" w:color="auto" w:fill="auto"/>
            <w:vAlign w:val="center"/>
          </w:tcPr>
          <w:p w:rsidR="008D008C" w:rsidRPr="003A65B7" w:rsidRDefault="008D008C" w:rsidP="00511081">
            <w:pPr>
              <w:spacing w:after="0"/>
              <w:rPr>
                <w:sz w:val="20"/>
                <w:szCs w:val="20"/>
                <w:lang w:val="bg-BG"/>
              </w:rPr>
            </w:pPr>
          </w:p>
        </w:tc>
        <w:tc>
          <w:tcPr>
            <w:tcW w:w="41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G</w:t>
            </w:r>
          </w:p>
        </w:tc>
        <w:tc>
          <w:tcPr>
            <w:tcW w:w="485" w:type="pct"/>
            <w:shd w:val="clear" w:color="auto" w:fill="auto"/>
            <w:vAlign w:val="center"/>
          </w:tcPr>
          <w:p w:rsidR="008D008C" w:rsidRPr="003A65B7" w:rsidRDefault="008D008C" w:rsidP="00511081">
            <w:pPr>
              <w:spacing w:after="0"/>
              <w:rPr>
                <w:sz w:val="20"/>
                <w:szCs w:val="20"/>
                <w:lang w:val="bg-BG"/>
              </w:rPr>
            </w:pPr>
            <w:r w:rsidRPr="003A65B7">
              <w:rPr>
                <w:color w:val="FF0000"/>
                <w:sz w:val="20"/>
                <w:szCs w:val="20"/>
                <w:lang w:val="bg-BG"/>
              </w:rPr>
              <w:t>В</w:t>
            </w:r>
          </w:p>
        </w:tc>
        <w:tc>
          <w:tcPr>
            <w:tcW w:w="310" w:type="pct"/>
            <w:shd w:val="clear" w:color="auto" w:fill="auto"/>
            <w:vAlign w:val="center"/>
          </w:tcPr>
          <w:p w:rsidR="008D008C" w:rsidRPr="003A65B7" w:rsidRDefault="008D008C" w:rsidP="00511081">
            <w:pPr>
              <w:spacing w:after="0"/>
              <w:rPr>
                <w:sz w:val="20"/>
                <w:szCs w:val="20"/>
              </w:rPr>
            </w:pPr>
            <w:r w:rsidRPr="003A65B7">
              <w:rPr>
                <w:sz w:val="20"/>
                <w:szCs w:val="20"/>
              </w:rPr>
              <w:t>A</w:t>
            </w:r>
          </w:p>
        </w:tc>
        <w:tc>
          <w:tcPr>
            <w:tcW w:w="264"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C</w:t>
            </w:r>
          </w:p>
        </w:tc>
        <w:tc>
          <w:tcPr>
            <w:tcW w:w="292" w:type="pct"/>
            <w:shd w:val="clear" w:color="auto" w:fill="auto"/>
            <w:vAlign w:val="center"/>
          </w:tcPr>
          <w:p w:rsidR="008D008C" w:rsidRPr="003A65B7" w:rsidRDefault="008D008C" w:rsidP="00511081">
            <w:pPr>
              <w:spacing w:after="0"/>
              <w:rPr>
                <w:sz w:val="20"/>
                <w:szCs w:val="20"/>
              </w:rPr>
            </w:pPr>
            <w:r w:rsidRPr="003A65B7">
              <w:rPr>
                <w:sz w:val="20"/>
                <w:szCs w:val="20"/>
              </w:rPr>
              <w:t>B</w:t>
            </w:r>
          </w:p>
        </w:tc>
      </w:tr>
      <w:tr w:rsidR="008D008C" w:rsidRPr="003A65B7" w:rsidTr="003A65B7">
        <w:trPr>
          <w:trHeight w:val="295"/>
          <w:jc w:val="center"/>
        </w:trPr>
        <w:tc>
          <w:tcPr>
            <w:tcW w:w="18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В</w:t>
            </w:r>
          </w:p>
        </w:tc>
        <w:tc>
          <w:tcPr>
            <w:tcW w:w="341"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A051</w:t>
            </w:r>
          </w:p>
        </w:tc>
        <w:tc>
          <w:tcPr>
            <w:tcW w:w="929" w:type="pct"/>
            <w:shd w:val="clear" w:color="auto" w:fill="auto"/>
            <w:vAlign w:val="center"/>
          </w:tcPr>
          <w:p w:rsidR="008D008C" w:rsidRPr="003A65B7" w:rsidRDefault="008D008C" w:rsidP="00511081">
            <w:pPr>
              <w:spacing w:after="0"/>
              <w:rPr>
                <w:iCs/>
                <w:sz w:val="20"/>
                <w:szCs w:val="20"/>
                <w:lang w:val="bg-BG"/>
              </w:rPr>
            </w:pPr>
            <w:r w:rsidRPr="003A65B7">
              <w:rPr>
                <w:i/>
                <w:iCs/>
                <w:sz w:val="20"/>
                <w:szCs w:val="20"/>
              </w:rPr>
              <w:t>Anas platyrhynchos</w:t>
            </w:r>
          </w:p>
        </w:tc>
        <w:tc>
          <w:tcPr>
            <w:tcW w:w="169" w:type="pct"/>
            <w:shd w:val="clear" w:color="auto" w:fill="auto"/>
            <w:vAlign w:val="center"/>
          </w:tcPr>
          <w:p w:rsidR="008D008C" w:rsidRPr="003A65B7" w:rsidRDefault="008D008C" w:rsidP="00511081">
            <w:pPr>
              <w:spacing w:after="0"/>
              <w:rPr>
                <w:sz w:val="20"/>
                <w:szCs w:val="20"/>
                <w:lang w:val="bg-BG"/>
              </w:rPr>
            </w:pPr>
          </w:p>
        </w:tc>
        <w:tc>
          <w:tcPr>
            <w:tcW w:w="244" w:type="pct"/>
            <w:shd w:val="clear" w:color="auto" w:fill="auto"/>
            <w:vAlign w:val="center"/>
          </w:tcPr>
          <w:p w:rsidR="008D008C" w:rsidRPr="003A65B7" w:rsidRDefault="008D008C" w:rsidP="00511081">
            <w:pPr>
              <w:spacing w:after="0"/>
              <w:rPr>
                <w:sz w:val="20"/>
                <w:szCs w:val="20"/>
                <w:lang w:val="bg-BG"/>
              </w:rPr>
            </w:pPr>
          </w:p>
        </w:tc>
        <w:tc>
          <w:tcPr>
            <w:tcW w:w="187" w:type="pct"/>
            <w:gridSpan w:val="2"/>
            <w:shd w:val="clear" w:color="auto" w:fill="auto"/>
            <w:vAlign w:val="center"/>
          </w:tcPr>
          <w:p w:rsidR="008D008C" w:rsidRPr="003A65B7" w:rsidRDefault="008D008C" w:rsidP="00511081">
            <w:pPr>
              <w:spacing w:after="0"/>
              <w:rPr>
                <w:sz w:val="20"/>
                <w:szCs w:val="20"/>
              </w:rPr>
            </w:pPr>
            <w:r w:rsidRPr="003A65B7">
              <w:rPr>
                <w:sz w:val="20"/>
                <w:szCs w:val="20"/>
              </w:rPr>
              <w:t>c</w:t>
            </w:r>
          </w:p>
        </w:tc>
        <w:tc>
          <w:tcPr>
            <w:tcW w:w="284" w:type="pct"/>
            <w:shd w:val="clear" w:color="auto" w:fill="auto"/>
            <w:vAlign w:val="center"/>
          </w:tcPr>
          <w:p w:rsidR="008D008C" w:rsidRPr="003A65B7" w:rsidRDefault="008D008C" w:rsidP="00511081">
            <w:pPr>
              <w:spacing w:after="0"/>
              <w:rPr>
                <w:sz w:val="20"/>
                <w:szCs w:val="20"/>
              </w:rPr>
            </w:pPr>
            <w:r w:rsidRPr="003A65B7">
              <w:rPr>
                <w:sz w:val="20"/>
                <w:szCs w:val="20"/>
              </w:rPr>
              <w:t>4</w:t>
            </w:r>
          </w:p>
        </w:tc>
        <w:tc>
          <w:tcPr>
            <w:tcW w:w="318" w:type="pct"/>
            <w:shd w:val="clear" w:color="auto" w:fill="auto"/>
            <w:vAlign w:val="center"/>
          </w:tcPr>
          <w:p w:rsidR="008D008C" w:rsidRPr="003A65B7" w:rsidRDefault="008D008C" w:rsidP="00511081">
            <w:pPr>
              <w:spacing w:after="0"/>
              <w:rPr>
                <w:sz w:val="20"/>
                <w:szCs w:val="20"/>
              </w:rPr>
            </w:pPr>
            <w:r w:rsidRPr="003A65B7">
              <w:rPr>
                <w:sz w:val="20"/>
                <w:szCs w:val="20"/>
              </w:rPr>
              <w:t>200</w:t>
            </w:r>
          </w:p>
        </w:tc>
        <w:tc>
          <w:tcPr>
            <w:tcW w:w="295" w:type="pct"/>
            <w:shd w:val="clear" w:color="auto" w:fill="auto"/>
            <w:vAlign w:val="center"/>
          </w:tcPr>
          <w:p w:rsidR="008D008C" w:rsidRPr="003A65B7" w:rsidRDefault="008D008C" w:rsidP="00511081">
            <w:pPr>
              <w:spacing w:after="0"/>
              <w:rPr>
                <w:sz w:val="20"/>
                <w:szCs w:val="20"/>
              </w:rPr>
            </w:pPr>
            <w:r w:rsidRPr="003A65B7">
              <w:rPr>
                <w:sz w:val="20"/>
                <w:szCs w:val="20"/>
              </w:rPr>
              <w:t>i</w:t>
            </w:r>
          </w:p>
        </w:tc>
        <w:tc>
          <w:tcPr>
            <w:tcW w:w="281" w:type="pct"/>
            <w:shd w:val="clear" w:color="auto" w:fill="auto"/>
            <w:vAlign w:val="center"/>
          </w:tcPr>
          <w:p w:rsidR="008D008C" w:rsidRPr="003A65B7" w:rsidRDefault="008D008C" w:rsidP="00511081">
            <w:pPr>
              <w:spacing w:after="0"/>
              <w:rPr>
                <w:sz w:val="20"/>
                <w:szCs w:val="20"/>
                <w:lang w:val="bg-BG"/>
              </w:rPr>
            </w:pPr>
          </w:p>
        </w:tc>
        <w:tc>
          <w:tcPr>
            <w:tcW w:w="41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G</w:t>
            </w:r>
          </w:p>
        </w:tc>
        <w:tc>
          <w:tcPr>
            <w:tcW w:w="485" w:type="pct"/>
            <w:shd w:val="clear" w:color="auto" w:fill="auto"/>
            <w:vAlign w:val="center"/>
          </w:tcPr>
          <w:p w:rsidR="008D008C" w:rsidRPr="003A65B7" w:rsidRDefault="008D008C" w:rsidP="00511081">
            <w:pPr>
              <w:spacing w:after="0"/>
              <w:rPr>
                <w:sz w:val="20"/>
                <w:szCs w:val="20"/>
              </w:rPr>
            </w:pPr>
            <w:r w:rsidRPr="003A65B7">
              <w:rPr>
                <w:sz w:val="20"/>
                <w:szCs w:val="20"/>
              </w:rPr>
              <w:t>C</w:t>
            </w:r>
          </w:p>
        </w:tc>
        <w:tc>
          <w:tcPr>
            <w:tcW w:w="310" w:type="pct"/>
            <w:shd w:val="clear" w:color="auto" w:fill="auto"/>
            <w:vAlign w:val="center"/>
          </w:tcPr>
          <w:p w:rsidR="008D008C" w:rsidRPr="003A65B7" w:rsidRDefault="008D008C" w:rsidP="00511081">
            <w:pPr>
              <w:spacing w:after="0"/>
              <w:rPr>
                <w:sz w:val="20"/>
                <w:szCs w:val="20"/>
              </w:rPr>
            </w:pPr>
            <w:r w:rsidRPr="003A65B7">
              <w:rPr>
                <w:sz w:val="20"/>
                <w:szCs w:val="20"/>
              </w:rPr>
              <w:t>A</w:t>
            </w:r>
          </w:p>
        </w:tc>
        <w:tc>
          <w:tcPr>
            <w:tcW w:w="264"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C</w:t>
            </w:r>
          </w:p>
        </w:tc>
        <w:tc>
          <w:tcPr>
            <w:tcW w:w="292" w:type="pct"/>
            <w:shd w:val="clear" w:color="auto" w:fill="auto"/>
            <w:vAlign w:val="center"/>
          </w:tcPr>
          <w:p w:rsidR="008D008C" w:rsidRPr="003A65B7" w:rsidRDefault="008D008C" w:rsidP="00511081">
            <w:pPr>
              <w:spacing w:after="0"/>
              <w:rPr>
                <w:sz w:val="20"/>
                <w:szCs w:val="20"/>
              </w:rPr>
            </w:pPr>
            <w:r w:rsidRPr="003A65B7">
              <w:rPr>
                <w:sz w:val="20"/>
                <w:szCs w:val="20"/>
              </w:rPr>
              <w:t>B</w:t>
            </w:r>
          </w:p>
        </w:tc>
      </w:tr>
      <w:tr w:rsidR="008D008C" w:rsidRPr="003A65B7" w:rsidTr="003A65B7">
        <w:trPr>
          <w:trHeight w:val="295"/>
          <w:jc w:val="center"/>
        </w:trPr>
        <w:tc>
          <w:tcPr>
            <w:tcW w:w="18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lastRenderedPageBreak/>
              <w:t>В</w:t>
            </w:r>
          </w:p>
        </w:tc>
        <w:tc>
          <w:tcPr>
            <w:tcW w:w="341"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A051</w:t>
            </w:r>
          </w:p>
        </w:tc>
        <w:tc>
          <w:tcPr>
            <w:tcW w:w="929" w:type="pct"/>
            <w:shd w:val="clear" w:color="auto" w:fill="auto"/>
            <w:vAlign w:val="center"/>
          </w:tcPr>
          <w:p w:rsidR="008D008C" w:rsidRPr="003A65B7" w:rsidRDefault="008D008C" w:rsidP="00511081">
            <w:pPr>
              <w:spacing w:after="0"/>
              <w:rPr>
                <w:iCs/>
                <w:sz w:val="20"/>
                <w:szCs w:val="20"/>
                <w:lang w:val="bg-BG"/>
              </w:rPr>
            </w:pPr>
            <w:r w:rsidRPr="003A65B7">
              <w:rPr>
                <w:i/>
                <w:iCs/>
                <w:sz w:val="20"/>
                <w:szCs w:val="20"/>
              </w:rPr>
              <w:t>Anas platyrhynchos</w:t>
            </w:r>
          </w:p>
        </w:tc>
        <w:tc>
          <w:tcPr>
            <w:tcW w:w="169" w:type="pct"/>
            <w:shd w:val="clear" w:color="auto" w:fill="auto"/>
            <w:vAlign w:val="center"/>
          </w:tcPr>
          <w:p w:rsidR="008D008C" w:rsidRPr="003A65B7" w:rsidRDefault="008D008C" w:rsidP="00511081">
            <w:pPr>
              <w:spacing w:after="0"/>
              <w:rPr>
                <w:sz w:val="20"/>
                <w:szCs w:val="20"/>
                <w:lang w:val="bg-BG"/>
              </w:rPr>
            </w:pPr>
          </w:p>
        </w:tc>
        <w:tc>
          <w:tcPr>
            <w:tcW w:w="244" w:type="pct"/>
            <w:shd w:val="clear" w:color="auto" w:fill="auto"/>
            <w:vAlign w:val="center"/>
          </w:tcPr>
          <w:p w:rsidR="008D008C" w:rsidRPr="003A65B7" w:rsidRDefault="008D008C" w:rsidP="00511081">
            <w:pPr>
              <w:spacing w:after="0"/>
              <w:rPr>
                <w:sz w:val="20"/>
                <w:szCs w:val="20"/>
                <w:lang w:val="bg-BG"/>
              </w:rPr>
            </w:pPr>
          </w:p>
        </w:tc>
        <w:tc>
          <w:tcPr>
            <w:tcW w:w="187" w:type="pct"/>
            <w:gridSpan w:val="2"/>
            <w:shd w:val="clear" w:color="auto" w:fill="auto"/>
            <w:vAlign w:val="center"/>
          </w:tcPr>
          <w:p w:rsidR="008D008C" w:rsidRPr="003A65B7" w:rsidRDefault="008D008C" w:rsidP="00511081">
            <w:pPr>
              <w:spacing w:after="0"/>
              <w:rPr>
                <w:sz w:val="20"/>
                <w:szCs w:val="20"/>
              </w:rPr>
            </w:pPr>
            <w:r w:rsidRPr="003A65B7">
              <w:rPr>
                <w:sz w:val="20"/>
                <w:szCs w:val="20"/>
              </w:rPr>
              <w:t>p</w:t>
            </w:r>
          </w:p>
        </w:tc>
        <w:tc>
          <w:tcPr>
            <w:tcW w:w="284" w:type="pct"/>
            <w:shd w:val="clear" w:color="auto" w:fill="auto"/>
            <w:vAlign w:val="center"/>
          </w:tcPr>
          <w:p w:rsidR="008D008C" w:rsidRPr="003A65B7" w:rsidRDefault="008D008C" w:rsidP="00511081">
            <w:pPr>
              <w:spacing w:after="0"/>
              <w:rPr>
                <w:sz w:val="20"/>
                <w:szCs w:val="20"/>
              </w:rPr>
            </w:pPr>
            <w:r w:rsidRPr="003A65B7">
              <w:rPr>
                <w:sz w:val="20"/>
                <w:szCs w:val="20"/>
              </w:rPr>
              <w:t>0</w:t>
            </w:r>
          </w:p>
        </w:tc>
        <w:tc>
          <w:tcPr>
            <w:tcW w:w="318"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45</w:t>
            </w:r>
          </w:p>
        </w:tc>
        <w:tc>
          <w:tcPr>
            <w:tcW w:w="295" w:type="pct"/>
            <w:shd w:val="clear" w:color="auto" w:fill="auto"/>
            <w:vAlign w:val="center"/>
          </w:tcPr>
          <w:p w:rsidR="008D008C" w:rsidRPr="003A65B7" w:rsidRDefault="008D008C" w:rsidP="00511081">
            <w:pPr>
              <w:spacing w:after="0"/>
              <w:rPr>
                <w:bCs/>
                <w:sz w:val="20"/>
                <w:szCs w:val="20"/>
              </w:rPr>
            </w:pPr>
            <w:r w:rsidRPr="003A65B7">
              <w:rPr>
                <w:sz w:val="20"/>
                <w:szCs w:val="20"/>
              </w:rPr>
              <w:t>p</w:t>
            </w:r>
          </w:p>
        </w:tc>
        <w:tc>
          <w:tcPr>
            <w:tcW w:w="281" w:type="pct"/>
            <w:shd w:val="clear" w:color="auto" w:fill="auto"/>
            <w:vAlign w:val="center"/>
          </w:tcPr>
          <w:p w:rsidR="008D008C" w:rsidRPr="003A65B7" w:rsidRDefault="008D008C" w:rsidP="00511081">
            <w:pPr>
              <w:spacing w:after="0"/>
              <w:rPr>
                <w:sz w:val="20"/>
                <w:szCs w:val="20"/>
                <w:lang w:val="bg-BG"/>
              </w:rPr>
            </w:pPr>
          </w:p>
        </w:tc>
        <w:tc>
          <w:tcPr>
            <w:tcW w:w="416"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G</w:t>
            </w:r>
          </w:p>
        </w:tc>
        <w:tc>
          <w:tcPr>
            <w:tcW w:w="485" w:type="pct"/>
            <w:shd w:val="clear" w:color="auto" w:fill="auto"/>
            <w:vAlign w:val="center"/>
          </w:tcPr>
          <w:p w:rsidR="008D008C" w:rsidRPr="003A65B7" w:rsidRDefault="008D008C" w:rsidP="00511081">
            <w:pPr>
              <w:spacing w:after="0"/>
              <w:rPr>
                <w:sz w:val="20"/>
                <w:szCs w:val="20"/>
              </w:rPr>
            </w:pPr>
            <w:r w:rsidRPr="003A65B7">
              <w:rPr>
                <w:sz w:val="20"/>
                <w:szCs w:val="20"/>
              </w:rPr>
              <w:t>C</w:t>
            </w:r>
          </w:p>
        </w:tc>
        <w:tc>
          <w:tcPr>
            <w:tcW w:w="310" w:type="pct"/>
            <w:shd w:val="clear" w:color="auto" w:fill="auto"/>
            <w:vAlign w:val="center"/>
          </w:tcPr>
          <w:p w:rsidR="008D008C" w:rsidRPr="003A65B7" w:rsidRDefault="008D008C" w:rsidP="00511081">
            <w:pPr>
              <w:spacing w:after="0"/>
              <w:rPr>
                <w:sz w:val="20"/>
                <w:szCs w:val="20"/>
              </w:rPr>
            </w:pPr>
            <w:r w:rsidRPr="003A65B7">
              <w:rPr>
                <w:sz w:val="20"/>
                <w:szCs w:val="20"/>
              </w:rPr>
              <w:t>A</w:t>
            </w:r>
          </w:p>
        </w:tc>
        <w:tc>
          <w:tcPr>
            <w:tcW w:w="264" w:type="pct"/>
            <w:shd w:val="clear" w:color="auto" w:fill="auto"/>
            <w:vAlign w:val="center"/>
          </w:tcPr>
          <w:p w:rsidR="008D008C" w:rsidRPr="003A65B7" w:rsidRDefault="008D008C" w:rsidP="00511081">
            <w:pPr>
              <w:spacing w:after="0"/>
              <w:rPr>
                <w:sz w:val="20"/>
                <w:szCs w:val="20"/>
                <w:lang w:val="bg-BG"/>
              </w:rPr>
            </w:pPr>
            <w:r w:rsidRPr="003A65B7">
              <w:rPr>
                <w:sz w:val="20"/>
                <w:szCs w:val="20"/>
                <w:lang w:val="bg-BG"/>
              </w:rPr>
              <w:t>C</w:t>
            </w:r>
          </w:p>
        </w:tc>
        <w:tc>
          <w:tcPr>
            <w:tcW w:w="292" w:type="pct"/>
            <w:shd w:val="clear" w:color="auto" w:fill="auto"/>
            <w:vAlign w:val="center"/>
          </w:tcPr>
          <w:p w:rsidR="008D008C" w:rsidRPr="003A65B7" w:rsidRDefault="008D008C" w:rsidP="00511081">
            <w:pPr>
              <w:spacing w:after="0"/>
              <w:rPr>
                <w:sz w:val="20"/>
                <w:szCs w:val="20"/>
              </w:rPr>
            </w:pPr>
            <w:r w:rsidRPr="003A65B7">
              <w:rPr>
                <w:sz w:val="20"/>
                <w:szCs w:val="20"/>
              </w:rPr>
              <w:t>B</w:t>
            </w:r>
          </w:p>
        </w:tc>
      </w:tr>
    </w:tbl>
    <w:p w:rsidR="008D008C" w:rsidRPr="008D008C" w:rsidRDefault="008D008C" w:rsidP="008D008C">
      <w:pPr>
        <w:spacing w:after="120"/>
        <w:rPr>
          <w:b/>
          <w:lang w:val="bg-BG"/>
        </w:rPr>
      </w:pPr>
    </w:p>
    <w:p w:rsidR="008D008C" w:rsidRPr="00511081" w:rsidRDefault="008D008C" w:rsidP="001E4B29">
      <w:pPr>
        <w:pStyle w:val="Heading1"/>
        <w:jc w:val="center"/>
        <w:rPr>
          <w:rFonts w:ascii="Times New Roman" w:hAnsi="Times New Roman" w:cs="Times New Roman"/>
          <w:color w:val="44546A" w:themeColor="text2"/>
          <w:lang w:val="bg-BG"/>
        </w:rPr>
      </w:pPr>
      <w:bookmarkStart w:id="91" w:name="_Toc87467202"/>
      <w:bookmarkStart w:id="92" w:name="_Toc87692120"/>
      <w:bookmarkStart w:id="93" w:name="_Toc87981169"/>
      <w:bookmarkStart w:id="94" w:name="_Toc89196033"/>
      <w:r w:rsidRPr="00511081">
        <w:rPr>
          <w:rFonts w:ascii="Times New Roman" w:hAnsi="Times New Roman" w:cs="Times New Roman"/>
          <w:color w:val="44546A" w:themeColor="text2"/>
          <w:lang w:val="bg-BG"/>
        </w:rPr>
        <w:t xml:space="preserve">Специфични цели за А054 </w:t>
      </w:r>
      <w:r w:rsidR="007568E9" w:rsidRPr="00511081">
        <w:rPr>
          <w:rFonts w:ascii="Times New Roman" w:hAnsi="Times New Roman" w:cs="Times New Roman"/>
          <w:i/>
          <w:iCs/>
          <w:color w:val="44546A" w:themeColor="text2"/>
          <w:lang w:val="en-GB"/>
        </w:rPr>
        <w:t>Anas acuta</w:t>
      </w:r>
      <w:r w:rsidRPr="00511081">
        <w:rPr>
          <w:rFonts w:ascii="Times New Roman" w:hAnsi="Times New Roman" w:cs="Times New Roman"/>
          <w:color w:val="44546A" w:themeColor="text2"/>
          <w:lang w:val="en-GB"/>
        </w:rPr>
        <w:t xml:space="preserve"> (</w:t>
      </w:r>
      <w:r w:rsidR="002E52D3" w:rsidRPr="00511081">
        <w:rPr>
          <w:rFonts w:ascii="Times New Roman" w:hAnsi="Times New Roman" w:cs="Times New Roman"/>
          <w:color w:val="44546A" w:themeColor="text2"/>
          <w:lang w:val="bg-BG"/>
        </w:rPr>
        <w:t>ш</w:t>
      </w:r>
      <w:r w:rsidRPr="00511081">
        <w:rPr>
          <w:rFonts w:ascii="Times New Roman" w:hAnsi="Times New Roman" w:cs="Times New Roman"/>
          <w:color w:val="44546A" w:themeColor="text2"/>
          <w:lang w:val="bg-BG"/>
        </w:rPr>
        <w:t>илоопашата патица</w:t>
      </w:r>
      <w:r w:rsidRPr="00511081">
        <w:rPr>
          <w:rFonts w:ascii="Times New Roman" w:hAnsi="Times New Roman" w:cs="Times New Roman"/>
          <w:color w:val="44546A" w:themeColor="text2"/>
          <w:lang w:val="en-GB"/>
        </w:rPr>
        <w:t>)</w:t>
      </w:r>
      <w:bookmarkEnd w:id="91"/>
      <w:bookmarkEnd w:id="92"/>
      <w:bookmarkEnd w:id="93"/>
      <w:bookmarkEnd w:id="94"/>
    </w:p>
    <w:p w:rsidR="001E4B29" w:rsidRPr="001E4B29" w:rsidRDefault="001E4B29" w:rsidP="008D008C">
      <w:pPr>
        <w:spacing w:after="120"/>
        <w:rPr>
          <w:bCs/>
          <w:lang w:val="bg-BG"/>
        </w:rPr>
      </w:pPr>
    </w:p>
    <w:p w:rsidR="008D008C" w:rsidRPr="00912DE7" w:rsidRDefault="008D008C" w:rsidP="005700AD">
      <w:pPr>
        <w:pStyle w:val="ListParagraph"/>
        <w:numPr>
          <w:ilvl w:val="0"/>
          <w:numId w:val="42"/>
        </w:numPr>
        <w:spacing w:after="120"/>
        <w:ind w:left="0"/>
        <w:rPr>
          <w:lang w:val="bg-BG"/>
        </w:rPr>
      </w:pPr>
      <w:r w:rsidRPr="00912DE7">
        <w:rPr>
          <w:b/>
          <w:bCs/>
          <w:lang w:val="bg-BG"/>
        </w:rPr>
        <w:t>Кратка характеристика на вида</w:t>
      </w:r>
    </w:p>
    <w:p w:rsidR="008D008C" w:rsidRPr="008D008C" w:rsidRDefault="008D008C" w:rsidP="00511081">
      <w:pPr>
        <w:spacing w:after="120"/>
        <w:jc w:val="both"/>
        <w:rPr>
          <w:lang w:val="bg-BG"/>
        </w:rPr>
      </w:pPr>
      <w:r w:rsidRPr="008D008C">
        <w:rPr>
          <w:lang w:val="bg-BG"/>
        </w:rPr>
        <w:t>Дължината на тялото: 51-66 cm (без опашка</w:t>
      </w:r>
      <w:r w:rsidR="00A80144">
        <w:rPr>
          <w:lang w:val="bg-BG"/>
        </w:rPr>
        <w:t xml:space="preserve">та), размах на крилата: 79-95 </w:t>
      </w:r>
      <w:r w:rsidR="00A80144">
        <w:rPr>
          <w:lang w:val="en-GB"/>
        </w:rPr>
        <w:t>cm</w:t>
      </w:r>
      <w:r w:rsidRPr="008D008C">
        <w:rPr>
          <w:lang w:val="bg-BG"/>
        </w:rPr>
        <w:t xml:space="preserve"> (Svensson</w:t>
      </w:r>
      <w:r w:rsidR="00A80144">
        <w:rPr>
          <w:lang w:val="en-GB"/>
        </w:rPr>
        <w:t xml:space="preserve"> et al.</w:t>
      </w:r>
      <w:r w:rsidRPr="008D008C">
        <w:rPr>
          <w:lang w:val="bg-BG"/>
        </w:rPr>
        <w:t>, 20</w:t>
      </w:r>
      <w:r w:rsidR="00A80144">
        <w:rPr>
          <w:lang w:val="en-GB"/>
        </w:rPr>
        <w:t>09</w:t>
      </w:r>
      <w:r w:rsidRPr="008D008C">
        <w:rPr>
          <w:lang w:val="bg-BG"/>
        </w:rPr>
        <w:t>). Оперението е с изразен полов диморфизъм. При мъжките главата, шията и гърдите са бели. Маховите пера и гърбът са светлосиви, коремът-бял. Подопашието е жълтеникаво и черно. Крилното огледало е синьозелено с широк бял заден ръб. Женската е със защитно светло-сивокафяво оперение. Видът е ловен обект.</w:t>
      </w:r>
    </w:p>
    <w:p w:rsidR="008D008C" w:rsidRPr="008D008C" w:rsidRDefault="008D008C" w:rsidP="00511081">
      <w:pPr>
        <w:spacing w:after="120"/>
        <w:jc w:val="both"/>
        <w:rPr>
          <w:lang w:val="bg-BG"/>
        </w:rPr>
      </w:pPr>
      <w:r w:rsidRPr="008D008C">
        <w:rPr>
          <w:i/>
          <w:iCs/>
          <w:lang w:val="bg-BG"/>
        </w:rPr>
        <w:t>Характер на пребиваване в страната</w:t>
      </w:r>
    </w:p>
    <w:p w:rsidR="008D008C" w:rsidRPr="008D008C" w:rsidRDefault="008D008C" w:rsidP="00511081">
      <w:pPr>
        <w:spacing w:after="120"/>
        <w:jc w:val="both"/>
        <w:rPr>
          <w:lang w:val="bg-BG"/>
        </w:rPr>
      </w:pPr>
      <w:r w:rsidRPr="008D008C">
        <w:rPr>
          <w:lang w:val="bg-BG"/>
        </w:rPr>
        <w:t xml:space="preserve">У нас шилоопашатата патица е зимуващ и мигриращ вид. Отделни двойки остават и през гнездовия период и вероятно гнездят у нас, но през последните две десетилетия няма наблюдения доказващи със сигурност гнездене. В миналото, преди 1990 г., видът макар и много рядко, е гнездил със сигурност в страната (Янков </w:t>
      </w:r>
      <w:r w:rsidR="0015543B">
        <w:rPr>
          <w:lang w:val="bg-BG"/>
        </w:rPr>
        <w:t xml:space="preserve">отг. </w:t>
      </w:r>
      <w:r w:rsidRPr="008D008C">
        <w:rPr>
          <w:lang w:val="bg-BG"/>
        </w:rPr>
        <w:t xml:space="preserve">ред., 2007). Като най-редовно гнездилище се посочва Атанасовското езеро. През зимата и прелета е сравнително чест и локално многочислен вид. Обикновено мигрира и зимува на ята. Най-големите зимни концентрации са в Средиземноморието. Ятата често са смесени с други видове патици. Пролетната миграция е от началото на февруари до края на април. Есенната миграция е от началото на септември до ноември. Във вътрешността на страната пролетната миграция е много по-добре изразена от есенната. </w:t>
      </w:r>
    </w:p>
    <w:p w:rsidR="008D008C" w:rsidRPr="008D008C" w:rsidRDefault="008D008C" w:rsidP="00511081">
      <w:pPr>
        <w:spacing w:after="120"/>
        <w:jc w:val="both"/>
        <w:rPr>
          <w:lang w:val="bg-BG"/>
        </w:rPr>
      </w:pPr>
      <w:r w:rsidRPr="008D008C">
        <w:rPr>
          <w:i/>
          <w:iCs/>
          <w:lang w:val="bg-BG"/>
        </w:rPr>
        <w:t>Характерно местообитание</w:t>
      </w:r>
    </w:p>
    <w:p w:rsidR="008D008C" w:rsidRPr="008D008C" w:rsidRDefault="008D008C" w:rsidP="00511081">
      <w:pPr>
        <w:spacing w:after="120"/>
        <w:jc w:val="both"/>
        <w:rPr>
          <w:lang w:val="bg-BG"/>
        </w:rPr>
      </w:pPr>
      <w:r w:rsidRPr="008D008C">
        <w:rPr>
          <w:lang w:val="bg-BG"/>
        </w:rPr>
        <w:t>През гнездовия период обитава сладководни блата, в солени и сладководни езера, в рибарници. По време на миграция и зимуване се среща в солени, бракични и сладководни стоящи водоеми от всякакъв характер, в плитководни участъци на р. Дунав /пясъчни коси, устия на реки/. Предпочита по-плитките части на язовирите, около устията на реките в тях. Подходящи местообитания са 3140, 3150 и 3270 според Директивата за хабитатите (Кавръкова и др.</w:t>
      </w:r>
      <w:r w:rsidRPr="008D008C">
        <w:t>,</w:t>
      </w:r>
      <w:r w:rsidRPr="008D008C">
        <w:rPr>
          <w:lang w:val="bg-BG"/>
        </w:rPr>
        <w:t xml:space="preserve"> 2009).</w:t>
      </w:r>
    </w:p>
    <w:p w:rsidR="008D008C" w:rsidRPr="008D008C" w:rsidRDefault="008D008C" w:rsidP="00511081">
      <w:pPr>
        <w:spacing w:after="120"/>
        <w:jc w:val="both"/>
        <w:rPr>
          <w:lang w:val="bg-BG"/>
        </w:rPr>
      </w:pPr>
      <w:r w:rsidRPr="008D008C">
        <w:rPr>
          <w:i/>
          <w:iCs/>
          <w:lang w:val="bg-BG"/>
        </w:rPr>
        <w:t>Хранене</w:t>
      </w:r>
    </w:p>
    <w:p w:rsidR="008D008C" w:rsidRPr="008D008C" w:rsidRDefault="008D008C" w:rsidP="00511081">
      <w:pPr>
        <w:spacing w:after="120"/>
        <w:jc w:val="both"/>
        <w:rPr>
          <w:lang w:val="bg-BG"/>
        </w:rPr>
      </w:pPr>
      <w:r w:rsidRPr="008D008C">
        <w:rPr>
          <w:lang w:val="bg-BG"/>
        </w:rPr>
        <w:t>Храни се както с растителна храна, така и с животинска. От водната растителност се храни с водорасли и висши водни растения–както със семена така и със зелените им части. Животинската храна включва миди, ларви на двукрили – хирономиди, бръмбари, ларви на ручейници, ларви на водни кончета, скакалци, миди, червеи, ракообразни /вкл. артемия/, ларви и яйца на земноводни, дребни жабки и рядко –дребни рибки (</w:t>
      </w:r>
      <w:r w:rsidR="002E52D3">
        <w:rPr>
          <w:lang w:val="en-GB"/>
        </w:rPr>
        <w:t>BWPi, 2006</w:t>
      </w:r>
      <w:r w:rsidRPr="008D008C">
        <w:rPr>
          <w:lang w:val="bg-BG"/>
        </w:rPr>
        <w:t xml:space="preserve">; Stastny </w:t>
      </w:r>
      <w:r w:rsidRPr="008D008C">
        <w:t>and</w:t>
      </w:r>
      <w:r w:rsidRPr="008D008C">
        <w:rPr>
          <w:lang w:val="bg-BG"/>
        </w:rPr>
        <w:t xml:space="preserve"> Hudec</w:t>
      </w:r>
      <w:r w:rsidRPr="008D008C">
        <w:t>,</w:t>
      </w:r>
      <w:r w:rsidRPr="008D008C">
        <w:rPr>
          <w:lang w:val="bg-BG"/>
        </w:rPr>
        <w:t xml:space="preserve"> 2016). </w:t>
      </w:r>
    </w:p>
    <w:p w:rsidR="008D008C" w:rsidRPr="00857DD1" w:rsidRDefault="008D008C" w:rsidP="005700AD">
      <w:pPr>
        <w:pStyle w:val="ListParagraph"/>
        <w:numPr>
          <w:ilvl w:val="0"/>
          <w:numId w:val="42"/>
        </w:numPr>
        <w:spacing w:after="120"/>
        <w:ind w:left="0"/>
        <w:rPr>
          <w:lang w:val="bg-BG"/>
        </w:rPr>
      </w:pPr>
      <w:r w:rsidRPr="00857DD1">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511081">
      <w:pPr>
        <w:spacing w:after="120"/>
        <w:jc w:val="both"/>
        <w:rPr>
          <w:lang w:val="bg-BG"/>
        </w:rPr>
      </w:pPr>
      <w:r w:rsidRPr="008D008C">
        <w:rPr>
          <w:lang w:val="bg-BG"/>
        </w:rPr>
        <w:t>Случаите на гнездене на вида в по-далечно минало са били главно на Атанасовското езеро край Бургас, покрай р.</w:t>
      </w:r>
      <w:r w:rsidRPr="008D008C">
        <w:t xml:space="preserve"> </w:t>
      </w:r>
      <w:r w:rsidRPr="008D008C">
        <w:rPr>
          <w:lang w:val="bg-BG"/>
        </w:rPr>
        <w:t xml:space="preserve">Дунав, в Драгоманското блато, в язовир „Пет могили“, Сливенско (Нанкинов и др., 1997; Michev et al., 2004; Янков ред., 2007). В последните 20 години двойки са наблюдавани </w:t>
      </w:r>
      <w:r w:rsidRPr="008D008C">
        <w:rPr>
          <w:lang w:val="bg-BG"/>
        </w:rPr>
        <w:lastRenderedPageBreak/>
        <w:t xml:space="preserve">през лятото на различни места в страната, но гнездене не е доказано (Янков ред. 2007; Shurulinkov et al., 2007). Според Атласа на гнездящите птици в България у нас гнездят 0-5 двойки шилоопашати патици (Янков </w:t>
      </w:r>
      <w:r w:rsidR="006E18F3">
        <w:rPr>
          <w:lang w:val="bg-BG"/>
        </w:rPr>
        <w:t xml:space="preserve">отг. </w:t>
      </w:r>
      <w:r w:rsidRPr="008D008C">
        <w:rPr>
          <w:lang w:val="bg-BG"/>
        </w:rPr>
        <w:t>ред., 2007). Шилоопашатата патица зимува в цялата страна, но най-много в езерата по Южното Черноморско крайбрежие, където се събират стотици, а понякога и хиляди шилоопашати патици. Най-значителните зимни концентрации са в Атанасовското и Поморийското езеро, м.</w:t>
      </w:r>
      <w:r w:rsidRPr="008D008C">
        <w:t xml:space="preserve"> </w:t>
      </w:r>
      <w:r w:rsidRPr="008D008C">
        <w:rPr>
          <w:lang w:val="bg-BG"/>
        </w:rPr>
        <w:t>Пода, Узунгерен, понякога и в другите крайморски езера в Бургаско. Далеч по-малки ята, рядко надхвърлящи 10 екз., зимуват и във вътрешността на страната – по р.</w:t>
      </w:r>
      <w:r w:rsidRPr="008D008C">
        <w:t xml:space="preserve"> </w:t>
      </w:r>
      <w:r w:rsidRPr="008D008C">
        <w:rPr>
          <w:lang w:val="bg-BG"/>
        </w:rPr>
        <w:t>Дунав, в ез.</w:t>
      </w:r>
      <w:r w:rsidRPr="008D008C">
        <w:t xml:space="preserve"> </w:t>
      </w:r>
      <w:r w:rsidRPr="008D008C">
        <w:rPr>
          <w:lang w:val="bg-BG"/>
        </w:rPr>
        <w:t>Сребърна, в по-големите язовири в Южна България /Пясъчник, Жребчево, Батак, Розов кладенец, Ц.</w:t>
      </w:r>
      <w:r w:rsidRPr="008D008C">
        <w:t xml:space="preserve"> </w:t>
      </w:r>
      <w:r w:rsidRPr="008D008C">
        <w:rPr>
          <w:lang w:val="bg-BG"/>
        </w:rPr>
        <w:t>Церковски, Овчарица и др./. По време на миграция шилоопашатите патици достигат дори и по-високи числености у нас, особено във вътрешността на страната, отколкото през зимата. Образуват се концентрации от стотици индивиди в плитководни пролетни разливи и в редица язовири и рибарници.</w:t>
      </w:r>
    </w:p>
    <w:p w:rsidR="008D008C" w:rsidRPr="008D008C" w:rsidRDefault="008D008C" w:rsidP="00511081">
      <w:pPr>
        <w:spacing w:after="120"/>
        <w:jc w:val="both"/>
        <w:rPr>
          <w:lang w:val="bg-BG"/>
        </w:rPr>
      </w:pPr>
      <w:r w:rsidRPr="008D008C">
        <w:rPr>
          <w:lang w:val="bg-BG"/>
        </w:rPr>
        <w:t xml:space="preserve">Числеността на </w:t>
      </w:r>
      <w:r w:rsidRPr="008D008C">
        <w:rPr>
          <w:b/>
          <w:lang w:val="bg-BG"/>
        </w:rPr>
        <w:t>зимуващите</w:t>
      </w:r>
      <w:r w:rsidRPr="008D008C">
        <w:rPr>
          <w:lang w:val="bg-BG"/>
        </w:rPr>
        <w:t xml:space="preserve"> у нас шилоопашати патици според Докладването по чл. 12 е 300-1000 екз. Тенденциите–както краткосрочна така и дългосрочна са неизвестни, отбелязани „с флуктуации“. Всъщност в дългосрочен план, от 1980 г. досега, се наблюдава значително намаление на зимуващите у нас шилоопашати патици. Това се потвърждава и от някои дългосрочни проучвания като се посочва, че в миналото зимната численост на вида у нас е надхвърляла 6600 екз, а само в Софийско е имало концентрации от над 1000 екз. (Нанкинов и др. 2004</w:t>
      </w:r>
      <w:r w:rsidRPr="008D008C">
        <w:t>;</w:t>
      </w:r>
      <w:r w:rsidRPr="008D008C">
        <w:rPr>
          <w:lang w:val="bg-BG"/>
        </w:rPr>
        <w:t xml:space="preserve"> </w:t>
      </w:r>
      <w:r w:rsidR="008652BA">
        <w:rPr>
          <w:lang w:val="bg-BG"/>
        </w:rPr>
        <w:t>Michev &amp; Profirov</w:t>
      </w:r>
      <w:r w:rsidRPr="008D008C">
        <w:rPr>
          <w:lang w:val="bg-BG"/>
        </w:rPr>
        <w:t xml:space="preserve"> 2003).</w:t>
      </w:r>
    </w:p>
    <w:p w:rsidR="008D008C" w:rsidRPr="008D008C" w:rsidRDefault="008D008C" w:rsidP="00511081">
      <w:pPr>
        <w:spacing w:after="120"/>
        <w:jc w:val="both"/>
        <w:rPr>
          <w:lang w:val="bg-BG"/>
        </w:rPr>
      </w:pPr>
      <w:r w:rsidRPr="008D008C">
        <w:rPr>
          <w:lang w:val="bg-BG"/>
        </w:rPr>
        <w:t xml:space="preserve">Според докладването по чл.12 понастоящем </w:t>
      </w:r>
      <w:r w:rsidRPr="008D008C">
        <w:rPr>
          <w:b/>
          <w:lang w:val="bg-BG"/>
        </w:rPr>
        <w:t>миграционната</w:t>
      </w:r>
      <w:r w:rsidRPr="008D008C">
        <w:rPr>
          <w:lang w:val="bg-BG"/>
        </w:rPr>
        <w:t xml:space="preserve"> численост на вида е в рамките на 300 до 1800 индивида. Тази численост е занижена. За да се оцени по-правилно миграционната численост на вида са необходими синхронни преброявания в основните места за концентрация през месеците на миграция.</w:t>
      </w:r>
      <w:r w:rsidRPr="008D008C">
        <w:t xml:space="preserve"> </w:t>
      </w:r>
      <w:r w:rsidRPr="008D008C">
        <w:rPr>
          <w:lang w:val="bg-BG"/>
        </w:rPr>
        <w:t xml:space="preserve">Мигриращите шилоопашати патици спиращи се у нас също намаляват през последните 20-30 години. </w:t>
      </w:r>
    </w:p>
    <w:p w:rsidR="008D008C" w:rsidRPr="008D008C" w:rsidRDefault="008D008C" w:rsidP="00511081">
      <w:pPr>
        <w:spacing w:after="120"/>
        <w:jc w:val="both"/>
        <w:rPr>
          <w:lang w:val="bg-BG"/>
        </w:rPr>
      </w:pPr>
      <w:r w:rsidRPr="008D008C">
        <w:rPr>
          <w:lang w:val="bg-BG"/>
        </w:rPr>
        <w:t>Според докладването по чл. 12 от 2019 г. заплахи за зимуващата популация на шилоопашатата патица са екстракцията на петрол и природен газ, промяната на предназначението на земите и развитието на туризма и рекреацията в крайбрежните зони около водоемите. Добивът на петрол и газ у нас няма никакво значение тъй като такъв на практика няма. Заплахите за вида през зимата са прекомерният отстрел, включително с незаконни средства, в защитени територии и в забранени периоди за лов, безпокойството през прелета и зимата от ловци, рибари, туристи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 Същите заплахи са валидни и за периодите на пролетна и есенна миграция на вида.</w:t>
      </w:r>
    </w:p>
    <w:p w:rsidR="008D008C" w:rsidRPr="00857DD1" w:rsidRDefault="008D008C" w:rsidP="00511081">
      <w:pPr>
        <w:pStyle w:val="ListParagraph"/>
        <w:numPr>
          <w:ilvl w:val="0"/>
          <w:numId w:val="42"/>
        </w:numPr>
        <w:spacing w:after="120"/>
        <w:ind w:left="0"/>
        <w:jc w:val="both"/>
        <w:rPr>
          <w:b/>
          <w:bCs/>
          <w:lang w:val="bg-BG"/>
        </w:rPr>
      </w:pPr>
      <w:r w:rsidRPr="00857DD1">
        <w:rPr>
          <w:b/>
          <w:bCs/>
          <w:lang w:val="bg-BG"/>
        </w:rPr>
        <w:t>Състояние в СЗЗ BG0002030 „Комплекс Калимок“</w:t>
      </w:r>
    </w:p>
    <w:p w:rsidR="008D008C" w:rsidRPr="008D008C" w:rsidRDefault="008D008C" w:rsidP="00511081">
      <w:pPr>
        <w:spacing w:after="120"/>
        <w:jc w:val="both"/>
        <w:rPr>
          <w:lang w:val="bg-BG"/>
        </w:rPr>
      </w:pPr>
      <w:r w:rsidRPr="008D008C">
        <w:rPr>
          <w:lang w:val="bg-BG"/>
        </w:rPr>
        <w:t xml:space="preserve">Според </w:t>
      </w:r>
      <w:r w:rsidR="00885ED5">
        <w:rPr>
          <w:lang w:val="bg-BG"/>
        </w:rPr>
        <w:t>СФ</w:t>
      </w:r>
      <w:r w:rsidRPr="008D008C">
        <w:rPr>
          <w:lang w:val="bg-BG"/>
        </w:rPr>
        <w:t xml:space="preserve"> </w:t>
      </w:r>
      <w:r w:rsidRPr="008D008C">
        <w:rPr>
          <w:b/>
          <w:lang w:val="bg-BG"/>
        </w:rPr>
        <w:t>зимуващата</w:t>
      </w:r>
      <w:r w:rsidRPr="008D008C">
        <w:rPr>
          <w:lang w:val="bg-BG"/>
        </w:rPr>
        <w:t xml:space="preserve"> популация на вида се оценява на </w:t>
      </w:r>
      <w:r w:rsidRPr="008D008C">
        <w:rPr>
          <w:b/>
          <w:lang w:val="bg-BG"/>
        </w:rPr>
        <w:t>0</w:t>
      </w:r>
      <w:r w:rsidRPr="008D008C">
        <w:rPr>
          <w:b/>
          <w:bCs/>
          <w:lang w:val="bg-BG"/>
        </w:rPr>
        <w:t>-1 индивида</w:t>
      </w:r>
      <w:r w:rsidRPr="008D008C">
        <w:rPr>
          <w:lang w:val="bg-BG"/>
        </w:rPr>
        <w:t>, което е 0</w:t>
      </w:r>
      <w:r w:rsidRPr="008D008C">
        <w:rPr>
          <w:bCs/>
          <w:lang w:val="bg-BG"/>
        </w:rPr>
        <w:t>–0,1 % от националната зимуваща</w:t>
      </w:r>
      <w:r w:rsidRPr="008D008C">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057238" w:rsidRDefault="008D008C" w:rsidP="005700AD">
      <w:pPr>
        <w:pStyle w:val="ListParagraph"/>
        <w:numPr>
          <w:ilvl w:val="0"/>
          <w:numId w:val="42"/>
        </w:numPr>
        <w:spacing w:after="120"/>
        <w:ind w:left="0"/>
        <w:rPr>
          <w:b/>
          <w:lang w:val="bg-BG"/>
        </w:rPr>
      </w:pPr>
      <w:r w:rsidRPr="00057238">
        <w:rPr>
          <w:b/>
          <w:iCs/>
          <w:lang w:val="bg-BG"/>
        </w:rPr>
        <w:t>Анализ на наличната информация</w:t>
      </w:r>
      <w:r w:rsidRPr="00057238">
        <w:rPr>
          <w:b/>
          <w:lang w:val="bg-BG"/>
        </w:rPr>
        <w:t xml:space="preserve"> </w:t>
      </w:r>
    </w:p>
    <w:p w:rsidR="008D008C" w:rsidRPr="008D008C" w:rsidRDefault="008D008C" w:rsidP="00511081">
      <w:pPr>
        <w:spacing w:after="120"/>
        <w:jc w:val="both"/>
        <w:rPr>
          <w:lang w:val="bg-BG"/>
        </w:rPr>
      </w:pPr>
      <w:r w:rsidRPr="008D008C">
        <w:rPr>
          <w:lang w:val="bg-BG"/>
        </w:rPr>
        <w:lastRenderedPageBreak/>
        <w:t xml:space="preserve">Видът е често срещан през </w:t>
      </w:r>
      <w:r w:rsidRPr="008D008C">
        <w:rPr>
          <w:b/>
          <w:lang w:val="bg-BG"/>
        </w:rPr>
        <w:t>зимата</w:t>
      </w:r>
      <w:r w:rsidRPr="008D008C">
        <w:rPr>
          <w:lang w:val="bg-BG"/>
        </w:rPr>
        <w:t>, но по р. Дунав е с по-ниски числености. В периода 1977-2001 г. средната зимуваща численост по поречието на Дунав е 51 индивида, като по-голяма част от зимуващата популация се концентрира по Южното Черноморие. В участъка Русе-Тутракан численостите на вида през периода 1997-2001 г. са между 0-10 инд. (</w:t>
      </w:r>
      <w:r w:rsidR="008652BA">
        <w:t>Michev &amp; Profirov</w:t>
      </w:r>
      <w:r w:rsidRPr="008D008C">
        <w:t>, 2003</w:t>
      </w:r>
      <w:r w:rsidRPr="008D008C">
        <w:rPr>
          <w:lang w:val="bg-BG"/>
        </w:rPr>
        <w:t>).</w:t>
      </w:r>
      <w:r w:rsidRPr="008D008C">
        <w:t xml:space="preserve"> </w:t>
      </w:r>
      <w:r w:rsidRPr="008D008C">
        <w:rPr>
          <w:lang w:val="bg-BG"/>
        </w:rPr>
        <w:t xml:space="preserve">При средно-зимните преброявания през 2019 и 2020 г. видът не е наблюдаван в участъка на </w:t>
      </w:r>
      <w:r w:rsidR="008F5949">
        <w:rPr>
          <w:lang w:val="bg-BG"/>
        </w:rPr>
        <w:t>СЗЗ</w:t>
      </w:r>
      <w:r w:rsidRPr="008D008C">
        <w:rPr>
          <w:lang w:val="bg-BG"/>
        </w:rPr>
        <w:t xml:space="preserve">. </w:t>
      </w:r>
    </w:p>
    <w:p w:rsidR="008D008C" w:rsidRPr="008D008C" w:rsidRDefault="008D008C" w:rsidP="00511081">
      <w:pPr>
        <w:spacing w:after="120"/>
        <w:jc w:val="both"/>
        <w:rPr>
          <w:bCs/>
          <w:lang w:val="bg-BG"/>
        </w:rPr>
      </w:pPr>
      <w:r w:rsidRPr="008D008C">
        <w:rPr>
          <w:bCs/>
          <w:lang w:val="bg-BG"/>
        </w:rPr>
        <w:t>Според докладването по чл. 12 от 2019 г. заплахи за зимуващата популация на шилоопашатата патица са екстракцията на петрол и природен газ, промяната на предназначението на земите и развитието на туризма и рекреацията в крайбрежните зони около водоемите. От тези заплахи единствено втората може да има отношение към зоната. По-горе са изредени подробно заплахите за вида.</w:t>
      </w:r>
    </w:p>
    <w:p w:rsidR="008D008C" w:rsidRPr="00307582" w:rsidRDefault="008D008C" w:rsidP="005700AD">
      <w:pPr>
        <w:pStyle w:val="ListParagraph"/>
        <w:numPr>
          <w:ilvl w:val="0"/>
          <w:numId w:val="42"/>
        </w:numPr>
        <w:spacing w:after="120"/>
        <w:ind w:left="0"/>
        <w:rPr>
          <w:lang w:val="bg-BG"/>
        </w:rPr>
      </w:pPr>
      <w:r w:rsidRPr="00307582">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04"/>
        <w:gridCol w:w="1180"/>
        <w:gridCol w:w="3684"/>
        <w:gridCol w:w="2033"/>
      </w:tblGrid>
      <w:tr w:rsidR="007F349D" w:rsidRPr="008F5949" w:rsidTr="007F349D">
        <w:trPr>
          <w:tblHeader/>
        </w:trPr>
        <w:tc>
          <w:tcPr>
            <w:tcW w:w="1011" w:type="pct"/>
            <w:shd w:val="clear" w:color="auto" w:fill="B6DDE8"/>
            <w:vAlign w:val="center"/>
          </w:tcPr>
          <w:p w:rsidR="008D008C" w:rsidRPr="008F5949" w:rsidRDefault="008D008C" w:rsidP="007F349D">
            <w:pPr>
              <w:spacing w:after="0"/>
              <w:rPr>
                <w:b/>
                <w:bCs/>
                <w:sz w:val="22"/>
                <w:szCs w:val="22"/>
                <w:lang w:val="bg-BG"/>
              </w:rPr>
            </w:pPr>
            <w:r w:rsidRPr="008F5949">
              <w:rPr>
                <w:b/>
                <w:bCs/>
                <w:sz w:val="22"/>
                <w:szCs w:val="22"/>
                <w:lang w:val="bg-BG"/>
              </w:rPr>
              <w:t>Параметър</w:t>
            </w:r>
          </w:p>
        </w:tc>
        <w:tc>
          <w:tcPr>
            <w:tcW w:w="634" w:type="pct"/>
            <w:shd w:val="clear" w:color="auto" w:fill="B6DDE8"/>
            <w:vAlign w:val="center"/>
          </w:tcPr>
          <w:p w:rsidR="008D008C" w:rsidRPr="008F5949" w:rsidRDefault="008D008C" w:rsidP="007F349D">
            <w:pPr>
              <w:spacing w:after="0"/>
              <w:rPr>
                <w:b/>
                <w:bCs/>
                <w:sz w:val="22"/>
                <w:szCs w:val="22"/>
                <w:lang w:val="bg-BG"/>
              </w:rPr>
            </w:pPr>
            <w:r w:rsidRPr="008F5949">
              <w:rPr>
                <w:b/>
                <w:bCs/>
                <w:sz w:val="22"/>
                <w:szCs w:val="22"/>
                <w:lang w:val="bg-BG"/>
              </w:rPr>
              <w:t>Мерна единица</w:t>
            </w:r>
          </w:p>
        </w:tc>
        <w:tc>
          <w:tcPr>
            <w:tcW w:w="574" w:type="pct"/>
            <w:shd w:val="clear" w:color="auto" w:fill="B6DDE8"/>
            <w:vAlign w:val="center"/>
          </w:tcPr>
          <w:p w:rsidR="008D008C" w:rsidRPr="008F5949" w:rsidRDefault="008D008C" w:rsidP="007F349D">
            <w:pPr>
              <w:spacing w:after="0"/>
              <w:rPr>
                <w:b/>
                <w:bCs/>
                <w:sz w:val="22"/>
                <w:szCs w:val="22"/>
                <w:lang w:val="bg-BG"/>
              </w:rPr>
            </w:pPr>
            <w:r w:rsidRPr="008F5949">
              <w:rPr>
                <w:b/>
                <w:bCs/>
                <w:sz w:val="22"/>
                <w:szCs w:val="22"/>
                <w:lang w:val="bg-BG"/>
              </w:rPr>
              <w:t>Целева стойност</w:t>
            </w:r>
          </w:p>
        </w:tc>
        <w:tc>
          <w:tcPr>
            <w:tcW w:w="1792" w:type="pct"/>
            <w:shd w:val="clear" w:color="auto" w:fill="B6DDE8"/>
            <w:vAlign w:val="center"/>
          </w:tcPr>
          <w:p w:rsidR="008D008C" w:rsidRPr="008F5949" w:rsidRDefault="008D008C" w:rsidP="007F349D">
            <w:pPr>
              <w:spacing w:after="0"/>
              <w:rPr>
                <w:b/>
                <w:bCs/>
                <w:sz w:val="22"/>
                <w:szCs w:val="22"/>
                <w:lang w:val="bg-BG"/>
              </w:rPr>
            </w:pPr>
            <w:r w:rsidRPr="008F5949">
              <w:rPr>
                <w:b/>
                <w:bCs/>
                <w:sz w:val="22"/>
                <w:szCs w:val="22"/>
                <w:lang w:val="bg-BG"/>
              </w:rPr>
              <w:t>Допълнителна информация</w:t>
            </w:r>
          </w:p>
        </w:tc>
        <w:tc>
          <w:tcPr>
            <w:tcW w:w="989" w:type="pct"/>
            <w:shd w:val="clear" w:color="auto" w:fill="B6DDE8"/>
            <w:vAlign w:val="center"/>
          </w:tcPr>
          <w:p w:rsidR="008D008C" w:rsidRPr="008F5949" w:rsidRDefault="008D008C" w:rsidP="007F349D">
            <w:pPr>
              <w:spacing w:after="0"/>
              <w:rPr>
                <w:b/>
                <w:bCs/>
                <w:sz w:val="22"/>
                <w:szCs w:val="22"/>
                <w:lang w:val="bg-BG"/>
              </w:rPr>
            </w:pPr>
            <w:r w:rsidRPr="008F5949">
              <w:rPr>
                <w:b/>
                <w:bCs/>
                <w:sz w:val="22"/>
                <w:szCs w:val="22"/>
                <w:lang w:val="bg-BG"/>
              </w:rPr>
              <w:t>Специфични за зоната цели</w:t>
            </w:r>
          </w:p>
        </w:tc>
      </w:tr>
      <w:tr w:rsidR="007F349D" w:rsidRPr="008F5949" w:rsidTr="007F349D">
        <w:tc>
          <w:tcPr>
            <w:tcW w:w="1011" w:type="pct"/>
            <w:shd w:val="clear" w:color="auto" w:fill="auto"/>
          </w:tcPr>
          <w:p w:rsidR="008D008C" w:rsidRPr="008F5949" w:rsidRDefault="008D008C" w:rsidP="007F349D">
            <w:pPr>
              <w:spacing w:after="0"/>
              <w:rPr>
                <w:b/>
                <w:sz w:val="22"/>
                <w:szCs w:val="22"/>
                <w:lang w:val="bg-BG"/>
              </w:rPr>
            </w:pPr>
            <w:r w:rsidRPr="008F5949">
              <w:rPr>
                <w:b/>
                <w:sz w:val="22"/>
                <w:szCs w:val="22"/>
                <w:lang w:val="bg-BG"/>
              </w:rPr>
              <w:t xml:space="preserve">Популация: </w:t>
            </w:r>
            <w:r w:rsidRPr="008F5949">
              <w:rPr>
                <w:bCs/>
                <w:sz w:val="22"/>
                <w:szCs w:val="22"/>
                <w:lang w:val="bg-BG"/>
              </w:rPr>
              <w:t>Размер на зимуващата популация</w:t>
            </w:r>
          </w:p>
        </w:tc>
        <w:tc>
          <w:tcPr>
            <w:tcW w:w="634" w:type="pct"/>
            <w:shd w:val="clear" w:color="auto" w:fill="auto"/>
          </w:tcPr>
          <w:p w:rsidR="008D008C" w:rsidRPr="008F5949" w:rsidRDefault="008D008C" w:rsidP="007F349D">
            <w:pPr>
              <w:spacing w:after="0"/>
              <w:rPr>
                <w:sz w:val="22"/>
                <w:szCs w:val="22"/>
                <w:lang w:val="bg-BG"/>
              </w:rPr>
            </w:pPr>
            <w:r w:rsidRPr="008F5949">
              <w:rPr>
                <w:sz w:val="22"/>
                <w:szCs w:val="22"/>
                <w:lang w:val="bg-BG"/>
              </w:rPr>
              <w:t>Брой индивиди</w:t>
            </w:r>
          </w:p>
        </w:tc>
        <w:tc>
          <w:tcPr>
            <w:tcW w:w="574" w:type="pct"/>
            <w:shd w:val="clear" w:color="auto" w:fill="auto"/>
          </w:tcPr>
          <w:p w:rsidR="008D008C" w:rsidRPr="008F5949" w:rsidRDefault="008D008C" w:rsidP="007F349D">
            <w:pPr>
              <w:spacing w:after="0"/>
              <w:rPr>
                <w:sz w:val="22"/>
                <w:szCs w:val="22"/>
                <w:lang w:val="bg-BG"/>
              </w:rPr>
            </w:pPr>
            <w:r w:rsidRPr="008F5949">
              <w:rPr>
                <w:sz w:val="22"/>
                <w:szCs w:val="22"/>
                <w:lang w:val="bg-BG"/>
              </w:rPr>
              <w:t>0 – 1 инд.</w:t>
            </w:r>
          </w:p>
        </w:tc>
        <w:tc>
          <w:tcPr>
            <w:tcW w:w="1792" w:type="pct"/>
            <w:shd w:val="clear" w:color="auto" w:fill="auto"/>
          </w:tcPr>
          <w:p w:rsidR="008D008C" w:rsidRPr="008F5949" w:rsidRDefault="008D008C" w:rsidP="007F349D">
            <w:pPr>
              <w:spacing w:after="0"/>
              <w:rPr>
                <w:sz w:val="22"/>
                <w:szCs w:val="22"/>
                <w:lang w:val="bg-BG"/>
              </w:rPr>
            </w:pPr>
            <w:r w:rsidRPr="008F5949">
              <w:rPr>
                <w:sz w:val="22"/>
                <w:szCs w:val="22"/>
                <w:lang w:val="bg-BG"/>
              </w:rPr>
              <w:t xml:space="preserve">Според </w:t>
            </w:r>
            <w:r w:rsidR="00885ED5">
              <w:rPr>
                <w:sz w:val="22"/>
                <w:szCs w:val="22"/>
                <w:lang w:val="bg-BG"/>
              </w:rPr>
              <w:t>СФ</w:t>
            </w:r>
            <w:r w:rsidRPr="008F5949">
              <w:rPr>
                <w:sz w:val="22"/>
                <w:szCs w:val="22"/>
                <w:lang w:val="bg-BG"/>
              </w:rPr>
              <w:t xml:space="preserve"> на зоната числеността на зимуващите индивиди е между 0 и 1. По данни от средно зимните преброявания (СЗП) през 2019 и 2020 г. вида не отчетен в този участък на р. Дунав.</w:t>
            </w:r>
          </w:p>
        </w:tc>
        <w:tc>
          <w:tcPr>
            <w:tcW w:w="989" w:type="pct"/>
          </w:tcPr>
          <w:p w:rsidR="008D008C" w:rsidRPr="008F5949" w:rsidRDefault="008D008C" w:rsidP="007F349D">
            <w:pPr>
              <w:spacing w:after="0"/>
              <w:rPr>
                <w:sz w:val="22"/>
                <w:szCs w:val="22"/>
                <w:lang w:val="bg-BG"/>
              </w:rPr>
            </w:pPr>
            <w:r w:rsidRPr="008F5949">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7F349D" w:rsidRPr="008F5949" w:rsidTr="007F349D">
        <w:tc>
          <w:tcPr>
            <w:tcW w:w="1011" w:type="pct"/>
            <w:shd w:val="clear" w:color="auto" w:fill="auto"/>
          </w:tcPr>
          <w:p w:rsidR="008D008C" w:rsidRPr="008F5949" w:rsidRDefault="008D008C" w:rsidP="007F349D">
            <w:pPr>
              <w:spacing w:after="0"/>
              <w:rPr>
                <w:b/>
                <w:sz w:val="22"/>
                <w:szCs w:val="22"/>
                <w:lang w:val="bg-BG"/>
              </w:rPr>
            </w:pPr>
            <w:r w:rsidRPr="008F5949">
              <w:rPr>
                <w:b/>
                <w:sz w:val="22"/>
                <w:szCs w:val="22"/>
                <w:lang w:val="bg-BG"/>
              </w:rPr>
              <w:t xml:space="preserve">Местообитание на вида: </w:t>
            </w:r>
            <w:r w:rsidRPr="008F5949">
              <w:rPr>
                <w:bCs/>
                <w:sz w:val="22"/>
                <w:szCs w:val="22"/>
                <w:lang w:val="bg-BG"/>
              </w:rPr>
              <w:t>Площ на подходящите хранителни местообитания на вида</w:t>
            </w:r>
            <w:r w:rsidRPr="008F5949">
              <w:rPr>
                <w:b/>
                <w:sz w:val="22"/>
                <w:szCs w:val="22"/>
                <w:lang w:val="bg-BG"/>
              </w:rPr>
              <w:t xml:space="preserve"> </w:t>
            </w:r>
          </w:p>
        </w:tc>
        <w:tc>
          <w:tcPr>
            <w:tcW w:w="634" w:type="pct"/>
            <w:shd w:val="clear" w:color="auto" w:fill="auto"/>
          </w:tcPr>
          <w:p w:rsidR="008D008C" w:rsidRPr="008F5949" w:rsidRDefault="008D008C" w:rsidP="007F349D">
            <w:pPr>
              <w:spacing w:after="0"/>
              <w:rPr>
                <w:sz w:val="22"/>
                <w:szCs w:val="22"/>
                <w:lang w:val="bg-BG"/>
              </w:rPr>
            </w:pPr>
            <w:r w:rsidRPr="008F5949">
              <w:rPr>
                <w:sz w:val="22"/>
                <w:szCs w:val="22"/>
                <w:lang w:val="bg-BG"/>
              </w:rPr>
              <w:t>ha</w:t>
            </w:r>
          </w:p>
        </w:tc>
        <w:tc>
          <w:tcPr>
            <w:tcW w:w="574" w:type="pct"/>
            <w:shd w:val="clear" w:color="auto" w:fill="auto"/>
          </w:tcPr>
          <w:p w:rsidR="008D008C" w:rsidRPr="00ED0313" w:rsidRDefault="006E18F3" w:rsidP="007F349D">
            <w:pPr>
              <w:spacing w:after="0"/>
              <w:rPr>
                <w:sz w:val="22"/>
                <w:szCs w:val="22"/>
                <w:lang w:val="en-GB"/>
              </w:rPr>
            </w:pPr>
            <w:r>
              <w:rPr>
                <w:sz w:val="22"/>
                <w:szCs w:val="22"/>
                <w:lang w:val="bg-BG"/>
              </w:rPr>
              <w:t>Най-малко</w:t>
            </w:r>
            <w:r w:rsidR="00ED0313">
              <w:rPr>
                <w:sz w:val="22"/>
                <w:szCs w:val="22"/>
                <w:lang w:val="bg-BG"/>
              </w:rPr>
              <w:t xml:space="preserve"> 1044 </w:t>
            </w:r>
            <w:r w:rsidR="00ED0313">
              <w:rPr>
                <w:sz w:val="22"/>
                <w:szCs w:val="22"/>
                <w:lang w:val="en-GB"/>
              </w:rPr>
              <w:t>ha</w:t>
            </w:r>
          </w:p>
          <w:p w:rsidR="008D008C" w:rsidRPr="008F5949" w:rsidRDefault="00263B58" w:rsidP="007F349D">
            <w:pPr>
              <w:spacing w:after="0"/>
              <w:rPr>
                <w:sz w:val="22"/>
                <w:szCs w:val="22"/>
                <w:lang w:val="bg-BG"/>
              </w:rPr>
            </w:pPr>
            <w:r>
              <w:rPr>
                <w:sz w:val="22"/>
                <w:szCs w:val="22"/>
                <w:lang w:val="bg-BG"/>
              </w:rPr>
              <w:t>+ 1218 ha</w:t>
            </w:r>
            <w:r w:rsidR="008D008C" w:rsidRPr="008F5949">
              <w:rPr>
                <w:sz w:val="22"/>
                <w:szCs w:val="22"/>
                <w:lang w:val="bg-BG"/>
              </w:rPr>
              <w:t xml:space="preserve"> речно течение</w:t>
            </w:r>
          </w:p>
        </w:tc>
        <w:tc>
          <w:tcPr>
            <w:tcW w:w="1792" w:type="pct"/>
            <w:shd w:val="clear" w:color="auto" w:fill="auto"/>
          </w:tcPr>
          <w:p w:rsidR="008D008C" w:rsidRPr="008F5949" w:rsidRDefault="008D008C" w:rsidP="007F349D">
            <w:pPr>
              <w:spacing w:after="0"/>
              <w:rPr>
                <w:sz w:val="22"/>
                <w:szCs w:val="22"/>
                <w:lang w:val="bg-BG"/>
              </w:rPr>
            </w:pPr>
            <w:r w:rsidRPr="008F5949">
              <w:rPr>
                <w:sz w:val="22"/>
                <w:szCs w:val="22"/>
                <w:lang w:val="bg-BG"/>
              </w:rPr>
              <w:t xml:space="preserve">Определена на база площта на други водни площи получени след изваждане на речното течение + местообитание </w:t>
            </w:r>
            <w:r w:rsidRPr="008F5949">
              <w:rPr>
                <w:sz w:val="22"/>
                <w:szCs w:val="22"/>
              </w:rPr>
              <w:t>N07</w:t>
            </w:r>
            <w:r w:rsidRPr="008F5949">
              <w:rPr>
                <w:sz w:val="22"/>
                <w:szCs w:val="22"/>
                <w:lang w:val="bg-BG"/>
              </w:rPr>
              <w:t>-мочурища и блата.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989" w:type="pct"/>
          </w:tcPr>
          <w:p w:rsidR="008D008C" w:rsidRPr="008F5949" w:rsidRDefault="008D008C" w:rsidP="007F349D">
            <w:pPr>
              <w:spacing w:after="0"/>
              <w:rPr>
                <w:sz w:val="22"/>
                <w:szCs w:val="22"/>
                <w:lang w:val="bg-BG"/>
              </w:rPr>
            </w:pPr>
            <w:r w:rsidRPr="008F5949">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7F349D" w:rsidRPr="008F5949" w:rsidTr="007F349D">
        <w:tc>
          <w:tcPr>
            <w:tcW w:w="1011" w:type="pct"/>
            <w:shd w:val="clear" w:color="auto" w:fill="auto"/>
          </w:tcPr>
          <w:p w:rsidR="007F349D" w:rsidRPr="003C6DA7" w:rsidRDefault="007F349D" w:rsidP="007F349D">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34" w:type="pct"/>
            <w:shd w:val="clear" w:color="auto" w:fill="auto"/>
          </w:tcPr>
          <w:p w:rsidR="007F349D" w:rsidRPr="003C6DA7" w:rsidRDefault="007F349D" w:rsidP="007F349D">
            <w:pPr>
              <w:spacing w:after="0"/>
              <w:rPr>
                <w:sz w:val="22"/>
                <w:szCs w:val="22"/>
                <w:lang w:val="bg-BG"/>
              </w:rPr>
            </w:pPr>
            <w:r w:rsidRPr="003C6DA7">
              <w:rPr>
                <w:sz w:val="22"/>
                <w:szCs w:val="22"/>
                <w:lang w:val="bg-BG"/>
              </w:rPr>
              <w:t>5 степенна скала</w:t>
            </w:r>
          </w:p>
        </w:tc>
        <w:tc>
          <w:tcPr>
            <w:tcW w:w="574" w:type="pct"/>
            <w:shd w:val="clear" w:color="auto" w:fill="auto"/>
          </w:tcPr>
          <w:p w:rsidR="007F349D" w:rsidRPr="003C6DA7" w:rsidRDefault="007F349D" w:rsidP="007F349D">
            <w:pPr>
              <w:spacing w:after="0"/>
              <w:rPr>
                <w:sz w:val="22"/>
                <w:szCs w:val="22"/>
                <w:lang w:val="bg-BG"/>
              </w:rPr>
            </w:pPr>
            <w:r w:rsidRPr="003C6DA7">
              <w:rPr>
                <w:sz w:val="22"/>
                <w:szCs w:val="22"/>
                <w:lang w:val="bg-BG"/>
              </w:rPr>
              <w:t>2-Добро или 1-Отлично</w:t>
            </w:r>
          </w:p>
        </w:tc>
        <w:tc>
          <w:tcPr>
            <w:tcW w:w="1792"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7F349D"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7F349D" w:rsidRPr="003C6DA7" w:rsidRDefault="007F349D" w:rsidP="007F349D">
                  <w:pPr>
                    <w:spacing w:after="0"/>
                    <w:rPr>
                      <w:b/>
                      <w:bCs/>
                      <w:sz w:val="22"/>
                      <w:szCs w:val="22"/>
                      <w:lang w:val="bg-BG"/>
                    </w:rPr>
                  </w:pPr>
                  <w:r w:rsidRPr="003C6DA7">
                    <w:rPr>
                      <w:b/>
                      <w:bCs/>
                      <w:sz w:val="22"/>
                      <w:szCs w:val="22"/>
                      <w:lang w:val="bg-BG"/>
                    </w:rPr>
                    <w:t>Екологично състояние</w:t>
                  </w:r>
                </w:p>
              </w:tc>
            </w:tr>
            <w:tr w:rsidR="007F349D"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F349D" w:rsidRPr="003C6DA7" w:rsidRDefault="007F349D" w:rsidP="007F349D">
                  <w:pPr>
                    <w:spacing w:after="0"/>
                    <w:rPr>
                      <w:sz w:val="22"/>
                      <w:szCs w:val="22"/>
                      <w:lang w:val="bg-BG"/>
                    </w:rPr>
                  </w:pPr>
                  <w:r w:rsidRPr="003C6DA7">
                    <w:rPr>
                      <w:sz w:val="22"/>
                      <w:szCs w:val="22"/>
                      <w:lang w:val="bg-BG"/>
                    </w:rPr>
                    <w:t>1-Отлично – High</w:t>
                  </w:r>
                </w:p>
              </w:tc>
            </w:tr>
            <w:tr w:rsidR="007F349D"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F349D" w:rsidRPr="003C6DA7" w:rsidRDefault="007F349D" w:rsidP="007F349D">
                  <w:pPr>
                    <w:spacing w:after="0"/>
                    <w:rPr>
                      <w:sz w:val="22"/>
                      <w:szCs w:val="22"/>
                      <w:lang w:val="bg-BG"/>
                    </w:rPr>
                  </w:pPr>
                  <w:r w:rsidRPr="003C6DA7">
                    <w:rPr>
                      <w:sz w:val="22"/>
                      <w:szCs w:val="22"/>
                      <w:lang w:val="bg-BG"/>
                    </w:rPr>
                    <w:t>2-Добро – Good</w:t>
                  </w:r>
                </w:p>
              </w:tc>
            </w:tr>
            <w:tr w:rsidR="007F349D"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F349D" w:rsidRPr="003C6DA7" w:rsidRDefault="007F349D" w:rsidP="007F349D">
                  <w:pPr>
                    <w:spacing w:after="0"/>
                    <w:rPr>
                      <w:sz w:val="22"/>
                      <w:szCs w:val="22"/>
                      <w:lang w:val="bg-BG"/>
                    </w:rPr>
                  </w:pPr>
                  <w:r w:rsidRPr="003C6DA7">
                    <w:rPr>
                      <w:sz w:val="22"/>
                      <w:szCs w:val="22"/>
                      <w:lang w:val="bg-BG"/>
                    </w:rPr>
                    <w:t>3-Умерено - Moderate</w:t>
                  </w:r>
                </w:p>
              </w:tc>
            </w:tr>
            <w:tr w:rsidR="007F349D"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F349D" w:rsidRPr="003C6DA7" w:rsidRDefault="007F349D" w:rsidP="007F349D">
                  <w:pPr>
                    <w:spacing w:after="0"/>
                    <w:rPr>
                      <w:sz w:val="22"/>
                      <w:szCs w:val="22"/>
                      <w:lang w:val="bg-BG"/>
                    </w:rPr>
                  </w:pPr>
                  <w:r w:rsidRPr="003C6DA7">
                    <w:rPr>
                      <w:sz w:val="22"/>
                      <w:szCs w:val="22"/>
                      <w:lang w:val="bg-BG"/>
                    </w:rPr>
                    <w:t>4-Лошо – Poor</w:t>
                  </w:r>
                </w:p>
              </w:tc>
            </w:tr>
            <w:tr w:rsidR="007F349D"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F349D" w:rsidRPr="003C6DA7" w:rsidRDefault="007F349D" w:rsidP="007F349D">
                  <w:pPr>
                    <w:spacing w:after="0"/>
                    <w:rPr>
                      <w:sz w:val="22"/>
                      <w:szCs w:val="22"/>
                      <w:lang w:val="bg-BG"/>
                    </w:rPr>
                  </w:pPr>
                  <w:r w:rsidRPr="003C6DA7">
                    <w:rPr>
                      <w:sz w:val="22"/>
                      <w:szCs w:val="22"/>
                      <w:lang w:val="bg-BG"/>
                    </w:rPr>
                    <w:t>5-Много лошо - Bad</w:t>
                  </w:r>
                </w:p>
              </w:tc>
            </w:tr>
          </w:tbl>
          <w:p w:rsidR="007F349D" w:rsidRPr="003C6DA7" w:rsidRDefault="007F349D" w:rsidP="007F349D">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989" w:type="pct"/>
          </w:tcPr>
          <w:p w:rsidR="007F349D" w:rsidRPr="003C6DA7" w:rsidRDefault="007F349D" w:rsidP="007F349D">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D008C" w:rsidRPr="008D008C" w:rsidRDefault="008D008C" w:rsidP="008D008C">
      <w:pPr>
        <w:spacing w:after="120"/>
        <w:rPr>
          <w:lang w:val="bg-BG"/>
        </w:rPr>
      </w:pPr>
    </w:p>
    <w:p w:rsidR="008D008C" w:rsidRPr="00307582" w:rsidRDefault="008D008C" w:rsidP="005700AD">
      <w:pPr>
        <w:pStyle w:val="ListParagraph"/>
        <w:numPr>
          <w:ilvl w:val="0"/>
          <w:numId w:val="42"/>
        </w:numPr>
        <w:spacing w:after="120"/>
        <w:ind w:left="0"/>
        <w:rPr>
          <w:bCs/>
          <w:lang w:val="bg-BG"/>
        </w:rPr>
      </w:pPr>
      <w:r w:rsidRPr="00307582">
        <w:rPr>
          <w:b/>
          <w:bCs/>
          <w:lang w:val="bg-BG"/>
        </w:rPr>
        <w:t xml:space="preserve">Необходимост от промени в </w:t>
      </w:r>
      <w:r w:rsidR="00885ED5">
        <w:rPr>
          <w:b/>
          <w:bCs/>
          <w:lang w:val="bg-BG"/>
        </w:rPr>
        <w:t>СФ</w:t>
      </w:r>
      <w:r w:rsidR="00307582">
        <w:rPr>
          <w:b/>
          <w:bCs/>
          <w:lang w:val="en-GB"/>
        </w:rPr>
        <w:t xml:space="preserve"> </w:t>
      </w:r>
      <w:r w:rsidR="00307582">
        <w:rPr>
          <w:b/>
          <w:bCs/>
          <w:lang w:val="bg-BG"/>
        </w:rPr>
        <w:t xml:space="preserve">за </w:t>
      </w:r>
      <w:r w:rsidR="00307582" w:rsidRPr="00857DD1">
        <w:rPr>
          <w:b/>
          <w:bCs/>
          <w:lang w:val="bg-BG"/>
        </w:rPr>
        <w:t>СЗЗ BG0002030 „Комплекс Калимок“</w:t>
      </w:r>
    </w:p>
    <w:p w:rsidR="008D008C" w:rsidRPr="008D008C" w:rsidRDefault="008D008C" w:rsidP="008D008C">
      <w:pPr>
        <w:spacing w:after="120"/>
        <w:rPr>
          <w:bCs/>
          <w:lang w:val="bg-BG"/>
        </w:rPr>
      </w:pPr>
      <w:r w:rsidRPr="008D008C">
        <w:rPr>
          <w:bCs/>
          <w:lang w:val="bg-BG"/>
        </w:rPr>
        <w:t xml:space="preserve">По отношение на зимуваща популация предлагаме промяна в оценка на популацията </w:t>
      </w:r>
      <w:r w:rsidRPr="008D008C">
        <w:rPr>
          <w:bCs/>
        </w:rPr>
        <w:t>(Pop.)</w:t>
      </w:r>
      <w:r w:rsidRPr="008D008C">
        <w:rPr>
          <w:bCs/>
          <w:lang w:val="bg-BG"/>
        </w:rPr>
        <w:t xml:space="preserve"> от „А“ на „С“</w:t>
      </w:r>
      <w:r w:rsidRPr="008D008C">
        <w:rPr>
          <w:bCs/>
        </w:rPr>
        <w:t xml:space="preserve"> </w:t>
      </w:r>
      <w:r w:rsidRPr="008D008C">
        <w:rPr>
          <w:bCs/>
          <w:lang w:val="bg-BG"/>
        </w:rPr>
        <w:t>и в общата оценка на вида в зоната от „А“ на „С“.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07"/>
        <w:gridCol w:w="1661"/>
        <w:gridCol w:w="350"/>
        <w:gridCol w:w="516"/>
        <w:gridCol w:w="195"/>
        <w:gridCol w:w="191"/>
        <w:gridCol w:w="611"/>
        <w:gridCol w:w="648"/>
        <w:gridCol w:w="635"/>
        <w:gridCol w:w="617"/>
        <w:gridCol w:w="898"/>
        <w:gridCol w:w="1016"/>
        <w:gridCol w:w="664"/>
        <w:gridCol w:w="557"/>
        <w:gridCol w:w="617"/>
      </w:tblGrid>
      <w:tr w:rsidR="008D008C" w:rsidRPr="007F349D" w:rsidTr="00074A0A">
        <w:trPr>
          <w:jc w:val="center"/>
        </w:trPr>
        <w:tc>
          <w:tcPr>
            <w:tcW w:w="1861" w:type="pct"/>
            <w:gridSpan w:val="6"/>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Species</w:t>
            </w:r>
          </w:p>
        </w:tc>
        <w:tc>
          <w:tcPr>
            <w:tcW w:w="1751" w:type="pct"/>
            <w:gridSpan w:val="6"/>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Population in the site</w:t>
            </w:r>
          </w:p>
        </w:tc>
        <w:tc>
          <w:tcPr>
            <w:tcW w:w="1389" w:type="pct"/>
            <w:gridSpan w:val="4"/>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Site assessment</w:t>
            </w:r>
          </w:p>
        </w:tc>
      </w:tr>
      <w:tr w:rsidR="008D008C" w:rsidRPr="007F349D" w:rsidTr="00074A0A">
        <w:trPr>
          <w:jc w:val="center"/>
        </w:trPr>
        <w:tc>
          <w:tcPr>
            <w:tcW w:w="193"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G</w:t>
            </w:r>
          </w:p>
        </w:tc>
        <w:tc>
          <w:tcPr>
            <w:tcW w:w="344"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Code</w:t>
            </w:r>
          </w:p>
        </w:tc>
        <w:tc>
          <w:tcPr>
            <w:tcW w:w="808"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Scientific Name</w:t>
            </w:r>
          </w:p>
        </w:tc>
        <w:tc>
          <w:tcPr>
            <w:tcW w:w="170"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S</w:t>
            </w:r>
          </w:p>
        </w:tc>
        <w:tc>
          <w:tcPr>
            <w:tcW w:w="251"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NP</w:t>
            </w:r>
          </w:p>
        </w:tc>
        <w:tc>
          <w:tcPr>
            <w:tcW w:w="188" w:type="pct"/>
            <w:gridSpan w:val="2"/>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T</w:t>
            </w:r>
          </w:p>
        </w:tc>
        <w:tc>
          <w:tcPr>
            <w:tcW w:w="612" w:type="pct"/>
            <w:gridSpan w:val="2"/>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Size</w:t>
            </w:r>
          </w:p>
        </w:tc>
        <w:tc>
          <w:tcPr>
            <w:tcW w:w="309"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Unit</w:t>
            </w:r>
          </w:p>
        </w:tc>
        <w:tc>
          <w:tcPr>
            <w:tcW w:w="300"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Cat.</w:t>
            </w:r>
          </w:p>
        </w:tc>
        <w:tc>
          <w:tcPr>
            <w:tcW w:w="436" w:type="pct"/>
            <w:vMerge w:val="restar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D.qual.</w:t>
            </w:r>
          </w:p>
        </w:tc>
        <w:tc>
          <w:tcPr>
            <w:tcW w:w="494"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A/B/C/D</w:t>
            </w:r>
          </w:p>
        </w:tc>
        <w:tc>
          <w:tcPr>
            <w:tcW w:w="895" w:type="pct"/>
            <w:gridSpan w:val="3"/>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A/B/C</w:t>
            </w:r>
          </w:p>
        </w:tc>
      </w:tr>
      <w:tr w:rsidR="008D008C" w:rsidRPr="007F349D" w:rsidTr="00074A0A">
        <w:trPr>
          <w:jc w:val="center"/>
        </w:trPr>
        <w:tc>
          <w:tcPr>
            <w:tcW w:w="193" w:type="pct"/>
            <w:vMerge/>
            <w:shd w:val="clear" w:color="auto" w:fill="D9D9D9" w:themeFill="background1" w:themeFillShade="D9"/>
            <w:vAlign w:val="center"/>
          </w:tcPr>
          <w:p w:rsidR="008D008C" w:rsidRPr="007F349D" w:rsidRDefault="008D008C" w:rsidP="00074A0A">
            <w:pPr>
              <w:spacing w:after="0"/>
              <w:rPr>
                <w:bCs/>
                <w:sz w:val="20"/>
                <w:szCs w:val="20"/>
                <w:lang w:val="bg-BG"/>
              </w:rPr>
            </w:pPr>
          </w:p>
        </w:tc>
        <w:tc>
          <w:tcPr>
            <w:tcW w:w="344" w:type="pct"/>
            <w:vMerge/>
            <w:shd w:val="clear" w:color="auto" w:fill="D9D9D9" w:themeFill="background1" w:themeFillShade="D9"/>
            <w:vAlign w:val="center"/>
          </w:tcPr>
          <w:p w:rsidR="008D008C" w:rsidRPr="007F349D" w:rsidRDefault="008D008C" w:rsidP="00074A0A">
            <w:pPr>
              <w:spacing w:after="0"/>
              <w:rPr>
                <w:bCs/>
                <w:sz w:val="20"/>
                <w:szCs w:val="20"/>
                <w:lang w:val="bg-BG"/>
              </w:rPr>
            </w:pPr>
          </w:p>
        </w:tc>
        <w:tc>
          <w:tcPr>
            <w:tcW w:w="808" w:type="pct"/>
            <w:vMerge/>
            <w:shd w:val="clear" w:color="auto" w:fill="D9D9D9" w:themeFill="background1" w:themeFillShade="D9"/>
            <w:vAlign w:val="center"/>
          </w:tcPr>
          <w:p w:rsidR="008D008C" w:rsidRPr="007F349D" w:rsidRDefault="008D008C" w:rsidP="00074A0A">
            <w:pPr>
              <w:spacing w:after="0"/>
              <w:rPr>
                <w:bCs/>
                <w:sz w:val="20"/>
                <w:szCs w:val="20"/>
                <w:lang w:val="bg-BG"/>
              </w:rPr>
            </w:pPr>
          </w:p>
        </w:tc>
        <w:tc>
          <w:tcPr>
            <w:tcW w:w="170" w:type="pct"/>
            <w:vMerge/>
            <w:shd w:val="clear" w:color="auto" w:fill="D9D9D9" w:themeFill="background1" w:themeFillShade="D9"/>
            <w:vAlign w:val="center"/>
          </w:tcPr>
          <w:p w:rsidR="008D008C" w:rsidRPr="007F349D" w:rsidRDefault="008D008C" w:rsidP="00074A0A">
            <w:pPr>
              <w:spacing w:after="0"/>
              <w:rPr>
                <w:bCs/>
                <w:sz w:val="20"/>
                <w:szCs w:val="20"/>
                <w:lang w:val="bg-BG"/>
              </w:rPr>
            </w:pPr>
          </w:p>
        </w:tc>
        <w:tc>
          <w:tcPr>
            <w:tcW w:w="251" w:type="pct"/>
            <w:vMerge/>
            <w:shd w:val="clear" w:color="auto" w:fill="D9D9D9" w:themeFill="background1" w:themeFillShade="D9"/>
            <w:vAlign w:val="center"/>
          </w:tcPr>
          <w:p w:rsidR="008D008C" w:rsidRPr="007F349D" w:rsidRDefault="008D008C" w:rsidP="00074A0A">
            <w:pPr>
              <w:spacing w:after="0"/>
              <w:rPr>
                <w:b/>
                <w:bCs/>
                <w:sz w:val="20"/>
                <w:szCs w:val="20"/>
                <w:lang w:val="bg-BG"/>
              </w:rPr>
            </w:pPr>
          </w:p>
        </w:tc>
        <w:tc>
          <w:tcPr>
            <w:tcW w:w="188" w:type="pct"/>
            <w:gridSpan w:val="2"/>
            <w:vMerge/>
            <w:shd w:val="clear" w:color="auto" w:fill="D9D9D9" w:themeFill="background1" w:themeFillShade="D9"/>
            <w:vAlign w:val="center"/>
          </w:tcPr>
          <w:p w:rsidR="008D008C" w:rsidRPr="007F349D" w:rsidRDefault="008D008C" w:rsidP="00074A0A">
            <w:pPr>
              <w:spacing w:after="0"/>
              <w:rPr>
                <w:b/>
                <w:bCs/>
                <w:sz w:val="20"/>
                <w:szCs w:val="20"/>
                <w:lang w:val="bg-BG"/>
              </w:rPr>
            </w:pPr>
          </w:p>
        </w:tc>
        <w:tc>
          <w:tcPr>
            <w:tcW w:w="297"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Min</w:t>
            </w:r>
          </w:p>
        </w:tc>
        <w:tc>
          <w:tcPr>
            <w:tcW w:w="314"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Max</w:t>
            </w:r>
          </w:p>
        </w:tc>
        <w:tc>
          <w:tcPr>
            <w:tcW w:w="309" w:type="pct"/>
            <w:vMerge/>
            <w:shd w:val="clear" w:color="auto" w:fill="D9D9D9" w:themeFill="background1" w:themeFillShade="D9"/>
            <w:vAlign w:val="center"/>
          </w:tcPr>
          <w:p w:rsidR="008D008C" w:rsidRPr="007F349D" w:rsidRDefault="008D008C" w:rsidP="00074A0A">
            <w:pPr>
              <w:spacing w:after="0"/>
              <w:rPr>
                <w:b/>
                <w:bCs/>
                <w:sz w:val="20"/>
                <w:szCs w:val="20"/>
                <w:lang w:val="bg-BG"/>
              </w:rPr>
            </w:pPr>
          </w:p>
        </w:tc>
        <w:tc>
          <w:tcPr>
            <w:tcW w:w="300" w:type="pct"/>
            <w:vMerge/>
            <w:shd w:val="clear" w:color="auto" w:fill="D9D9D9" w:themeFill="background1" w:themeFillShade="D9"/>
            <w:vAlign w:val="center"/>
          </w:tcPr>
          <w:p w:rsidR="008D008C" w:rsidRPr="007F349D" w:rsidRDefault="008D008C" w:rsidP="00074A0A">
            <w:pPr>
              <w:spacing w:after="0"/>
              <w:rPr>
                <w:b/>
                <w:bCs/>
                <w:sz w:val="20"/>
                <w:szCs w:val="20"/>
                <w:lang w:val="bg-BG"/>
              </w:rPr>
            </w:pPr>
          </w:p>
        </w:tc>
        <w:tc>
          <w:tcPr>
            <w:tcW w:w="436" w:type="pct"/>
            <w:vMerge/>
            <w:shd w:val="clear" w:color="auto" w:fill="D9D9D9" w:themeFill="background1" w:themeFillShade="D9"/>
            <w:vAlign w:val="center"/>
          </w:tcPr>
          <w:p w:rsidR="008D008C" w:rsidRPr="007F349D" w:rsidRDefault="008D008C" w:rsidP="00074A0A">
            <w:pPr>
              <w:spacing w:after="0"/>
              <w:rPr>
                <w:b/>
                <w:bCs/>
                <w:sz w:val="20"/>
                <w:szCs w:val="20"/>
                <w:lang w:val="bg-BG"/>
              </w:rPr>
            </w:pPr>
          </w:p>
        </w:tc>
        <w:tc>
          <w:tcPr>
            <w:tcW w:w="494"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Pop.</w:t>
            </w:r>
          </w:p>
        </w:tc>
        <w:tc>
          <w:tcPr>
            <w:tcW w:w="323"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Con.</w:t>
            </w:r>
          </w:p>
        </w:tc>
        <w:tc>
          <w:tcPr>
            <w:tcW w:w="271"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Iso.</w:t>
            </w:r>
          </w:p>
        </w:tc>
        <w:tc>
          <w:tcPr>
            <w:tcW w:w="300" w:type="pct"/>
            <w:shd w:val="clear" w:color="auto" w:fill="D9D9D9" w:themeFill="background1" w:themeFillShade="D9"/>
            <w:vAlign w:val="center"/>
          </w:tcPr>
          <w:p w:rsidR="008D008C" w:rsidRPr="007F349D" w:rsidRDefault="008D008C" w:rsidP="00074A0A">
            <w:pPr>
              <w:spacing w:after="0"/>
              <w:rPr>
                <w:b/>
                <w:bCs/>
                <w:sz w:val="20"/>
                <w:szCs w:val="20"/>
                <w:lang w:val="bg-BG"/>
              </w:rPr>
            </w:pPr>
            <w:r w:rsidRPr="007F349D">
              <w:rPr>
                <w:b/>
                <w:bCs/>
                <w:sz w:val="20"/>
                <w:szCs w:val="20"/>
                <w:lang w:val="bg-BG"/>
              </w:rPr>
              <w:t>Glo.</w:t>
            </w:r>
          </w:p>
        </w:tc>
      </w:tr>
      <w:tr w:rsidR="008D008C" w:rsidRPr="00CB17A3" w:rsidTr="007F349D">
        <w:trPr>
          <w:trHeight w:val="295"/>
          <w:jc w:val="center"/>
        </w:trPr>
        <w:tc>
          <w:tcPr>
            <w:tcW w:w="193" w:type="pct"/>
            <w:shd w:val="clear" w:color="auto" w:fill="auto"/>
            <w:vAlign w:val="center"/>
          </w:tcPr>
          <w:p w:rsidR="008D008C" w:rsidRPr="00CB17A3" w:rsidRDefault="008D008C" w:rsidP="00074A0A">
            <w:pPr>
              <w:spacing w:after="0"/>
              <w:rPr>
                <w:bCs/>
                <w:sz w:val="20"/>
                <w:szCs w:val="20"/>
                <w:lang w:val="bg-BG"/>
              </w:rPr>
            </w:pPr>
            <w:r w:rsidRPr="00CB17A3">
              <w:rPr>
                <w:bCs/>
                <w:sz w:val="20"/>
                <w:szCs w:val="20"/>
                <w:lang w:val="bg-BG"/>
              </w:rPr>
              <w:t>В</w:t>
            </w:r>
          </w:p>
        </w:tc>
        <w:tc>
          <w:tcPr>
            <w:tcW w:w="344" w:type="pct"/>
            <w:shd w:val="clear" w:color="auto" w:fill="auto"/>
            <w:vAlign w:val="center"/>
          </w:tcPr>
          <w:p w:rsidR="008D008C" w:rsidRPr="00CB17A3" w:rsidRDefault="008D008C" w:rsidP="00074A0A">
            <w:pPr>
              <w:spacing w:after="0"/>
              <w:rPr>
                <w:bCs/>
                <w:sz w:val="20"/>
                <w:szCs w:val="20"/>
              </w:rPr>
            </w:pPr>
            <w:r w:rsidRPr="00CB17A3">
              <w:rPr>
                <w:bCs/>
                <w:sz w:val="20"/>
                <w:szCs w:val="20"/>
                <w:lang w:val="bg-BG"/>
              </w:rPr>
              <w:t>A0</w:t>
            </w:r>
            <w:r w:rsidRPr="00CB17A3">
              <w:rPr>
                <w:bCs/>
                <w:sz w:val="20"/>
                <w:szCs w:val="20"/>
              </w:rPr>
              <w:t>54</w:t>
            </w:r>
          </w:p>
        </w:tc>
        <w:tc>
          <w:tcPr>
            <w:tcW w:w="808" w:type="pct"/>
            <w:shd w:val="clear" w:color="auto" w:fill="auto"/>
          </w:tcPr>
          <w:p w:rsidR="008D008C" w:rsidRPr="00CB17A3" w:rsidRDefault="008D008C" w:rsidP="00074A0A">
            <w:pPr>
              <w:spacing w:after="0"/>
              <w:rPr>
                <w:bCs/>
                <w:i/>
                <w:iCs/>
                <w:sz w:val="20"/>
                <w:szCs w:val="20"/>
              </w:rPr>
            </w:pPr>
            <w:r w:rsidRPr="00CB17A3">
              <w:rPr>
                <w:bCs/>
                <w:i/>
                <w:iCs/>
                <w:sz w:val="20"/>
                <w:szCs w:val="20"/>
              </w:rPr>
              <w:t>Anas acuta</w:t>
            </w:r>
          </w:p>
        </w:tc>
        <w:tc>
          <w:tcPr>
            <w:tcW w:w="170" w:type="pct"/>
            <w:shd w:val="clear" w:color="auto" w:fill="auto"/>
            <w:vAlign w:val="center"/>
          </w:tcPr>
          <w:p w:rsidR="008D008C" w:rsidRPr="00CB17A3" w:rsidRDefault="008D008C" w:rsidP="00074A0A">
            <w:pPr>
              <w:spacing w:after="0"/>
              <w:rPr>
                <w:bCs/>
                <w:sz w:val="20"/>
                <w:szCs w:val="20"/>
                <w:lang w:val="bg-BG"/>
              </w:rPr>
            </w:pPr>
          </w:p>
        </w:tc>
        <w:tc>
          <w:tcPr>
            <w:tcW w:w="251" w:type="pct"/>
            <w:shd w:val="clear" w:color="auto" w:fill="auto"/>
            <w:vAlign w:val="center"/>
          </w:tcPr>
          <w:p w:rsidR="008D008C" w:rsidRPr="00CB17A3" w:rsidRDefault="008D008C" w:rsidP="00074A0A">
            <w:pPr>
              <w:spacing w:after="0"/>
              <w:rPr>
                <w:bCs/>
                <w:sz w:val="20"/>
                <w:szCs w:val="20"/>
                <w:lang w:val="bg-BG"/>
              </w:rPr>
            </w:pPr>
          </w:p>
        </w:tc>
        <w:tc>
          <w:tcPr>
            <w:tcW w:w="188" w:type="pct"/>
            <w:gridSpan w:val="2"/>
            <w:shd w:val="clear" w:color="auto" w:fill="auto"/>
            <w:vAlign w:val="bottom"/>
          </w:tcPr>
          <w:p w:rsidR="008D008C" w:rsidRPr="00CB17A3" w:rsidRDefault="008D008C" w:rsidP="00074A0A">
            <w:pPr>
              <w:spacing w:after="0"/>
              <w:rPr>
                <w:bCs/>
                <w:sz w:val="20"/>
                <w:szCs w:val="20"/>
              </w:rPr>
            </w:pPr>
            <w:r w:rsidRPr="00CB17A3">
              <w:rPr>
                <w:bCs/>
                <w:sz w:val="20"/>
                <w:szCs w:val="20"/>
              </w:rPr>
              <w:t>w</w:t>
            </w:r>
          </w:p>
        </w:tc>
        <w:tc>
          <w:tcPr>
            <w:tcW w:w="297" w:type="pct"/>
            <w:shd w:val="clear" w:color="auto" w:fill="auto"/>
            <w:vAlign w:val="bottom"/>
          </w:tcPr>
          <w:p w:rsidR="008D008C" w:rsidRPr="00CB17A3" w:rsidRDefault="008D008C" w:rsidP="00074A0A">
            <w:pPr>
              <w:spacing w:after="0"/>
              <w:rPr>
                <w:bCs/>
                <w:sz w:val="20"/>
                <w:szCs w:val="20"/>
              </w:rPr>
            </w:pPr>
            <w:r w:rsidRPr="00CB17A3">
              <w:rPr>
                <w:bCs/>
                <w:sz w:val="20"/>
                <w:szCs w:val="20"/>
              </w:rPr>
              <w:t>0</w:t>
            </w:r>
          </w:p>
        </w:tc>
        <w:tc>
          <w:tcPr>
            <w:tcW w:w="314" w:type="pct"/>
            <w:shd w:val="clear" w:color="auto" w:fill="auto"/>
            <w:vAlign w:val="bottom"/>
          </w:tcPr>
          <w:p w:rsidR="008D008C" w:rsidRPr="00CB17A3" w:rsidRDefault="008D008C" w:rsidP="00074A0A">
            <w:pPr>
              <w:spacing w:after="0"/>
              <w:rPr>
                <w:bCs/>
                <w:sz w:val="20"/>
                <w:szCs w:val="20"/>
              </w:rPr>
            </w:pPr>
            <w:r w:rsidRPr="00CB17A3">
              <w:rPr>
                <w:bCs/>
                <w:sz w:val="20"/>
                <w:szCs w:val="20"/>
              </w:rPr>
              <w:t>1</w:t>
            </w:r>
          </w:p>
        </w:tc>
        <w:tc>
          <w:tcPr>
            <w:tcW w:w="309" w:type="pct"/>
            <w:shd w:val="clear" w:color="auto" w:fill="auto"/>
            <w:vAlign w:val="bottom"/>
          </w:tcPr>
          <w:p w:rsidR="008D008C" w:rsidRPr="00CB17A3" w:rsidRDefault="008D008C" w:rsidP="00074A0A">
            <w:pPr>
              <w:spacing w:after="0"/>
              <w:rPr>
                <w:bCs/>
                <w:sz w:val="20"/>
                <w:szCs w:val="20"/>
              </w:rPr>
            </w:pPr>
            <w:r w:rsidRPr="00CB17A3">
              <w:rPr>
                <w:bCs/>
                <w:sz w:val="20"/>
                <w:szCs w:val="20"/>
              </w:rPr>
              <w:t>i</w:t>
            </w:r>
          </w:p>
        </w:tc>
        <w:tc>
          <w:tcPr>
            <w:tcW w:w="300" w:type="pct"/>
            <w:shd w:val="clear" w:color="auto" w:fill="auto"/>
            <w:vAlign w:val="bottom"/>
          </w:tcPr>
          <w:p w:rsidR="008D008C" w:rsidRPr="00CB17A3" w:rsidRDefault="008D008C" w:rsidP="00074A0A">
            <w:pPr>
              <w:spacing w:after="0"/>
              <w:rPr>
                <w:bCs/>
                <w:sz w:val="20"/>
                <w:szCs w:val="20"/>
                <w:lang w:val="bg-BG"/>
              </w:rPr>
            </w:pPr>
          </w:p>
        </w:tc>
        <w:tc>
          <w:tcPr>
            <w:tcW w:w="436" w:type="pct"/>
            <w:shd w:val="clear" w:color="auto" w:fill="auto"/>
            <w:vAlign w:val="bottom"/>
          </w:tcPr>
          <w:p w:rsidR="008D008C" w:rsidRPr="00CB17A3" w:rsidRDefault="008D008C" w:rsidP="00074A0A">
            <w:pPr>
              <w:spacing w:after="0"/>
              <w:rPr>
                <w:bCs/>
                <w:sz w:val="20"/>
                <w:szCs w:val="20"/>
                <w:lang w:val="bg-BG"/>
              </w:rPr>
            </w:pPr>
            <w:r w:rsidRPr="00CB17A3">
              <w:rPr>
                <w:bCs/>
                <w:sz w:val="20"/>
                <w:szCs w:val="20"/>
                <w:lang w:val="bg-BG"/>
              </w:rPr>
              <w:t>G</w:t>
            </w:r>
          </w:p>
        </w:tc>
        <w:tc>
          <w:tcPr>
            <w:tcW w:w="494" w:type="pct"/>
            <w:shd w:val="clear" w:color="auto" w:fill="auto"/>
            <w:vAlign w:val="bottom"/>
          </w:tcPr>
          <w:p w:rsidR="008D008C" w:rsidRPr="00CB17A3" w:rsidRDefault="008D008C" w:rsidP="00074A0A">
            <w:pPr>
              <w:spacing w:after="0"/>
              <w:rPr>
                <w:bCs/>
                <w:sz w:val="20"/>
                <w:szCs w:val="20"/>
              </w:rPr>
            </w:pPr>
            <w:r w:rsidRPr="00CB17A3">
              <w:rPr>
                <w:bCs/>
                <w:color w:val="FF0000"/>
                <w:sz w:val="20"/>
                <w:szCs w:val="20"/>
              </w:rPr>
              <w:t>C</w:t>
            </w:r>
          </w:p>
        </w:tc>
        <w:tc>
          <w:tcPr>
            <w:tcW w:w="323" w:type="pct"/>
            <w:shd w:val="clear" w:color="auto" w:fill="auto"/>
            <w:vAlign w:val="bottom"/>
          </w:tcPr>
          <w:p w:rsidR="008D008C" w:rsidRPr="00CB17A3" w:rsidRDefault="008D008C" w:rsidP="00074A0A">
            <w:pPr>
              <w:spacing w:after="0"/>
              <w:rPr>
                <w:bCs/>
                <w:sz w:val="20"/>
                <w:szCs w:val="20"/>
                <w:lang w:val="bg-BG"/>
              </w:rPr>
            </w:pPr>
            <w:r w:rsidRPr="00CB17A3">
              <w:rPr>
                <w:bCs/>
                <w:sz w:val="20"/>
                <w:szCs w:val="20"/>
                <w:lang w:val="bg-BG"/>
              </w:rPr>
              <w:t>А</w:t>
            </w:r>
          </w:p>
        </w:tc>
        <w:tc>
          <w:tcPr>
            <w:tcW w:w="271" w:type="pct"/>
            <w:shd w:val="clear" w:color="auto" w:fill="auto"/>
            <w:vAlign w:val="bottom"/>
          </w:tcPr>
          <w:p w:rsidR="008D008C" w:rsidRPr="00CB17A3" w:rsidRDefault="008D008C" w:rsidP="00074A0A">
            <w:pPr>
              <w:spacing w:after="0"/>
              <w:rPr>
                <w:bCs/>
                <w:sz w:val="20"/>
                <w:szCs w:val="20"/>
                <w:lang w:val="bg-BG"/>
              </w:rPr>
            </w:pPr>
            <w:r w:rsidRPr="00CB17A3">
              <w:rPr>
                <w:bCs/>
                <w:sz w:val="20"/>
                <w:szCs w:val="20"/>
                <w:lang w:val="bg-BG"/>
              </w:rPr>
              <w:t>C</w:t>
            </w:r>
          </w:p>
        </w:tc>
        <w:tc>
          <w:tcPr>
            <w:tcW w:w="300" w:type="pct"/>
            <w:shd w:val="clear" w:color="auto" w:fill="auto"/>
            <w:vAlign w:val="bottom"/>
          </w:tcPr>
          <w:p w:rsidR="008D008C" w:rsidRPr="00CB17A3" w:rsidRDefault="008D008C" w:rsidP="00074A0A">
            <w:pPr>
              <w:spacing w:after="0"/>
              <w:rPr>
                <w:bCs/>
                <w:sz w:val="20"/>
                <w:szCs w:val="20"/>
              </w:rPr>
            </w:pPr>
            <w:r w:rsidRPr="00CB17A3">
              <w:rPr>
                <w:bCs/>
                <w:color w:val="FF0000"/>
                <w:sz w:val="20"/>
                <w:szCs w:val="20"/>
              </w:rPr>
              <w:t>C</w:t>
            </w:r>
          </w:p>
        </w:tc>
      </w:tr>
    </w:tbl>
    <w:p w:rsidR="008D008C" w:rsidRPr="008D008C" w:rsidRDefault="008D008C" w:rsidP="008D008C">
      <w:pPr>
        <w:spacing w:after="120"/>
        <w:rPr>
          <w:lang w:val="bg-BG"/>
        </w:rPr>
      </w:pPr>
    </w:p>
    <w:p w:rsidR="008D008C" w:rsidRPr="00074A0A" w:rsidRDefault="00D7760A" w:rsidP="00DA7AD7">
      <w:pPr>
        <w:pStyle w:val="Heading1"/>
        <w:jc w:val="center"/>
        <w:rPr>
          <w:rFonts w:ascii="Times New Roman" w:hAnsi="Times New Roman" w:cs="Times New Roman"/>
          <w:color w:val="44546A" w:themeColor="text2"/>
          <w:lang w:val="bg-BG"/>
        </w:rPr>
      </w:pPr>
      <w:bookmarkStart w:id="95" w:name="_Toc87467203"/>
      <w:bookmarkStart w:id="96" w:name="_Toc87692121"/>
      <w:bookmarkStart w:id="97" w:name="_Toc87981170"/>
      <w:bookmarkStart w:id="98" w:name="_Toc89196034"/>
      <w:r w:rsidRPr="00074A0A">
        <w:rPr>
          <w:rFonts w:ascii="Times New Roman" w:hAnsi="Times New Roman" w:cs="Times New Roman"/>
          <w:color w:val="44546A" w:themeColor="text2"/>
          <w:lang w:val="bg-BG"/>
        </w:rPr>
        <w:t>Специфични цели за А856</w:t>
      </w:r>
      <w:r w:rsidR="008D008C" w:rsidRPr="00074A0A">
        <w:rPr>
          <w:rFonts w:ascii="Times New Roman" w:hAnsi="Times New Roman" w:cs="Times New Roman"/>
          <w:color w:val="44546A" w:themeColor="text2"/>
          <w:lang w:val="bg-BG"/>
        </w:rPr>
        <w:t xml:space="preserve"> </w:t>
      </w:r>
      <w:r w:rsidRPr="00074A0A">
        <w:rPr>
          <w:rFonts w:ascii="Times New Roman" w:hAnsi="Times New Roman" w:cs="Times New Roman"/>
          <w:i/>
          <w:iCs/>
          <w:color w:val="44546A" w:themeColor="text2"/>
          <w:lang w:val="en-GB"/>
        </w:rPr>
        <w:t>Spatula</w:t>
      </w:r>
      <w:r w:rsidR="008D008C" w:rsidRPr="00074A0A">
        <w:rPr>
          <w:rFonts w:ascii="Times New Roman" w:hAnsi="Times New Roman" w:cs="Times New Roman"/>
          <w:i/>
          <w:iCs/>
          <w:color w:val="44546A" w:themeColor="text2"/>
          <w:lang w:val="bg-BG"/>
        </w:rPr>
        <w:t xml:space="preserve"> </w:t>
      </w:r>
      <w:r w:rsidR="008D008C" w:rsidRPr="00074A0A">
        <w:rPr>
          <w:rFonts w:ascii="Times New Roman" w:hAnsi="Times New Roman" w:cs="Times New Roman"/>
          <w:i/>
          <w:iCs/>
          <w:color w:val="44546A" w:themeColor="text2"/>
        </w:rPr>
        <w:t>querquedula</w:t>
      </w:r>
      <w:r w:rsidR="008D008C" w:rsidRPr="00074A0A">
        <w:rPr>
          <w:rFonts w:ascii="Times New Roman" w:hAnsi="Times New Roman" w:cs="Times New Roman"/>
          <w:color w:val="44546A" w:themeColor="text2"/>
          <w:lang w:val="en-GB"/>
        </w:rPr>
        <w:t xml:space="preserve"> </w:t>
      </w:r>
      <w:r w:rsidR="00DA7AD7" w:rsidRPr="00074A0A">
        <w:rPr>
          <w:rFonts w:ascii="Times New Roman" w:hAnsi="Times New Roman" w:cs="Times New Roman"/>
          <w:color w:val="44546A" w:themeColor="text2"/>
          <w:lang w:val="bg-BG"/>
        </w:rPr>
        <w:t>(л</w:t>
      </w:r>
      <w:r w:rsidR="008D008C" w:rsidRPr="00074A0A">
        <w:rPr>
          <w:rFonts w:ascii="Times New Roman" w:hAnsi="Times New Roman" w:cs="Times New Roman"/>
          <w:color w:val="44546A" w:themeColor="text2"/>
          <w:lang w:val="bg-BG"/>
        </w:rPr>
        <w:t>ятно бърне</w:t>
      </w:r>
      <w:r w:rsidR="008D008C" w:rsidRPr="00074A0A">
        <w:rPr>
          <w:rFonts w:ascii="Times New Roman" w:hAnsi="Times New Roman" w:cs="Times New Roman"/>
          <w:color w:val="44546A" w:themeColor="text2"/>
          <w:lang w:val="en-GB"/>
        </w:rPr>
        <w:t>)</w:t>
      </w:r>
      <w:bookmarkEnd w:id="95"/>
      <w:bookmarkEnd w:id="96"/>
      <w:bookmarkEnd w:id="97"/>
      <w:bookmarkEnd w:id="98"/>
    </w:p>
    <w:p w:rsidR="00DA7AD7" w:rsidRPr="00DA7AD7" w:rsidRDefault="00DA7AD7" w:rsidP="008D008C">
      <w:pPr>
        <w:spacing w:after="120"/>
        <w:rPr>
          <w:bCs/>
          <w:lang w:val="bg-BG"/>
        </w:rPr>
      </w:pPr>
    </w:p>
    <w:p w:rsidR="008D008C" w:rsidRPr="00DA7AD7" w:rsidRDefault="008D008C" w:rsidP="005700AD">
      <w:pPr>
        <w:pStyle w:val="ListParagraph"/>
        <w:numPr>
          <w:ilvl w:val="0"/>
          <w:numId w:val="43"/>
        </w:numPr>
        <w:spacing w:after="120"/>
        <w:ind w:left="0"/>
        <w:rPr>
          <w:lang w:val="bg-BG"/>
        </w:rPr>
      </w:pPr>
      <w:r w:rsidRPr="00DA7AD7">
        <w:rPr>
          <w:b/>
          <w:bCs/>
          <w:lang w:val="bg-BG"/>
        </w:rPr>
        <w:t>Кратка характеристика на вида</w:t>
      </w:r>
    </w:p>
    <w:p w:rsidR="008D008C" w:rsidRPr="008D008C" w:rsidRDefault="008D008C" w:rsidP="00074A0A">
      <w:pPr>
        <w:spacing w:after="120"/>
        <w:jc w:val="both"/>
        <w:rPr>
          <w:lang w:val="bg-BG"/>
        </w:rPr>
      </w:pPr>
      <w:r w:rsidRPr="008D008C">
        <w:rPr>
          <w:lang w:val="bg-BG"/>
        </w:rPr>
        <w:t>Дължината на тялото: 37-41 cm, размах на крилата: 59-67 cm. (Svensson</w:t>
      </w:r>
      <w:r w:rsidR="00DA0349">
        <w:rPr>
          <w:lang w:val="en-GB"/>
        </w:rPr>
        <w:t xml:space="preserve"> et al.</w:t>
      </w:r>
      <w:r w:rsidRPr="008D008C">
        <w:t>,</w:t>
      </w:r>
      <w:r w:rsidRPr="008D008C">
        <w:rPr>
          <w:lang w:val="bg-BG"/>
        </w:rPr>
        <w:t xml:space="preserve"> 20</w:t>
      </w:r>
      <w:r w:rsidR="00DA0349">
        <w:rPr>
          <w:lang w:val="en-GB"/>
        </w:rPr>
        <w:t>09</w:t>
      </w:r>
      <w:r w:rsidRPr="008D008C">
        <w:rPr>
          <w:lang w:val="bg-BG"/>
        </w:rPr>
        <w:t>). Налице е ясен полов диморфизъм.</w:t>
      </w:r>
      <w:r w:rsidRPr="008D008C">
        <w:t xml:space="preserve"> </w:t>
      </w:r>
      <w:r w:rsidRPr="008D008C">
        <w:rPr>
          <w:lang w:val="bg-BG"/>
        </w:rPr>
        <w:t>При мъжкия главата е кафява с ясно изразена бяла ивица през окото.</w:t>
      </w:r>
      <w:r w:rsidRPr="008D008C">
        <w:t xml:space="preserve"> </w:t>
      </w:r>
      <w:r w:rsidRPr="008D008C">
        <w:rPr>
          <w:lang w:val="bg-BG"/>
        </w:rPr>
        <w:t>Гърдите са светло</w:t>
      </w:r>
      <w:r w:rsidRPr="008D008C">
        <w:t>-</w:t>
      </w:r>
      <w:r w:rsidRPr="008D008C">
        <w:rPr>
          <w:lang w:val="bg-BG"/>
        </w:rPr>
        <w:t>кафяви,</w:t>
      </w:r>
      <w:r w:rsidRPr="008D008C">
        <w:t xml:space="preserve"> </w:t>
      </w:r>
      <w:r w:rsidRPr="008D008C">
        <w:rPr>
          <w:lang w:val="bg-BG"/>
        </w:rPr>
        <w:t>коремът е бял,</w:t>
      </w:r>
      <w:r w:rsidRPr="008D008C">
        <w:t xml:space="preserve"> </w:t>
      </w:r>
      <w:r w:rsidRPr="008D008C">
        <w:rPr>
          <w:lang w:val="bg-BG"/>
        </w:rPr>
        <w:t>маховите пера</w:t>
      </w:r>
      <w:r w:rsidRPr="008D008C">
        <w:t xml:space="preserve"> </w:t>
      </w:r>
      <w:r w:rsidRPr="008D008C">
        <w:rPr>
          <w:lang w:val="bg-BG"/>
        </w:rPr>
        <w:t>отгоре светлосиви. Гърбът е кафяв с пъстрини. Крилното огледало е зелено. Клюнът е светлосив, а краката тъмносиви. Женската е със защитно кафеникаво оперение. Ловен обект. Включен в Червената книга на България.</w:t>
      </w:r>
    </w:p>
    <w:p w:rsidR="008D008C" w:rsidRPr="008D008C" w:rsidRDefault="008D008C" w:rsidP="00074A0A">
      <w:pPr>
        <w:spacing w:after="120"/>
        <w:jc w:val="both"/>
        <w:rPr>
          <w:lang w:val="bg-BG"/>
        </w:rPr>
      </w:pPr>
      <w:r w:rsidRPr="008D008C">
        <w:rPr>
          <w:i/>
          <w:iCs/>
          <w:lang w:val="bg-BG"/>
        </w:rPr>
        <w:t>Характер на пребиваване в страната</w:t>
      </w:r>
    </w:p>
    <w:p w:rsidR="008D008C" w:rsidRPr="008D008C" w:rsidRDefault="008D008C" w:rsidP="00074A0A">
      <w:pPr>
        <w:spacing w:after="120"/>
        <w:jc w:val="both"/>
        <w:rPr>
          <w:lang w:val="bg-BG"/>
        </w:rPr>
      </w:pPr>
      <w:r w:rsidRPr="008D008C">
        <w:rPr>
          <w:lang w:val="bg-BG"/>
        </w:rPr>
        <w:t>Лятното бърне у нас е гнездящ, прелетен вид, а също преминаващ по време на миграция. След гнездовия период местните птици формират ята и се концентрират на недостъпни места за линеене. Формира многобройни ята през прелета и при линеене. Пролетната миграция е от края на февруари до средата на май. Есенната миграция е от началото на август до първите дни на октомври. Пролетната миграция е много по-силно изразена във вътрешността на страната в сравнение с есенната.</w:t>
      </w:r>
    </w:p>
    <w:p w:rsidR="008D008C" w:rsidRPr="008D008C" w:rsidRDefault="008D008C" w:rsidP="00074A0A">
      <w:pPr>
        <w:spacing w:after="120"/>
        <w:jc w:val="both"/>
        <w:rPr>
          <w:lang w:val="bg-BG"/>
        </w:rPr>
      </w:pPr>
      <w:r w:rsidRPr="008D008C">
        <w:rPr>
          <w:i/>
          <w:iCs/>
          <w:lang w:val="bg-BG"/>
        </w:rPr>
        <w:t>Характерно местообитание</w:t>
      </w:r>
    </w:p>
    <w:p w:rsidR="008D008C" w:rsidRPr="008D008C" w:rsidRDefault="008D008C" w:rsidP="00074A0A">
      <w:pPr>
        <w:spacing w:after="120"/>
        <w:jc w:val="both"/>
        <w:rPr>
          <w:lang w:val="bg-BG"/>
        </w:rPr>
      </w:pPr>
      <w:r w:rsidRPr="008D008C">
        <w:rPr>
          <w:lang w:val="bg-BG"/>
        </w:rPr>
        <w:t>Гнездовото местообитание на лятното бърне са масивите от висша водната растителност - тръстика, папур, камъш в и по периферията на блата, езера, малки обрасли с водна растителност язовири, стари речни корита и рибарници. Понякога гнезди и в наводнени върбалаци покрай реките и в затони по дунавските острови. По време на миграция и зимуване се среща във всякакви типове влажни зони, но главно в езера, блата, малки и големи язовири, реки, плитководни участъци на р. Дунав, в крайморски лагуни, бракични и солени езера. Подходящи гнездови местообитания са 3140, 3150 и 3270 според Директивата за хабитатите (Кавръкова и др., 2005). В същите местообитания се концентрират и много от мигриращите летни бърнета, но някои ята кацат и в реки, язовири и рибарници без тръстикови масиви.</w:t>
      </w:r>
    </w:p>
    <w:p w:rsidR="008D008C" w:rsidRPr="008D008C" w:rsidRDefault="008D008C" w:rsidP="00074A0A">
      <w:pPr>
        <w:spacing w:after="120"/>
        <w:jc w:val="both"/>
        <w:rPr>
          <w:lang w:val="bg-BG"/>
        </w:rPr>
      </w:pPr>
      <w:r w:rsidRPr="008D008C">
        <w:rPr>
          <w:i/>
          <w:iCs/>
          <w:lang w:val="bg-BG"/>
        </w:rPr>
        <w:t>Хранене</w:t>
      </w:r>
    </w:p>
    <w:p w:rsidR="008D008C" w:rsidRPr="008D008C" w:rsidRDefault="008D008C" w:rsidP="00074A0A">
      <w:pPr>
        <w:spacing w:after="120"/>
        <w:jc w:val="both"/>
        <w:rPr>
          <w:lang w:val="bg-BG"/>
        </w:rPr>
      </w:pPr>
      <w:r w:rsidRPr="008D008C">
        <w:rPr>
          <w:lang w:val="bg-BG"/>
        </w:rPr>
        <w:t xml:space="preserve">Лятното бърне се храни с растителна и животинска храна – водорасли, семена, зелени части и корени на различни видове висши водни растения /вкл. тръстика, водна леща, острица, дзука, водни лилии, лютичета и др./. Животинската храна е разнообразна и включва различни водни </w:t>
      </w:r>
      <w:r w:rsidRPr="008D008C">
        <w:rPr>
          <w:lang w:val="bg-BG"/>
        </w:rPr>
        <w:lastRenderedPageBreak/>
        <w:t xml:space="preserve">безгръбначни – водни дървеници, водни бръмбари, ларви и възрастни на водни кончета, ручейници, хирономиди, мекотели, ракообразни, прешленести червеи, яйца и ларви на жаби, малки рибки. Малките патенца ядат около 90% животинска храна (Cramp </w:t>
      </w:r>
      <w:r w:rsidRPr="008D008C">
        <w:t>and</w:t>
      </w:r>
      <w:r w:rsidRPr="008D008C">
        <w:rPr>
          <w:lang w:val="bg-BG"/>
        </w:rPr>
        <w:t xml:space="preserve"> Simmons eds.</w:t>
      </w:r>
      <w:r w:rsidRPr="008D008C">
        <w:t>,</w:t>
      </w:r>
      <w:r w:rsidRPr="008D008C">
        <w:rPr>
          <w:lang w:val="bg-BG"/>
        </w:rPr>
        <w:t xml:space="preserve"> 1977). </w:t>
      </w:r>
    </w:p>
    <w:p w:rsidR="008D008C" w:rsidRPr="00B73B52" w:rsidRDefault="008D008C" w:rsidP="005700AD">
      <w:pPr>
        <w:pStyle w:val="ListParagraph"/>
        <w:numPr>
          <w:ilvl w:val="0"/>
          <w:numId w:val="43"/>
        </w:numPr>
        <w:spacing w:after="120"/>
        <w:ind w:left="0"/>
        <w:rPr>
          <w:lang w:val="bg-BG"/>
        </w:rPr>
      </w:pPr>
      <w:r w:rsidRPr="00B73B52">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074A0A">
      <w:pPr>
        <w:spacing w:after="120"/>
        <w:jc w:val="both"/>
        <w:rPr>
          <w:lang w:val="bg-BG"/>
        </w:rPr>
      </w:pPr>
      <w:r w:rsidRPr="008D008C">
        <w:rPr>
          <w:lang w:val="bg-BG"/>
        </w:rPr>
        <w:t>Като гнездящ вид у нас се среща в цялата страна,</w:t>
      </w:r>
      <w:r w:rsidRPr="008D008C">
        <w:t xml:space="preserve"> </w:t>
      </w:r>
      <w:r w:rsidRPr="008D008C">
        <w:rPr>
          <w:lang w:val="bg-BG"/>
        </w:rPr>
        <w:t xml:space="preserve">но е малочислен и с редица нередовни находища (Янков </w:t>
      </w:r>
      <w:r w:rsidR="006E18F3">
        <w:rPr>
          <w:lang w:val="bg-BG"/>
        </w:rPr>
        <w:t xml:space="preserve">отг. </w:t>
      </w:r>
      <w:r w:rsidRPr="008D008C">
        <w:rPr>
          <w:lang w:val="bg-BG"/>
        </w:rPr>
        <w:t>ред.</w:t>
      </w:r>
      <w:r w:rsidRPr="008D008C">
        <w:t>,</w:t>
      </w:r>
      <w:r w:rsidRPr="008D008C">
        <w:rPr>
          <w:lang w:val="bg-BG"/>
        </w:rPr>
        <w:t xml:space="preserve"> 2007; Петков</w:t>
      </w:r>
      <w:r w:rsidRPr="008D008C">
        <w:t>,</w:t>
      </w:r>
      <w:r w:rsidRPr="008D008C">
        <w:rPr>
          <w:lang w:val="bg-BG"/>
        </w:rPr>
        <w:t xml:space="preserve"> 2015б; Shurulinkov et al.</w:t>
      </w:r>
      <w:r w:rsidRPr="008D008C">
        <w:t>,</w:t>
      </w:r>
      <w:r w:rsidRPr="008D008C">
        <w:rPr>
          <w:lang w:val="bg-BG"/>
        </w:rPr>
        <w:t xml:space="preserve"> 2019; Даскалова и др.</w:t>
      </w:r>
      <w:r w:rsidRPr="008D008C">
        <w:t xml:space="preserve">, </w:t>
      </w:r>
      <w:r w:rsidRPr="008D008C">
        <w:rPr>
          <w:lang w:val="bg-BG"/>
        </w:rPr>
        <w:t>2020). Повече находища и по-висока численост видът има в крайдунавските влажни зони, в Бургаските езера и на места в Горнотракийската низина. В Дунавската равнина и Софийско гнезди рядко и с ниска численост (Нанкинов и др., 2004; Shurulinkov et al., 2007; Shurulinkov et al., 2013). В крайдунавските влажни зони за периода 2006–2014 г. числеността е определена на 38-81 двойки като силно зависи от нивата на р. Дунав през пролетта. На ез. Сребърна е установена тенденция на намаление на гнездовата численост на вида през последните 20 години (Shurulinkov et al., 2019</w:t>
      </w:r>
      <w:r w:rsidR="00B73B52">
        <w:rPr>
          <w:lang w:val="en-GB"/>
        </w:rPr>
        <w:t>a</w:t>
      </w:r>
      <w:r w:rsidRPr="008D008C">
        <w:rPr>
          <w:lang w:val="bg-BG"/>
        </w:rPr>
        <w:t>). По време на миграция летните бърнета преминават над цялата страна. Ятата са многочислени и често надхвърлят 200-300 екз. За периода 1970-2005 г. е налице явно намаление в миграционната численост на този вид в Софийско (Нанкинов и др., 2004), а по наши наблюдения този процес продължава и след това и обхваща и други части на страната.</w:t>
      </w:r>
    </w:p>
    <w:p w:rsidR="008D008C" w:rsidRPr="008D008C" w:rsidRDefault="008D008C" w:rsidP="00074A0A">
      <w:pPr>
        <w:spacing w:after="120"/>
        <w:jc w:val="both"/>
        <w:rPr>
          <w:lang w:val="bg-BG"/>
        </w:rPr>
      </w:pPr>
      <w:r w:rsidRPr="008D008C">
        <w:rPr>
          <w:lang w:val="bg-BG"/>
        </w:rPr>
        <w:t xml:space="preserve">Според докладването по чл.12 от 2019 г. </w:t>
      </w:r>
      <w:r w:rsidRPr="008D008C">
        <w:rPr>
          <w:b/>
          <w:lang w:val="bg-BG"/>
        </w:rPr>
        <w:t>гнездовата</w:t>
      </w:r>
      <w:r w:rsidRPr="008D008C">
        <w:rPr>
          <w:lang w:val="bg-BG"/>
        </w:rPr>
        <w:t xml:space="preserve"> популация се оценява на 340-530 двойки без ясно изразена тенденция, със стабилна численост и разпространение. </w:t>
      </w:r>
    </w:p>
    <w:p w:rsidR="008D008C" w:rsidRPr="008D008C" w:rsidRDefault="008D008C" w:rsidP="00074A0A">
      <w:pPr>
        <w:spacing w:after="120"/>
        <w:jc w:val="both"/>
        <w:rPr>
          <w:lang w:val="bg-BG"/>
        </w:rPr>
      </w:pPr>
      <w:r w:rsidRPr="008D008C">
        <w:rPr>
          <w:lang w:val="bg-BG"/>
        </w:rPr>
        <w:t xml:space="preserve">Според докладването по чл.12 понастоящем </w:t>
      </w:r>
      <w:r w:rsidRPr="008D008C">
        <w:rPr>
          <w:b/>
          <w:lang w:val="bg-BG"/>
        </w:rPr>
        <w:t>миграционната</w:t>
      </w:r>
      <w:r w:rsidRPr="008D008C">
        <w:rPr>
          <w:lang w:val="bg-BG"/>
        </w:rPr>
        <w:t xml:space="preserve"> численост на вида е в рамките на 100-500 eкз., без да е посочена тенденцията. Тази оценка няма нищо общо с действителността. Само през пролетният прелет над България прелитат и спират за почивка хиляди летни бърнета. За по-точното установяване на миграционната им численост са нужни специализирани проучвания. </w:t>
      </w:r>
    </w:p>
    <w:p w:rsidR="008D008C" w:rsidRPr="008D008C" w:rsidRDefault="008D008C" w:rsidP="00074A0A">
      <w:pPr>
        <w:spacing w:after="120"/>
        <w:jc w:val="both"/>
        <w:rPr>
          <w:lang w:val="bg-BG"/>
        </w:rPr>
      </w:pPr>
      <w:r w:rsidRPr="008D008C">
        <w:rPr>
          <w:lang w:val="bg-BG"/>
        </w:rPr>
        <w:t xml:space="preserve">В Червената книга (Петков, 2015б) като заплахи за лятното бърне са посочени унищожаването и увреждането на местообитания и безпокойството по време на гнездовия сезон. Много от ценните местообитания на вида покрай Дунав, а във вътрешността на страната, понастоящем са унищожени или са в твърде незадоволително състояние -рибарници Мечка, рибарници Орсоя и др. Друг негативен фактор е прекомерния, а често и незаконен лов на вида. Установени са много случаи на бракониерски лов на летни бърнета през пролетта. Сечта на дървета по дунавските острови и покрай затоните, а и по теченията на вътрешните реки, също въздейства негативно върху гнездовата популация на вида. </w:t>
      </w:r>
    </w:p>
    <w:p w:rsidR="008D008C" w:rsidRPr="0084099E" w:rsidRDefault="008D008C" w:rsidP="005700AD">
      <w:pPr>
        <w:pStyle w:val="ListParagraph"/>
        <w:numPr>
          <w:ilvl w:val="0"/>
          <w:numId w:val="43"/>
        </w:numPr>
        <w:spacing w:after="120"/>
        <w:ind w:left="0"/>
        <w:rPr>
          <w:b/>
          <w:bCs/>
          <w:lang w:val="bg-BG"/>
        </w:rPr>
      </w:pPr>
      <w:r w:rsidRPr="0084099E">
        <w:rPr>
          <w:b/>
          <w:bCs/>
          <w:lang w:val="bg-BG"/>
        </w:rPr>
        <w:t>Състо</w:t>
      </w:r>
      <w:r w:rsidR="0084099E" w:rsidRPr="0084099E">
        <w:rPr>
          <w:b/>
          <w:bCs/>
          <w:lang w:val="bg-BG"/>
        </w:rPr>
        <w:t xml:space="preserve">яние в </w:t>
      </w:r>
      <w:r w:rsidRPr="0084099E">
        <w:rPr>
          <w:b/>
          <w:bCs/>
          <w:lang w:val="bg-BG"/>
        </w:rPr>
        <w:t>СЗЗ BG0002030 „Комплекс Калимок“</w:t>
      </w:r>
    </w:p>
    <w:p w:rsidR="008D008C" w:rsidRPr="008D008C" w:rsidRDefault="008D008C" w:rsidP="00074A0A">
      <w:pPr>
        <w:spacing w:after="120"/>
        <w:jc w:val="both"/>
        <w:rPr>
          <w:lang w:val="bg-BG"/>
        </w:rPr>
      </w:pPr>
      <w:r w:rsidRPr="008D008C">
        <w:rPr>
          <w:lang w:val="bg-BG"/>
        </w:rPr>
        <w:t xml:space="preserve">Съгласно </w:t>
      </w:r>
      <w:r w:rsidR="00885ED5">
        <w:rPr>
          <w:lang w:val="bg-BG"/>
        </w:rPr>
        <w:t>СФ</w:t>
      </w:r>
      <w:r w:rsidRPr="008D008C">
        <w:rPr>
          <w:lang w:val="bg-BG"/>
        </w:rPr>
        <w:t xml:space="preserve"> на зоната</w:t>
      </w:r>
      <w:r w:rsidR="004105A2">
        <w:rPr>
          <w:lang w:val="en-GB"/>
        </w:rPr>
        <w:t>,</w:t>
      </w:r>
      <w:r w:rsidRPr="008D008C">
        <w:rPr>
          <w:lang w:val="bg-BG"/>
        </w:rPr>
        <w:t xml:space="preserve"> вида е гнездящ</w:t>
      </w:r>
      <w:r w:rsidRPr="008D008C">
        <w:t xml:space="preserve"> </w:t>
      </w:r>
      <w:r w:rsidRPr="008D008C">
        <w:rPr>
          <w:lang w:val="bg-BG"/>
        </w:rPr>
        <w:t xml:space="preserve">и мигриращ. </w:t>
      </w:r>
      <w:r w:rsidRPr="008D008C">
        <w:rPr>
          <w:b/>
          <w:lang w:val="bg-BG"/>
        </w:rPr>
        <w:t>Гнездящата</w:t>
      </w:r>
      <w:r w:rsidRPr="008D008C">
        <w:rPr>
          <w:lang w:val="bg-BG"/>
        </w:rPr>
        <w:t xml:space="preserve"> популация на вида се оценява на </w:t>
      </w:r>
      <w:r w:rsidRPr="008D008C">
        <w:rPr>
          <w:b/>
          <w:lang w:val="bg-BG"/>
        </w:rPr>
        <w:t>2</w:t>
      </w:r>
      <w:r w:rsidRPr="008D008C">
        <w:rPr>
          <w:b/>
          <w:bCs/>
          <w:lang w:val="bg-BG"/>
        </w:rPr>
        <w:t>-15 двойки</w:t>
      </w:r>
      <w:r w:rsidRPr="008D008C">
        <w:rPr>
          <w:lang w:val="bg-BG"/>
        </w:rPr>
        <w:t>, което е 0</w:t>
      </w:r>
      <w:r w:rsidRPr="008D008C">
        <w:rPr>
          <w:bCs/>
          <w:lang w:val="bg-BG"/>
        </w:rPr>
        <w:t>,6-3 % от националната</w:t>
      </w:r>
      <w:r w:rsidRPr="008D008C">
        <w:rPr>
          <w:lang w:val="bg-BG"/>
        </w:rPr>
        <w:t xml:space="preserve"> популация (оценка „А“).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8D008C" w:rsidRDefault="008D008C" w:rsidP="00074A0A">
      <w:pPr>
        <w:spacing w:after="120"/>
        <w:jc w:val="both"/>
        <w:rPr>
          <w:b/>
          <w:bCs/>
          <w:lang w:val="bg-BG"/>
        </w:rPr>
      </w:pPr>
      <w:r w:rsidRPr="008D008C">
        <w:rPr>
          <w:b/>
          <w:lang w:val="bg-BG"/>
        </w:rPr>
        <w:t>Мигриращата</w:t>
      </w:r>
      <w:r w:rsidRPr="008D008C">
        <w:rPr>
          <w:lang w:val="bg-BG"/>
        </w:rPr>
        <w:t xml:space="preserve"> популация на вида се оценява на </w:t>
      </w:r>
      <w:r w:rsidRPr="008D008C">
        <w:rPr>
          <w:b/>
          <w:lang w:val="bg-BG"/>
        </w:rPr>
        <w:t>12</w:t>
      </w:r>
      <w:r w:rsidRPr="008D008C">
        <w:rPr>
          <w:b/>
          <w:bCs/>
          <w:lang w:val="bg-BG"/>
        </w:rPr>
        <w:t>-500 индивида</w:t>
      </w:r>
      <w:r w:rsidRPr="008D008C">
        <w:rPr>
          <w:lang w:val="bg-BG"/>
        </w:rPr>
        <w:t>, което е 12</w:t>
      </w:r>
      <w:r w:rsidRPr="008D008C">
        <w:rPr>
          <w:bCs/>
          <w:lang w:val="bg-BG"/>
        </w:rPr>
        <w:t>–100 % от националната</w:t>
      </w:r>
      <w:r w:rsidRPr="008D008C">
        <w:rPr>
          <w:lang w:val="bg-BG"/>
        </w:rPr>
        <w:t xml:space="preserve"> популация (оценка „А“). Националната миграционна численост на вида е силно </w:t>
      </w:r>
      <w:r w:rsidRPr="008D008C">
        <w:rPr>
          <w:lang w:val="bg-BG"/>
        </w:rPr>
        <w:lastRenderedPageBreak/>
        <w:t>занижена и за това се получава, че в зоната се срещат 100% от популацията в страната, което не е вярно.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452DCF" w:rsidRDefault="008D008C" w:rsidP="00074A0A">
      <w:pPr>
        <w:pStyle w:val="ListParagraph"/>
        <w:numPr>
          <w:ilvl w:val="0"/>
          <w:numId w:val="43"/>
        </w:numPr>
        <w:spacing w:after="120"/>
        <w:ind w:left="0"/>
        <w:jc w:val="both"/>
        <w:rPr>
          <w:b/>
          <w:lang w:val="bg-BG"/>
        </w:rPr>
      </w:pPr>
      <w:r w:rsidRPr="00452DCF">
        <w:rPr>
          <w:b/>
          <w:iCs/>
          <w:lang w:val="bg-BG"/>
        </w:rPr>
        <w:t>Анализ на наличната информация</w:t>
      </w:r>
      <w:r w:rsidRPr="00452DCF">
        <w:rPr>
          <w:b/>
          <w:lang w:val="bg-BG"/>
        </w:rPr>
        <w:t xml:space="preserve"> </w:t>
      </w:r>
    </w:p>
    <w:p w:rsidR="008D008C" w:rsidRPr="008D008C" w:rsidRDefault="008D008C" w:rsidP="00074A0A">
      <w:pPr>
        <w:spacing w:after="120"/>
        <w:jc w:val="both"/>
        <w:rPr>
          <w:i/>
          <w:lang w:val="bg-BG"/>
        </w:rPr>
      </w:pPr>
      <w:r w:rsidRPr="008D008C">
        <w:rPr>
          <w:i/>
          <w:lang w:val="bg-BG"/>
        </w:rPr>
        <w:t>Гнездяща популация</w:t>
      </w:r>
    </w:p>
    <w:p w:rsidR="008D008C" w:rsidRPr="008D008C" w:rsidRDefault="008D008C" w:rsidP="00074A0A">
      <w:pPr>
        <w:spacing w:after="120"/>
        <w:jc w:val="both"/>
        <w:rPr>
          <w:lang w:val="bg-BG"/>
        </w:rPr>
      </w:pPr>
      <w:r w:rsidRPr="008D008C">
        <w:rPr>
          <w:lang w:val="bg-BG"/>
        </w:rPr>
        <w:t xml:space="preserve">Лятното бърне е широко разпространен, но малочислен гнездящ вид по поречието на р. Дунав. В периода 2006-2013 г. в зоната гнездят между 2 и 15 двойки </w:t>
      </w:r>
      <w:r w:rsidRPr="008D008C">
        <w:t>(</w:t>
      </w:r>
      <w:r w:rsidRPr="008D008C">
        <w:rPr>
          <w:lang w:val="bg-BG"/>
        </w:rPr>
        <w:t xml:space="preserve">Шурулинков и др., 2005; </w:t>
      </w:r>
      <w:r w:rsidRPr="008D008C">
        <w:t>Shurulinkov et al., 2019)</w:t>
      </w:r>
      <w:r w:rsidRPr="008D008C">
        <w:rPr>
          <w:lang w:val="bg-BG"/>
        </w:rPr>
        <w:t xml:space="preserve">. По време на мониторинга през периода 2010-2012 г. видът не е установен като гнездящ </w:t>
      </w:r>
      <w:r w:rsidRPr="008D008C">
        <w:t>(</w:t>
      </w:r>
      <w:r w:rsidRPr="008D008C">
        <w:rPr>
          <w:lang w:val="bg-BG"/>
        </w:rPr>
        <w:t>Матеева и др., 2013</w:t>
      </w:r>
      <w:r w:rsidRPr="008D008C">
        <w:t>)</w:t>
      </w:r>
      <w:r w:rsidRPr="008D008C">
        <w:rPr>
          <w:lang w:val="bg-BG"/>
        </w:rPr>
        <w:t xml:space="preserve">. През 2021 г. при теренните наблюдения </w:t>
      </w:r>
      <w:r w:rsidR="00006101">
        <w:rPr>
          <w:lang w:val="bg-BG"/>
        </w:rPr>
        <w:t>са установени 9 двойки</w:t>
      </w:r>
      <w:r w:rsidRPr="008D008C">
        <w:rPr>
          <w:lang w:val="bg-BG"/>
        </w:rPr>
        <w:t>. През м. юли при теренни проучвания с кораб по река Дунав не са наблюдавани птици в реката в границите на защитената зона.</w:t>
      </w:r>
      <w:r w:rsidRPr="008D008C">
        <w:t xml:space="preserve"> </w:t>
      </w:r>
      <w:r w:rsidRPr="008D008C">
        <w:rPr>
          <w:lang w:val="bg-BG"/>
        </w:rPr>
        <w:t xml:space="preserve">Данните от </w:t>
      </w:r>
      <w:r w:rsidRPr="008D008C">
        <w:t xml:space="preserve">eBird </w:t>
      </w:r>
      <w:r w:rsidRPr="008D008C">
        <w:rPr>
          <w:lang w:val="bg-BG"/>
        </w:rPr>
        <w:t xml:space="preserve">показват, че в зоната е отчетен 1 инд. в зоната. </w:t>
      </w:r>
      <w:r w:rsidR="00006101">
        <w:rPr>
          <w:lang w:val="bg-BG"/>
        </w:rPr>
        <w:t>Петков и др.</w:t>
      </w:r>
      <w:r w:rsidRPr="008D008C">
        <w:rPr>
          <w:lang w:val="bg-BG"/>
        </w:rPr>
        <w:t xml:space="preserve"> (2007)</w:t>
      </w:r>
      <w:r w:rsidR="00006101">
        <w:rPr>
          <w:lang w:val="bg-BG"/>
        </w:rPr>
        <w:t>,</w:t>
      </w:r>
      <w:r w:rsidRPr="008D008C">
        <w:rPr>
          <w:lang w:val="bg-BG"/>
        </w:rPr>
        <w:t xml:space="preserve"> не </w:t>
      </w:r>
      <w:r w:rsidR="00006101">
        <w:rPr>
          <w:lang w:val="bg-BG"/>
        </w:rPr>
        <w:t>посочват</w:t>
      </w:r>
      <w:r w:rsidRPr="008D008C">
        <w:rPr>
          <w:lang w:val="bg-BG"/>
        </w:rPr>
        <w:t xml:space="preserve"> видът да гнезди в </w:t>
      </w:r>
      <w:r w:rsidR="00006101">
        <w:rPr>
          <w:lang w:val="bg-BG"/>
        </w:rPr>
        <w:t>зоната</w:t>
      </w:r>
      <w:r w:rsidRPr="008D008C">
        <w:rPr>
          <w:lang w:val="bg-BG"/>
        </w:rPr>
        <w:t>.</w:t>
      </w:r>
    </w:p>
    <w:p w:rsidR="008D008C" w:rsidRPr="008D008C" w:rsidRDefault="008D008C" w:rsidP="00074A0A">
      <w:pPr>
        <w:spacing w:after="120"/>
        <w:jc w:val="both"/>
        <w:rPr>
          <w:i/>
          <w:lang w:val="bg-BG"/>
        </w:rPr>
      </w:pPr>
      <w:r w:rsidRPr="008D008C">
        <w:rPr>
          <w:i/>
          <w:lang w:val="bg-BG"/>
        </w:rPr>
        <w:t>Мигрираща популация</w:t>
      </w:r>
    </w:p>
    <w:p w:rsidR="008D008C" w:rsidRPr="008D008C" w:rsidRDefault="008D008C" w:rsidP="00074A0A">
      <w:pPr>
        <w:spacing w:after="120"/>
        <w:jc w:val="both"/>
        <w:rPr>
          <w:lang w:val="bg-BG"/>
        </w:rPr>
      </w:pPr>
      <w:r w:rsidRPr="008D008C">
        <w:rPr>
          <w:lang w:val="bg-BG"/>
        </w:rPr>
        <w:t xml:space="preserve">В средна Дунавска равнина пролетната миграция е много по-ясно изразена и е от началото на март до началото на май. Наесен се среща рядко през август-септември. Максимално ятата достигат до 100-200 инд. </w:t>
      </w:r>
      <w:r w:rsidRPr="008D008C">
        <w:t>(</w:t>
      </w:r>
      <w:r w:rsidRPr="008D008C">
        <w:rPr>
          <w:lang w:val="bg-BG"/>
        </w:rPr>
        <w:t>Шурулинков и др., 2005</w:t>
      </w:r>
      <w:r w:rsidRPr="008D008C">
        <w:t>)</w:t>
      </w:r>
      <w:r w:rsidRPr="008D008C">
        <w:rPr>
          <w:lang w:val="bg-BG"/>
        </w:rPr>
        <w:t xml:space="preserve">. Въпреки, че националната миграционна популация на вида е занижена, смятаме, че максималната численост в зоната е завишена, тъй като ятата от вида в средна Дунавска равнина са от 100-200 инд., а и за зеленоглавата патица е посочена численост от 200 инд. максимум. </w:t>
      </w:r>
    </w:p>
    <w:p w:rsidR="008D008C" w:rsidRPr="008D008C" w:rsidRDefault="008D008C" w:rsidP="00074A0A">
      <w:pPr>
        <w:spacing w:after="120"/>
        <w:jc w:val="both"/>
        <w:rPr>
          <w:lang w:val="bg-BG"/>
        </w:rPr>
      </w:pPr>
      <w:r w:rsidRPr="008D008C">
        <w:rPr>
          <w:lang w:val="bg-BG"/>
        </w:rPr>
        <w:t>Според докладването по чл.12 заплахи за вида са промяната на предназначението на земите, пресушаването на водоеми и превръщането им в туристически и рекреационни зони и провеждането на спортно-туристически дейности в неурегулирани имоти. За зоната заплахите за вида са неподържането на водното ниво, т.е. увреждане на местообитанията и бракониерския лов.</w:t>
      </w:r>
    </w:p>
    <w:p w:rsidR="008D008C" w:rsidRPr="00B14298" w:rsidRDefault="008D008C" w:rsidP="005700AD">
      <w:pPr>
        <w:pStyle w:val="ListParagraph"/>
        <w:numPr>
          <w:ilvl w:val="0"/>
          <w:numId w:val="43"/>
        </w:numPr>
        <w:spacing w:after="120"/>
        <w:ind w:left="0"/>
        <w:rPr>
          <w:lang w:val="bg-BG"/>
        </w:rPr>
      </w:pPr>
      <w:r w:rsidRPr="00B14298">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30"/>
        <w:gridCol w:w="1220"/>
        <w:gridCol w:w="3359"/>
        <w:gridCol w:w="2336"/>
      </w:tblGrid>
      <w:tr w:rsidR="008D008C" w:rsidRPr="00B14298" w:rsidTr="00423776">
        <w:trPr>
          <w:tblHeader/>
        </w:trPr>
        <w:tc>
          <w:tcPr>
            <w:tcW w:w="999" w:type="pct"/>
            <w:shd w:val="clear" w:color="auto" w:fill="B6DDE8"/>
            <w:vAlign w:val="center"/>
          </w:tcPr>
          <w:p w:rsidR="008D008C" w:rsidRPr="00B14298" w:rsidRDefault="008D008C" w:rsidP="00B14298">
            <w:pPr>
              <w:spacing w:after="0"/>
              <w:rPr>
                <w:b/>
                <w:bCs/>
                <w:sz w:val="22"/>
                <w:szCs w:val="22"/>
                <w:lang w:val="bg-BG"/>
              </w:rPr>
            </w:pPr>
            <w:r w:rsidRPr="00B14298">
              <w:rPr>
                <w:b/>
                <w:bCs/>
                <w:sz w:val="22"/>
                <w:szCs w:val="22"/>
                <w:lang w:val="bg-BG"/>
              </w:rPr>
              <w:t>Параметър</w:t>
            </w:r>
          </w:p>
        </w:tc>
        <w:tc>
          <w:tcPr>
            <w:tcW w:w="656" w:type="pct"/>
            <w:shd w:val="clear" w:color="auto" w:fill="B6DDE8"/>
            <w:vAlign w:val="center"/>
          </w:tcPr>
          <w:p w:rsidR="008D008C" w:rsidRPr="00B14298" w:rsidRDefault="008D008C" w:rsidP="00B14298">
            <w:pPr>
              <w:spacing w:after="0"/>
              <w:rPr>
                <w:b/>
                <w:bCs/>
                <w:sz w:val="22"/>
                <w:szCs w:val="22"/>
                <w:lang w:val="bg-BG"/>
              </w:rPr>
            </w:pPr>
            <w:r w:rsidRPr="00B14298">
              <w:rPr>
                <w:b/>
                <w:bCs/>
                <w:sz w:val="22"/>
                <w:szCs w:val="22"/>
                <w:lang w:val="bg-BG"/>
              </w:rPr>
              <w:t>Мерна единица</w:t>
            </w:r>
          </w:p>
        </w:tc>
        <w:tc>
          <w:tcPr>
            <w:tcW w:w="557" w:type="pct"/>
            <w:shd w:val="clear" w:color="auto" w:fill="B6DDE8"/>
            <w:vAlign w:val="center"/>
          </w:tcPr>
          <w:p w:rsidR="008D008C" w:rsidRPr="00B14298" w:rsidRDefault="008D008C" w:rsidP="00B14298">
            <w:pPr>
              <w:spacing w:after="0"/>
              <w:rPr>
                <w:b/>
                <w:bCs/>
                <w:sz w:val="22"/>
                <w:szCs w:val="22"/>
                <w:lang w:val="bg-BG"/>
              </w:rPr>
            </w:pPr>
            <w:r w:rsidRPr="00B14298">
              <w:rPr>
                <w:b/>
                <w:bCs/>
                <w:sz w:val="22"/>
                <w:szCs w:val="22"/>
                <w:lang w:val="bg-BG"/>
              </w:rPr>
              <w:t>Целева стойност</w:t>
            </w:r>
          </w:p>
        </w:tc>
        <w:tc>
          <w:tcPr>
            <w:tcW w:w="1643" w:type="pct"/>
            <w:shd w:val="clear" w:color="auto" w:fill="B6DDE8"/>
            <w:vAlign w:val="center"/>
          </w:tcPr>
          <w:p w:rsidR="008D008C" w:rsidRPr="00B14298" w:rsidRDefault="008D008C" w:rsidP="00B14298">
            <w:pPr>
              <w:spacing w:after="0"/>
              <w:rPr>
                <w:b/>
                <w:bCs/>
                <w:sz w:val="22"/>
                <w:szCs w:val="22"/>
                <w:lang w:val="bg-BG"/>
              </w:rPr>
            </w:pPr>
            <w:r w:rsidRPr="00B14298">
              <w:rPr>
                <w:b/>
                <w:bCs/>
                <w:sz w:val="22"/>
                <w:szCs w:val="22"/>
                <w:lang w:val="bg-BG"/>
              </w:rPr>
              <w:t>Допълнителна информация</w:t>
            </w:r>
          </w:p>
        </w:tc>
        <w:tc>
          <w:tcPr>
            <w:tcW w:w="1146" w:type="pct"/>
            <w:shd w:val="clear" w:color="auto" w:fill="B6DDE8"/>
            <w:vAlign w:val="center"/>
          </w:tcPr>
          <w:p w:rsidR="008D008C" w:rsidRPr="00B14298" w:rsidRDefault="008D008C" w:rsidP="00B14298">
            <w:pPr>
              <w:spacing w:after="0"/>
              <w:rPr>
                <w:b/>
                <w:bCs/>
                <w:sz w:val="22"/>
                <w:szCs w:val="22"/>
                <w:lang w:val="bg-BG"/>
              </w:rPr>
            </w:pPr>
            <w:r w:rsidRPr="00B14298">
              <w:rPr>
                <w:b/>
                <w:bCs/>
                <w:sz w:val="22"/>
                <w:szCs w:val="22"/>
                <w:lang w:val="bg-BG"/>
              </w:rPr>
              <w:t>Специфични за зоната цели</w:t>
            </w:r>
          </w:p>
        </w:tc>
      </w:tr>
      <w:tr w:rsidR="008D008C" w:rsidRPr="00B14298" w:rsidTr="00423776">
        <w:tc>
          <w:tcPr>
            <w:tcW w:w="999" w:type="pct"/>
            <w:shd w:val="clear" w:color="auto" w:fill="auto"/>
          </w:tcPr>
          <w:p w:rsidR="008D008C" w:rsidRPr="00B14298" w:rsidRDefault="008D008C" w:rsidP="00B14298">
            <w:pPr>
              <w:spacing w:after="0"/>
              <w:rPr>
                <w:b/>
                <w:sz w:val="22"/>
                <w:szCs w:val="22"/>
                <w:lang w:val="bg-BG"/>
              </w:rPr>
            </w:pPr>
            <w:r w:rsidRPr="00B14298">
              <w:rPr>
                <w:b/>
                <w:sz w:val="22"/>
                <w:szCs w:val="22"/>
                <w:lang w:val="bg-BG"/>
              </w:rPr>
              <w:t xml:space="preserve">Популация: </w:t>
            </w:r>
            <w:r w:rsidRPr="00B14298">
              <w:rPr>
                <w:bCs/>
                <w:sz w:val="22"/>
                <w:szCs w:val="22"/>
                <w:lang w:val="bg-BG"/>
              </w:rPr>
              <w:t>Размер гнездовата популацията</w:t>
            </w:r>
          </w:p>
        </w:tc>
        <w:tc>
          <w:tcPr>
            <w:tcW w:w="656" w:type="pct"/>
            <w:shd w:val="clear" w:color="auto" w:fill="auto"/>
          </w:tcPr>
          <w:p w:rsidR="008D008C" w:rsidRPr="00B14298" w:rsidRDefault="008D008C" w:rsidP="00B14298">
            <w:pPr>
              <w:spacing w:after="0"/>
              <w:rPr>
                <w:sz w:val="22"/>
                <w:szCs w:val="22"/>
                <w:lang w:val="bg-BG"/>
              </w:rPr>
            </w:pPr>
            <w:r w:rsidRPr="00B14298">
              <w:rPr>
                <w:sz w:val="22"/>
                <w:szCs w:val="22"/>
                <w:lang w:val="bg-BG"/>
              </w:rPr>
              <w:t>Брой гнездящи двойки</w:t>
            </w:r>
          </w:p>
        </w:tc>
        <w:tc>
          <w:tcPr>
            <w:tcW w:w="557" w:type="pct"/>
            <w:shd w:val="clear" w:color="auto" w:fill="auto"/>
          </w:tcPr>
          <w:p w:rsidR="008D008C" w:rsidRPr="00B14298" w:rsidRDefault="00006101" w:rsidP="00B14298">
            <w:pPr>
              <w:spacing w:after="0"/>
              <w:rPr>
                <w:sz w:val="22"/>
                <w:szCs w:val="22"/>
                <w:lang w:val="bg-BG"/>
              </w:rPr>
            </w:pPr>
            <w:r>
              <w:rPr>
                <w:sz w:val="22"/>
                <w:szCs w:val="22"/>
                <w:lang w:val="bg-BG"/>
              </w:rPr>
              <w:t>най-малко 5</w:t>
            </w:r>
            <w:r w:rsidR="008D008C" w:rsidRPr="00B14298">
              <w:rPr>
                <w:sz w:val="22"/>
                <w:szCs w:val="22"/>
                <w:lang w:val="bg-BG"/>
              </w:rPr>
              <w:t xml:space="preserve"> дв. </w:t>
            </w:r>
          </w:p>
        </w:tc>
        <w:tc>
          <w:tcPr>
            <w:tcW w:w="1643" w:type="pct"/>
            <w:shd w:val="clear" w:color="auto" w:fill="auto"/>
          </w:tcPr>
          <w:p w:rsidR="008D008C" w:rsidRPr="00B14298" w:rsidRDefault="008D008C" w:rsidP="00B14298">
            <w:pPr>
              <w:spacing w:after="0"/>
              <w:rPr>
                <w:sz w:val="22"/>
                <w:szCs w:val="22"/>
                <w:lang w:val="bg-BG"/>
              </w:rPr>
            </w:pPr>
            <w:r w:rsidRPr="00B14298">
              <w:rPr>
                <w:sz w:val="22"/>
                <w:szCs w:val="22"/>
                <w:lang w:val="bg-BG"/>
              </w:rPr>
              <w:t xml:space="preserve">Определена на база </w:t>
            </w:r>
            <w:r w:rsidR="00885ED5">
              <w:rPr>
                <w:sz w:val="22"/>
                <w:szCs w:val="22"/>
                <w:lang w:val="bg-BG"/>
              </w:rPr>
              <w:t>СФ</w:t>
            </w:r>
            <w:r w:rsidRPr="00B14298">
              <w:rPr>
                <w:sz w:val="22"/>
                <w:szCs w:val="22"/>
                <w:lang w:val="bg-BG"/>
              </w:rPr>
              <w:t xml:space="preserve"> и теренни проучвания през 2020 и 2021 г.г.</w:t>
            </w:r>
          </w:p>
        </w:tc>
        <w:tc>
          <w:tcPr>
            <w:tcW w:w="1146" w:type="pct"/>
          </w:tcPr>
          <w:p w:rsidR="00006101" w:rsidRDefault="00006101" w:rsidP="00B14298">
            <w:pPr>
              <w:spacing w:after="0"/>
              <w:rPr>
                <w:sz w:val="22"/>
                <w:szCs w:val="22"/>
                <w:lang w:val="bg-BG"/>
              </w:rPr>
            </w:pPr>
            <w:r>
              <w:rPr>
                <w:sz w:val="22"/>
                <w:szCs w:val="22"/>
                <w:lang w:val="bg-BG"/>
              </w:rPr>
              <w:t xml:space="preserve">Поддържане на популацията в размер най-малко 5 дв. </w:t>
            </w:r>
          </w:p>
          <w:p w:rsidR="008D008C" w:rsidRPr="00B14298" w:rsidRDefault="008D008C" w:rsidP="00B14298">
            <w:pPr>
              <w:spacing w:after="0"/>
              <w:rPr>
                <w:sz w:val="22"/>
                <w:szCs w:val="22"/>
                <w:lang w:val="bg-BG"/>
              </w:rPr>
            </w:pPr>
            <w:r w:rsidRPr="00B14298">
              <w:rPr>
                <w:sz w:val="22"/>
                <w:szCs w:val="22"/>
                <w:lang w:val="bg-BG"/>
              </w:rPr>
              <w:t>Поддържане на водното ниво в зоната, така че да се образуват водни огледала и подходящи местообитания за вида.</w:t>
            </w:r>
          </w:p>
        </w:tc>
      </w:tr>
      <w:tr w:rsidR="008D008C" w:rsidRPr="00B14298" w:rsidTr="00423776">
        <w:tc>
          <w:tcPr>
            <w:tcW w:w="999" w:type="pct"/>
            <w:shd w:val="clear" w:color="auto" w:fill="auto"/>
          </w:tcPr>
          <w:p w:rsidR="008D008C" w:rsidRPr="00B14298" w:rsidRDefault="008D008C" w:rsidP="00B14298">
            <w:pPr>
              <w:spacing w:after="0"/>
              <w:rPr>
                <w:b/>
                <w:sz w:val="22"/>
                <w:szCs w:val="22"/>
                <w:lang w:val="bg-BG"/>
              </w:rPr>
            </w:pPr>
            <w:r w:rsidRPr="00B14298">
              <w:rPr>
                <w:b/>
                <w:sz w:val="22"/>
                <w:szCs w:val="22"/>
                <w:lang w:val="bg-BG"/>
              </w:rPr>
              <w:t xml:space="preserve">Популация: </w:t>
            </w:r>
            <w:r w:rsidRPr="00B14298">
              <w:rPr>
                <w:bCs/>
                <w:sz w:val="22"/>
                <w:szCs w:val="22"/>
                <w:lang w:val="bg-BG"/>
              </w:rPr>
              <w:t xml:space="preserve">Размер на </w:t>
            </w:r>
            <w:r w:rsidRPr="00B14298">
              <w:rPr>
                <w:bCs/>
                <w:sz w:val="22"/>
                <w:szCs w:val="22"/>
                <w:lang w:val="bg-BG"/>
              </w:rPr>
              <w:lastRenderedPageBreak/>
              <w:t>мигриращата популация</w:t>
            </w:r>
          </w:p>
        </w:tc>
        <w:tc>
          <w:tcPr>
            <w:tcW w:w="656" w:type="pct"/>
            <w:shd w:val="clear" w:color="auto" w:fill="auto"/>
          </w:tcPr>
          <w:p w:rsidR="008D008C" w:rsidRPr="00B14298" w:rsidRDefault="008D008C" w:rsidP="00B14298">
            <w:pPr>
              <w:spacing w:after="0"/>
              <w:rPr>
                <w:sz w:val="22"/>
                <w:szCs w:val="22"/>
                <w:lang w:val="bg-BG"/>
              </w:rPr>
            </w:pPr>
            <w:r w:rsidRPr="00B14298">
              <w:rPr>
                <w:sz w:val="22"/>
                <w:szCs w:val="22"/>
                <w:lang w:val="bg-BG"/>
              </w:rPr>
              <w:lastRenderedPageBreak/>
              <w:t>Брой индивиди</w:t>
            </w:r>
          </w:p>
        </w:tc>
        <w:tc>
          <w:tcPr>
            <w:tcW w:w="557" w:type="pct"/>
            <w:shd w:val="clear" w:color="auto" w:fill="auto"/>
          </w:tcPr>
          <w:p w:rsidR="008D008C" w:rsidRPr="00B14298" w:rsidRDefault="008D008C" w:rsidP="00B14298">
            <w:pPr>
              <w:spacing w:after="0"/>
              <w:rPr>
                <w:sz w:val="22"/>
                <w:szCs w:val="22"/>
                <w:lang w:val="bg-BG"/>
              </w:rPr>
            </w:pPr>
            <w:r w:rsidRPr="00B14298">
              <w:rPr>
                <w:sz w:val="22"/>
                <w:szCs w:val="22"/>
                <w:lang w:val="bg-BG"/>
              </w:rPr>
              <w:t>12 - 200</w:t>
            </w:r>
          </w:p>
        </w:tc>
        <w:tc>
          <w:tcPr>
            <w:tcW w:w="1643" w:type="pct"/>
            <w:shd w:val="clear" w:color="auto" w:fill="auto"/>
          </w:tcPr>
          <w:p w:rsidR="008D008C" w:rsidRPr="00B14298" w:rsidRDefault="008D008C" w:rsidP="00B14298">
            <w:pPr>
              <w:spacing w:after="0"/>
              <w:rPr>
                <w:sz w:val="22"/>
                <w:szCs w:val="22"/>
                <w:lang w:val="bg-BG"/>
              </w:rPr>
            </w:pPr>
            <w:r w:rsidRPr="00B14298">
              <w:rPr>
                <w:sz w:val="22"/>
                <w:szCs w:val="22"/>
                <w:lang w:val="bg-BG"/>
              </w:rPr>
              <w:t xml:space="preserve">Според </w:t>
            </w:r>
            <w:r w:rsidR="00885ED5">
              <w:rPr>
                <w:sz w:val="22"/>
                <w:szCs w:val="22"/>
                <w:lang w:val="bg-BG"/>
              </w:rPr>
              <w:t>СФ</w:t>
            </w:r>
            <w:r w:rsidRPr="00B14298">
              <w:rPr>
                <w:sz w:val="22"/>
                <w:szCs w:val="22"/>
                <w:lang w:val="bg-BG"/>
              </w:rPr>
              <w:t xml:space="preserve"> на зоната числеността на мигриращите </w:t>
            </w:r>
            <w:r w:rsidRPr="00B14298">
              <w:rPr>
                <w:sz w:val="22"/>
                <w:szCs w:val="22"/>
                <w:lang w:val="bg-BG"/>
              </w:rPr>
              <w:lastRenderedPageBreak/>
              <w:t>индивиди е между 12 и 500. Вероятно стойността е силно завишена. Въпреки, че националната миграционна популация на вида е занижена, смятаме, че максималната численост в зоната е завишена, тъй като ятата от вида в средна Дунавска равнина са от 100-200 инд. Липсва информация за мигриращата популация.</w:t>
            </w:r>
          </w:p>
        </w:tc>
        <w:tc>
          <w:tcPr>
            <w:tcW w:w="1146" w:type="pct"/>
          </w:tcPr>
          <w:p w:rsidR="008D008C" w:rsidRPr="00B14298" w:rsidRDefault="008D008C" w:rsidP="00B14298">
            <w:pPr>
              <w:spacing w:after="0"/>
              <w:rPr>
                <w:sz w:val="22"/>
                <w:szCs w:val="22"/>
                <w:lang w:val="bg-BG"/>
              </w:rPr>
            </w:pPr>
            <w:r w:rsidRPr="00B14298">
              <w:rPr>
                <w:sz w:val="22"/>
                <w:szCs w:val="22"/>
                <w:lang w:val="bg-BG"/>
              </w:rPr>
              <w:lastRenderedPageBreak/>
              <w:t xml:space="preserve">Междинна цел до 2025 г.: провеждане </w:t>
            </w:r>
            <w:r w:rsidRPr="00B14298">
              <w:rPr>
                <w:sz w:val="22"/>
                <w:szCs w:val="22"/>
                <w:lang w:val="bg-BG"/>
              </w:rPr>
              <w:lastRenderedPageBreak/>
              <w:t>на проучване за установяване на миграционната числеността на вида в зоната в подходящите местообитания.</w:t>
            </w:r>
          </w:p>
          <w:p w:rsidR="008D008C" w:rsidRPr="00B14298" w:rsidRDefault="008D008C" w:rsidP="00B14298">
            <w:pPr>
              <w:spacing w:after="0"/>
              <w:rPr>
                <w:sz w:val="22"/>
                <w:szCs w:val="22"/>
                <w:lang w:val="bg-BG"/>
              </w:rPr>
            </w:pPr>
            <w:r w:rsidRPr="00B14298">
              <w:rPr>
                <w:sz w:val="22"/>
                <w:szCs w:val="22"/>
                <w:lang w:val="bg-BG"/>
              </w:rPr>
              <w:t>Запазване и подобряване на екологичното състояние на зоната.</w:t>
            </w:r>
          </w:p>
        </w:tc>
      </w:tr>
      <w:tr w:rsidR="008D008C" w:rsidRPr="00B14298" w:rsidTr="00423776">
        <w:tc>
          <w:tcPr>
            <w:tcW w:w="999" w:type="pct"/>
            <w:shd w:val="clear" w:color="auto" w:fill="auto"/>
          </w:tcPr>
          <w:p w:rsidR="008D008C" w:rsidRPr="00B14298" w:rsidRDefault="008D008C" w:rsidP="00B14298">
            <w:pPr>
              <w:spacing w:after="0"/>
              <w:rPr>
                <w:b/>
                <w:sz w:val="22"/>
                <w:szCs w:val="22"/>
                <w:lang w:val="bg-BG"/>
              </w:rPr>
            </w:pPr>
            <w:r w:rsidRPr="00B14298">
              <w:rPr>
                <w:b/>
                <w:sz w:val="22"/>
                <w:szCs w:val="22"/>
                <w:lang w:val="bg-BG"/>
              </w:rPr>
              <w:lastRenderedPageBreak/>
              <w:t xml:space="preserve">Местообитание на вида: </w:t>
            </w:r>
            <w:r w:rsidRPr="00B14298">
              <w:rPr>
                <w:bCs/>
                <w:sz w:val="22"/>
                <w:szCs w:val="22"/>
                <w:lang w:val="bg-BG"/>
              </w:rPr>
              <w:t>Площ на подходящите гнездови местообитания на вида</w:t>
            </w:r>
          </w:p>
        </w:tc>
        <w:tc>
          <w:tcPr>
            <w:tcW w:w="656" w:type="pct"/>
            <w:shd w:val="clear" w:color="auto" w:fill="auto"/>
          </w:tcPr>
          <w:p w:rsidR="008D008C" w:rsidRPr="00B14298" w:rsidRDefault="008D008C" w:rsidP="00B14298">
            <w:pPr>
              <w:spacing w:after="0"/>
              <w:rPr>
                <w:sz w:val="22"/>
                <w:szCs w:val="22"/>
                <w:lang w:val="bg-BG"/>
              </w:rPr>
            </w:pPr>
            <w:r w:rsidRPr="00B14298">
              <w:rPr>
                <w:sz w:val="22"/>
                <w:szCs w:val="22"/>
                <w:lang w:val="bg-BG"/>
              </w:rPr>
              <w:t>ha</w:t>
            </w:r>
          </w:p>
        </w:tc>
        <w:tc>
          <w:tcPr>
            <w:tcW w:w="557" w:type="pct"/>
            <w:shd w:val="clear" w:color="auto" w:fill="auto"/>
          </w:tcPr>
          <w:p w:rsidR="008D008C" w:rsidRPr="00B14298" w:rsidRDefault="000171F8" w:rsidP="00B14298">
            <w:pPr>
              <w:spacing w:after="0"/>
              <w:rPr>
                <w:sz w:val="22"/>
                <w:szCs w:val="22"/>
                <w:lang w:val="bg-BG"/>
              </w:rPr>
            </w:pPr>
            <w:r>
              <w:rPr>
                <w:sz w:val="22"/>
                <w:szCs w:val="22"/>
                <w:lang w:val="bg-BG"/>
              </w:rPr>
              <w:t>Най-малко</w:t>
            </w:r>
            <w:r w:rsidR="00B14298">
              <w:rPr>
                <w:sz w:val="22"/>
                <w:szCs w:val="22"/>
                <w:lang w:val="bg-BG"/>
              </w:rPr>
              <w:t>1044</w:t>
            </w:r>
          </w:p>
        </w:tc>
        <w:tc>
          <w:tcPr>
            <w:tcW w:w="1643" w:type="pct"/>
            <w:shd w:val="clear" w:color="auto" w:fill="auto"/>
          </w:tcPr>
          <w:p w:rsidR="008D008C" w:rsidRPr="00B14298" w:rsidRDefault="008D008C" w:rsidP="00B14298">
            <w:pPr>
              <w:spacing w:after="0"/>
              <w:rPr>
                <w:sz w:val="22"/>
                <w:szCs w:val="22"/>
                <w:lang w:val="bg-BG"/>
              </w:rPr>
            </w:pPr>
            <w:r w:rsidRPr="00B14298">
              <w:rPr>
                <w:sz w:val="22"/>
                <w:szCs w:val="22"/>
                <w:lang w:val="bg-BG"/>
              </w:rPr>
              <w:t xml:space="preserve">Включва други водни площи получени след изваждане на речното течение + местообитание </w:t>
            </w:r>
            <w:r w:rsidRPr="00B14298">
              <w:rPr>
                <w:sz w:val="22"/>
                <w:szCs w:val="22"/>
              </w:rPr>
              <w:t>N07</w:t>
            </w:r>
            <w:r w:rsidRPr="00B14298">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146" w:type="pct"/>
          </w:tcPr>
          <w:p w:rsidR="008D008C" w:rsidRPr="00B14298" w:rsidRDefault="008D008C" w:rsidP="00B14298">
            <w:pPr>
              <w:spacing w:after="0"/>
              <w:rPr>
                <w:sz w:val="22"/>
                <w:szCs w:val="22"/>
                <w:lang w:val="bg-BG"/>
              </w:rPr>
            </w:pPr>
            <w:r w:rsidRPr="00B14298">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8D008C" w:rsidRPr="00B14298" w:rsidTr="00423776">
        <w:tc>
          <w:tcPr>
            <w:tcW w:w="999" w:type="pct"/>
            <w:shd w:val="clear" w:color="auto" w:fill="auto"/>
          </w:tcPr>
          <w:p w:rsidR="008D008C" w:rsidRPr="00B14298" w:rsidRDefault="008D008C" w:rsidP="00B14298">
            <w:pPr>
              <w:spacing w:after="0"/>
              <w:rPr>
                <w:b/>
                <w:sz w:val="22"/>
                <w:szCs w:val="22"/>
                <w:lang w:val="bg-BG"/>
              </w:rPr>
            </w:pPr>
            <w:r w:rsidRPr="00B14298">
              <w:rPr>
                <w:b/>
                <w:sz w:val="22"/>
                <w:szCs w:val="22"/>
                <w:lang w:val="bg-BG"/>
              </w:rPr>
              <w:t xml:space="preserve">Местообитание на вида: </w:t>
            </w:r>
            <w:r w:rsidRPr="00B14298">
              <w:rPr>
                <w:bCs/>
                <w:sz w:val="22"/>
                <w:szCs w:val="22"/>
                <w:lang w:val="bg-BG"/>
              </w:rPr>
              <w:t>Площ на подходящите хранителни местообитания на вида</w:t>
            </w:r>
            <w:r w:rsidRPr="00B14298">
              <w:rPr>
                <w:b/>
                <w:sz w:val="22"/>
                <w:szCs w:val="22"/>
                <w:lang w:val="bg-BG"/>
              </w:rPr>
              <w:t xml:space="preserve"> </w:t>
            </w:r>
          </w:p>
        </w:tc>
        <w:tc>
          <w:tcPr>
            <w:tcW w:w="656" w:type="pct"/>
            <w:shd w:val="clear" w:color="auto" w:fill="auto"/>
          </w:tcPr>
          <w:p w:rsidR="008D008C" w:rsidRPr="00B14298" w:rsidRDefault="008D008C" w:rsidP="00B14298">
            <w:pPr>
              <w:spacing w:after="0"/>
              <w:rPr>
                <w:sz w:val="22"/>
                <w:szCs w:val="22"/>
                <w:lang w:val="bg-BG"/>
              </w:rPr>
            </w:pPr>
            <w:r w:rsidRPr="00B14298">
              <w:rPr>
                <w:sz w:val="22"/>
                <w:szCs w:val="22"/>
                <w:lang w:val="bg-BG"/>
              </w:rPr>
              <w:t>ha</w:t>
            </w:r>
          </w:p>
        </w:tc>
        <w:tc>
          <w:tcPr>
            <w:tcW w:w="557" w:type="pct"/>
            <w:shd w:val="clear" w:color="auto" w:fill="auto"/>
          </w:tcPr>
          <w:p w:rsidR="008D008C" w:rsidRPr="00B14298" w:rsidRDefault="00B14298" w:rsidP="00B14298">
            <w:pPr>
              <w:spacing w:after="0"/>
              <w:rPr>
                <w:sz w:val="22"/>
                <w:szCs w:val="22"/>
              </w:rPr>
            </w:pPr>
            <w:r>
              <w:rPr>
                <w:sz w:val="22"/>
                <w:szCs w:val="22"/>
                <w:lang w:val="bg-BG"/>
              </w:rPr>
              <w:t xml:space="preserve">Около 1044 </w:t>
            </w:r>
            <w:r>
              <w:rPr>
                <w:sz w:val="22"/>
                <w:szCs w:val="22"/>
              </w:rPr>
              <w:t>ha</w:t>
            </w:r>
          </w:p>
          <w:p w:rsidR="008D008C" w:rsidRPr="00B14298" w:rsidRDefault="00B14298" w:rsidP="00B14298">
            <w:pPr>
              <w:spacing w:after="0"/>
              <w:rPr>
                <w:sz w:val="22"/>
                <w:szCs w:val="22"/>
                <w:lang w:val="bg-BG"/>
              </w:rPr>
            </w:pPr>
            <w:r>
              <w:rPr>
                <w:sz w:val="22"/>
                <w:szCs w:val="22"/>
                <w:lang w:val="bg-BG"/>
              </w:rPr>
              <w:t>+ 1218 ha</w:t>
            </w:r>
            <w:r w:rsidR="008D008C" w:rsidRPr="00B14298">
              <w:rPr>
                <w:sz w:val="22"/>
                <w:szCs w:val="22"/>
                <w:lang w:val="bg-BG"/>
              </w:rPr>
              <w:t xml:space="preserve"> речно течение</w:t>
            </w:r>
          </w:p>
        </w:tc>
        <w:tc>
          <w:tcPr>
            <w:tcW w:w="1643" w:type="pct"/>
            <w:shd w:val="clear" w:color="auto" w:fill="auto"/>
          </w:tcPr>
          <w:p w:rsidR="008D008C" w:rsidRPr="00B14298" w:rsidRDefault="008D008C" w:rsidP="00B14298">
            <w:pPr>
              <w:spacing w:after="0"/>
              <w:rPr>
                <w:sz w:val="22"/>
                <w:szCs w:val="22"/>
                <w:lang w:val="bg-BG"/>
              </w:rPr>
            </w:pPr>
            <w:r w:rsidRPr="00B14298">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B14298">
              <w:rPr>
                <w:sz w:val="22"/>
                <w:szCs w:val="22"/>
              </w:rPr>
              <w:t>N07</w:t>
            </w:r>
            <w:r w:rsidRPr="00B14298">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46" w:type="pct"/>
          </w:tcPr>
          <w:p w:rsidR="008D008C" w:rsidRPr="00B14298" w:rsidRDefault="008D008C" w:rsidP="00B14298">
            <w:pPr>
              <w:spacing w:after="0"/>
              <w:rPr>
                <w:sz w:val="22"/>
                <w:szCs w:val="22"/>
                <w:lang w:val="bg-BG"/>
              </w:rPr>
            </w:pPr>
            <w:r w:rsidRPr="00B14298">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423776" w:rsidRPr="00B14298" w:rsidTr="00423776">
        <w:tc>
          <w:tcPr>
            <w:tcW w:w="999" w:type="pct"/>
            <w:shd w:val="clear" w:color="auto" w:fill="auto"/>
          </w:tcPr>
          <w:p w:rsidR="00423776" w:rsidRPr="003C6DA7" w:rsidRDefault="00423776" w:rsidP="00423776">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w:t>
            </w:r>
            <w:r w:rsidRPr="003C6DA7">
              <w:rPr>
                <w:sz w:val="22"/>
                <w:szCs w:val="22"/>
                <w:lang w:val="bg-BG"/>
              </w:rPr>
              <w:lastRenderedPageBreak/>
              <w:t>(JDS4-Aquatic Macroinvertebrates)</w:t>
            </w:r>
          </w:p>
        </w:tc>
        <w:tc>
          <w:tcPr>
            <w:tcW w:w="656" w:type="pct"/>
            <w:shd w:val="clear" w:color="auto" w:fill="auto"/>
          </w:tcPr>
          <w:p w:rsidR="00423776" w:rsidRPr="003C6DA7" w:rsidRDefault="00423776" w:rsidP="00423776">
            <w:pPr>
              <w:spacing w:after="0"/>
              <w:rPr>
                <w:sz w:val="22"/>
                <w:szCs w:val="22"/>
                <w:lang w:val="bg-BG"/>
              </w:rPr>
            </w:pPr>
            <w:r w:rsidRPr="003C6DA7">
              <w:rPr>
                <w:sz w:val="22"/>
                <w:szCs w:val="22"/>
                <w:lang w:val="bg-BG"/>
              </w:rPr>
              <w:lastRenderedPageBreak/>
              <w:t>5 степенна скала</w:t>
            </w:r>
          </w:p>
        </w:tc>
        <w:tc>
          <w:tcPr>
            <w:tcW w:w="557" w:type="pct"/>
            <w:shd w:val="clear" w:color="auto" w:fill="auto"/>
          </w:tcPr>
          <w:p w:rsidR="00423776" w:rsidRPr="003C6DA7" w:rsidRDefault="00423776" w:rsidP="00423776">
            <w:pPr>
              <w:spacing w:after="0"/>
              <w:rPr>
                <w:sz w:val="22"/>
                <w:szCs w:val="22"/>
                <w:lang w:val="bg-BG"/>
              </w:rPr>
            </w:pPr>
            <w:r w:rsidRPr="003C6DA7">
              <w:rPr>
                <w:sz w:val="22"/>
                <w:szCs w:val="22"/>
                <w:lang w:val="bg-BG"/>
              </w:rPr>
              <w:t>2-Добро или 1-Отлично</w:t>
            </w:r>
          </w:p>
        </w:tc>
        <w:tc>
          <w:tcPr>
            <w:tcW w:w="1643"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423776"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423776" w:rsidRPr="003C6DA7" w:rsidRDefault="00423776" w:rsidP="00423776">
                  <w:pPr>
                    <w:spacing w:after="0"/>
                    <w:rPr>
                      <w:b/>
                      <w:bCs/>
                      <w:sz w:val="22"/>
                      <w:szCs w:val="22"/>
                      <w:lang w:val="bg-BG"/>
                    </w:rPr>
                  </w:pPr>
                  <w:r w:rsidRPr="003C6DA7">
                    <w:rPr>
                      <w:b/>
                      <w:bCs/>
                      <w:sz w:val="22"/>
                      <w:szCs w:val="22"/>
                      <w:lang w:val="bg-BG"/>
                    </w:rPr>
                    <w:t>Екологично състояние</w:t>
                  </w:r>
                </w:p>
              </w:tc>
            </w:tr>
            <w:tr w:rsidR="00423776"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23776" w:rsidRPr="003C6DA7" w:rsidRDefault="00423776" w:rsidP="00423776">
                  <w:pPr>
                    <w:spacing w:after="0"/>
                    <w:rPr>
                      <w:sz w:val="22"/>
                      <w:szCs w:val="22"/>
                      <w:lang w:val="bg-BG"/>
                    </w:rPr>
                  </w:pPr>
                  <w:r w:rsidRPr="003C6DA7">
                    <w:rPr>
                      <w:sz w:val="22"/>
                      <w:szCs w:val="22"/>
                      <w:lang w:val="bg-BG"/>
                    </w:rPr>
                    <w:t>1-Отлично – High</w:t>
                  </w:r>
                </w:p>
              </w:tc>
            </w:tr>
            <w:tr w:rsidR="00423776"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23776" w:rsidRPr="003C6DA7" w:rsidRDefault="00423776" w:rsidP="00423776">
                  <w:pPr>
                    <w:spacing w:after="0"/>
                    <w:rPr>
                      <w:sz w:val="22"/>
                      <w:szCs w:val="22"/>
                      <w:lang w:val="bg-BG"/>
                    </w:rPr>
                  </w:pPr>
                  <w:r w:rsidRPr="003C6DA7">
                    <w:rPr>
                      <w:sz w:val="22"/>
                      <w:szCs w:val="22"/>
                      <w:lang w:val="bg-BG"/>
                    </w:rPr>
                    <w:t>2-Добро – Good</w:t>
                  </w:r>
                </w:p>
              </w:tc>
            </w:tr>
            <w:tr w:rsidR="00423776"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23776" w:rsidRPr="003C6DA7" w:rsidRDefault="00423776" w:rsidP="00423776">
                  <w:pPr>
                    <w:spacing w:after="0"/>
                    <w:rPr>
                      <w:sz w:val="22"/>
                      <w:szCs w:val="22"/>
                      <w:lang w:val="bg-BG"/>
                    </w:rPr>
                  </w:pPr>
                  <w:r w:rsidRPr="003C6DA7">
                    <w:rPr>
                      <w:sz w:val="22"/>
                      <w:szCs w:val="22"/>
                      <w:lang w:val="bg-BG"/>
                    </w:rPr>
                    <w:t>3-Умерено - Moderate</w:t>
                  </w:r>
                </w:p>
              </w:tc>
            </w:tr>
            <w:tr w:rsidR="00423776"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23776" w:rsidRPr="003C6DA7" w:rsidRDefault="00423776" w:rsidP="00423776">
                  <w:pPr>
                    <w:spacing w:after="0"/>
                    <w:rPr>
                      <w:sz w:val="22"/>
                      <w:szCs w:val="22"/>
                      <w:lang w:val="bg-BG"/>
                    </w:rPr>
                  </w:pPr>
                  <w:r w:rsidRPr="003C6DA7">
                    <w:rPr>
                      <w:sz w:val="22"/>
                      <w:szCs w:val="22"/>
                      <w:lang w:val="bg-BG"/>
                    </w:rPr>
                    <w:t>4-Лошо – Poor</w:t>
                  </w:r>
                </w:p>
              </w:tc>
            </w:tr>
            <w:tr w:rsidR="00423776"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23776" w:rsidRPr="003C6DA7" w:rsidRDefault="00423776" w:rsidP="00423776">
                  <w:pPr>
                    <w:spacing w:after="0"/>
                    <w:rPr>
                      <w:sz w:val="22"/>
                      <w:szCs w:val="22"/>
                      <w:lang w:val="bg-BG"/>
                    </w:rPr>
                  </w:pPr>
                  <w:r w:rsidRPr="003C6DA7">
                    <w:rPr>
                      <w:sz w:val="22"/>
                      <w:szCs w:val="22"/>
                      <w:lang w:val="bg-BG"/>
                    </w:rPr>
                    <w:t>5-Много лошо - Bad</w:t>
                  </w:r>
                </w:p>
              </w:tc>
            </w:tr>
          </w:tbl>
          <w:p w:rsidR="00423776" w:rsidRPr="003C6DA7" w:rsidRDefault="00423776" w:rsidP="00423776">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w:t>
            </w:r>
            <w:r w:rsidRPr="003C6DA7">
              <w:rPr>
                <w:sz w:val="22"/>
                <w:szCs w:val="22"/>
                <w:lang w:val="bg-BG"/>
              </w:rPr>
              <w:lastRenderedPageBreak/>
              <w:t xml:space="preserve">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6" w:type="pct"/>
          </w:tcPr>
          <w:p w:rsidR="00423776" w:rsidRPr="003C6DA7" w:rsidRDefault="00423776" w:rsidP="00423776">
            <w:pPr>
              <w:spacing w:after="0"/>
              <w:rPr>
                <w:sz w:val="22"/>
                <w:szCs w:val="22"/>
                <w:lang w:val="bg-BG"/>
              </w:rPr>
            </w:pPr>
            <w:r w:rsidRPr="003C6DA7">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8D008C" w:rsidRPr="008D008C" w:rsidRDefault="008D008C" w:rsidP="008D008C">
      <w:pPr>
        <w:spacing w:after="120"/>
        <w:rPr>
          <w:lang w:val="bg-BG"/>
        </w:rPr>
      </w:pPr>
    </w:p>
    <w:p w:rsidR="008D008C" w:rsidRPr="005B5FEE" w:rsidRDefault="008D008C" w:rsidP="005700AD">
      <w:pPr>
        <w:pStyle w:val="ListParagraph"/>
        <w:numPr>
          <w:ilvl w:val="0"/>
          <w:numId w:val="43"/>
        </w:numPr>
        <w:spacing w:after="120"/>
        <w:ind w:left="0"/>
        <w:rPr>
          <w:b/>
          <w:bCs/>
          <w:lang w:val="bg-BG"/>
        </w:rPr>
      </w:pPr>
      <w:r w:rsidRPr="005B5FEE">
        <w:rPr>
          <w:b/>
          <w:bCs/>
          <w:lang w:val="bg-BG"/>
        </w:rPr>
        <w:t xml:space="preserve">Необходимост от промени в </w:t>
      </w:r>
      <w:r w:rsidR="00885ED5">
        <w:rPr>
          <w:b/>
          <w:bCs/>
          <w:lang w:val="bg-BG"/>
        </w:rPr>
        <w:t>СФ</w:t>
      </w:r>
      <w:r w:rsidR="005B5FEE">
        <w:rPr>
          <w:b/>
          <w:bCs/>
        </w:rPr>
        <w:t xml:space="preserve"> </w:t>
      </w:r>
      <w:r w:rsidR="005B5FEE">
        <w:rPr>
          <w:b/>
          <w:bCs/>
          <w:lang w:val="bg-BG"/>
        </w:rPr>
        <w:t xml:space="preserve">за </w:t>
      </w:r>
      <w:r w:rsidR="005B5FEE" w:rsidRPr="0084099E">
        <w:rPr>
          <w:b/>
          <w:bCs/>
          <w:lang w:val="bg-BG"/>
        </w:rPr>
        <w:t>СЗЗ BG0002030 „Комплекс Калимок“</w:t>
      </w:r>
    </w:p>
    <w:p w:rsidR="00565C1B" w:rsidRDefault="00565C1B" w:rsidP="008D008C">
      <w:pPr>
        <w:spacing w:after="120"/>
        <w:rPr>
          <w:bCs/>
          <w:lang w:val="bg-BG"/>
        </w:rPr>
      </w:pPr>
      <w:r>
        <w:rPr>
          <w:bCs/>
          <w:lang w:val="bg-BG"/>
        </w:rPr>
        <w:t xml:space="preserve">Предвид наличната информация за гнездящата и мигриращата популация на вида в СЗЗ, предлагаме следните промени в </w:t>
      </w:r>
      <w:r w:rsidR="00885ED5">
        <w:rPr>
          <w:bCs/>
          <w:lang w:val="bg-BG"/>
        </w:rPr>
        <w:t>СФ</w:t>
      </w:r>
      <w:r>
        <w:rPr>
          <w:bCs/>
          <w:lang w:val="bg-BG"/>
        </w:rPr>
        <w:t xml:space="preserve"> (маркирани в червено в таблицата): </w:t>
      </w:r>
    </w:p>
    <w:p w:rsidR="000949FD" w:rsidRPr="00565C1B" w:rsidRDefault="000949FD" w:rsidP="005700AD">
      <w:pPr>
        <w:pStyle w:val="ListParagraph"/>
        <w:numPr>
          <w:ilvl w:val="0"/>
          <w:numId w:val="44"/>
        </w:numPr>
        <w:spacing w:after="0"/>
        <w:ind w:left="714" w:hanging="357"/>
        <w:rPr>
          <w:bCs/>
          <w:lang w:val="bg-BG"/>
        </w:rPr>
      </w:pPr>
      <w:r w:rsidRPr="00565C1B">
        <w:rPr>
          <w:bCs/>
          <w:lang w:val="bg-BG"/>
        </w:rPr>
        <w:t xml:space="preserve">Актуализиране на кода и научното наименование на лятно бърне, съобразно Докладването </w:t>
      </w:r>
      <w:r w:rsidR="00565C1B" w:rsidRPr="00565C1B">
        <w:rPr>
          <w:bCs/>
          <w:lang w:val="bg-BG"/>
        </w:rPr>
        <w:t>по чл. 12 от 2019 г</w:t>
      </w:r>
      <w:r w:rsidRPr="00565C1B">
        <w:rPr>
          <w:bCs/>
          <w:lang w:val="bg-BG"/>
        </w:rPr>
        <w:t>.</w:t>
      </w:r>
    </w:p>
    <w:p w:rsidR="008D008C" w:rsidRPr="00565C1B" w:rsidRDefault="008D008C" w:rsidP="005700AD">
      <w:pPr>
        <w:pStyle w:val="ListParagraph"/>
        <w:numPr>
          <w:ilvl w:val="0"/>
          <w:numId w:val="44"/>
        </w:numPr>
        <w:spacing w:after="0"/>
        <w:ind w:left="714" w:hanging="357"/>
        <w:rPr>
          <w:bCs/>
          <w:lang w:val="bg-BG"/>
        </w:rPr>
      </w:pPr>
      <w:r w:rsidRPr="00565C1B">
        <w:rPr>
          <w:bCs/>
          <w:lang w:val="bg-BG"/>
        </w:rPr>
        <w:t xml:space="preserve">По отношение на гнездящата популация предлагаме промяна в оценка на популацията </w:t>
      </w:r>
      <w:r w:rsidRPr="00565C1B">
        <w:rPr>
          <w:bCs/>
        </w:rPr>
        <w:t>(Pop.)</w:t>
      </w:r>
      <w:r w:rsidRPr="00565C1B">
        <w:rPr>
          <w:bCs/>
          <w:lang w:val="bg-BG"/>
        </w:rPr>
        <w:t xml:space="preserve"> от „А“ на „С“</w:t>
      </w:r>
      <w:r w:rsidRPr="00565C1B">
        <w:rPr>
          <w:bCs/>
        </w:rPr>
        <w:t xml:space="preserve"> </w:t>
      </w:r>
      <w:r w:rsidRPr="00565C1B">
        <w:rPr>
          <w:bCs/>
          <w:lang w:val="bg-BG"/>
        </w:rPr>
        <w:t>и в общата оценка на вида в зоната от „А“ на „С“.</w:t>
      </w:r>
    </w:p>
    <w:p w:rsidR="008D008C" w:rsidRPr="00565C1B" w:rsidRDefault="008D008C" w:rsidP="005700AD">
      <w:pPr>
        <w:pStyle w:val="ListParagraph"/>
        <w:numPr>
          <w:ilvl w:val="0"/>
          <w:numId w:val="44"/>
        </w:numPr>
        <w:spacing w:after="120"/>
        <w:ind w:left="714" w:hanging="357"/>
        <w:rPr>
          <w:bCs/>
          <w:lang w:val="bg-BG"/>
        </w:rPr>
      </w:pPr>
      <w:r w:rsidRPr="00565C1B">
        <w:rPr>
          <w:bCs/>
          <w:lang w:val="bg-BG"/>
        </w:rPr>
        <w:t>По отношение на мигриращата популация. Въпреки, че националната миграционна популация на вида е занижена, смятаме, че максималната численост в зоната е завишена, тъй като ятата от вида в средна Дунавска равнина са от 100-200 инд. Поради това предлагаме максималната численост да стане от 500 на 200 инд.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89"/>
        <w:gridCol w:w="328"/>
        <w:gridCol w:w="483"/>
        <w:gridCol w:w="175"/>
        <w:gridCol w:w="175"/>
        <w:gridCol w:w="572"/>
        <w:gridCol w:w="605"/>
        <w:gridCol w:w="594"/>
        <w:gridCol w:w="578"/>
        <w:gridCol w:w="839"/>
        <w:gridCol w:w="950"/>
        <w:gridCol w:w="622"/>
        <w:gridCol w:w="522"/>
        <w:gridCol w:w="578"/>
      </w:tblGrid>
      <w:tr w:rsidR="008D008C" w:rsidRPr="00DD6216" w:rsidTr="00074A0A">
        <w:trPr>
          <w:tblHeader/>
          <w:jc w:val="center"/>
        </w:trPr>
        <w:tc>
          <w:tcPr>
            <w:tcW w:w="0" w:type="auto"/>
            <w:gridSpan w:val="6"/>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Species</w:t>
            </w:r>
          </w:p>
        </w:tc>
        <w:tc>
          <w:tcPr>
            <w:tcW w:w="0" w:type="auto"/>
            <w:gridSpan w:val="6"/>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Population in the site</w:t>
            </w:r>
          </w:p>
        </w:tc>
        <w:tc>
          <w:tcPr>
            <w:tcW w:w="0" w:type="auto"/>
            <w:gridSpan w:val="4"/>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Site assessment</w:t>
            </w:r>
          </w:p>
        </w:tc>
      </w:tr>
      <w:tr w:rsidR="008D008C" w:rsidRPr="00DD6216" w:rsidTr="00074A0A">
        <w:trPr>
          <w:tblHeader/>
          <w:jc w:val="center"/>
        </w:trPr>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G</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Code</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Scientific Name</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S</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NP</w:t>
            </w:r>
          </w:p>
        </w:tc>
        <w:tc>
          <w:tcPr>
            <w:tcW w:w="0" w:type="auto"/>
            <w:gridSpan w:val="2"/>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T</w:t>
            </w:r>
          </w:p>
        </w:tc>
        <w:tc>
          <w:tcPr>
            <w:tcW w:w="0" w:type="auto"/>
            <w:gridSpan w:val="2"/>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Size</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Unit</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Cat.</w:t>
            </w:r>
          </w:p>
        </w:tc>
        <w:tc>
          <w:tcPr>
            <w:tcW w:w="0" w:type="auto"/>
            <w:vMerge w:val="restart"/>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D.qual.</w:t>
            </w: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A/B/C/D</w:t>
            </w:r>
          </w:p>
        </w:tc>
        <w:tc>
          <w:tcPr>
            <w:tcW w:w="0" w:type="auto"/>
            <w:gridSpan w:val="3"/>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A/B/C</w:t>
            </w:r>
          </w:p>
        </w:tc>
      </w:tr>
      <w:tr w:rsidR="008D008C" w:rsidRPr="00DD6216" w:rsidTr="00074A0A">
        <w:trPr>
          <w:tblHeader/>
          <w:jc w:val="center"/>
        </w:trPr>
        <w:tc>
          <w:tcPr>
            <w:tcW w:w="0" w:type="auto"/>
            <w:vMerge/>
            <w:shd w:val="clear" w:color="auto" w:fill="D9D9D9" w:themeFill="background1" w:themeFillShade="D9"/>
            <w:vAlign w:val="center"/>
          </w:tcPr>
          <w:p w:rsidR="008D008C" w:rsidRPr="00DD6216"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b/>
                <w:sz w:val="20"/>
                <w:szCs w:val="20"/>
                <w:lang w:val="bg-BG"/>
              </w:rPr>
            </w:pPr>
          </w:p>
        </w:tc>
        <w:tc>
          <w:tcPr>
            <w:tcW w:w="0" w:type="auto"/>
            <w:gridSpan w:val="2"/>
            <w:vMerge/>
            <w:shd w:val="clear" w:color="auto" w:fill="D9D9D9" w:themeFill="background1" w:themeFillShade="D9"/>
            <w:vAlign w:val="center"/>
          </w:tcPr>
          <w:p w:rsidR="008D008C" w:rsidRPr="00DD6216" w:rsidRDefault="008D008C" w:rsidP="00074A0A">
            <w:pPr>
              <w:spacing w:after="0"/>
              <w:rPr>
                <w:b/>
                <w:sz w:val="20"/>
                <w:szCs w:val="20"/>
                <w:lang w:val="bg-BG"/>
              </w:rPr>
            </w:pP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Min</w:t>
            </w: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Max</w:t>
            </w:r>
          </w:p>
        </w:tc>
        <w:tc>
          <w:tcPr>
            <w:tcW w:w="0" w:type="auto"/>
            <w:vMerge/>
            <w:shd w:val="clear" w:color="auto" w:fill="D9D9D9" w:themeFill="background1" w:themeFillShade="D9"/>
            <w:vAlign w:val="center"/>
          </w:tcPr>
          <w:p w:rsidR="008D008C" w:rsidRPr="00DD6216" w:rsidRDefault="008D008C" w:rsidP="00074A0A">
            <w:pPr>
              <w:spacing w:after="0"/>
              <w:rPr>
                <w:b/>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b/>
                <w:sz w:val="20"/>
                <w:szCs w:val="20"/>
                <w:lang w:val="bg-BG"/>
              </w:rPr>
            </w:pPr>
          </w:p>
        </w:tc>
        <w:tc>
          <w:tcPr>
            <w:tcW w:w="0" w:type="auto"/>
            <w:vMerge/>
            <w:shd w:val="clear" w:color="auto" w:fill="D9D9D9" w:themeFill="background1" w:themeFillShade="D9"/>
            <w:vAlign w:val="center"/>
          </w:tcPr>
          <w:p w:rsidR="008D008C" w:rsidRPr="00DD6216" w:rsidRDefault="008D008C" w:rsidP="00074A0A">
            <w:pPr>
              <w:spacing w:after="0"/>
              <w:rPr>
                <w:b/>
                <w:sz w:val="20"/>
                <w:szCs w:val="20"/>
                <w:lang w:val="bg-BG"/>
              </w:rPr>
            </w:pP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Pop.</w:t>
            </w: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Con.</w:t>
            </w: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Iso.</w:t>
            </w:r>
          </w:p>
        </w:tc>
        <w:tc>
          <w:tcPr>
            <w:tcW w:w="0" w:type="auto"/>
            <w:shd w:val="clear" w:color="auto" w:fill="D9D9D9" w:themeFill="background1" w:themeFillShade="D9"/>
            <w:vAlign w:val="center"/>
          </w:tcPr>
          <w:p w:rsidR="008D008C" w:rsidRPr="00DD6216" w:rsidRDefault="008D008C" w:rsidP="00074A0A">
            <w:pPr>
              <w:spacing w:after="0"/>
              <w:rPr>
                <w:b/>
                <w:sz w:val="20"/>
                <w:szCs w:val="20"/>
                <w:lang w:val="bg-BG"/>
              </w:rPr>
            </w:pPr>
            <w:r w:rsidRPr="00DD6216">
              <w:rPr>
                <w:b/>
                <w:sz w:val="20"/>
                <w:szCs w:val="20"/>
                <w:lang w:val="bg-BG"/>
              </w:rPr>
              <w:t>Glo.</w:t>
            </w:r>
          </w:p>
        </w:tc>
      </w:tr>
      <w:tr w:rsidR="008D008C" w:rsidRPr="00320D96" w:rsidTr="006A73D1">
        <w:trPr>
          <w:trHeight w:val="295"/>
          <w:jc w:val="center"/>
        </w:trPr>
        <w:tc>
          <w:tcPr>
            <w:tcW w:w="0" w:type="auto"/>
            <w:shd w:val="clear" w:color="auto" w:fill="auto"/>
            <w:vAlign w:val="center"/>
          </w:tcPr>
          <w:p w:rsidR="008D008C" w:rsidRPr="00320D96" w:rsidRDefault="008D008C" w:rsidP="00074A0A">
            <w:pPr>
              <w:spacing w:after="0"/>
              <w:rPr>
                <w:sz w:val="20"/>
                <w:szCs w:val="20"/>
                <w:lang w:val="bg-BG"/>
              </w:rPr>
            </w:pPr>
            <w:r w:rsidRPr="00320D96">
              <w:rPr>
                <w:sz w:val="20"/>
                <w:szCs w:val="20"/>
                <w:lang w:val="bg-BG"/>
              </w:rPr>
              <w:t>В</w:t>
            </w:r>
          </w:p>
        </w:tc>
        <w:tc>
          <w:tcPr>
            <w:tcW w:w="0" w:type="auto"/>
            <w:shd w:val="clear" w:color="auto" w:fill="auto"/>
            <w:vAlign w:val="center"/>
          </w:tcPr>
          <w:p w:rsidR="008D008C" w:rsidRPr="00320D96" w:rsidRDefault="00D7760A" w:rsidP="00074A0A">
            <w:pPr>
              <w:spacing w:after="0"/>
              <w:rPr>
                <w:color w:val="FF0000"/>
                <w:sz w:val="20"/>
                <w:szCs w:val="20"/>
                <w:lang w:val="bg-BG"/>
              </w:rPr>
            </w:pPr>
            <w:r w:rsidRPr="00320D96">
              <w:rPr>
                <w:color w:val="FF0000"/>
                <w:sz w:val="20"/>
                <w:szCs w:val="20"/>
                <w:lang w:val="bg-BG"/>
              </w:rPr>
              <w:t>A856</w:t>
            </w:r>
          </w:p>
        </w:tc>
        <w:tc>
          <w:tcPr>
            <w:tcW w:w="0" w:type="auto"/>
            <w:shd w:val="clear" w:color="auto" w:fill="auto"/>
            <w:vAlign w:val="center"/>
          </w:tcPr>
          <w:p w:rsidR="008D008C" w:rsidRPr="00320D96" w:rsidRDefault="00D7760A" w:rsidP="00074A0A">
            <w:pPr>
              <w:spacing w:after="0"/>
              <w:rPr>
                <w:iCs/>
                <w:color w:val="FF0000"/>
                <w:sz w:val="20"/>
                <w:szCs w:val="20"/>
                <w:lang w:val="bg-BG"/>
              </w:rPr>
            </w:pPr>
            <w:r w:rsidRPr="00320D96">
              <w:rPr>
                <w:i/>
                <w:iCs/>
                <w:color w:val="FF0000"/>
                <w:sz w:val="20"/>
                <w:szCs w:val="20"/>
              </w:rPr>
              <w:t>Spatula querquedula</w:t>
            </w:r>
          </w:p>
        </w:tc>
        <w:tc>
          <w:tcPr>
            <w:tcW w:w="0" w:type="auto"/>
            <w:shd w:val="clear" w:color="auto" w:fill="auto"/>
            <w:vAlign w:val="center"/>
          </w:tcPr>
          <w:p w:rsidR="008D008C" w:rsidRPr="00320D96" w:rsidRDefault="008D008C" w:rsidP="00074A0A">
            <w:pPr>
              <w:spacing w:after="0"/>
              <w:rPr>
                <w:sz w:val="20"/>
                <w:szCs w:val="20"/>
                <w:lang w:val="bg-BG"/>
              </w:rPr>
            </w:pPr>
          </w:p>
        </w:tc>
        <w:tc>
          <w:tcPr>
            <w:tcW w:w="0" w:type="auto"/>
            <w:shd w:val="clear" w:color="auto" w:fill="auto"/>
            <w:vAlign w:val="center"/>
          </w:tcPr>
          <w:p w:rsidR="008D008C" w:rsidRPr="00320D96" w:rsidRDefault="008D008C" w:rsidP="00074A0A">
            <w:pPr>
              <w:spacing w:after="0"/>
              <w:rPr>
                <w:sz w:val="20"/>
                <w:szCs w:val="20"/>
                <w:lang w:val="bg-BG"/>
              </w:rPr>
            </w:pPr>
          </w:p>
        </w:tc>
        <w:tc>
          <w:tcPr>
            <w:tcW w:w="0" w:type="auto"/>
            <w:gridSpan w:val="2"/>
            <w:shd w:val="clear" w:color="auto" w:fill="auto"/>
            <w:vAlign w:val="center"/>
          </w:tcPr>
          <w:p w:rsidR="008D008C" w:rsidRPr="00320D96" w:rsidRDefault="008D008C" w:rsidP="00074A0A">
            <w:pPr>
              <w:spacing w:after="0"/>
              <w:rPr>
                <w:sz w:val="20"/>
                <w:szCs w:val="20"/>
              </w:rPr>
            </w:pPr>
            <w:r w:rsidRPr="00320D96">
              <w:rPr>
                <w:sz w:val="20"/>
                <w:szCs w:val="20"/>
              </w:rPr>
              <w:t>r</w:t>
            </w:r>
          </w:p>
        </w:tc>
        <w:tc>
          <w:tcPr>
            <w:tcW w:w="0" w:type="auto"/>
            <w:shd w:val="clear" w:color="auto" w:fill="auto"/>
            <w:vAlign w:val="center"/>
          </w:tcPr>
          <w:p w:rsidR="008D008C" w:rsidRPr="00320D96" w:rsidRDefault="008D008C" w:rsidP="00074A0A">
            <w:pPr>
              <w:spacing w:after="0"/>
              <w:rPr>
                <w:sz w:val="20"/>
                <w:szCs w:val="20"/>
              </w:rPr>
            </w:pPr>
            <w:r w:rsidRPr="00320D96">
              <w:rPr>
                <w:sz w:val="20"/>
                <w:szCs w:val="20"/>
              </w:rPr>
              <w:t>2</w:t>
            </w:r>
          </w:p>
        </w:tc>
        <w:tc>
          <w:tcPr>
            <w:tcW w:w="0" w:type="auto"/>
            <w:shd w:val="clear" w:color="auto" w:fill="auto"/>
            <w:vAlign w:val="center"/>
          </w:tcPr>
          <w:p w:rsidR="008D008C" w:rsidRPr="00320D96" w:rsidRDefault="008D008C" w:rsidP="00074A0A">
            <w:pPr>
              <w:spacing w:after="0"/>
              <w:rPr>
                <w:sz w:val="20"/>
                <w:szCs w:val="20"/>
                <w:lang w:val="bg-BG"/>
              </w:rPr>
            </w:pPr>
            <w:r w:rsidRPr="00320D96">
              <w:rPr>
                <w:sz w:val="20"/>
                <w:szCs w:val="20"/>
                <w:lang w:val="bg-BG"/>
              </w:rPr>
              <w:t>15</w:t>
            </w:r>
          </w:p>
        </w:tc>
        <w:tc>
          <w:tcPr>
            <w:tcW w:w="0" w:type="auto"/>
            <w:shd w:val="clear" w:color="auto" w:fill="auto"/>
            <w:vAlign w:val="center"/>
          </w:tcPr>
          <w:p w:rsidR="008D008C" w:rsidRPr="00320D96" w:rsidRDefault="008D008C" w:rsidP="00074A0A">
            <w:pPr>
              <w:spacing w:after="0"/>
              <w:rPr>
                <w:bCs/>
                <w:sz w:val="20"/>
                <w:szCs w:val="20"/>
              </w:rPr>
            </w:pPr>
            <w:r w:rsidRPr="00320D96">
              <w:rPr>
                <w:sz w:val="20"/>
                <w:szCs w:val="20"/>
              </w:rPr>
              <w:t>p</w:t>
            </w:r>
          </w:p>
        </w:tc>
        <w:tc>
          <w:tcPr>
            <w:tcW w:w="0" w:type="auto"/>
            <w:shd w:val="clear" w:color="auto" w:fill="auto"/>
            <w:vAlign w:val="center"/>
          </w:tcPr>
          <w:p w:rsidR="008D008C" w:rsidRPr="00320D96" w:rsidRDefault="008D008C" w:rsidP="00074A0A">
            <w:pPr>
              <w:spacing w:after="0"/>
              <w:rPr>
                <w:sz w:val="20"/>
                <w:szCs w:val="20"/>
                <w:lang w:val="bg-BG"/>
              </w:rPr>
            </w:pPr>
          </w:p>
        </w:tc>
        <w:tc>
          <w:tcPr>
            <w:tcW w:w="0" w:type="auto"/>
            <w:shd w:val="clear" w:color="auto" w:fill="auto"/>
            <w:vAlign w:val="center"/>
          </w:tcPr>
          <w:p w:rsidR="008D008C" w:rsidRPr="00320D96" w:rsidRDefault="008D008C" w:rsidP="00074A0A">
            <w:pPr>
              <w:spacing w:after="0"/>
              <w:rPr>
                <w:sz w:val="20"/>
                <w:szCs w:val="20"/>
                <w:lang w:val="bg-BG"/>
              </w:rPr>
            </w:pPr>
            <w:r w:rsidRPr="00320D96">
              <w:rPr>
                <w:sz w:val="20"/>
                <w:szCs w:val="20"/>
                <w:lang w:val="bg-BG"/>
              </w:rPr>
              <w:t>G</w:t>
            </w:r>
          </w:p>
        </w:tc>
        <w:tc>
          <w:tcPr>
            <w:tcW w:w="0" w:type="auto"/>
            <w:shd w:val="clear" w:color="auto" w:fill="auto"/>
            <w:vAlign w:val="center"/>
          </w:tcPr>
          <w:p w:rsidR="008D008C" w:rsidRPr="00320D96" w:rsidRDefault="008D008C" w:rsidP="00074A0A">
            <w:pPr>
              <w:spacing w:after="0"/>
              <w:rPr>
                <w:sz w:val="20"/>
                <w:szCs w:val="20"/>
              </w:rPr>
            </w:pPr>
            <w:r w:rsidRPr="00320D96">
              <w:rPr>
                <w:color w:val="FF0000"/>
                <w:sz w:val="20"/>
                <w:szCs w:val="20"/>
              </w:rPr>
              <w:t>C</w:t>
            </w:r>
          </w:p>
        </w:tc>
        <w:tc>
          <w:tcPr>
            <w:tcW w:w="0" w:type="auto"/>
            <w:shd w:val="clear" w:color="auto" w:fill="auto"/>
            <w:vAlign w:val="center"/>
          </w:tcPr>
          <w:p w:rsidR="008D008C" w:rsidRPr="00320D96" w:rsidRDefault="008D008C" w:rsidP="00074A0A">
            <w:pPr>
              <w:spacing w:after="0"/>
              <w:rPr>
                <w:sz w:val="20"/>
                <w:szCs w:val="20"/>
                <w:lang w:val="bg-BG"/>
              </w:rPr>
            </w:pPr>
            <w:r w:rsidRPr="00320D96">
              <w:rPr>
                <w:sz w:val="20"/>
                <w:szCs w:val="20"/>
                <w:lang w:val="bg-BG"/>
              </w:rPr>
              <w:t>B</w:t>
            </w:r>
          </w:p>
        </w:tc>
        <w:tc>
          <w:tcPr>
            <w:tcW w:w="0" w:type="auto"/>
            <w:shd w:val="clear" w:color="auto" w:fill="auto"/>
            <w:vAlign w:val="center"/>
          </w:tcPr>
          <w:p w:rsidR="008D008C" w:rsidRPr="00320D96" w:rsidRDefault="008D008C" w:rsidP="00074A0A">
            <w:pPr>
              <w:spacing w:after="0"/>
              <w:rPr>
                <w:sz w:val="20"/>
                <w:szCs w:val="20"/>
                <w:lang w:val="bg-BG"/>
              </w:rPr>
            </w:pPr>
            <w:r w:rsidRPr="00320D96">
              <w:rPr>
                <w:sz w:val="20"/>
                <w:szCs w:val="20"/>
                <w:lang w:val="bg-BG"/>
              </w:rPr>
              <w:t>C</w:t>
            </w:r>
          </w:p>
        </w:tc>
        <w:tc>
          <w:tcPr>
            <w:tcW w:w="0" w:type="auto"/>
            <w:shd w:val="clear" w:color="auto" w:fill="auto"/>
            <w:vAlign w:val="center"/>
          </w:tcPr>
          <w:p w:rsidR="008D008C" w:rsidRPr="00320D96" w:rsidRDefault="008D008C" w:rsidP="00074A0A">
            <w:pPr>
              <w:spacing w:after="0"/>
              <w:rPr>
                <w:sz w:val="20"/>
                <w:szCs w:val="20"/>
                <w:lang w:val="bg-BG"/>
              </w:rPr>
            </w:pPr>
            <w:r w:rsidRPr="00320D96">
              <w:rPr>
                <w:color w:val="FF0000"/>
                <w:sz w:val="20"/>
                <w:szCs w:val="20"/>
                <w:lang w:val="bg-BG"/>
              </w:rPr>
              <w:t>С</w:t>
            </w:r>
          </w:p>
        </w:tc>
      </w:tr>
      <w:tr w:rsidR="00D7760A" w:rsidRPr="00320D96" w:rsidTr="006A73D1">
        <w:trPr>
          <w:trHeight w:val="295"/>
          <w:jc w:val="center"/>
        </w:trPr>
        <w:tc>
          <w:tcPr>
            <w:tcW w:w="0" w:type="auto"/>
            <w:shd w:val="clear" w:color="auto" w:fill="auto"/>
            <w:vAlign w:val="center"/>
          </w:tcPr>
          <w:p w:rsidR="00D7760A" w:rsidRPr="00320D96" w:rsidRDefault="00D7760A" w:rsidP="00074A0A">
            <w:pPr>
              <w:spacing w:after="0"/>
              <w:rPr>
                <w:sz w:val="20"/>
                <w:szCs w:val="20"/>
                <w:lang w:val="bg-BG"/>
              </w:rPr>
            </w:pPr>
            <w:r w:rsidRPr="00320D96">
              <w:rPr>
                <w:sz w:val="20"/>
                <w:szCs w:val="20"/>
                <w:lang w:val="bg-BG"/>
              </w:rPr>
              <w:t>В</w:t>
            </w:r>
          </w:p>
        </w:tc>
        <w:tc>
          <w:tcPr>
            <w:tcW w:w="0" w:type="auto"/>
            <w:shd w:val="clear" w:color="auto" w:fill="auto"/>
            <w:vAlign w:val="center"/>
          </w:tcPr>
          <w:p w:rsidR="00D7760A" w:rsidRPr="00320D96" w:rsidRDefault="00D7760A" w:rsidP="00074A0A">
            <w:pPr>
              <w:spacing w:after="0"/>
              <w:rPr>
                <w:color w:val="FF0000"/>
                <w:sz w:val="20"/>
                <w:szCs w:val="20"/>
                <w:lang w:val="bg-BG"/>
              </w:rPr>
            </w:pPr>
            <w:r w:rsidRPr="00320D96">
              <w:rPr>
                <w:color w:val="FF0000"/>
                <w:sz w:val="20"/>
                <w:szCs w:val="20"/>
                <w:lang w:val="bg-BG"/>
              </w:rPr>
              <w:t>A856</w:t>
            </w:r>
          </w:p>
        </w:tc>
        <w:tc>
          <w:tcPr>
            <w:tcW w:w="0" w:type="auto"/>
            <w:shd w:val="clear" w:color="auto" w:fill="auto"/>
            <w:vAlign w:val="center"/>
          </w:tcPr>
          <w:p w:rsidR="00D7760A" w:rsidRPr="00320D96" w:rsidRDefault="00D7760A" w:rsidP="00074A0A">
            <w:pPr>
              <w:spacing w:after="0"/>
              <w:rPr>
                <w:iCs/>
                <w:color w:val="FF0000"/>
                <w:sz w:val="20"/>
                <w:szCs w:val="20"/>
                <w:lang w:val="bg-BG"/>
              </w:rPr>
            </w:pPr>
            <w:r w:rsidRPr="00320D96">
              <w:rPr>
                <w:i/>
                <w:iCs/>
                <w:color w:val="FF0000"/>
                <w:sz w:val="20"/>
                <w:szCs w:val="20"/>
              </w:rPr>
              <w:t>Spatula querquedula</w:t>
            </w:r>
          </w:p>
        </w:tc>
        <w:tc>
          <w:tcPr>
            <w:tcW w:w="0" w:type="auto"/>
            <w:shd w:val="clear" w:color="auto" w:fill="auto"/>
            <w:vAlign w:val="center"/>
          </w:tcPr>
          <w:p w:rsidR="00D7760A" w:rsidRPr="00320D96" w:rsidRDefault="00D7760A" w:rsidP="00074A0A">
            <w:pPr>
              <w:spacing w:after="0"/>
              <w:rPr>
                <w:sz w:val="20"/>
                <w:szCs w:val="20"/>
                <w:lang w:val="bg-BG"/>
              </w:rPr>
            </w:pPr>
          </w:p>
        </w:tc>
        <w:tc>
          <w:tcPr>
            <w:tcW w:w="0" w:type="auto"/>
            <w:shd w:val="clear" w:color="auto" w:fill="auto"/>
            <w:vAlign w:val="center"/>
          </w:tcPr>
          <w:p w:rsidR="00D7760A" w:rsidRPr="00320D96" w:rsidRDefault="00D7760A" w:rsidP="00074A0A">
            <w:pPr>
              <w:spacing w:after="0"/>
              <w:rPr>
                <w:sz w:val="20"/>
                <w:szCs w:val="20"/>
                <w:lang w:val="bg-BG"/>
              </w:rPr>
            </w:pPr>
          </w:p>
        </w:tc>
        <w:tc>
          <w:tcPr>
            <w:tcW w:w="0" w:type="auto"/>
            <w:gridSpan w:val="2"/>
            <w:shd w:val="clear" w:color="auto" w:fill="auto"/>
            <w:vAlign w:val="center"/>
          </w:tcPr>
          <w:p w:rsidR="00D7760A" w:rsidRPr="00320D96" w:rsidRDefault="00D7760A" w:rsidP="00074A0A">
            <w:pPr>
              <w:spacing w:after="0"/>
              <w:rPr>
                <w:sz w:val="20"/>
                <w:szCs w:val="20"/>
              </w:rPr>
            </w:pPr>
            <w:r w:rsidRPr="00320D96">
              <w:rPr>
                <w:sz w:val="20"/>
                <w:szCs w:val="20"/>
              </w:rPr>
              <w:t>c</w:t>
            </w:r>
          </w:p>
        </w:tc>
        <w:tc>
          <w:tcPr>
            <w:tcW w:w="0" w:type="auto"/>
            <w:shd w:val="clear" w:color="auto" w:fill="auto"/>
            <w:vAlign w:val="center"/>
          </w:tcPr>
          <w:p w:rsidR="00D7760A" w:rsidRPr="00320D96" w:rsidRDefault="00D7760A" w:rsidP="00074A0A">
            <w:pPr>
              <w:spacing w:after="0"/>
              <w:rPr>
                <w:sz w:val="20"/>
                <w:szCs w:val="20"/>
              </w:rPr>
            </w:pPr>
            <w:r w:rsidRPr="00320D96">
              <w:rPr>
                <w:sz w:val="20"/>
                <w:szCs w:val="20"/>
              </w:rPr>
              <w:t>12</w:t>
            </w:r>
          </w:p>
        </w:tc>
        <w:tc>
          <w:tcPr>
            <w:tcW w:w="0" w:type="auto"/>
            <w:shd w:val="clear" w:color="auto" w:fill="auto"/>
            <w:vAlign w:val="center"/>
          </w:tcPr>
          <w:p w:rsidR="00D7760A" w:rsidRPr="00320D96" w:rsidRDefault="00D7760A" w:rsidP="00074A0A">
            <w:pPr>
              <w:spacing w:after="0"/>
              <w:rPr>
                <w:sz w:val="20"/>
                <w:szCs w:val="20"/>
                <w:lang w:val="bg-BG"/>
              </w:rPr>
            </w:pPr>
            <w:r w:rsidRPr="00320D96">
              <w:rPr>
                <w:color w:val="FF0000"/>
                <w:sz w:val="20"/>
                <w:szCs w:val="20"/>
                <w:lang w:val="bg-BG"/>
              </w:rPr>
              <w:t>200</w:t>
            </w:r>
          </w:p>
        </w:tc>
        <w:tc>
          <w:tcPr>
            <w:tcW w:w="0" w:type="auto"/>
            <w:shd w:val="clear" w:color="auto" w:fill="auto"/>
            <w:vAlign w:val="center"/>
          </w:tcPr>
          <w:p w:rsidR="00D7760A" w:rsidRPr="00320D96" w:rsidRDefault="00D7760A" w:rsidP="00074A0A">
            <w:pPr>
              <w:spacing w:after="0"/>
              <w:rPr>
                <w:bCs/>
                <w:sz w:val="20"/>
                <w:szCs w:val="20"/>
              </w:rPr>
            </w:pPr>
            <w:r w:rsidRPr="00320D96">
              <w:rPr>
                <w:bCs/>
                <w:sz w:val="20"/>
                <w:szCs w:val="20"/>
              </w:rPr>
              <w:t>i</w:t>
            </w:r>
          </w:p>
        </w:tc>
        <w:tc>
          <w:tcPr>
            <w:tcW w:w="0" w:type="auto"/>
            <w:shd w:val="clear" w:color="auto" w:fill="auto"/>
            <w:vAlign w:val="center"/>
          </w:tcPr>
          <w:p w:rsidR="00D7760A" w:rsidRPr="00320D96" w:rsidRDefault="00D7760A" w:rsidP="00074A0A">
            <w:pPr>
              <w:spacing w:after="0"/>
              <w:rPr>
                <w:sz w:val="20"/>
                <w:szCs w:val="20"/>
                <w:lang w:val="bg-BG"/>
              </w:rPr>
            </w:pPr>
          </w:p>
        </w:tc>
        <w:tc>
          <w:tcPr>
            <w:tcW w:w="0" w:type="auto"/>
            <w:shd w:val="clear" w:color="auto" w:fill="auto"/>
            <w:vAlign w:val="center"/>
          </w:tcPr>
          <w:p w:rsidR="00D7760A" w:rsidRPr="00320D96" w:rsidRDefault="00D7760A" w:rsidP="00074A0A">
            <w:pPr>
              <w:spacing w:after="0"/>
              <w:rPr>
                <w:sz w:val="20"/>
                <w:szCs w:val="20"/>
                <w:lang w:val="bg-BG"/>
              </w:rPr>
            </w:pPr>
            <w:r w:rsidRPr="00320D96">
              <w:rPr>
                <w:sz w:val="20"/>
                <w:szCs w:val="20"/>
                <w:lang w:val="bg-BG"/>
              </w:rPr>
              <w:t>G</w:t>
            </w:r>
          </w:p>
        </w:tc>
        <w:tc>
          <w:tcPr>
            <w:tcW w:w="0" w:type="auto"/>
            <w:shd w:val="clear" w:color="auto" w:fill="auto"/>
            <w:vAlign w:val="center"/>
          </w:tcPr>
          <w:p w:rsidR="00D7760A" w:rsidRPr="00320D96" w:rsidRDefault="00D7760A" w:rsidP="00074A0A">
            <w:pPr>
              <w:spacing w:after="0"/>
              <w:rPr>
                <w:sz w:val="20"/>
                <w:szCs w:val="20"/>
              </w:rPr>
            </w:pPr>
            <w:r w:rsidRPr="00320D96">
              <w:rPr>
                <w:sz w:val="20"/>
                <w:szCs w:val="20"/>
              </w:rPr>
              <w:t>C</w:t>
            </w:r>
          </w:p>
        </w:tc>
        <w:tc>
          <w:tcPr>
            <w:tcW w:w="0" w:type="auto"/>
            <w:shd w:val="clear" w:color="auto" w:fill="auto"/>
            <w:vAlign w:val="center"/>
          </w:tcPr>
          <w:p w:rsidR="00D7760A" w:rsidRPr="00320D96" w:rsidRDefault="00D7760A" w:rsidP="00074A0A">
            <w:pPr>
              <w:spacing w:after="0"/>
              <w:rPr>
                <w:sz w:val="20"/>
                <w:szCs w:val="20"/>
                <w:lang w:val="bg-BG"/>
              </w:rPr>
            </w:pPr>
            <w:r w:rsidRPr="00320D96">
              <w:rPr>
                <w:sz w:val="20"/>
                <w:szCs w:val="20"/>
                <w:lang w:val="bg-BG"/>
              </w:rPr>
              <w:t>B</w:t>
            </w:r>
          </w:p>
        </w:tc>
        <w:tc>
          <w:tcPr>
            <w:tcW w:w="0" w:type="auto"/>
            <w:shd w:val="clear" w:color="auto" w:fill="auto"/>
            <w:vAlign w:val="center"/>
          </w:tcPr>
          <w:p w:rsidR="00D7760A" w:rsidRPr="00320D96" w:rsidRDefault="00D7760A" w:rsidP="00074A0A">
            <w:pPr>
              <w:spacing w:after="0"/>
              <w:rPr>
                <w:sz w:val="20"/>
                <w:szCs w:val="20"/>
                <w:lang w:val="bg-BG"/>
              </w:rPr>
            </w:pPr>
            <w:r w:rsidRPr="00320D96">
              <w:rPr>
                <w:sz w:val="20"/>
                <w:szCs w:val="20"/>
                <w:lang w:val="bg-BG"/>
              </w:rPr>
              <w:t>C</w:t>
            </w:r>
          </w:p>
        </w:tc>
        <w:tc>
          <w:tcPr>
            <w:tcW w:w="0" w:type="auto"/>
            <w:shd w:val="clear" w:color="auto" w:fill="auto"/>
            <w:vAlign w:val="center"/>
          </w:tcPr>
          <w:p w:rsidR="00D7760A" w:rsidRPr="00320D96" w:rsidRDefault="00D7760A" w:rsidP="00074A0A">
            <w:pPr>
              <w:spacing w:after="0"/>
              <w:rPr>
                <w:sz w:val="20"/>
                <w:szCs w:val="20"/>
                <w:lang w:val="bg-BG"/>
              </w:rPr>
            </w:pPr>
            <w:r w:rsidRPr="00320D96">
              <w:rPr>
                <w:sz w:val="20"/>
                <w:szCs w:val="20"/>
                <w:lang w:val="bg-BG"/>
              </w:rPr>
              <w:t>С</w:t>
            </w:r>
          </w:p>
        </w:tc>
      </w:tr>
    </w:tbl>
    <w:p w:rsidR="008D008C" w:rsidRPr="008D008C" w:rsidRDefault="008D008C" w:rsidP="008D008C">
      <w:pPr>
        <w:spacing w:after="120"/>
        <w:rPr>
          <w:b/>
          <w:lang w:val="bg-BG"/>
        </w:rPr>
      </w:pPr>
    </w:p>
    <w:p w:rsidR="008D008C" w:rsidRPr="00074A0A" w:rsidRDefault="00320D96" w:rsidP="009177C1">
      <w:pPr>
        <w:pStyle w:val="Heading1"/>
        <w:jc w:val="center"/>
        <w:rPr>
          <w:rFonts w:ascii="Times New Roman" w:hAnsi="Times New Roman" w:cs="Times New Roman"/>
          <w:color w:val="44546A" w:themeColor="text2"/>
          <w:lang w:val="bg-BG"/>
        </w:rPr>
      </w:pPr>
      <w:bookmarkStart w:id="99" w:name="_Toc87467204"/>
      <w:bookmarkStart w:id="100" w:name="_Toc87692122"/>
      <w:bookmarkStart w:id="101" w:name="_Toc87981171"/>
      <w:bookmarkStart w:id="102" w:name="_Toc89196035"/>
      <w:r w:rsidRPr="00074A0A">
        <w:rPr>
          <w:rFonts w:ascii="Times New Roman" w:hAnsi="Times New Roman" w:cs="Times New Roman"/>
          <w:color w:val="44546A" w:themeColor="text2"/>
          <w:lang w:val="bg-BG"/>
        </w:rPr>
        <w:t>Специфични цели за А857</w:t>
      </w:r>
      <w:r w:rsidR="008D008C" w:rsidRPr="00074A0A">
        <w:rPr>
          <w:rFonts w:ascii="Times New Roman" w:hAnsi="Times New Roman" w:cs="Times New Roman"/>
          <w:color w:val="44546A" w:themeColor="text2"/>
          <w:lang w:val="bg-BG"/>
        </w:rPr>
        <w:t xml:space="preserve"> </w:t>
      </w:r>
      <w:r w:rsidRPr="00074A0A">
        <w:rPr>
          <w:rFonts w:ascii="Times New Roman" w:hAnsi="Times New Roman" w:cs="Times New Roman"/>
          <w:bCs/>
          <w:i/>
          <w:iCs/>
          <w:color w:val="44546A" w:themeColor="text2"/>
          <w:lang w:val="en-GB"/>
        </w:rPr>
        <w:t>Spatula</w:t>
      </w:r>
      <w:r w:rsidR="008D008C" w:rsidRPr="00074A0A">
        <w:rPr>
          <w:rFonts w:ascii="Times New Roman" w:hAnsi="Times New Roman" w:cs="Times New Roman"/>
          <w:bCs/>
          <w:i/>
          <w:iCs/>
          <w:color w:val="44546A" w:themeColor="text2"/>
          <w:lang w:val="bg-BG"/>
        </w:rPr>
        <w:t xml:space="preserve"> </w:t>
      </w:r>
      <w:r w:rsidR="008D008C" w:rsidRPr="00074A0A">
        <w:rPr>
          <w:rFonts w:ascii="Times New Roman" w:hAnsi="Times New Roman" w:cs="Times New Roman"/>
          <w:bCs/>
          <w:i/>
          <w:iCs/>
          <w:color w:val="44546A" w:themeColor="text2"/>
        </w:rPr>
        <w:t>clypeata</w:t>
      </w:r>
      <w:r w:rsidR="008D008C" w:rsidRPr="00074A0A">
        <w:rPr>
          <w:rFonts w:ascii="Times New Roman" w:hAnsi="Times New Roman" w:cs="Times New Roman"/>
          <w:bCs/>
          <w:color w:val="44546A" w:themeColor="text2"/>
          <w:lang w:val="en-GB"/>
        </w:rPr>
        <w:t xml:space="preserve"> </w:t>
      </w:r>
      <w:r w:rsidR="009177C1" w:rsidRPr="00074A0A">
        <w:rPr>
          <w:rFonts w:ascii="Times New Roman" w:hAnsi="Times New Roman" w:cs="Times New Roman"/>
          <w:bCs/>
          <w:color w:val="44546A" w:themeColor="text2"/>
          <w:lang w:val="bg-BG"/>
        </w:rPr>
        <w:t>(к</w:t>
      </w:r>
      <w:r w:rsidR="008D008C" w:rsidRPr="00074A0A">
        <w:rPr>
          <w:rFonts w:ascii="Times New Roman" w:hAnsi="Times New Roman" w:cs="Times New Roman"/>
          <w:bCs/>
          <w:color w:val="44546A" w:themeColor="text2"/>
          <w:lang w:val="bg-BG"/>
        </w:rPr>
        <w:t>лопач</w:t>
      </w:r>
      <w:r w:rsidR="008D008C" w:rsidRPr="00074A0A">
        <w:rPr>
          <w:rFonts w:ascii="Times New Roman" w:hAnsi="Times New Roman" w:cs="Times New Roman"/>
          <w:bCs/>
          <w:color w:val="44546A" w:themeColor="text2"/>
          <w:lang w:val="en-GB"/>
        </w:rPr>
        <w:t>)</w:t>
      </w:r>
      <w:bookmarkEnd w:id="99"/>
      <w:bookmarkEnd w:id="100"/>
      <w:bookmarkEnd w:id="101"/>
      <w:bookmarkEnd w:id="102"/>
    </w:p>
    <w:p w:rsidR="009177C1" w:rsidRPr="00D7760A" w:rsidRDefault="009177C1" w:rsidP="008D008C">
      <w:pPr>
        <w:spacing w:after="120"/>
        <w:rPr>
          <w:bCs/>
          <w:lang w:val="bg-BG"/>
        </w:rPr>
      </w:pPr>
    </w:p>
    <w:p w:rsidR="008D008C" w:rsidRPr="00BE5BE2" w:rsidRDefault="008D008C" w:rsidP="005700AD">
      <w:pPr>
        <w:pStyle w:val="ListParagraph"/>
        <w:numPr>
          <w:ilvl w:val="0"/>
          <w:numId w:val="45"/>
        </w:numPr>
        <w:spacing w:after="120"/>
        <w:ind w:left="0"/>
        <w:rPr>
          <w:lang w:val="bg-BG"/>
        </w:rPr>
      </w:pPr>
      <w:r w:rsidRPr="00BE5BE2">
        <w:rPr>
          <w:b/>
          <w:bCs/>
          <w:lang w:val="bg-BG"/>
        </w:rPr>
        <w:t>Кратка характеристика на вида</w:t>
      </w:r>
    </w:p>
    <w:p w:rsidR="008D008C" w:rsidRPr="008D008C" w:rsidRDefault="008D008C" w:rsidP="00074A0A">
      <w:pPr>
        <w:spacing w:after="120"/>
        <w:jc w:val="both"/>
        <w:rPr>
          <w:lang w:val="bg-BG"/>
        </w:rPr>
      </w:pPr>
      <w:r w:rsidRPr="008D008C">
        <w:rPr>
          <w:lang w:val="bg-BG"/>
        </w:rPr>
        <w:t>Дължината на тялото: 42-52 cm, размах на крилата: 70-84 см (Svensson</w:t>
      </w:r>
      <w:r w:rsidR="009177C1">
        <w:rPr>
          <w:lang w:val="bg-BG"/>
        </w:rPr>
        <w:t xml:space="preserve"> </w:t>
      </w:r>
      <w:r w:rsidR="009177C1">
        <w:rPr>
          <w:lang w:val="en-GB"/>
        </w:rPr>
        <w:t>et al.</w:t>
      </w:r>
      <w:r w:rsidRPr="008D008C">
        <w:rPr>
          <w:lang w:val="bg-BG"/>
        </w:rPr>
        <w:t>, 20</w:t>
      </w:r>
      <w:r w:rsidR="009177C1">
        <w:rPr>
          <w:lang w:val="en-GB"/>
        </w:rPr>
        <w:t>09</w:t>
      </w:r>
      <w:r w:rsidRPr="008D008C">
        <w:rPr>
          <w:lang w:val="bg-BG"/>
        </w:rPr>
        <w:t>). Оперението е с изразен полов диморфизъм. При мъжките главата е тъмнозелена, гърдите са бели. Шията е доста къса. Страните на тялото и корема са ръждивокафяви, гърбът –черен. Предната част на крилата отгоре е светлосиня. Крилното огледало е зелено-бяло. Женската е със защитно светло-сивокафяво оперение. Клюнът е лопатовидно разширен и при двата пола. Обикновено мигрира и зимува на ята. Видът е ловен обект.</w:t>
      </w:r>
    </w:p>
    <w:p w:rsidR="008D008C" w:rsidRPr="008D008C" w:rsidRDefault="008D008C" w:rsidP="00074A0A">
      <w:pPr>
        <w:spacing w:after="120"/>
        <w:jc w:val="both"/>
        <w:rPr>
          <w:lang w:val="bg-BG"/>
        </w:rPr>
      </w:pPr>
      <w:r w:rsidRPr="008D008C">
        <w:rPr>
          <w:i/>
          <w:iCs/>
          <w:lang w:val="bg-BG"/>
        </w:rPr>
        <w:t>Характер на пребиваване в страната</w:t>
      </w:r>
    </w:p>
    <w:p w:rsidR="008D008C" w:rsidRPr="008D008C" w:rsidRDefault="008D008C" w:rsidP="00074A0A">
      <w:pPr>
        <w:spacing w:after="120"/>
        <w:jc w:val="both"/>
        <w:rPr>
          <w:lang w:val="bg-BG"/>
        </w:rPr>
      </w:pPr>
      <w:r w:rsidRPr="008D008C">
        <w:rPr>
          <w:lang w:val="bg-BG"/>
        </w:rPr>
        <w:t xml:space="preserve">У нас клопачът е малочислен и нередовно гнездящ вид, а също така зимуващ и мигриращ. Местните двойки не остават да зимуват в гнездовищата. Случаите на доказано гнездене както в миналото така и в по-ново време са единични. Вероятно част от наблюдаваните през лятото индивиди не се размножават. През прелета е сравнително чест и локално многочислен вид. Пролетната миграция е от втората половина на март до средата на май. Есенната миграция е от </w:t>
      </w:r>
      <w:r w:rsidRPr="008D008C">
        <w:rPr>
          <w:lang w:val="bg-BG"/>
        </w:rPr>
        <w:lastRenderedPageBreak/>
        <w:t xml:space="preserve">началото на август до ноември. Във вътрешността на страната пролетната миграция е много по-добре изразена от есенната. През зимата е малоброен, остава да зимува в по-големи ята само в Бургаските езера. </w:t>
      </w:r>
    </w:p>
    <w:p w:rsidR="008D008C" w:rsidRPr="008D008C" w:rsidRDefault="008D008C" w:rsidP="00074A0A">
      <w:pPr>
        <w:spacing w:after="120"/>
        <w:jc w:val="both"/>
        <w:rPr>
          <w:lang w:val="bg-BG"/>
        </w:rPr>
      </w:pPr>
      <w:r w:rsidRPr="008D008C">
        <w:rPr>
          <w:i/>
          <w:iCs/>
          <w:lang w:val="bg-BG"/>
        </w:rPr>
        <w:t>Характерно местообитание</w:t>
      </w:r>
    </w:p>
    <w:p w:rsidR="008D008C" w:rsidRPr="008D008C" w:rsidRDefault="008D008C" w:rsidP="00074A0A">
      <w:pPr>
        <w:spacing w:after="120"/>
        <w:jc w:val="both"/>
        <w:rPr>
          <w:lang w:val="bg-BG"/>
        </w:rPr>
      </w:pPr>
      <w:r w:rsidRPr="008D008C">
        <w:rPr>
          <w:lang w:val="bg-BG"/>
        </w:rPr>
        <w:t>През гнездовия период обитава сладководни блата и езера, рибарници, малки обрасли с растителност язовири. Подходящи местообитания са 3140, 3150 и 3270 според Директивата за хабитатите (Кавръкова и др., 2009). По време на миграция и зимуване се среща в солени, бракични и сладководни стоящи водоеми от всякакъв характер, в плитководни участъци на р.</w:t>
      </w:r>
      <w:r w:rsidRPr="008D008C">
        <w:t xml:space="preserve"> </w:t>
      </w:r>
      <w:r w:rsidRPr="008D008C">
        <w:rPr>
          <w:lang w:val="bg-BG"/>
        </w:rPr>
        <w:t>Дунав, по-рядко и във вътрешните реки и в микроязовири. Предпочита по-плитките части на язовирите,</w:t>
      </w:r>
      <w:r w:rsidRPr="008D008C">
        <w:t xml:space="preserve"> </w:t>
      </w:r>
      <w:r w:rsidRPr="008D008C">
        <w:rPr>
          <w:lang w:val="bg-BG"/>
        </w:rPr>
        <w:t xml:space="preserve">около устията на реките в тях. </w:t>
      </w:r>
    </w:p>
    <w:p w:rsidR="008D008C" w:rsidRPr="008D008C" w:rsidRDefault="008D008C" w:rsidP="00074A0A">
      <w:pPr>
        <w:spacing w:after="120"/>
        <w:jc w:val="both"/>
        <w:rPr>
          <w:lang w:val="bg-BG"/>
        </w:rPr>
      </w:pPr>
      <w:r w:rsidRPr="008D008C">
        <w:rPr>
          <w:i/>
          <w:iCs/>
          <w:lang w:val="bg-BG"/>
        </w:rPr>
        <w:t>Хранене</w:t>
      </w:r>
    </w:p>
    <w:p w:rsidR="008D008C" w:rsidRPr="008D008C" w:rsidRDefault="008D008C" w:rsidP="00074A0A">
      <w:pPr>
        <w:spacing w:after="120"/>
        <w:jc w:val="both"/>
        <w:rPr>
          <w:lang w:val="bg-BG"/>
        </w:rPr>
      </w:pPr>
      <w:r w:rsidRPr="008D008C">
        <w:rPr>
          <w:lang w:val="bg-BG"/>
        </w:rPr>
        <w:t>Храни се и с растителна и с животинска храна.</w:t>
      </w:r>
      <w:r w:rsidRPr="008D008C">
        <w:t xml:space="preserve"> </w:t>
      </w:r>
      <w:r w:rsidRPr="008D008C">
        <w:rPr>
          <w:lang w:val="bg-BG"/>
        </w:rPr>
        <w:t>Предпочита планктонни ракообразни, малки мекотели, насекоми и техните ларви, семена и растителни части. Обича ларви на ручейници, водни дървеници, водни кончета, двукрили насекоми, бръмбари, семена на водни растения, особено камъш и острица, потамогетон и др. По-рядко яде прешленести червеи, паяци, яйца и попови лъжички на жаби, малки рибки и вегетативни части на водни растения (</w:t>
      </w:r>
      <w:r w:rsidR="003A6EC1">
        <w:rPr>
          <w:lang w:val="en-GB"/>
        </w:rPr>
        <w:t>BWPi, 2006</w:t>
      </w:r>
      <w:r w:rsidRPr="008D008C">
        <w:rPr>
          <w:lang w:val="bg-BG"/>
        </w:rPr>
        <w:t xml:space="preserve">; Stastny </w:t>
      </w:r>
      <w:r w:rsidRPr="008D008C">
        <w:t>and</w:t>
      </w:r>
      <w:r w:rsidRPr="008D008C">
        <w:rPr>
          <w:lang w:val="bg-BG"/>
        </w:rPr>
        <w:t xml:space="preserve"> Hudec</w:t>
      </w:r>
      <w:r w:rsidRPr="008D008C">
        <w:t>,</w:t>
      </w:r>
      <w:r w:rsidRPr="008D008C">
        <w:rPr>
          <w:lang w:val="bg-BG"/>
        </w:rPr>
        <w:t xml:space="preserve"> 2016). </w:t>
      </w:r>
    </w:p>
    <w:p w:rsidR="008D008C" w:rsidRPr="003A6EC1" w:rsidRDefault="008D008C" w:rsidP="00074A0A">
      <w:pPr>
        <w:pStyle w:val="ListParagraph"/>
        <w:numPr>
          <w:ilvl w:val="0"/>
          <w:numId w:val="45"/>
        </w:numPr>
        <w:spacing w:after="120"/>
        <w:ind w:left="0"/>
        <w:jc w:val="both"/>
        <w:rPr>
          <w:lang w:val="bg-BG"/>
        </w:rPr>
      </w:pPr>
      <w:r w:rsidRPr="003A6EC1">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074A0A">
      <w:pPr>
        <w:spacing w:after="120"/>
        <w:jc w:val="both"/>
        <w:rPr>
          <w:lang w:val="bg-BG"/>
        </w:rPr>
      </w:pPr>
      <w:r w:rsidRPr="008D008C">
        <w:rPr>
          <w:lang w:val="bg-BG"/>
        </w:rPr>
        <w:t>Случаите на гнездене на вида след 1990 г. са предимно по р. Дунав – на о.</w:t>
      </w:r>
      <w:r w:rsidRPr="008D008C">
        <w:t xml:space="preserve"> </w:t>
      </w:r>
      <w:r w:rsidRPr="008D008C">
        <w:rPr>
          <w:lang w:val="bg-BG"/>
        </w:rPr>
        <w:t>Персин, ез.</w:t>
      </w:r>
      <w:r w:rsidRPr="008D008C">
        <w:t xml:space="preserve"> </w:t>
      </w:r>
      <w:r w:rsidRPr="008D008C">
        <w:rPr>
          <w:lang w:val="bg-BG"/>
        </w:rPr>
        <w:t>Сребърна, рибарници Хаджидимитрово и др., в Драгоманското блато, където сигурно гнездене е доказано през 2003 г., и потвърдено през 2005 г., в Атанасовското езеро, ез.</w:t>
      </w:r>
      <w:r w:rsidRPr="008D008C">
        <w:t xml:space="preserve"> </w:t>
      </w:r>
      <w:r w:rsidRPr="008D008C">
        <w:rPr>
          <w:lang w:val="bg-BG"/>
        </w:rPr>
        <w:t>Вая и м.</w:t>
      </w:r>
      <w:r w:rsidRPr="008D008C">
        <w:t xml:space="preserve"> </w:t>
      </w:r>
      <w:r w:rsidRPr="008D008C">
        <w:rPr>
          <w:lang w:val="bg-BG"/>
        </w:rPr>
        <w:t xml:space="preserve">Пода край Бургас (Нанкинов и др., 1997; Янков </w:t>
      </w:r>
      <w:r w:rsidR="0032774D">
        <w:rPr>
          <w:lang w:val="bg-BG"/>
        </w:rPr>
        <w:t xml:space="preserve">отг. </w:t>
      </w:r>
      <w:r w:rsidRPr="008D008C">
        <w:rPr>
          <w:lang w:val="bg-BG"/>
        </w:rPr>
        <w:t>ред., 2007; Nikolov</w:t>
      </w:r>
      <w:r w:rsidRPr="008D008C">
        <w:t>,</w:t>
      </w:r>
      <w:r w:rsidRPr="008D008C">
        <w:rPr>
          <w:lang w:val="bg-BG"/>
        </w:rPr>
        <w:t xml:space="preserve"> 2004</w:t>
      </w:r>
      <w:r w:rsidRPr="008D008C">
        <w:t>;</w:t>
      </w:r>
      <w:r w:rsidRPr="008D008C">
        <w:rPr>
          <w:lang w:val="bg-BG"/>
        </w:rPr>
        <w:t xml:space="preserve"> Shurulinkov et al., 2007; Shurulinkov et al., 2019). Клопачът зимува в цялата страна, но най-много в езерата по Южното Черноморско крайбрежие,</w:t>
      </w:r>
      <w:r w:rsidRPr="008D008C">
        <w:t xml:space="preserve"> </w:t>
      </w:r>
      <w:r w:rsidRPr="008D008C">
        <w:rPr>
          <w:lang w:val="bg-BG"/>
        </w:rPr>
        <w:t>където се събират стотици птици от този вид. Най-значителните зимни концентрации са в Атанасовското и Поморийското езеро, ез.</w:t>
      </w:r>
      <w:r w:rsidRPr="008D008C">
        <w:t xml:space="preserve"> </w:t>
      </w:r>
      <w:r w:rsidRPr="008D008C">
        <w:rPr>
          <w:lang w:val="bg-BG"/>
        </w:rPr>
        <w:t>Вая, м.</w:t>
      </w:r>
      <w:r w:rsidRPr="008D008C">
        <w:t xml:space="preserve"> </w:t>
      </w:r>
      <w:r w:rsidRPr="008D008C">
        <w:rPr>
          <w:lang w:val="bg-BG"/>
        </w:rPr>
        <w:t>Пода. Далеч по-малки ята, рядко надхвърлящи 10 екз., зимуват и във вътрешността на страната – главно в Южна България–яз. Пясъчник, Розов кладенец, Ц.</w:t>
      </w:r>
      <w:r w:rsidRPr="008D008C">
        <w:t xml:space="preserve"> </w:t>
      </w:r>
      <w:r w:rsidRPr="008D008C">
        <w:rPr>
          <w:lang w:val="bg-BG"/>
        </w:rPr>
        <w:t>Церковски, Овчарица,</w:t>
      </w:r>
      <w:r w:rsidRPr="008D008C">
        <w:t xml:space="preserve"> </w:t>
      </w:r>
      <w:r w:rsidRPr="008D008C">
        <w:rPr>
          <w:lang w:val="bg-BG"/>
        </w:rPr>
        <w:t>както и в езерата по Северното Черноморие. По време на миграция клопачите достигат значително по-високи числености у нас,</w:t>
      </w:r>
      <w:r w:rsidRPr="008D008C">
        <w:t xml:space="preserve"> </w:t>
      </w:r>
      <w:r w:rsidRPr="008D008C">
        <w:rPr>
          <w:lang w:val="bg-BG"/>
        </w:rPr>
        <w:t>особено във вътрешността на страната, отколкото през зимата. Образуват се концентрации от стотици индивиди в плитководни пролетни разливи и в редица язовири и рибарници.</w:t>
      </w:r>
    </w:p>
    <w:p w:rsidR="008D008C" w:rsidRPr="008D008C" w:rsidRDefault="0032774D" w:rsidP="00074A0A">
      <w:pPr>
        <w:spacing w:after="120"/>
        <w:jc w:val="both"/>
        <w:rPr>
          <w:lang w:val="bg-BG"/>
        </w:rPr>
      </w:pPr>
      <w:r>
        <w:rPr>
          <w:lang w:val="bg-BG"/>
        </w:rPr>
        <w:t>Според Д</w:t>
      </w:r>
      <w:r w:rsidR="008D008C" w:rsidRPr="008D008C">
        <w:rPr>
          <w:lang w:val="bg-BG"/>
        </w:rPr>
        <w:t xml:space="preserve">окладването по чл.12 </w:t>
      </w:r>
      <w:r w:rsidR="008D008C" w:rsidRPr="008D008C">
        <w:rPr>
          <w:b/>
          <w:lang w:val="bg-BG"/>
        </w:rPr>
        <w:t>гнездовата</w:t>
      </w:r>
      <w:r w:rsidR="008D008C" w:rsidRPr="008D008C">
        <w:rPr>
          <w:lang w:val="bg-BG"/>
        </w:rPr>
        <w:t xml:space="preserve"> популация на вида у нас е в рамките на 20-50 двойки,</w:t>
      </w:r>
      <w:r w:rsidR="008D008C" w:rsidRPr="008D008C">
        <w:t xml:space="preserve"> </w:t>
      </w:r>
      <w:r w:rsidR="008D008C" w:rsidRPr="008D008C">
        <w:rPr>
          <w:lang w:val="bg-BG"/>
        </w:rPr>
        <w:t>без изразена тенденция.</w:t>
      </w:r>
      <w:r w:rsidR="008D008C" w:rsidRPr="008D008C">
        <w:t xml:space="preserve"> </w:t>
      </w:r>
      <w:r w:rsidR="008D008C" w:rsidRPr="008D008C">
        <w:rPr>
          <w:lang w:val="bg-BG"/>
        </w:rPr>
        <w:t xml:space="preserve">Много от гнездилищата на вида нямат постоянен характер и зависят силно от водните нива. </w:t>
      </w:r>
    </w:p>
    <w:p w:rsidR="008D008C" w:rsidRPr="008D008C" w:rsidRDefault="008D008C" w:rsidP="00074A0A">
      <w:pPr>
        <w:spacing w:after="120"/>
        <w:jc w:val="both"/>
        <w:rPr>
          <w:lang w:val="bg-BG"/>
        </w:rPr>
      </w:pPr>
      <w:r w:rsidRPr="008D008C">
        <w:rPr>
          <w:lang w:val="bg-BG"/>
        </w:rPr>
        <w:t xml:space="preserve">Числеността на </w:t>
      </w:r>
      <w:r w:rsidRPr="008D008C">
        <w:rPr>
          <w:b/>
          <w:lang w:val="bg-BG"/>
        </w:rPr>
        <w:t>зимуващите</w:t>
      </w:r>
      <w:r w:rsidRPr="008D008C">
        <w:rPr>
          <w:lang w:val="bg-BG"/>
        </w:rPr>
        <w:t xml:space="preserve"> у нас клопачи според Докладването по чл.12 е 700-3000 екз. Тенденциите –както краткосрочна така и дългосрочна са на намаление. </w:t>
      </w:r>
    </w:p>
    <w:p w:rsidR="008D008C" w:rsidRPr="008D008C" w:rsidRDefault="008D008C" w:rsidP="00074A0A">
      <w:pPr>
        <w:spacing w:after="120"/>
        <w:jc w:val="both"/>
        <w:rPr>
          <w:lang w:val="bg-BG"/>
        </w:rPr>
      </w:pPr>
      <w:r w:rsidRPr="008D008C">
        <w:rPr>
          <w:lang w:val="bg-BG"/>
        </w:rPr>
        <w:t xml:space="preserve">Според докладването по чл.12 понастоящем числеността на вида по време на </w:t>
      </w:r>
      <w:r w:rsidRPr="008D008C">
        <w:rPr>
          <w:b/>
          <w:lang w:val="bg-BG"/>
        </w:rPr>
        <w:t>миграция</w:t>
      </w:r>
      <w:r w:rsidRPr="008D008C">
        <w:rPr>
          <w:lang w:val="bg-BG"/>
        </w:rPr>
        <w:t xml:space="preserve"> е в рамките на 2000 до 7000 индивида. </w:t>
      </w:r>
    </w:p>
    <w:p w:rsidR="00A46720" w:rsidRDefault="0032774D" w:rsidP="00074A0A">
      <w:pPr>
        <w:spacing w:after="120"/>
        <w:jc w:val="both"/>
        <w:rPr>
          <w:lang w:val="bg-BG"/>
        </w:rPr>
      </w:pPr>
      <w:r>
        <w:rPr>
          <w:lang w:val="bg-BG"/>
        </w:rPr>
        <w:lastRenderedPageBreak/>
        <w:t>Според Д</w:t>
      </w:r>
      <w:r w:rsidR="008D008C" w:rsidRPr="008D008C">
        <w:rPr>
          <w:lang w:val="bg-BG"/>
        </w:rPr>
        <w:t xml:space="preserve">окладването по чл. 12 от 2019 г. заплахи за зимуващата популация на клопача са екстракцията на петрол и природен газ и развитието на туризма и рекреацията в крайбрежните зони около водоемите. Добивът на петрол и газ у нас няма никакво значение тъй като такъв на практика няма. </w:t>
      </w:r>
    </w:p>
    <w:p w:rsidR="00A46720" w:rsidRDefault="008D008C" w:rsidP="00074A0A">
      <w:pPr>
        <w:spacing w:after="120"/>
        <w:jc w:val="both"/>
        <w:rPr>
          <w:lang w:val="bg-BG"/>
        </w:rPr>
      </w:pPr>
      <w:r w:rsidRPr="008D008C">
        <w:rPr>
          <w:lang w:val="bg-BG"/>
        </w:rPr>
        <w:t>Заплахите за вида през зимата са прекомерният отстрел, включително с незаконни средства и в защитени територии, безпокойството от ловци, рибари и рибовъди, използването на пестициди и други химикали в селското стопанство, осушаването на влажни зони и паленето на масивите с висша водна растителност. Същите заплахи са валидни и за периодите на прол</w:t>
      </w:r>
      <w:r w:rsidR="00A46720">
        <w:rPr>
          <w:lang w:val="bg-BG"/>
        </w:rPr>
        <w:t>етна и есенна миграция на вида.</w:t>
      </w:r>
    </w:p>
    <w:p w:rsidR="008D008C" w:rsidRPr="008D008C" w:rsidRDefault="008D008C" w:rsidP="00074A0A">
      <w:pPr>
        <w:spacing w:after="120"/>
        <w:jc w:val="both"/>
        <w:rPr>
          <w:lang w:val="bg-BG"/>
        </w:rPr>
      </w:pPr>
      <w:r w:rsidRPr="008D008C">
        <w:rPr>
          <w:lang w:val="bg-BG"/>
        </w:rPr>
        <w:t>За гн</w:t>
      </w:r>
      <w:r w:rsidR="00A46720">
        <w:rPr>
          <w:lang w:val="bg-BG"/>
        </w:rPr>
        <w:t>ездовата популация на вида при Д</w:t>
      </w:r>
      <w:r w:rsidRPr="008D008C">
        <w:rPr>
          <w:lang w:val="bg-BG"/>
        </w:rPr>
        <w:t>окладването по чл.12 е посочена само една заплаха –промяна на предназначението на земите –превръщането им в земи за застрояване. Всъщност заплахи за вида са също осушаването на влажни зони,</w:t>
      </w:r>
      <w:r w:rsidRPr="008D008C">
        <w:t xml:space="preserve"> </w:t>
      </w:r>
      <w:r w:rsidRPr="008D008C">
        <w:rPr>
          <w:lang w:val="bg-BG"/>
        </w:rPr>
        <w:t xml:space="preserve">главно рибарници и малки язовири през гнездовия период, опожаряване на масивите от тръстика и папур, незаконния отстрел, сечта на крайречна дървесна растителност, замърсяването на водите с опасни химически вещества. </w:t>
      </w:r>
    </w:p>
    <w:p w:rsidR="008D008C" w:rsidRPr="0032774D" w:rsidRDefault="008D008C" w:rsidP="00074A0A">
      <w:pPr>
        <w:pStyle w:val="ListParagraph"/>
        <w:numPr>
          <w:ilvl w:val="0"/>
          <w:numId w:val="45"/>
        </w:numPr>
        <w:spacing w:after="120"/>
        <w:ind w:left="0"/>
        <w:jc w:val="both"/>
        <w:rPr>
          <w:b/>
          <w:bCs/>
          <w:lang w:val="bg-BG"/>
        </w:rPr>
      </w:pPr>
      <w:r w:rsidRPr="0032774D">
        <w:rPr>
          <w:b/>
          <w:bCs/>
          <w:lang w:val="bg-BG"/>
        </w:rPr>
        <w:t>Състояние в СЗЗ BG0002030 „Комплекс Калимок“</w:t>
      </w:r>
    </w:p>
    <w:p w:rsidR="008D008C" w:rsidRPr="008D008C" w:rsidRDefault="008D008C" w:rsidP="00074A0A">
      <w:pPr>
        <w:spacing w:after="120"/>
        <w:jc w:val="both"/>
        <w:rPr>
          <w:lang w:val="bg-BG"/>
        </w:rPr>
      </w:pPr>
      <w:r w:rsidRPr="008D008C">
        <w:rPr>
          <w:lang w:val="bg-BG"/>
        </w:rPr>
        <w:t xml:space="preserve">Съгласно стандартния формуляр за данни </w:t>
      </w:r>
      <w:r w:rsidR="00885ED5">
        <w:rPr>
          <w:lang w:val="bg-BG"/>
        </w:rPr>
        <w:t>СФ</w:t>
      </w:r>
      <w:r w:rsidRPr="008D008C">
        <w:rPr>
          <w:lang w:val="bg-BG"/>
        </w:rPr>
        <w:t xml:space="preserve"> на зоната вида е гнездящ и мигриращ. </w:t>
      </w:r>
      <w:r w:rsidRPr="008D008C">
        <w:rPr>
          <w:b/>
          <w:lang w:val="bg-BG"/>
        </w:rPr>
        <w:t>Гнездящата</w:t>
      </w:r>
      <w:r w:rsidRPr="008D008C">
        <w:rPr>
          <w:lang w:val="bg-BG"/>
        </w:rPr>
        <w:t xml:space="preserve"> популация на вида се оценява на </w:t>
      </w:r>
      <w:r w:rsidRPr="008D008C">
        <w:rPr>
          <w:b/>
          <w:lang w:val="bg-BG"/>
        </w:rPr>
        <w:t>0</w:t>
      </w:r>
      <w:r w:rsidRPr="008D008C">
        <w:rPr>
          <w:b/>
          <w:bCs/>
          <w:lang w:val="bg-BG"/>
        </w:rPr>
        <w:t>-2 двойки</w:t>
      </w:r>
      <w:r w:rsidRPr="008D008C">
        <w:rPr>
          <w:lang w:val="bg-BG"/>
        </w:rPr>
        <w:t>, което е 0</w:t>
      </w:r>
      <w:r w:rsidRPr="008D008C">
        <w:rPr>
          <w:bCs/>
          <w:lang w:val="bg-BG"/>
        </w:rPr>
        <w:t>–4 % от националната</w:t>
      </w:r>
      <w:r w:rsidRPr="008D008C">
        <w:rPr>
          <w:lang w:val="bg-BG"/>
        </w:rPr>
        <w:t xml:space="preserve"> популация (оценка „А“).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8D008C" w:rsidRDefault="008D008C" w:rsidP="00074A0A">
      <w:pPr>
        <w:spacing w:after="120"/>
        <w:jc w:val="both"/>
        <w:rPr>
          <w:lang w:val="bg-BG"/>
        </w:rPr>
      </w:pPr>
      <w:r w:rsidRPr="008D008C">
        <w:rPr>
          <w:b/>
          <w:lang w:val="bg-BG"/>
        </w:rPr>
        <w:t>Мигриращата</w:t>
      </w:r>
      <w:r w:rsidRPr="008D008C">
        <w:rPr>
          <w:lang w:val="bg-BG"/>
        </w:rPr>
        <w:t xml:space="preserve"> популация на вида се оценява на </w:t>
      </w:r>
      <w:r w:rsidRPr="008D008C">
        <w:rPr>
          <w:b/>
          <w:lang w:val="bg-BG"/>
        </w:rPr>
        <w:t>135</w:t>
      </w:r>
      <w:r w:rsidRPr="008D008C">
        <w:rPr>
          <w:b/>
          <w:bCs/>
          <w:lang w:val="bg-BG"/>
        </w:rPr>
        <w:t>-320 индивиди</w:t>
      </w:r>
      <w:r w:rsidRPr="008D008C">
        <w:rPr>
          <w:lang w:val="bg-BG"/>
        </w:rPr>
        <w:t>, което е 4,5</w:t>
      </w:r>
      <w:r w:rsidRPr="008D008C">
        <w:rPr>
          <w:bCs/>
          <w:lang w:val="bg-BG"/>
        </w:rPr>
        <w:t>–6,7 % от националната</w:t>
      </w:r>
      <w:r w:rsidRPr="008D008C">
        <w:rPr>
          <w:lang w:val="bg-BG"/>
        </w:rPr>
        <w:t xml:space="preserve"> популация (оценка „А“).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8D008C" w:rsidRPr="00127EAE" w:rsidRDefault="008D008C" w:rsidP="00074A0A">
      <w:pPr>
        <w:pStyle w:val="ListParagraph"/>
        <w:numPr>
          <w:ilvl w:val="0"/>
          <w:numId w:val="45"/>
        </w:numPr>
        <w:spacing w:after="120"/>
        <w:ind w:left="0"/>
        <w:jc w:val="both"/>
        <w:rPr>
          <w:b/>
          <w:lang w:val="bg-BG"/>
        </w:rPr>
      </w:pPr>
      <w:r w:rsidRPr="00127EAE">
        <w:rPr>
          <w:b/>
          <w:iCs/>
          <w:lang w:val="bg-BG"/>
        </w:rPr>
        <w:t>Анализ на наличната информация</w:t>
      </w:r>
      <w:r w:rsidRPr="00127EAE">
        <w:rPr>
          <w:b/>
          <w:lang w:val="bg-BG"/>
        </w:rPr>
        <w:t xml:space="preserve"> </w:t>
      </w:r>
    </w:p>
    <w:p w:rsidR="008D008C" w:rsidRPr="008D008C" w:rsidRDefault="008D008C" w:rsidP="00074A0A">
      <w:pPr>
        <w:spacing w:after="120"/>
        <w:jc w:val="both"/>
        <w:rPr>
          <w:i/>
          <w:lang w:val="bg-BG"/>
        </w:rPr>
      </w:pPr>
      <w:r w:rsidRPr="008D008C">
        <w:rPr>
          <w:i/>
          <w:lang w:val="bg-BG"/>
        </w:rPr>
        <w:t>Гнездяща популация</w:t>
      </w:r>
    </w:p>
    <w:p w:rsidR="008D008C" w:rsidRPr="008D008C" w:rsidRDefault="008D008C" w:rsidP="00074A0A">
      <w:pPr>
        <w:spacing w:after="120"/>
        <w:jc w:val="both"/>
        <w:rPr>
          <w:lang w:val="bg-BG"/>
        </w:rPr>
      </w:pPr>
      <w:r w:rsidRPr="008D008C">
        <w:rPr>
          <w:lang w:val="bg-BG"/>
        </w:rPr>
        <w:t>Клопача е много рядко гнездящ вид във влажните зони по поречието на р. Дунав. Единствено в блатата на о. Пер</w:t>
      </w:r>
      <w:r w:rsidR="0074420D">
        <w:rPr>
          <w:lang w:val="bg-BG"/>
        </w:rPr>
        <w:t>син</w:t>
      </w:r>
      <w:r w:rsidRPr="008D008C">
        <w:rPr>
          <w:lang w:val="bg-BG"/>
        </w:rPr>
        <w:t xml:space="preserve"> видът гнезди постоянно. В </w:t>
      </w:r>
      <w:r w:rsidR="0074420D">
        <w:rPr>
          <w:lang w:val="bg-BG"/>
        </w:rPr>
        <w:t>СЗЗ „</w:t>
      </w:r>
      <w:r w:rsidRPr="008D008C">
        <w:rPr>
          <w:lang w:val="bg-BG"/>
        </w:rPr>
        <w:t>Комплекс Калимок</w:t>
      </w:r>
      <w:r w:rsidR="0074420D">
        <w:rPr>
          <w:lang w:val="bg-BG"/>
        </w:rPr>
        <w:t>“</w:t>
      </w:r>
      <w:r w:rsidRPr="008D008C">
        <w:rPr>
          <w:lang w:val="bg-BG"/>
        </w:rPr>
        <w:t xml:space="preserve"> през 2013 г. са гнездили 2 дв. </w:t>
      </w:r>
      <w:r w:rsidRPr="008D008C">
        <w:t xml:space="preserve">(Shurulinkov et al., </w:t>
      </w:r>
      <w:r w:rsidR="0074420D">
        <w:rPr>
          <w:lang w:val="bg-BG"/>
        </w:rPr>
        <w:t>2019а</w:t>
      </w:r>
      <w:r w:rsidRPr="008D008C">
        <w:t>)</w:t>
      </w:r>
      <w:r w:rsidRPr="008D008C">
        <w:rPr>
          <w:lang w:val="bg-BG"/>
        </w:rPr>
        <w:t xml:space="preserve">. По време на мониторинга през периода 2010-2012 г. видът не е установен като гнездящ </w:t>
      </w:r>
      <w:r w:rsidRPr="008D008C">
        <w:t>(</w:t>
      </w:r>
      <w:r w:rsidRPr="008D008C">
        <w:rPr>
          <w:lang w:val="bg-BG"/>
        </w:rPr>
        <w:t>Матеева и др., 2013</w:t>
      </w:r>
      <w:r w:rsidRPr="008D008C">
        <w:t>)</w:t>
      </w:r>
      <w:r w:rsidRPr="008D008C">
        <w:rPr>
          <w:lang w:val="bg-BG"/>
        </w:rPr>
        <w:t>. През 2021 г. при теренните наблюдения видът не беше установен. През м. юли при теренни проучвания с кораб по река Дунав не са наблюдавани птици в реката в границите на защитената зона.</w:t>
      </w:r>
      <w:r w:rsidRPr="008D008C">
        <w:t xml:space="preserve"> </w:t>
      </w:r>
      <w:r w:rsidR="0074420D">
        <w:rPr>
          <w:lang w:val="bg-BG"/>
        </w:rPr>
        <w:t>Куцаров и др. (2007)</w:t>
      </w:r>
      <w:r w:rsidR="000171F8">
        <w:rPr>
          <w:lang w:val="bg-BG"/>
        </w:rPr>
        <w:t>,</w:t>
      </w:r>
      <w:r w:rsidR="0074420D">
        <w:rPr>
          <w:lang w:val="bg-BG"/>
        </w:rPr>
        <w:t xml:space="preserve"> не посочват видът да гнезди в зоната</w:t>
      </w:r>
      <w:r w:rsidRPr="008D008C">
        <w:rPr>
          <w:lang w:val="bg-BG"/>
        </w:rPr>
        <w:t>.</w:t>
      </w:r>
    </w:p>
    <w:p w:rsidR="008D008C" w:rsidRPr="008D008C" w:rsidRDefault="008D008C" w:rsidP="00074A0A">
      <w:pPr>
        <w:spacing w:after="120"/>
        <w:jc w:val="both"/>
        <w:rPr>
          <w:i/>
          <w:lang w:val="bg-BG"/>
        </w:rPr>
      </w:pPr>
      <w:r w:rsidRPr="008D008C">
        <w:rPr>
          <w:i/>
          <w:lang w:val="bg-BG"/>
        </w:rPr>
        <w:t>Мигрираща популация</w:t>
      </w:r>
    </w:p>
    <w:p w:rsidR="008D008C" w:rsidRPr="008D008C" w:rsidRDefault="008D008C" w:rsidP="00074A0A">
      <w:pPr>
        <w:spacing w:after="120"/>
        <w:jc w:val="both"/>
        <w:rPr>
          <w:bCs/>
          <w:lang w:val="bg-BG"/>
        </w:rPr>
      </w:pPr>
      <w:r w:rsidRPr="008D008C">
        <w:rPr>
          <w:bCs/>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Често срещан вид по време на миграция в средна Дунавска равнина. При по-меко време се среща много рядко през есента и зимата и то само единични птици. Ятата най-често от десетки птици </w:t>
      </w:r>
      <w:r w:rsidRPr="008D008C">
        <w:rPr>
          <w:bCs/>
        </w:rPr>
        <w:t>(</w:t>
      </w:r>
      <w:r w:rsidRPr="008D008C">
        <w:rPr>
          <w:bCs/>
          <w:lang w:val="bg-BG"/>
        </w:rPr>
        <w:t>Шурулинков и др., 2005</w:t>
      </w:r>
      <w:r w:rsidRPr="008D008C">
        <w:rPr>
          <w:bCs/>
        </w:rPr>
        <w:t>)</w:t>
      </w:r>
      <w:r w:rsidRPr="008D008C">
        <w:rPr>
          <w:bCs/>
          <w:lang w:val="bg-BG"/>
        </w:rPr>
        <w:t xml:space="preserve">. Според </w:t>
      </w:r>
      <w:r w:rsidRPr="008D008C">
        <w:rPr>
          <w:bCs/>
        </w:rPr>
        <w:t xml:space="preserve">eBird </w:t>
      </w:r>
      <w:r w:rsidRPr="008D008C">
        <w:rPr>
          <w:bCs/>
          <w:lang w:val="bg-BG"/>
        </w:rPr>
        <w:t xml:space="preserve">вида е наблюдаван в зоната на 05.03.2021 </w:t>
      </w:r>
      <w:r w:rsidRPr="008D008C">
        <w:rPr>
          <w:bCs/>
          <w:lang w:val="bg-BG"/>
        </w:rPr>
        <w:lastRenderedPageBreak/>
        <w:t>г. с численост 10 инд. На базата на тази информация, смятаме, че минималната численост е завишена и предлагаме тя да се коригира на 10 инд.</w:t>
      </w:r>
    </w:p>
    <w:p w:rsidR="008D008C" w:rsidRPr="008D008C" w:rsidRDefault="008D008C" w:rsidP="00074A0A">
      <w:pPr>
        <w:spacing w:after="120"/>
        <w:jc w:val="both"/>
        <w:rPr>
          <w:bCs/>
          <w:lang w:val="bg-BG"/>
        </w:rPr>
      </w:pPr>
      <w:r w:rsidRPr="008D008C">
        <w:rPr>
          <w:bCs/>
          <w:lang w:val="bg-BG"/>
        </w:rPr>
        <w:t>Заплахи за вида в зоната са осушаването на влажната зона през гнездовия период, опожаряване на масивите от тръстика и папур, незаконния отстрел. Останалите посочени в Докладването по чл. 12 не са приложими за зоната.</w:t>
      </w:r>
    </w:p>
    <w:p w:rsidR="008D008C" w:rsidRPr="003A4681" w:rsidRDefault="008D008C" w:rsidP="005700AD">
      <w:pPr>
        <w:pStyle w:val="ListParagraph"/>
        <w:numPr>
          <w:ilvl w:val="0"/>
          <w:numId w:val="45"/>
        </w:numPr>
        <w:spacing w:after="120"/>
        <w:ind w:left="0"/>
        <w:rPr>
          <w:lang w:val="bg-BG"/>
        </w:rPr>
      </w:pPr>
      <w:r w:rsidRPr="003A4681">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158"/>
        <w:gridCol w:w="1328"/>
        <w:gridCol w:w="3368"/>
        <w:gridCol w:w="2348"/>
      </w:tblGrid>
      <w:tr w:rsidR="008D008C" w:rsidRPr="003A4681" w:rsidTr="004B325F">
        <w:trPr>
          <w:tblHeader/>
        </w:trPr>
        <w:tc>
          <w:tcPr>
            <w:tcW w:w="1011" w:type="pct"/>
            <w:shd w:val="clear" w:color="auto" w:fill="B6DDE8"/>
            <w:vAlign w:val="center"/>
          </w:tcPr>
          <w:p w:rsidR="008D008C" w:rsidRPr="003A4681" w:rsidRDefault="008D008C" w:rsidP="003A4681">
            <w:pPr>
              <w:spacing w:after="0"/>
              <w:jc w:val="center"/>
              <w:rPr>
                <w:b/>
                <w:bCs/>
                <w:sz w:val="22"/>
                <w:szCs w:val="22"/>
                <w:lang w:val="bg-BG"/>
              </w:rPr>
            </w:pPr>
            <w:r w:rsidRPr="003A4681">
              <w:rPr>
                <w:b/>
                <w:bCs/>
                <w:sz w:val="22"/>
                <w:szCs w:val="22"/>
                <w:lang w:val="bg-BG"/>
              </w:rPr>
              <w:t>Параметър</w:t>
            </w:r>
          </w:p>
        </w:tc>
        <w:tc>
          <w:tcPr>
            <w:tcW w:w="563" w:type="pct"/>
            <w:shd w:val="clear" w:color="auto" w:fill="B6DDE8"/>
            <w:vAlign w:val="center"/>
          </w:tcPr>
          <w:p w:rsidR="008D008C" w:rsidRPr="003A4681" w:rsidRDefault="008D008C" w:rsidP="003A4681">
            <w:pPr>
              <w:spacing w:after="0"/>
              <w:jc w:val="center"/>
              <w:rPr>
                <w:b/>
                <w:bCs/>
                <w:sz w:val="22"/>
                <w:szCs w:val="22"/>
                <w:lang w:val="bg-BG"/>
              </w:rPr>
            </w:pPr>
            <w:r w:rsidRPr="003A4681">
              <w:rPr>
                <w:b/>
                <w:bCs/>
                <w:sz w:val="22"/>
                <w:szCs w:val="22"/>
                <w:lang w:val="bg-BG"/>
              </w:rPr>
              <w:t>Мерна единица</w:t>
            </w:r>
          </w:p>
        </w:tc>
        <w:tc>
          <w:tcPr>
            <w:tcW w:w="646" w:type="pct"/>
            <w:shd w:val="clear" w:color="auto" w:fill="B6DDE8"/>
            <w:vAlign w:val="center"/>
          </w:tcPr>
          <w:p w:rsidR="008D008C" w:rsidRPr="003A4681" w:rsidRDefault="008D008C" w:rsidP="003A4681">
            <w:pPr>
              <w:spacing w:after="0"/>
              <w:jc w:val="center"/>
              <w:rPr>
                <w:b/>
                <w:bCs/>
                <w:sz w:val="22"/>
                <w:szCs w:val="22"/>
                <w:lang w:val="bg-BG"/>
              </w:rPr>
            </w:pPr>
            <w:r w:rsidRPr="003A4681">
              <w:rPr>
                <w:b/>
                <w:bCs/>
                <w:sz w:val="22"/>
                <w:szCs w:val="22"/>
                <w:lang w:val="bg-BG"/>
              </w:rPr>
              <w:t>Целева стойност</w:t>
            </w:r>
          </w:p>
        </w:tc>
        <w:tc>
          <w:tcPr>
            <w:tcW w:w="1638" w:type="pct"/>
            <w:shd w:val="clear" w:color="auto" w:fill="B6DDE8"/>
            <w:vAlign w:val="center"/>
          </w:tcPr>
          <w:p w:rsidR="008D008C" w:rsidRPr="003A4681" w:rsidRDefault="008D008C" w:rsidP="003A4681">
            <w:pPr>
              <w:spacing w:after="0"/>
              <w:jc w:val="center"/>
              <w:rPr>
                <w:b/>
                <w:bCs/>
                <w:sz w:val="22"/>
                <w:szCs w:val="22"/>
                <w:lang w:val="bg-BG"/>
              </w:rPr>
            </w:pPr>
            <w:r w:rsidRPr="003A4681">
              <w:rPr>
                <w:b/>
                <w:bCs/>
                <w:sz w:val="22"/>
                <w:szCs w:val="22"/>
                <w:lang w:val="bg-BG"/>
              </w:rPr>
              <w:t>Допълнителна информация</w:t>
            </w:r>
          </w:p>
        </w:tc>
        <w:tc>
          <w:tcPr>
            <w:tcW w:w="1142" w:type="pct"/>
            <w:shd w:val="clear" w:color="auto" w:fill="B6DDE8"/>
            <w:vAlign w:val="center"/>
          </w:tcPr>
          <w:p w:rsidR="008D008C" w:rsidRPr="003A4681" w:rsidRDefault="008D008C" w:rsidP="003A4681">
            <w:pPr>
              <w:spacing w:after="0"/>
              <w:jc w:val="center"/>
              <w:rPr>
                <w:b/>
                <w:bCs/>
                <w:sz w:val="22"/>
                <w:szCs w:val="22"/>
                <w:lang w:val="bg-BG"/>
              </w:rPr>
            </w:pPr>
            <w:r w:rsidRPr="003A4681">
              <w:rPr>
                <w:b/>
                <w:bCs/>
                <w:sz w:val="22"/>
                <w:szCs w:val="22"/>
                <w:lang w:val="bg-BG"/>
              </w:rPr>
              <w:t>Специфични за зоната цели</w:t>
            </w:r>
          </w:p>
        </w:tc>
      </w:tr>
      <w:tr w:rsidR="008D008C" w:rsidRPr="003A4681" w:rsidTr="004B325F">
        <w:tc>
          <w:tcPr>
            <w:tcW w:w="1011" w:type="pct"/>
            <w:shd w:val="clear" w:color="auto" w:fill="auto"/>
          </w:tcPr>
          <w:p w:rsidR="008D008C" w:rsidRPr="003A4681" w:rsidRDefault="008D008C" w:rsidP="003A4681">
            <w:pPr>
              <w:spacing w:after="0"/>
              <w:rPr>
                <w:sz w:val="22"/>
                <w:szCs w:val="22"/>
                <w:lang w:val="bg-BG"/>
              </w:rPr>
            </w:pPr>
            <w:r w:rsidRPr="003A4681">
              <w:rPr>
                <w:b/>
                <w:sz w:val="22"/>
                <w:szCs w:val="22"/>
                <w:lang w:val="bg-BG"/>
              </w:rPr>
              <w:t>Популация</w:t>
            </w:r>
            <w:r w:rsidRPr="003A4681">
              <w:rPr>
                <w:sz w:val="22"/>
                <w:szCs w:val="22"/>
                <w:lang w:val="bg-BG"/>
              </w:rPr>
              <w:t xml:space="preserve">: </w:t>
            </w:r>
            <w:r w:rsidRPr="003A4681">
              <w:rPr>
                <w:bCs/>
                <w:sz w:val="22"/>
                <w:szCs w:val="22"/>
                <w:lang w:val="bg-BG"/>
              </w:rPr>
              <w:t>Размер гнездовата популацията</w:t>
            </w:r>
          </w:p>
        </w:tc>
        <w:tc>
          <w:tcPr>
            <w:tcW w:w="563" w:type="pct"/>
            <w:shd w:val="clear" w:color="auto" w:fill="auto"/>
          </w:tcPr>
          <w:p w:rsidR="008D008C" w:rsidRPr="003A4681" w:rsidRDefault="008D008C" w:rsidP="003A4681">
            <w:pPr>
              <w:spacing w:after="0"/>
              <w:rPr>
                <w:sz w:val="22"/>
                <w:szCs w:val="22"/>
                <w:lang w:val="bg-BG"/>
              </w:rPr>
            </w:pPr>
            <w:r w:rsidRPr="003A4681">
              <w:rPr>
                <w:sz w:val="22"/>
                <w:szCs w:val="22"/>
                <w:lang w:val="bg-BG"/>
              </w:rPr>
              <w:t>Брой гнездящи двойки</w:t>
            </w:r>
          </w:p>
        </w:tc>
        <w:tc>
          <w:tcPr>
            <w:tcW w:w="646" w:type="pct"/>
            <w:shd w:val="clear" w:color="auto" w:fill="auto"/>
          </w:tcPr>
          <w:p w:rsidR="008D008C" w:rsidRPr="003A4681" w:rsidRDefault="00FA0C96" w:rsidP="003A4681">
            <w:pPr>
              <w:spacing w:after="0"/>
              <w:rPr>
                <w:sz w:val="22"/>
                <w:szCs w:val="22"/>
                <w:lang w:val="bg-BG"/>
              </w:rPr>
            </w:pPr>
            <w:r>
              <w:rPr>
                <w:sz w:val="22"/>
                <w:szCs w:val="22"/>
                <w:lang w:val="bg-BG"/>
              </w:rPr>
              <w:t>Най-малко 1</w:t>
            </w:r>
            <w:r w:rsidR="008D008C" w:rsidRPr="003A4681">
              <w:rPr>
                <w:sz w:val="22"/>
                <w:szCs w:val="22"/>
                <w:lang w:val="bg-BG"/>
              </w:rPr>
              <w:t xml:space="preserve"> </w:t>
            </w:r>
          </w:p>
        </w:tc>
        <w:tc>
          <w:tcPr>
            <w:tcW w:w="1638" w:type="pct"/>
            <w:shd w:val="clear" w:color="auto" w:fill="auto"/>
          </w:tcPr>
          <w:p w:rsidR="008D008C" w:rsidRPr="003A4681" w:rsidRDefault="008D008C" w:rsidP="003A4681">
            <w:pPr>
              <w:spacing w:after="0"/>
              <w:rPr>
                <w:sz w:val="22"/>
                <w:szCs w:val="22"/>
                <w:lang w:val="bg-BG"/>
              </w:rPr>
            </w:pPr>
            <w:r w:rsidRPr="003A4681">
              <w:rPr>
                <w:sz w:val="22"/>
                <w:szCs w:val="22"/>
                <w:lang w:val="bg-BG"/>
              </w:rPr>
              <w:t xml:space="preserve">Определена на база </w:t>
            </w:r>
            <w:r w:rsidR="00885ED5">
              <w:rPr>
                <w:sz w:val="22"/>
                <w:szCs w:val="22"/>
                <w:lang w:val="bg-BG"/>
              </w:rPr>
              <w:t>СФ</w:t>
            </w:r>
            <w:r w:rsidRPr="003A4681">
              <w:rPr>
                <w:sz w:val="22"/>
                <w:szCs w:val="22"/>
                <w:lang w:val="bg-BG"/>
              </w:rPr>
              <w:t xml:space="preserve"> и т</w:t>
            </w:r>
            <w:r w:rsidR="00FA0C96">
              <w:rPr>
                <w:sz w:val="22"/>
                <w:szCs w:val="22"/>
                <w:lang w:val="bg-BG"/>
              </w:rPr>
              <w:t>еренни проучвания през 2021 г.</w:t>
            </w:r>
          </w:p>
        </w:tc>
        <w:tc>
          <w:tcPr>
            <w:tcW w:w="1142" w:type="pct"/>
          </w:tcPr>
          <w:p w:rsidR="008D008C" w:rsidRPr="003A4681" w:rsidRDefault="008D008C" w:rsidP="003A4681">
            <w:pPr>
              <w:spacing w:after="0"/>
              <w:rPr>
                <w:sz w:val="22"/>
                <w:szCs w:val="22"/>
                <w:lang w:val="bg-BG"/>
              </w:rPr>
            </w:pPr>
            <w:r w:rsidRPr="003A4681">
              <w:rPr>
                <w:sz w:val="22"/>
                <w:szCs w:val="22"/>
                <w:lang w:val="bg-BG"/>
              </w:rPr>
              <w:t>Поддържане на водното ниво в зоната, така че да се образуват водни огледала и да има подходящи местообитания за гнезденето на вида.</w:t>
            </w:r>
          </w:p>
        </w:tc>
      </w:tr>
      <w:tr w:rsidR="008D008C" w:rsidRPr="003A4681" w:rsidTr="004B325F">
        <w:tc>
          <w:tcPr>
            <w:tcW w:w="1011" w:type="pct"/>
            <w:shd w:val="clear" w:color="auto" w:fill="auto"/>
          </w:tcPr>
          <w:p w:rsidR="008D008C" w:rsidRPr="003A4681" w:rsidRDefault="008D008C" w:rsidP="003A4681">
            <w:pPr>
              <w:spacing w:after="0"/>
              <w:rPr>
                <w:b/>
                <w:sz w:val="22"/>
                <w:szCs w:val="22"/>
                <w:lang w:val="bg-BG"/>
              </w:rPr>
            </w:pPr>
            <w:r w:rsidRPr="003A4681">
              <w:rPr>
                <w:b/>
                <w:sz w:val="22"/>
                <w:szCs w:val="22"/>
                <w:lang w:val="bg-BG"/>
              </w:rPr>
              <w:t xml:space="preserve">Популация: </w:t>
            </w:r>
            <w:r w:rsidRPr="003A4681">
              <w:rPr>
                <w:bCs/>
                <w:sz w:val="22"/>
                <w:szCs w:val="22"/>
                <w:lang w:val="bg-BG"/>
              </w:rPr>
              <w:t>Размер на мигриращата популация</w:t>
            </w:r>
          </w:p>
        </w:tc>
        <w:tc>
          <w:tcPr>
            <w:tcW w:w="563" w:type="pct"/>
            <w:shd w:val="clear" w:color="auto" w:fill="auto"/>
          </w:tcPr>
          <w:p w:rsidR="008D008C" w:rsidRPr="003A4681" w:rsidRDefault="008D008C" w:rsidP="003A4681">
            <w:pPr>
              <w:spacing w:after="0"/>
              <w:rPr>
                <w:sz w:val="22"/>
                <w:szCs w:val="22"/>
                <w:lang w:val="bg-BG"/>
              </w:rPr>
            </w:pPr>
            <w:r w:rsidRPr="003A4681">
              <w:rPr>
                <w:sz w:val="22"/>
                <w:szCs w:val="22"/>
                <w:lang w:val="bg-BG"/>
              </w:rPr>
              <w:t>Брой индивиди</w:t>
            </w:r>
          </w:p>
        </w:tc>
        <w:tc>
          <w:tcPr>
            <w:tcW w:w="646" w:type="pct"/>
            <w:shd w:val="clear" w:color="auto" w:fill="auto"/>
          </w:tcPr>
          <w:p w:rsidR="008D008C" w:rsidRPr="003A4681" w:rsidRDefault="008D008C" w:rsidP="003A4681">
            <w:pPr>
              <w:spacing w:after="0"/>
              <w:rPr>
                <w:sz w:val="22"/>
                <w:szCs w:val="22"/>
                <w:lang w:val="bg-BG"/>
              </w:rPr>
            </w:pPr>
            <w:r w:rsidRPr="003A4681">
              <w:rPr>
                <w:sz w:val="22"/>
                <w:szCs w:val="22"/>
                <w:lang w:val="bg-BG"/>
              </w:rPr>
              <w:t>10 - 320</w:t>
            </w:r>
          </w:p>
        </w:tc>
        <w:tc>
          <w:tcPr>
            <w:tcW w:w="1638" w:type="pct"/>
            <w:shd w:val="clear" w:color="auto" w:fill="auto"/>
          </w:tcPr>
          <w:p w:rsidR="008D008C" w:rsidRPr="003A4681" w:rsidRDefault="008D008C" w:rsidP="003A4681">
            <w:pPr>
              <w:spacing w:after="0"/>
              <w:rPr>
                <w:sz w:val="22"/>
                <w:szCs w:val="22"/>
                <w:lang w:val="bg-BG"/>
              </w:rPr>
            </w:pPr>
            <w:r w:rsidRPr="003A4681">
              <w:rPr>
                <w:sz w:val="22"/>
                <w:szCs w:val="22"/>
                <w:lang w:val="bg-BG"/>
              </w:rPr>
              <w:t xml:space="preserve">Според </w:t>
            </w:r>
            <w:r w:rsidR="00885ED5">
              <w:rPr>
                <w:sz w:val="22"/>
                <w:szCs w:val="22"/>
                <w:lang w:val="bg-BG"/>
              </w:rPr>
              <w:t>СФ</w:t>
            </w:r>
            <w:r w:rsidRPr="003A4681">
              <w:rPr>
                <w:sz w:val="22"/>
                <w:szCs w:val="22"/>
                <w:lang w:val="bg-BG"/>
              </w:rPr>
              <w:t xml:space="preserve"> на зоната числеността на мигриращите индивиди е между 135 и 320. Липсва информация за мигриращата популация.</w:t>
            </w:r>
          </w:p>
        </w:tc>
        <w:tc>
          <w:tcPr>
            <w:tcW w:w="1142" w:type="pct"/>
          </w:tcPr>
          <w:p w:rsidR="008D008C" w:rsidRPr="003A4681" w:rsidRDefault="008D008C" w:rsidP="003A4681">
            <w:pPr>
              <w:spacing w:after="0"/>
              <w:rPr>
                <w:sz w:val="22"/>
                <w:szCs w:val="22"/>
                <w:lang w:val="bg-BG"/>
              </w:rPr>
            </w:pPr>
            <w:r w:rsidRPr="003A4681">
              <w:rPr>
                <w:sz w:val="22"/>
                <w:szCs w:val="22"/>
                <w:lang w:val="bg-BG"/>
              </w:rPr>
              <w:t>Междинна цел до 2025 г.: провеждане на проучване за установяване на числеността на вида в зоната в подходящите местообитания по време на миграция.</w:t>
            </w:r>
          </w:p>
          <w:p w:rsidR="008D008C" w:rsidRPr="003A4681" w:rsidRDefault="008D008C" w:rsidP="003A4681">
            <w:pPr>
              <w:spacing w:after="0"/>
              <w:rPr>
                <w:sz w:val="22"/>
                <w:szCs w:val="22"/>
                <w:lang w:val="bg-BG"/>
              </w:rPr>
            </w:pPr>
            <w:r w:rsidRPr="003A4681">
              <w:rPr>
                <w:sz w:val="22"/>
                <w:szCs w:val="22"/>
                <w:lang w:val="bg-BG"/>
              </w:rPr>
              <w:t>Запазване и подобряване на екологичното състояние на зоната.</w:t>
            </w:r>
          </w:p>
        </w:tc>
      </w:tr>
      <w:tr w:rsidR="008D008C" w:rsidRPr="003A4681" w:rsidTr="004B325F">
        <w:tc>
          <w:tcPr>
            <w:tcW w:w="1011" w:type="pct"/>
            <w:shd w:val="clear" w:color="auto" w:fill="auto"/>
          </w:tcPr>
          <w:p w:rsidR="008D008C" w:rsidRPr="003A4681" w:rsidRDefault="008D008C" w:rsidP="003A4681">
            <w:pPr>
              <w:spacing w:after="0"/>
              <w:rPr>
                <w:sz w:val="22"/>
                <w:szCs w:val="22"/>
                <w:lang w:val="bg-BG"/>
              </w:rPr>
            </w:pPr>
            <w:r w:rsidRPr="003A4681">
              <w:rPr>
                <w:b/>
                <w:sz w:val="22"/>
                <w:szCs w:val="22"/>
                <w:lang w:val="bg-BG"/>
              </w:rPr>
              <w:t>Местообитание</w:t>
            </w:r>
            <w:r w:rsidRPr="003A4681">
              <w:rPr>
                <w:sz w:val="22"/>
                <w:szCs w:val="22"/>
                <w:lang w:val="bg-BG"/>
              </w:rPr>
              <w:t xml:space="preserve"> на вида: </w:t>
            </w:r>
            <w:r w:rsidRPr="003A4681">
              <w:rPr>
                <w:bCs/>
                <w:sz w:val="22"/>
                <w:szCs w:val="22"/>
                <w:lang w:val="bg-BG"/>
              </w:rPr>
              <w:t>Площ на подходящите гнездови местообитания на вида</w:t>
            </w:r>
            <w:r w:rsidRPr="003A4681">
              <w:rPr>
                <w:sz w:val="22"/>
                <w:szCs w:val="22"/>
                <w:lang w:val="bg-BG"/>
              </w:rPr>
              <w:t xml:space="preserve"> </w:t>
            </w:r>
          </w:p>
        </w:tc>
        <w:tc>
          <w:tcPr>
            <w:tcW w:w="563" w:type="pct"/>
            <w:shd w:val="clear" w:color="auto" w:fill="auto"/>
          </w:tcPr>
          <w:p w:rsidR="008D008C" w:rsidRPr="003A4681" w:rsidRDefault="008D008C" w:rsidP="003A4681">
            <w:pPr>
              <w:spacing w:after="0"/>
              <w:rPr>
                <w:sz w:val="22"/>
                <w:szCs w:val="22"/>
                <w:lang w:val="bg-BG"/>
              </w:rPr>
            </w:pPr>
            <w:r w:rsidRPr="003A4681">
              <w:rPr>
                <w:sz w:val="22"/>
                <w:szCs w:val="22"/>
                <w:lang w:val="bg-BG"/>
              </w:rPr>
              <w:t>ha</w:t>
            </w:r>
          </w:p>
        </w:tc>
        <w:tc>
          <w:tcPr>
            <w:tcW w:w="646" w:type="pct"/>
            <w:shd w:val="clear" w:color="auto" w:fill="auto"/>
          </w:tcPr>
          <w:p w:rsidR="008D008C" w:rsidRPr="003A4681" w:rsidRDefault="005E65F4" w:rsidP="003A4681">
            <w:pPr>
              <w:spacing w:after="0"/>
              <w:rPr>
                <w:sz w:val="22"/>
                <w:szCs w:val="22"/>
                <w:lang w:val="bg-BG"/>
              </w:rPr>
            </w:pPr>
            <w:r>
              <w:rPr>
                <w:sz w:val="22"/>
                <w:szCs w:val="22"/>
                <w:lang w:val="bg-BG"/>
              </w:rPr>
              <w:t>Най-малко1044</w:t>
            </w:r>
          </w:p>
        </w:tc>
        <w:tc>
          <w:tcPr>
            <w:tcW w:w="1638" w:type="pct"/>
            <w:shd w:val="clear" w:color="auto" w:fill="auto"/>
          </w:tcPr>
          <w:p w:rsidR="008D008C" w:rsidRPr="003A4681" w:rsidRDefault="008D008C" w:rsidP="003A4681">
            <w:pPr>
              <w:spacing w:after="0"/>
              <w:rPr>
                <w:sz w:val="22"/>
                <w:szCs w:val="22"/>
                <w:lang w:val="bg-BG"/>
              </w:rPr>
            </w:pPr>
            <w:r w:rsidRPr="003A4681">
              <w:rPr>
                <w:sz w:val="22"/>
                <w:szCs w:val="22"/>
                <w:lang w:val="bg-BG"/>
              </w:rPr>
              <w:t xml:space="preserve">Включва други водни площи получени след изваждане на речното течение + местообитание </w:t>
            </w:r>
            <w:r w:rsidRPr="003A4681">
              <w:rPr>
                <w:sz w:val="22"/>
                <w:szCs w:val="22"/>
              </w:rPr>
              <w:t>N07</w:t>
            </w:r>
            <w:r w:rsidRPr="003A4681">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142" w:type="pct"/>
          </w:tcPr>
          <w:p w:rsidR="008D008C" w:rsidRPr="003A4681" w:rsidRDefault="008D008C" w:rsidP="003A4681">
            <w:pPr>
              <w:spacing w:after="0"/>
              <w:rPr>
                <w:sz w:val="22"/>
                <w:szCs w:val="22"/>
                <w:lang w:val="bg-BG"/>
              </w:rPr>
            </w:pPr>
            <w:r w:rsidRPr="003A4681">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8D008C" w:rsidRPr="003A4681" w:rsidTr="004B325F">
        <w:tc>
          <w:tcPr>
            <w:tcW w:w="1011" w:type="pct"/>
            <w:shd w:val="clear" w:color="auto" w:fill="auto"/>
          </w:tcPr>
          <w:p w:rsidR="008D008C" w:rsidRPr="003A4681" w:rsidRDefault="008D008C" w:rsidP="003A4681">
            <w:pPr>
              <w:spacing w:after="0"/>
              <w:rPr>
                <w:b/>
                <w:sz w:val="22"/>
                <w:szCs w:val="22"/>
                <w:lang w:val="bg-BG"/>
              </w:rPr>
            </w:pPr>
            <w:r w:rsidRPr="003A4681">
              <w:rPr>
                <w:b/>
                <w:sz w:val="22"/>
                <w:szCs w:val="22"/>
                <w:lang w:val="bg-BG"/>
              </w:rPr>
              <w:t xml:space="preserve">Местообитание на вида: </w:t>
            </w:r>
            <w:r w:rsidRPr="003A4681">
              <w:rPr>
                <w:bCs/>
                <w:sz w:val="22"/>
                <w:szCs w:val="22"/>
                <w:lang w:val="bg-BG"/>
              </w:rPr>
              <w:t xml:space="preserve">Площ на подходящите хранителни местообитания на </w:t>
            </w:r>
            <w:r w:rsidRPr="003A4681">
              <w:rPr>
                <w:bCs/>
                <w:sz w:val="22"/>
                <w:szCs w:val="22"/>
                <w:lang w:val="bg-BG"/>
              </w:rPr>
              <w:lastRenderedPageBreak/>
              <w:t>вида</w:t>
            </w:r>
            <w:r w:rsidRPr="003A4681">
              <w:rPr>
                <w:b/>
                <w:sz w:val="22"/>
                <w:szCs w:val="22"/>
                <w:lang w:val="bg-BG"/>
              </w:rPr>
              <w:t xml:space="preserve"> </w:t>
            </w:r>
          </w:p>
        </w:tc>
        <w:tc>
          <w:tcPr>
            <w:tcW w:w="563" w:type="pct"/>
            <w:shd w:val="clear" w:color="auto" w:fill="auto"/>
          </w:tcPr>
          <w:p w:rsidR="008D008C" w:rsidRPr="003A4681" w:rsidRDefault="008D008C" w:rsidP="003A4681">
            <w:pPr>
              <w:spacing w:after="0"/>
              <w:rPr>
                <w:sz w:val="22"/>
                <w:szCs w:val="22"/>
                <w:lang w:val="bg-BG"/>
              </w:rPr>
            </w:pPr>
            <w:r w:rsidRPr="003A4681">
              <w:rPr>
                <w:sz w:val="22"/>
                <w:szCs w:val="22"/>
                <w:lang w:val="bg-BG"/>
              </w:rPr>
              <w:lastRenderedPageBreak/>
              <w:t>ha</w:t>
            </w:r>
          </w:p>
        </w:tc>
        <w:tc>
          <w:tcPr>
            <w:tcW w:w="646" w:type="pct"/>
            <w:shd w:val="clear" w:color="auto" w:fill="auto"/>
          </w:tcPr>
          <w:p w:rsidR="008D008C" w:rsidRPr="00AA6AA7" w:rsidRDefault="00AA6AA7" w:rsidP="003A4681">
            <w:pPr>
              <w:spacing w:after="0"/>
              <w:rPr>
                <w:sz w:val="22"/>
                <w:szCs w:val="22"/>
                <w:lang w:val="en-GB"/>
              </w:rPr>
            </w:pPr>
            <w:r>
              <w:rPr>
                <w:sz w:val="22"/>
                <w:szCs w:val="22"/>
                <w:lang w:val="bg-BG"/>
              </w:rPr>
              <w:t xml:space="preserve">Най-малко 1044 </w:t>
            </w:r>
            <w:r>
              <w:rPr>
                <w:sz w:val="22"/>
                <w:szCs w:val="22"/>
                <w:lang w:val="en-GB"/>
              </w:rPr>
              <w:t>ha</w:t>
            </w:r>
          </w:p>
          <w:p w:rsidR="008D008C" w:rsidRPr="003A4681" w:rsidRDefault="00AA6AA7" w:rsidP="003A4681">
            <w:pPr>
              <w:spacing w:after="0"/>
              <w:rPr>
                <w:sz w:val="22"/>
                <w:szCs w:val="22"/>
                <w:lang w:val="bg-BG"/>
              </w:rPr>
            </w:pPr>
            <w:r>
              <w:rPr>
                <w:sz w:val="22"/>
                <w:szCs w:val="22"/>
                <w:lang w:val="bg-BG"/>
              </w:rPr>
              <w:t>+ 1218 ha</w:t>
            </w:r>
            <w:r w:rsidR="008D008C" w:rsidRPr="003A4681">
              <w:rPr>
                <w:sz w:val="22"/>
                <w:szCs w:val="22"/>
                <w:lang w:val="bg-BG"/>
              </w:rPr>
              <w:t xml:space="preserve"> речно течение</w:t>
            </w:r>
          </w:p>
        </w:tc>
        <w:tc>
          <w:tcPr>
            <w:tcW w:w="1638" w:type="pct"/>
            <w:shd w:val="clear" w:color="auto" w:fill="auto"/>
          </w:tcPr>
          <w:p w:rsidR="008D008C" w:rsidRPr="003A4681" w:rsidRDefault="008D008C" w:rsidP="003A4681">
            <w:pPr>
              <w:spacing w:after="0"/>
              <w:rPr>
                <w:sz w:val="22"/>
                <w:szCs w:val="22"/>
                <w:lang w:val="bg-BG"/>
              </w:rPr>
            </w:pPr>
            <w:r w:rsidRPr="003A4681">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3A4681">
              <w:rPr>
                <w:sz w:val="22"/>
                <w:szCs w:val="22"/>
              </w:rPr>
              <w:t>N07</w:t>
            </w:r>
            <w:r w:rsidRPr="003A4681">
              <w:rPr>
                <w:sz w:val="22"/>
                <w:szCs w:val="22"/>
                <w:lang w:val="bg-BG"/>
              </w:rPr>
              <w:t xml:space="preserve">-мочурища и блата. Включва </w:t>
            </w:r>
            <w:r w:rsidRPr="003A4681">
              <w:rPr>
                <w:sz w:val="22"/>
                <w:szCs w:val="22"/>
                <w:lang w:val="bg-BG"/>
              </w:rPr>
              <w:lastRenderedPageBreak/>
              <w:t>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42" w:type="pct"/>
          </w:tcPr>
          <w:p w:rsidR="008D008C" w:rsidRPr="003A4681" w:rsidRDefault="008D008C" w:rsidP="003A4681">
            <w:pPr>
              <w:spacing w:after="0"/>
              <w:rPr>
                <w:sz w:val="22"/>
                <w:szCs w:val="22"/>
                <w:lang w:val="bg-BG"/>
              </w:rPr>
            </w:pPr>
            <w:r w:rsidRPr="003A4681">
              <w:rPr>
                <w:sz w:val="22"/>
                <w:szCs w:val="22"/>
                <w:lang w:val="bg-BG"/>
              </w:rPr>
              <w:lastRenderedPageBreak/>
              <w:t xml:space="preserve">Поддържане и увеличаване на площта на подходящите хранителни </w:t>
            </w:r>
            <w:r w:rsidRPr="003A4681">
              <w:rPr>
                <w:sz w:val="22"/>
                <w:szCs w:val="22"/>
                <w:lang w:val="bg-BG"/>
              </w:rPr>
              <w:lastRenderedPageBreak/>
              <w:t>местообитания на вида чрез поддържане на водното ниво в басейните на рибарниците.</w:t>
            </w:r>
          </w:p>
        </w:tc>
      </w:tr>
      <w:tr w:rsidR="004B325F" w:rsidRPr="003A4681" w:rsidTr="004B325F">
        <w:tc>
          <w:tcPr>
            <w:tcW w:w="1011" w:type="pct"/>
            <w:shd w:val="clear" w:color="auto" w:fill="auto"/>
          </w:tcPr>
          <w:p w:rsidR="004B325F" w:rsidRPr="003C6DA7" w:rsidRDefault="004B325F" w:rsidP="004B325F">
            <w:pPr>
              <w:spacing w:after="0"/>
              <w:rPr>
                <w:b/>
                <w:sz w:val="22"/>
                <w:szCs w:val="22"/>
                <w:lang w:val="bg-BG"/>
              </w:rPr>
            </w:pPr>
            <w:r w:rsidRPr="003C6DA7">
              <w:rPr>
                <w:b/>
                <w:sz w:val="22"/>
                <w:szCs w:val="22"/>
                <w:lang w:val="bg-BG"/>
              </w:rPr>
              <w:lastRenderedPageBreak/>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63" w:type="pct"/>
            <w:shd w:val="clear" w:color="auto" w:fill="auto"/>
          </w:tcPr>
          <w:p w:rsidR="004B325F" w:rsidRPr="003C6DA7" w:rsidRDefault="004B325F" w:rsidP="004B325F">
            <w:pPr>
              <w:spacing w:after="0"/>
              <w:rPr>
                <w:sz w:val="22"/>
                <w:szCs w:val="22"/>
                <w:lang w:val="bg-BG"/>
              </w:rPr>
            </w:pPr>
            <w:r w:rsidRPr="003C6DA7">
              <w:rPr>
                <w:sz w:val="22"/>
                <w:szCs w:val="22"/>
                <w:lang w:val="bg-BG"/>
              </w:rPr>
              <w:t>5 степенна скала</w:t>
            </w:r>
          </w:p>
        </w:tc>
        <w:tc>
          <w:tcPr>
            <w:tcW w:w="646" w:type="pct"/>
            <w:shd w:val="clear" w:color="auto" w:fill="auto"/>
          </w:tcPr>
          <w:p w:rsidR="004B325F" w:rsidRPr="003C6DA7" w:rsidRDefault="004B325F" w:rsidP="004B325F">
            <w:pPr>
              <w:spacing w:after="0"/>
              <w:rPr>
                <w:sz w:val="22"/>
                <w:szCs w:val="22"/>
                <w:lang w:val="bg-BG"/>
              </w:rPr>
            </w:pPr>
            <w:r w:rsidRPr="003C6DA7">
              <w:rPr>
                <w:sz w:val="22"/>
                <w:szCs w:val="22"/>
                <w:lang w:val="bg-BG"/>
              </w:rPr>
              <w:t>2-Добро или 1-Отлично</w:t>
            </w:r>
          </w:p>
        </w:tc>
        <w:tc>
          <w:tcPr>
            <w:tcW w:w="1638"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4B325F"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4B325F" w:rsidRPr="003C6DA7" w:rsidRDefault="004B325F" w:rsidP="004B325F">
                  <w:pPr>
                    <w:spacing w:after="0"/>
                    <w:rPr>
                      <w:b/>
                      <w:bCs/>
                      <w:sz w:val="22"/>
                      <w:szCs w:val="22"/>
                      <w:lang w:val="bg-BG"/>
                    </w:rPr>
                  </w:pPr>
                  <w:r w:rsidRPr="003C6DA7">
                    <w:rPr>
                      <w:b/>
                      <w:bCs/>
                      <w:sz w:val="22"/>
                      <w:szCs w:val="22"/>
                      <w:lang w:val="bg-BG"/>
                    </w:rPr>
                    <w:t>Екологично състояние</w:t>
                  </w:r>
                </w:p>
              </w:tc>
            </w:tr>
            <w:tr w:rsidR="004B325F"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B325F" w:rsidRPr="003C6DA7" w:rsidRDefault="004B325F" w:rsidP="004B325F">
                  <w:pPr>
                    <w:spacing w:after="0"/>
                    <w:rPr>
                      <w:sz w:val="22"/>
                      <w:szCs w:val="22"/>
                      <w:lang w:val="bg-BG"/>
                    </w:rPr>
                  </w:pPr>
                  <w:r w:rsidRPr="003C6DA7">
                    <w:rPr>
                      <w:sz w:val="22"/>
                      <w:szCs w:val="22"/>
                      <w:lang w:val="bg-BG"/>
                    </w:rPr>
                    <w:t>1-Отлично – High</w:t>
                  </w:r>
                </w:p>
              </w:tc>
            </w:tr>
            <w:tr w:rsidR="004B325F"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B325F" w:rsidRPr="003C6DA7" w:rsidRDefault="004B325F" w:rsidP="004B325F">
                  <w:pPr>
                    <w:spacing w:after="0"/>
                    <w:rPr>
                      <w:sz w:val="22"/>
                      <w:szCs w:val="22"/>
                      <w:lang w:val="bg-BG"/>
                    </w:rPr>
                  </w:pPr>
                  <w:r w:rsidRPr="003C6DA7">
                    <w:rPr>
                      <w:sz w:val="22"/>
                      <w:szCs w:val="22"/>
                      <w:lang w:val="bg-BG"/>
                    </w:rPr>
                    <w:t>2-Добро – Good</w:t>
                  </w:r>
                </w:p>
              </w:tc>
            </w:tr>
            <w:tr w:rsidR="004B325F"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B325F" w:rsidRPr="003C6DA7" w:rsidRDefault="004B325F" w:rsidP="004B325F">
                  <w:pPr>
                    <w:spacing w:after="0"/>
                    <w:rPr>
                      <w:sz w:val="22"/>
                      <w:szCs w:val="22"/>
                      <w:lang w:val="bg-BG"/>
                    </w:rPr>
                  </w:pPr>
                  <w:r w:rsidRPr="003C6DA7">
                    <w:rPr>
                      <w:sz w:val="22"/>
                      <w:szCs w:val="22"/>
                      <w:lang w:val="bg-BG"/>
                    </w:rPr>
                    <w:t>3-Умерено - Moderate</w:t>
                  </w:r>
                </w:p>
              </w:tc>
            </w:tr>
            <w:tr w:rsidR="004B325F"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B325F" w:rsidRPr="003C6DA7" w:rsidRDefault="004B325F" w:rsidP="004B325F">
                  <w:pPr>
                    <w:spacing w:after="0"/>
                    <w:rPr>
                      <w:sz w:val="22"/>
                      <w:szCs w:val="22"/>
                      <w:lang w:val="bg-BG"/>
                    </w:rPr>
                  </w:pPr>
                  <w:r w:rsidRPr="003C6DA7">
                    <w:rPr>
                      <w:sz w:val="22"/>
                      <w:szCs w:val="22"/>
                      <w:lang w:val="bg-BG"/>
                    </w:rPr>
                    <w:t>4-Лошо – Poor</w:t>
                  </w:r>
                </w:p>
              </w:tc>
            </w:tr>
            <w:tr w:rsidR="004B325F"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B325F" w:rsidRPr="003C6DA7" w:rsidRDefault="004B325F" w:rsidP="004B325F">
                  <w:pPr>
                    <w:spacing w:after="0"/>
                    <w:rPr>
                      <w:sz w:val="22"/>
                      <w:szCs w:val="22"/>
                      <w:lang w:val="bg-BG"/>
                    </w:rPr>
                  </w:pPr>
                  <w:r w:rsidRPr="003C6DA7">
                    <w:rPr>
                      <w:sz w:val="22"/>
                      <w:szCs w:val="22"/>
                      <w:lang w:val="bg-BG"/>
                    </w:rPr>
                    <w:t>5-Много лошо - Bad</w:t>
                  </w:r>
                </w:p>
              </w:tc>
            </w:tr>
          </w:tbl>
          <w:p w:rsidR="004B325F" w:rsidRPr="003C6DA7" w:rsidRDefault="004B325F" w:rsidP="004B325F">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42" w:type="pct"/>
          </w:tcPr>
          <w:p w:rsidR="004B325F" w:rsidRPr="003C6DA7" w:rsidRDefault="004B325F" w:rsidP="004B325F">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8D008C" w:rsidRPr="008D008C" w:rsidRDefault="008D008C" w:rsidP="008D008C">
      <w:pPr>
        <w:spacing w:after="120"/>
        <w:rPr>
          <w:lang w:val="bg-BG"/>
        </w:rPr>
      </w:pPr>
    </w:p>
    <w:p w:rsidR="0059298D" w:rsidRPr="005B5FEE" w:rsidRDefault="008D008C" w:rsidP="005700AD">
      <w:pPr>
        <w:pStyle w:val="ListParagraph"/>
        <w:numPr>
          <w:ilvl w:val="0"/>
          <w:numId w:val="45"/>
        </w:numPr>
        <w:spacing w:after="120"/>
        <w:ind w:left="0"/>
        <w:rPr>
          <w:b/>
          <w:bCs/>
          <w:lang w:val="bg-BG"/>
        </w:rPr>
      </w:pPr>
      <w:r w:rsidRPr="00AB3175">
        <w:rPr>
          <w:b/>
          <w:bCs/>
          <w:lang w:val="bg-BG"/>
        </w:rPr>
        <w:t xml:space="preserve">Необходимост от промени в </w:t>
      </w:r>
      <w:r w:rsidR="00885ED5">
        <w:rPr>
          <w:b/>
          <w:bCs/>
          <w:lang w:val="bg-BG"/>
        </w:rPr>
        <w:t>СФ</w:t>
      </w:r>
      <w:r w:rsidR="0059298D">
        <w:rPr>
          <w:b/>
          <w:bCs/>
          <w:lang w:val="en-GB"/>
        </w:rPr>
        <w:t xml:space="preserve"> </w:t>
      </w:r>
      <w:r w:rsidR="0059298D">
        <w:rPr>
          <w:b/>
          <w:bCs/>
          <w:lang w:val="bg-BG"/>
        </w:rPr>
        <w:t xml:space="preserve">за </w:t>
      </w:r>
      <w:r w:rsidR="0059298D" w:rsidRPr="0084099E">
        <w:rPr>
          <w:b/>
          <w:bCs/>
          <w:lang w:val="bg-BG"/>
        </w:rPr>
        <w:t>СЗЗ BG0002030 „Комплекс Калимок“</w:t>
      </w:r>
    </w:p>
    <w:p w:rsidR="0059298D" w:rsidRDefault="0059298D" w:rsidP="00074A0A">
      <w:pPr>
        <w:spacing w:after="120"/>
        <w:jc w:val="both"/>
        <w:rPr>
          <w:bCs/>
          <w:lang w:val="bg-BG"/>
        </w:rPr>
      </w:pPr>
      <w:r>
        <w:rPr>
          <w:bCs/>
          <w:lang w:val="bg-BG"/>
        </w:rPr>
        <w:t xml:space="preserve">Предвид наличната информация за гнездящата и мигриращата популация на вида в СЗЗ, предлагаме следните промени в </w:t>
      </w:r>
      <w:r w:rsidR="00885ED5">
        <w:rPr>
          <w:bCs/>
          <w:lang w:val="bg-BG"/>
        </w:rPr>
        <w:t>СФ</w:t>
      </w:r>
      <w:r>
        <w:rPr>
          <w:bCs/>
          <w:lang w:val="bg-BG"/>
        </w:rPr>
        <w:t xml:space="preserve"> (маркирани в червено в таблицата): </w:t>
      </w:r>
    </w:p>
    <w:p w:rsidR="0059298D" w:rsidRDefault="0059298D" w:rsidP="005700AD">
      <w:pPr>
        <w:pStyle w:val="ListParagraph"/>
        <w:numPr>
          <w:ilvl w:val="0"/>
          <w:numId w:val="44"/>
        </w:numPr>
        <w:spacing w:after="0"/>
        <w:ind w:left="714" w:hanging="357"/>
        <w:rPr>
          <w:bCs/>
          <w:lang w:val="bg-BG"/>
        </w:rPr>
      </w:pPr>
      <w:r w:rsidRPr="00565C1B">
        <w:rPr>
          <w:bCs/>
          <w:lang w:val="bg-BG"/>
        </w:rPr>
        <w:t xml:space="preserve">Актуализиране на кода и научното наименование на </w:t>
      </w:r>
      <w:r w:rsidR="00630F37">
        <w:rPr>
          <w:bCs/>
          <w:lang w:val="bg-BG"/>
        </w:rPr>
        <w:t>клопача</w:t>
      </w:r>
      <w:r w:rsidRPr="00565C1B">
        <w:rPr>
          <w:bCs/>
          <w:lang w:val="bg-BG"/>
        </w:rPr>
        <w:t>, съобразно Докладването по чл. 12 от 2019 г.</w:t>
      </w:r>
    </w:p>
    <w:p w:rsidR="008D008C" w:rsidRPr="0059298D" w:rsidRDefault="008D008C" w:rsidP="005700AD">
      <w:pPr>
        <w:pStyle w:val="ListParagraph"/>
        <w:numPr>
          <w:ilvl w:val="0"/>
          <w:numId w:val="44"/>
        </w:numPr>
        <w:spacing w:after="120"/>
        <w:rPr>
          <w:lang w:val="bg-BG"/>
        </w:rPr>
      </w:pPr>
      <w:r w:rsidRPr="0059298D">
        <w:rPr>
          <w:lang w:val="bg-BG"/>
        </w:rPr>
        <w:t>По отношение на гнездящата популация предлагаме промяна в значението на популацията на вида - от категория „А” на „</w:t>
      </w:r>
      <w:r w:rsidRPr="008D008C">
        <w:t>B</w:t>
      </w:r>
      <w:r w:rsidRPr="0059298D">
        <w:rPr>
          <w:lang w:val="bg-BG"/>
        </w:rPr>
        <w:t>”, тъй като е над 2% от националната популация.</w:t>
      </w:r>
      <w:r w:rsidRPr="008D008C">
        <w:t xml:space="preserve"> </w:t>
      </w:r>
      <w:r w:rsidRPr="0059298D">
        <w:rPr>
          <w:lang w:val="bg-BG"/>
        </w:rPr>
        <w:t>Поради тази причина предлагаме промяна и на общата оценка от „А“ на „В“.</w:t>
      </w:r>
    </w:p>
    <w:p w:rsidR="008D008C" w:rsidRPr="0059298D" w:rsidRDefault="008D008C" w:rsidP="005700AD">
      <w:pPr>
        <w:pStyle w:val="ListParagraph"/>
        <w:numPr>
          <w:ilvl w:val="0"/>
          <w:numId w:val="44"/>
        </w:numPr>
        <w:spacing w:after="120"/>
        <w:rPr>
          <w:lang w:val="bg-BG"/>
        </w:rPr>
      </w:pPr>
      <w:r w:rsidRPr="0059298D">
        <w:rPr>
          <w:lang w:val="bg-BG"/>
        </w:rPr>
        <w:t>По отношение на мигриращата популация предлагаме промяна в значението на популацията на вида от „А” на „В”, тъй като е над 2% от националната популация. Поради тази причина предлагаме промяна и на общата оценка от „А“ на „В“. Предлагаме също да бъде променена минималната численост на вида в зоната от 135 инд. на 10 инд.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555"/>
        <w:gridCol w:w="328"/>
        <w:gridCol w:w="483"/>
        <w:gridCol w:w="350"/>
        <w:gridCol w:w="572"/>
        <w:gridCol w:w="605"/>
        <w:gridCol w:w="594"/>
        <w:gridCol w:w="578"/>
        <w:gridCol w:w="839"/>
        <w:gridCol w:w="950"/>
        <w:gridCol w:w="622"/>
        <w:gridCol w:w="522"/>
        <w:gridCol w:w="578"/>
      </w:tblGrid>
      <w:tr w:rsidR="008D008C" w:rsidRPr="008356F8" w:rsidTr="00074A0A">
        <w:trPr>
          <w:jc w:val="center"/>
        </w:trPr>
        <w:tc>
          <w:tcPr>
            <w:tcW w:w="0" w:type="auto"/>
            <w:gridSpan w:val="5"/>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Species</w:t>
            </w:r>
          </w:p>
        </w:tc>
        <w:tc>
          <w:tcPr>
            <w:tcW w:w="0" w:type="auto"/>
            <w:gridSpan w:val="6"/>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Population in the site</w:t>
            </w:r>
          </w:p>
        </w:tc>
        <w:tc>
          <w:tcPr>
            <w:tcW w:w="0" w:type="auto"/>
            <w:gridSpan w:val="4"/>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Site assessment</w:t>
            </w:r>
          </w:p>
        </w:tc>
      </w:tr>
      <w:tr w:rsidR="008D008C" w:rsidRPr="008356F8" w:rsidTr="00074A0A">
        <w:trPr>
          <w:jc w:val="center"/>
        </w:trPr>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G</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Code</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Scientific Name</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S</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NP</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T</w:t>
            </w:r>
          </w:p>
        </w:tc>
        <w:tc>
          <w:tcPr>
            <w:tcW w:w="0" w:type="auto"/>
            <w:gridSpan w:val="2"/>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Size</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Unit</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Cat.</w:t>
            </w:r>
          </w:p>
        </w:tc>
        <w:tc>
          <w:tcPr>
            <w:tcW w:w="0" w:type="auto"/>
            <w:vMerge w:val="restart"/>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D.qual.</w:t>
            </w: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A/B/C/D</w:t>
            </w:r>
          </w:p>
        </w:tc>
        <w:tc>
          <w:tcPr>
            <w:tcW w:w="0" w:type="auto"/>
            <w:gridSpan w:val="3"/>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A/B/C</w:t>
            </w:r>
          </w:p>
        </w:tc>
      </w:tr>
      <w:tr w:rsidR="008D008C" w:rsidRPr="008356F8" w:rsidTr="00074A0A">
        <w:trPr>
          <w:jc w:val="center"/>
        </w:trPr>
        <w:tc>
          <w:tcPr>
            <w:tcW w:w="0" w:type="auto"/>
            <w:vMerge/>
            <w:shd w:val="clear" w:color="auto" w:fill="D9D9D9" w:themeFill="background1" w:themeFillShade="D9"/>
            <w:vAlign w:val="center"/>
          </w:tcPr>
          <w:p w:rsidR="008D008C" w:rsidRPr="008356F8"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b/>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b/>
                <w:sz w:val="20"/>
                <w:szCs w:val="20"/>
                <w:lang w:val="bg-BG"/>
              </w:rPr>
            </w:pP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Min</w:t>
            </w: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Max</w:t>
            </w:r>
          </w:p>
        </w:tc>
        <w:tc>
          <w:tcPr>
            <w:tcW w:w="0" w:type="auto"/>
            <w:vMerge/>
            <w:shd w:val="clear" w:color="auto" w:fill="D9D9D9" w:themeFill="background1" w:themeFillShade="D9"/>
            <w:vAlign w:val="center"/>
          </w:tcPr>
          <w:p w:rsidR="008D008C" w:rsidRPr="008356F8" w:rsidRDefault="008D008C" w:rsidP="00074A0A">
            <w:pPr>
              <w:spacing w:after="0"/>
              <w:rPr>
                <w:b/>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b/>
                <w:sz w:val="20"/>
                <w:szCs w:val="20"/>
                <w:lang w:val="bg-BG"/>
              </w:rPr>
            </w:pPr>
          </w:p>
        </w:tc>
        <w:tc>
          <w:tcPr>
            <w:tcW w:w="0" w:type="auto"/>
            <w:vMerge/>
            <w:shd w:val="clear" w:color="auto" w:fill="D9D9D9" w:themeFill="background1" w:themeFillShade="D9"/>
            <w:vAlign w:val="center"/>
          </w:tcPr>
          <w:p w:rsidR="008D008C" w:rsidRPr="008356F8" w:rsidRDefault="008D008C" w:rsidP="00074A0A">
            <w:pPr>
              <w:spacing w:after="0"/>
              <w:rPr>
                <w:b/>
                <w:sz w:val="20"/>
                <w:szCs w:val="20"/>
                <w:lang w:val="bg-BG"/>
              </w:rPr>
            </w:pP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Pop.</w:t>
            </w: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Con.</w:t>
            </w: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Iso.</w:t>
            </w:r>
          </w:p>
        </w:tc>
        <w:tc>
          <w:tcPr>
            <w:tcW w:w="0" w:type="auto"/>
            <w:shd w:val="clear" w:color="auto" w:fill="D9D9D9" w:themeFill="background1" w:themeFillShade="D9"/>
            <w:vAlign w:val="center"/>
          </w:tcPr>
          <w:p w:rsidR="008D008C" w:rsidRPr="008356F8" w:rsidRDefault="008D008C" w:rsidP="00074A0A">
            <w:pPr>
              <w:spacing w:after="0"/>
              <w:rPr>
                <w:b/>
                <w:sz w:val="20"/>
                <w:szCs w:val="20"/>
                <w:lang w:val="bg-BG"/>
              </w:rPr>
            </w:pPr>
            <w:r w:rsidRPr="008356F8">
              <w:rPr>
                <w:b/>
                <w:sz w:val="20"/>
                <w:szCs w:val="20"/>
                <w:lang w:val="bg-BG"/>
              </w:rPr>
              <w:t>Glo.</w:t>
            </w:r>
          </w:p>
        </w:tc>
      </w:tr>
      <w:tr w:rsidR="008D008C" w:rsidRPr="008356F8" w:rsidTr="006A73D1">
        <w:trPr>
          <w:trHeight w:val="295"/>
          <w:jc w:val="center"/>
        </w:trPr>
        <w:tc>
          <w:tcPr>
            <w:tcW w:w="0" w:type="auto"/>
            <w:shd w:val="clear" w:color="auto" w:fill="auto"/>
            <w:vAlign w:val="center"/>
          </w:tcPr>
          <w:p w:rsidR="008D008C" w:rsidRPr="008356F8" w:rsidRDefault="008D008C" w:rsidP="00074A0A">
            <w:pPr>
              <w:spacing w:after="0"/>
              <w:rPr>
                <w:sz w:val="20"/>
                <w:szCs w:val="20"/>
                <w:lang w:val="bg-BG"/>
              </w:rPr>
            </w:pPr>
            <w:r w:rsidRPr="008356F8">
              <w:rPr>
                <w:sz w:val="20"/>
                <w:szCs w:val="20"/>
                <w:lang w:val="bg-BG"/>
              </w:rPr>
              <w:t>В</w:t>
            </w:r>
          </w:p>
        </w:tc>
        <w:tc>
          <w:tcPr>
            <w:tcW w:w="0" w:type="auto"/>
            <w:shd w:val="clear" w:color="auto" w:fill="auto"/>
            <w:vAlign w:val="center"/>
          </w:tcPr>
          <w:p w:rsidR="008D008C" w:rsidRPr="008356F8" w:rsidRDefault="008356F8" w:rsidP="00074A0A">
            <w:pPr>
              <w:spacing w:after="0"/>
              <w:rPr>
                <w:color w:val="FF0000"/>
                <w:sz w:val="20"/>
                <w:szCs w:val="20"/>
                <w:lang w:val="bg-BG"/>
              </w:rPr>
            </w:pPr>
            <w:r w:rsidRPr="008356F8">
              <w:rPr>
                <w:color w:val="FF0000"/>
                <w:sz w:val="20"/>
                <w:szCs w:val="20"/>
                <w:lang w:val="bg-BG"/>
              </w:rPr>
              <w:t>A857</w:t>
            </w:r>
          </w:p>
        </w:tc>
        <w:tc>
          <w:tcPr>
            <w:tcW w:w="0" w:type="auto"/>
            <w:shd w:val="clear" w:color="auto" w:fill="auto"/>
            <w:vAlign w:val="center"/>
          </w:tcPr>
          <w:p w:rsidR="008D008C" w:rsidRPr="008356F8" w:rsidRDefault="008356F8" w:rsidP="00074A0A">
            <w:pPr>
              <w:spacing w:after="0"/>
              <w:rPr>
                <w:i/>
                <w:iCs/>
                <w:color w:val="FF0000"/>
                <w:sz w:val="20"/>
                <w:szCs w:val="20"/>
                <w:lang w:val="bg-BG"/>
              </w:rPr>
            </w:pPr>
            <w:r w:rsidRPr="008356F8">
              <w:rPr>
                <w:i/>
                <w:iCs/>
                <w:color w:val="FF0000"/>
                <w:sz w:val="20"/>
                <w:szCs w:val="20"/>
                <w:lang w:val="en-GB"/>
              </w:rPr>
              <w:t>Spatula</w:t>
            </w:r>
            <w:r w:rsidR="008D008C" w:rsidRPr="008356F8">
              <w:rPr>
                <w:i/>
                <w:iCs/>
                <w:color w:val="FF0000"/>
                <w:sz w:val="20"/>
                <w:szCs w:val="20"/>
              </w:rPr>
              <w:t xml:space="preserve"> clypeata</w:t>
            </w:r>
          </w:p>
        </w:tc>
        <w:tc>
          <w:tcPr>
            <w:tcW w:w="0" w:type="auto"/>
            <w:shd w:val="clear" w:color="auto" w:fill="auto"/>
            <w:vAlign w:val="center"/>
          </w:tcPr>
          <w:p w:rsidR="008D008C" w:rsidRPr="008356F8" w:rsidRDefault="008D008C" w:rsidP="00074A0A">
            <w:pPr>
              <w:spacing w:after="0"/>
              <w:rPr>
                <w:sz w:val="20"/>
                <w:szCs w:val="20"/>
                <w:lang w:val="bg-BG"/>
              </w:rPr>
            </w:pPr>
          </w:p>
        </w:tc>
        <w:tc>
          <w:tcPr>
            <w:tcW w:w="0" w:type="auto"/>
            <w:shd w:val="clear" w:color="auto" w:fill="auto"/>
            <w:vAlign w:val="center"/>
          </w:tcPr>
          <w:p w:rsidR="008D008C" w:rsidRPr="008356F8" w:rsidRDefault="008D008C" w:rsidP="00074A0A">
            <w:pPr>
              <w:spacing w:after="0"/>
              <w:rPr>
                <w:sz w:val="20"/>
                <w:szCs w:val="20"/>
                <w:lang w:val="bg-BG"/>
              </w:rPr>
            </w:pPr>
          </w:p>
        </w:tc>
        <w:tc>
          <w:tcPr>
            <w:tcW w:w="0" w:type="auto"/>
            <w:shd w:val="clear" w:color="auto" w:fill="auto"/>
            <w:vAlign w:val="center"/>
          </w:tcPr>
          <w:p w:rsidR="008D008C" w:rsidRPr="008356F8" w:rsidRDefault="008D008C" w:rsidP="00074A0A">
            <w:pPr>
              <w:spacing w:after="0"/>
              <w:rPr>
                <w:sz w:val="20"/>
                <w:szCs w:val="20"/>
              </w:rPr>
            </w:pPr>
            <w:r w:rsidRPr="008356F8">
              <w:rPr>
                <w:sz w:val="20"/>
                <w:szCs w:val="20"/>
              </w:rPr>
              <w:t>r</w:t>
            </w:r>
          </w:p>
        </w:tc>
        <w:tc>
          <w:tcPr>
            <w:tcW w:w="0" w:type="auto"/>
            <w:shd w:val="clear" w:color="auto" w:fill="auto"/>
            <w:vAlign w:val="center"/>
          </w:tcPr>
          <w:p w:rsidR="008D008C" w:rsidRPr="008356F8" w:rsidRDefault="008D008C" w:rsidP="00074A0A">
            <w:pPr>
              <w:spacing w:after="0"/>
              <w:rPr>
                <w:sz w:val="20"/>
                <w:szCs w:val="20"/>
              </w:rPr>
            </w:pPr>
            <w:r w:rsidRPr="008356F8">
              <w:rPr>
                <w:sz w:val="20"/>
                <w:szCs w:val="20"/>
              </w:rPr>
              <w:t>0</w:t>
            </w:r>
          </w:p>
        </w:tc>
        <w:tc>
          <w:tcPr>
            <w:tcW w:w="0" w:type="auto"/>
            <w:shd w:val="clear" w:color="auto" w:fill="auto"/>
            <w:vAlign w:val="center"/>
          </w:tcPr>
          <w:p w:rsidR="008D008C" w:rsidRPr="008356F8" w:rsidRDefault="008D008C" w:rsidP="00074A0A">
            <w:pPr>
              <w:spacing w:after="0"/>
              <w:rPr>
                <w:sz w:val="20"/>
                <w:szCs w:val="20"/>
              </w:rPr>
            </w:pPr>
            <w:r w:rsidRPr="008356F8">
              <w:rPr>
                <w:sz w:val="20"/>
                <w:szCs w:val="20"/>
              </w:rPr>
              <w:t>2</w:t>
            </w:r>
          </w:p>
        </w:tc>
        <w:tc>
          <w:tcPr>
            <w:tcW w:w="0" w:type="auto"/>
            <w:shd w:val="clear" w:color="auto" w:fill="auto"/>
            <w:vAlign w:val="center"/>
          </w:tcPr>
          <w:p w:rsidR="008D008C" w:rsidRPr="008356F8" w:rsidRDefault="008D008C" w:rsidP="00074A0A">
            <w:pPr>
              <w:spacing w:after="0"/>
              <w:rPr>
                <w:bCs/>
                <w:sz w:val="20"/>
                <w:szCs w:val="20"/>
              </w:rPr>
            </w:pPr>
            <w:r w:rsidRPr="008356F8">
              <w:rPr>
                <w:bCs/>
                <w:sz w:val="20"/>
                <w:szCs w:val="20"/>
              </w:rPr>
              <w:t>p</w:t>
            </w:r>
          </w:p>
        </w:tc>
        <w:tc>
          <w:tcPr>
            <w:tcW w:w="0" w:type="auto"/>
            <w:shd w:val="clear" w:color="auto" w:fill="auto"/>
            <w:vAlign w:val="center"/>
          </w:tcPr>
          <w:p w:rsidR="008D008C" w:rsidRPr="008356F8" w:rsidRDefault="008D008C" w:rsidP="00074A0A">
            <w:pPr>
              <w:spacing w:after="0"/>
              <w:rPr>
                <w:sz w:val="20"/>
                <w:szCs w:val="20"/>
                <w:lang w:val="bg-BG"/>
              </w:rPr>
            </w:pPr>
          </w:p>
        </w:tc>
        <w:tc>
          <w:tcPr>
            <w:tcW w:w="0" w:type="auto"/>
            <w:shd w:val="clear" w:color="auto" w:fill="auto"/>
            <w:vAlign w:val="center"/>
          </w:tcPr>
          <w:p w:rsidR="008D008C" w:rsidRPr="008356F8" w:rsidRDefault="008D008C" w:rsidP="00074A0A">
            <w:pPr>
              <w:spacing w:after="0"/>
              <w:rPr>
                <w:sz w:val="20"/>
                <w:szCs w:val="20"/>
                <w:lang w:val="bg-BG"/>
              </w:rPr>
            </w:pPr>
            <w:r w:rsidRPr="008356F8">
              <w:rPr>
                <w:sz w:val="20"/>
                <w:szCs w:val="20"/>
                <w:lang w:val="bg-BG"/>
              </w:rPr>
              <w:t>G</w:t>
            </w:r>
          </w:p>
        </w:tc>
        <w:tc>
          <w:tcPr>
            <w:tcW w:w="0" w:type="auto"/>
            <w:shd w:val="clear" w:color="auto" w:fill="auto"/>
            <w:vAlign w:val="center"/>
          </w:tcPr>
          <w:p w:rsidR="008D008C" w:rsidRPr="008356F8" w:rsidRDefault="008D008C" w:rsidP="00074A0A">
            <w:pPr>
              <w:spacing w:after="0"/>
              <w:rPr>
                <w:color w:val="FF0000"/>
                <w:sz w:val="20"/>
                <w:szCs w:val="20"/>
              </w:rPr>
            </w:pPr>
            <w:r w:rsidRPr="008356F8">
              <w:rPr>
                <w:color w:val="FF0000"/>
                <w:sz w:val="20"/>
                <w:szCs w:val="20"/>
              </w:rPr>
              <w:t>B</w:t>
            </w:r>
          </w:p>
        </w:tc>
        <w:tc>
          <w:tcPr>
            <w:tcW w:w="0" w:type="auto"/>
            <w:shd w:val="clear" w:color="auto" w:fill="auto"/>
            <w:vAlign w:val="center"/>
          </w:tcPr>
          <w:p w:rsidR="008D008C" w:rsidRPr="008356F8" w:rsidRDefault="008D008C" w:rsidP="00074A0A">
            <w:pPr>
              <w:spacing w:after="0"/>
              <w:rPr>
                <w:sz w:val="20"/>
                <w:szCs w:val="20"/>
                <w:lang w:val="bg-BG"/>
              </w:rPr>
            </w:pPr>
            <w:r w:rsidRPr="008356F8">
              <w:rPr>
                <w:sz w:val="20"/>
                <w:szCs w:val="20"/>
              </w:rPr>
              <w:t>B</w:t>
            </w:r>
          </w:p>
        </w:tc>
        <w:tc>
          <w:tcPr>
            <w:tcW w:w="0" w:type="auto"/>
            <w:shd w:val="clear" w:color="auto" w:fill="auto"/>
            <w:vAlign w:val="center"/>
          </w:tcPr>
          <w:p w:rsidR="008D008C" w:rsidRPr="008356F8" w:rsidRDefault="008D008C" w:rsidP="00074A0A">
            <w:pPr>
              <w:spacing w:after="0"/>
              <w:rPr>
                <w:sz w:val="20"/>
                <w:szCs w:val="20"/>
                <w:lang w:val="bg-BG"/>
              </w:rPr>
            </w:pPr>
            <w:r w:rsidRPr="008356F8">
              <w:rPr>
                <w:sz w:val="20"/>
                <w:szCs w:val="20"/>
                <w:lang w:val="bg-BG"/>
              </w:rPr>
              <w:t>C</w:t>
            </w:r>
          </w:p>
        </w:tc>
        <w:tc>
          <w:tcPr>
            <w:tcW w:w="0" w:type="auto"/>
            <w:shd w:val="clear" w:color="auto" w:fill="auto"/>
            <w:vAlign w:val="center"/>
          </w:tcPr>
          <w:p w:rsidR="008D008C" w:rsidRPr="008356F8" w:rsidRDefault="008D008C" w:rsidP="00074A0A">
            <w:pPr>
              <w:spacing w:after="0"/>
              <w:rPr>
                <w:color w:val="FF0000"/>
                <w:sz w:val="20"/>
                <w:szCs w:val="20"/>
              </w:rPr>
            </w:pPr>
            <w:r w:rsidRPr="008356F8">
              <w:rPr>
                <w:color w:val="FF0000"/>
                <w:sz w:val="20"/>
                <w:szCs w:val="20"/>
              </w:rPr>
              <w:t>B</w:t>
            </w:r>
          </w:p>
        </w:tc>
      </w:tr>
      <w:tr w:rsidR="008356F8" w:rsidRPr="008356F8" w:rsidTr="006A73D1">
        <w:trPr>
          <w:trHeight w:val="295"/>
          <w:jc w:val="center"/>
        </w:trPr>
        <w:tc>
          <w:tcPr>
            <w:tcW w:w="0" w:type="auto"/>
            <w:shd w:val="clear" w:color="auto" w:fill="auto"/>
            <w:vAlign w:val="center"/>
          </w:tcPr>
          <w:p w:rsidR="008356F8" w:rsidRPr="008356F8" w:rsidRDefault="008356F8" w:rsidP="00074A0A">
            <w:pPr>
              <w:spacing w:after="0"/>
              <w:rPr>
                <w:sz w:val="20"/>
                <w:szCs w:val="20"/>
                <w:lang w:val="bg-BG"/>
              </w:rPr>
            </w:pPr>
            <w:r w:rsidRPr="008356F8">
              <w:rPr>
                <w:sz w:val="20"/>
                <w:szCs w:val="20"/>
                <w:lang w:val="bg-BG"/>
              </w:rPr>
              <w:t>В</w:t>
            </w:r>
          </w:p>
        </w:tc>
        <w:tc>
          <w:tcPr>
            <w:tcW w:w="0" w:type="auto"/>
            <w:shd w:val="clear" w:color="auto" w:fill="auto"/>
            <w:vAlign w:val="center"/>
          </w:tcPr>
          <w:p w:rsidR="008356F8" w:rsidRPr="008356F8" w:rsidRDefault="008356F8" w:rsidP="00074A0A">
            <w:pPr>
              <w:spacing w:after="0"/>
              <w:rPr>
                <w:color w:val="FF0000"/>
                <w:sz w:val="20"/>
                <w:szCs w:val="20"/>
                <w:lang w:val="bg-BG"/>
              </w:rPr>
            </w:pPr>
            <w:r w:rsidRPr="008356F8">
              <w:rPr>
                <w:color w:val="FF0000"/>
                <w:sz w:val="20"/>
                <w:szCs w:val="20"/>
                <w:lang w:val="bg-BG"/>
              </w:rPr>
              <w:t>A857</w:t>
            </w:r>
          </w:p>
        </w:tc>
        <w:tc>
          <w:tcPr>
            <w:tcW w:w="0" w:type="auto"/>
            <w:shd w:val="clear" w:color="auto" w:fill="auto"/>
            <w:vAlign w:val="center"/>
          </w:tcPr>
          <w:p w:rsidR="008356F8" w:rsidRPr="008356F8" w:rsidRDefault="008356F8" w:rsidP="00074A0A">
            <w:pPr>
              <w:spacing w:after="0"/>
              <w:rPr>
                <w:i/>
                <w:iCs/>
                <w:color w:val="FF0000"/>
                <w:sz w:val="20"/>
                <w:szCs w:val="20"/>
                <w:lang w:val="bg-BG"/>
              </w:rPr>
            </w:pPr>
            <w:r w:rsidRPr="008356F8">
              <w:rPr>
                <w:i/>
                <w:iCs/>
                <w:color w:val="FF0000"/>
                <w:sz w:val="20"/>
                <w:szCs w:val="20"/>
                <w:lang w:val="en-GB"/>
              </w:rPr>
              <w:t>Spatula</w:t>
            </w:r>
            <w:r w:rsidRPr="008356F8">
              <w:rPr>
                <w:i/>
                <w:iCs/>
                <w:color w:val="FF0000"/>
                <w:sz w:val="20"/>
                <w:szCs w:val="20"/>
              </w:rPr>
              <w:t xml:space="preserve"> clypeata</w:t>
            </w:r>
          </w:p>
        </w:tc>
        <w:tc>
          <w:tcPr>
            <w:tcW w:w="0" w:type="auto"/>
            <w:shd w:val="clear" w:color="auto" w:fill="auto"/>
            <w:vAlign w:val="center"/>
          </w:tcPr>
          <w:p w:rsidR="008356F8" w:rsidRPr="008356F8" w:rsidRDefault="008356F8" w:rsidP="00074A0A">
            <w:pPr>
              <w:spacing w:after="0"/>
              <w:rPr>
                <w:sz w:val="20"/>
                <w:szCs w:val="20"/>
                <w:lang w:val="bg-BG"/>
              </w:rPr>
            </w:pPr>
          </w:p>
        </w:tc>
        <w:tc>
          <w:tcPr>
            <w:tcW w:w="0" w:type="auto"/>
            <w:shd w:val="clear" w:color="auto" w:fill="auto"/>
            <w:vAlign w:val="center"/>
          </w:tcPr>
          <w:p w:rsidR="008356F8" w:rsidRPr="008356F8" w:rsidRDefault="008356F8" w:rsidP="00074A0A">
            <w:pPr>
              <w:spacing w:after="0"/>
              <w:rPr>
                <w:sz w:val="20"/>
                <w:szCs w:val="20"/>
                <w:lang w:val="bg-BG"/>
              </w:rPr>
            </w:pPr>
          </w:p>
        </w:tc>
        <w:tc>
          <w:tcPr>
            <w:tcW w:w="0" w:type="auto"/>
            <w:shd w:val="clear" w:color="auto" w:fill="auto"/>
            <w:vAlign w:val="center"/>
          </w:tcPr>
          <w:p w:rsidR="008356F8" w:rsidRPr="008356F8" w:rsidRDefault="008356F8" w:rsidP="00074A0A">
            <w:pPr>
              <w:spacing w:after="0"/>
              <w:rPr>
                <w:sz w:val="20"/>
                <w:szCs w:val="20"/>
              </w:rPr>
            </w:pPr>
            <w:r w:rsidRPr="008356F8">
              <w:rPr>
                <w:sz w:val="20"/>
                <w:szCs w:val="20"/>
              </w:rPr>
              <w:t>c</w:t>
            </w:r>
          </w:p>
        </w:tc>
        <w:tc>
          <w:tcPr>
            <w:tcW w:w="0" w:type="auto"/>
            <w:shd w:val="clear" w:color="auto" w:fill="auto"/>
            <w:vAlign w:val="center"/>
          </w:tcPr>
          <w:p w:rsidR="008356F8" w:rsidRPr="008356F8" w:rsidRDefault="008356F8" w:rsidP="00074A0A">
            <w:pPr>
              <w:spacing w:after="0"/>
              <w:rPr>
                <w:color w:val="FF0000"/>
                <w:sz w:val="20"/>
                <w:szCs w:val="20"/>
              </w:rPr>
            </w:pPr>
            <w:r w:rsidRPr="008356F8">
              <w:rPr>
                <w:color w:val="FF0000"/>
                <w:sz w:val="20"/>
                <w:szCs w:val="20"/>
              </w:rPr>
              <w:t>10</w:t>
            </w:r>
          </w:p>
        </w:tc>
        <w:tc>
          <w:tcPr>
            <w:tcW w:w="0" w:type="auto"/>
            <w:shd w:val="clear" w:color="auto" w:fill="auto"/>
            <w:vAlign w:val="center"/>
          </w:tcPr>
          <w:p w:rsidR="008356F8" w:rsidRPr="008356F8" w:rsidRDefault="008356F8" w:rsidP="00074A0A">
            <w:pPr>
              <w:spacing w:after="0"/>
              <w:rPr>
                <w:sz w:val="20"/>
                <w:szCs w:val="20"/>
                <w:lang w:val="bg-BG"/>
              </w:rPr>
            </w:pPr>
            <w:r w:rsidRPr="008356F8">
              <w:rPr>
                <w:sz w:val="20"/>
                <w:szCs w:val="20"/>
                <w:lang w:val="bg-BG"/>
              </w:rPr>
              <w:t>320</w:t>
            </w:r>
          </w:p>
        </w:tc>
        <w:tc>
          <w:tcPr>
            <w:tcW w:w="0" w:type="auto"/>
            <w:shd w:val="clear" w:color="auto" w:fill="auto"/>
            <w:vAlign w:val="center"/>
          </w:tcPr>
          <w:p w:rsidR="008356F8" w:rsidRPr="008356F8" w:rsidRDefault="008356F8" w:rsidP="00074A0A">
            <w:pPr>
              <w:spacing w:after="0"/>
              <w:rPr>
                <w:bCs/>
                <w:sz w:val="20"/>
                <w:szCs w:val="20"/>
              </w:rPr>
            </w:pPr>
            <w:r w:rsidRPr="008356F8">
              <w:rPr>
                <w:sz w:val="20"/>
                <w:szCs w:val="20"/>
              </w:rPr>
              <w:t>i</w:t>
            </w:r>
          </w:p>
        </w:tc>
        <w:tc>
          <w:tcPr>
            <w:tcW w:w="0" w:type="auto"/>
            <w:shd w:val="clear" w:color="auto" w:fill="auto"/>
            <w:vAlign w:val="center"/>
          </w:tcPr>
          <w:p w:rsidR="008356F8" w:rsidRPr="008356F8" w:rsidRDefault="008356F8" w:rsidP="00074A0A">
            <w:pPr>
              <w:spacing w:after="0"/>
              <w:rPr>
                <w:sz w:val="20"/>
                <w:szCs w:val="20"/>
                <w:lang w:val="bg-BG"/>
              </w:rPr>
            </w:pPr>
          </w:p>
        </w:tc>
        <w:tc>
          <w:tcPr>
            <w:tcW w:w="0" w:type="auto"/>
            <w:shd w:val="clear" w:color="auto" w:fill="auto"/>
            <w:vAlign w:val="center"/>
          </w:tcPr>
          <w:p w:rsidR="008356F8" w:rsidRPr="008356F8" w:rsidRDefault="008356F8" w:rsidP="00074A0A">
            <w:pPr>
              <w:spacing w:after="0"/>
              <w:rPr>
                <w:sz w:val="20"/>
                <w:szCs w:val="20"/>
                <w:lang w:val="bg-BG"/>
              </w:rPr>
            </w:pPr>
            <w:r w:rsidRPr="008356F8">
              <w:rPr>
                <w:sz w:val="20"/>
                <w:szCs w:val="20"/>
                <w:lang w:val="bg-BG"/>
              </w:rPr>
              <w:t>G</w:t>
            </w:r>
          </w:p>
        </w:tc>
        <w:tc>
          <w:tcPr>
            <w:tcW w:w="0" w:type="auto"/>
            <w:shd w:val="clear" w:color="auto" w:fill="auto"/>
            <w:vAlign w:val="center"/>
          </w:tcPr>
          <w:p w:rsidR="008356F8" w:rsidRPr="008356F8" w:rsidRDefault="008356F8" w:rsidP="00074A0A">
            <w:pPr>
              <w:spacing w:after="0"/>
              <w:rPr>
                <w:color w:val="FF0000"/>
                <w:sz w:val="20"/>
                <w:szCs w:val="20"/>
                <w:lang w:val="bg-BG"/>
              </w:rPr>
            </w:pPr>
            <w:r w:rsidRPr="008356F8">
              <w:rPr>
                <w:color w:val="FF0000"/>
                <w:sz w:val="20"/>
                <w:szCs w:val="20"/>
                <w:lang w:val="bg-BG"/>
              </w:rPr>
              <w:t>В</w:t>
            </w:r>
          </w:p>
        </w:tc>
        <w:tc>
          <w:tcPr>
            <w:tcW w:w="0" w:type="auto"/>
            <w:shd w:val="clear" w:color="auto" w:fill="auto"/>
            <w:vAlign w:val="center"/>
          </w:tcPr>
          <w:p w:rsidR="008356F8" w:rsidRPr="008356F8" w:rsidRDefault="008356F8" w:rsidP="00074A0A">
            <w:pPr>
              <w:spacing w:after="0"/>
              <w:rPr>
                <w:sz w:val="20"/>
                <w:szCs w:val="20"/>
                <w:lang w:val="bg-BG"/>
              </w:rPr>
            </w:pPr>
            <w:r w:rsidRPr="008356F8">
              <w:rPr>
                <w:sz w:val="20"/>
                <w:szCs w:val="20"/>
                <w:lang w:val="bg-BG"/>
              </w:rPr>
              <w:t>В</w:t>
            </w:r>
          </w:p>
        </w:tc>
        <w:tc>
          <w:tcPr>
            <w:tcW w:w="0" w:type="auto"/>
            <w:shd w:val="clear" w:color="auto" w:fill="auto"/>
            <w:vAlign w:val="center"/>
          </w:tcPr>
          <w:p w:rsidR="008356F8" w:rsidRPr="008356F8" w:rsidRDefault="008356F8" w:rsidP="00074A0A">
            <w:pPr>
              <w:spacing w:after="0"/>
              <w:rPr>
                <w:sz w:val="20"/>
                <w:szCs w:val="20"/>
                <w:lang w:val="bg-BG"/>
              </w:rPr>
            </w:pPr>
            <w:r w:rsidRPr="008356F8">
              <w:rPr>
                <w:sz w:val="20"/>
                <w:szCs w:val="20"/>
                <w:lang w:val="bg-BG"/>
              </w:rPr>
              <w:t>C</w:t>
            </w:r>
          </w:p>
        </w:tc>
        <w:tc>
          <w:tcPr>
            <w:tcW w:w="0" w:type="auto"/>
            <w:shd w:val="clear" w:color="auto" w:fill="auto"/>
            <w:vAlign w:val="center"/>
          </w:tcPr>
          <w:p w:rsidR="008356F8" w:rsidRPr="008356F8" w:rsidRDefault="008356F8" w:rsidP="00074A0A">
            <w:pPr>
              <w:spacing w:after="0"/>
              <w:rPr>
                <w:color w:val="FF0000"/>
                <w:sz w:val="20"/>
                <w:szCs w:val="20"/>
                <w:lang w:val="bg-BG"/>
              </w:rPr>
            </w:pPr>
            <w:r w:rsidRPr="008356F8">
              <w:rPr>
                <w:color w:val="FF0000"/>
                <w:sz w:val="20"/>
                <w:szCs w:val="20"/>
                <w:lang w:val="bg-BG"/>
              </w:rPr>
              <w:t>В</w:t>
            </w:r>
          </w:p>
        </w:tc>
      </w:tr>
    </w:tbl>
    <w:p w:rsidR="008D008C" w:rsidRPr="008D008C" w:rsidRDefault="008D008C" w:rsidP="008D008C">
      <w:pPr>
        <w:spacing w:after="120"/>
        <w:rPr>
          <w:b/>
          <w:lang w:val="bg-BG"/>
        </w:rPr>
      </w:pPr>
    </w:p>
    <w:p w:rsidR="008D008C" w:rsidRPr="00074A0A" w:rsidRDefault="008D008C" w:rsidP="00AB3175">
      <w:pPr>
        <w:pStyle w:val="Heading1"/>
        <w:jc w:val="center"/>
        <w:rPr>
          <w:rFonts w:ascii="Times New Roman" w:hAnsi="Times New Roman" w:cs="Times New Roman"/>
          <w:color w:val="44546A" w:themeColor="text2"/>
          <w:lang w:val="bg-BG"/>
        </w:rPr>
      </w:pPr>
      <w:bookmarkStart w:id="103" w:name="_Toc87467205"/>
      <w:bookmarkStart w:id="104" w:name="_Toc87692123"/>
      <w:bookmarkStart w:id="105" w:name="_Toc87981172"/>
      <w:bookmarkStart w:id="106" w:name="_Toc89196036"/>
      <w:r w:rsidRPr="00074A0A">
        <w:rPr>
          <w:rFonts w:ascii="Times New Roman" w:hAnsi="Times New Roman" w:cs="Times New Roman"/>
          <w:color w:val="44546A" w:themeColor="text2"/>
          <w:lang w:val="bg-BG"/>
        </w:rPr>
        <w:lastRenderedPageBreak/>
        <w:t>Специфични цели за А</w:t>
      </w:r>
      <w:r w:rsidRPr="00074A0A">
        <w:rPr>
          <w:rFonts w:ascii="Times New Roman" w:hAnsi="Times New Roman" w:cs="Times New Roman"/>
          <w:color w:val="44546A" w:themeColor="text2"/>
        </w:rPr>
        <w:t>0</w:t>
      </w:r>
      <w:r w:rsidRPr="00074A0A">
        <w:rPr>
          <w:rFonts w:ascii="Times New Roman" w:hAnsi="Times New Roman" w:cs="Times New Roman"/>
          <w:color w:val="44546A" w:themeColor="text2"/>
          <w:lang w:val="bg-BG"/>
        </w:rPr>
        <w:t xml:space="preserve">59 </w:t>
      </w:r>
      <w:r w:rsidRPr="00074A0A">
        <w:rPr>
          <w:rFonts w:ascii="Times New Roman" w:hAnsi="Times New Roman" w:cs="Times New Roman"/>
          <w:i/>
          <w:iCs/>
          <w:color w:val="44546A" w:themeColor="text2"/>
        </w:rPr>
        <w:t>Aythya ferina</w:t>
      </w:r>
      <w:r w:rsidRPr="00074A0A">
        <w:rPr>
          <w:rFonts w:ascii="Times New Roman" w:hAnsi="Times New Roman" w:cs="Times New Roman"/>
          <w:color w:val="44546A" w:themeColor="text2"/>
          <w:lang w:val="bg-BG"/>
        </w:rPr>
        <w:t xml:space="preserve"> (кафявоглава потапница)</w:t>
      </w:r>
      <w:bookmarkEnd w:id="103"/>
      <w:bookmarkEnd w:id="104"/>
      <w:bookmarkEnd w:id="105"/>
      <w:bookmarkEnd w:id="106"/>
    </w:p>
    <w:p w:rsidR="00AB3175" w:rsidRPr="00AB3175" w:rsidRDefault="00AB3175" w:rsidP="008D008C">
      <w:pPr>
        <w:spacing w:after="120"/>
        <w:rPr>
          <w:bCs/>
          <w:lang w:val="bg-BG"/>
        </w:rPr>
      </w:pPr>
    </w:p>
    <w:p w:rsidR="008D008C" w:rsidRPr="00AB3175" w:rsidRDefault="008D008C" w:rsidP="005700AD">
      <w:pPr>
        <w:pStyle w:val="ListParagraph"/>
        <w:numPr>
          <w:ilvl w:val="0"/>
          <w:numId w:val="46"/>
        </w:numPr>
        <w:spacing w:after="120"/>
        <w:ind w:left="0"/>
        <w:rPr>
          <w:lang w:val="bg-BG"/>
        </w:rPr>
      </w:pPr>
      <w:r w:rsidRPr="00AB3175">
        <w:rPr>
          <w:b/>
          <w:bCs/>
          <w:lang w:val="bg-BG"/>
        </w:rPr>
        <w:t>Кратка характеристика на вида</w:t>
      </w:r>
    </w:p>
    <w:p w:rsidR="008D008C" w:rsidRPr="008D008C" w:rsidRDefault="008D008C" w:rsidP="00074A0A">
      <w:pPr>
        <w:spacing w:after="120"/>
        <w:jc w:val="both"/>
        <w:rPr>
          <w:lang w:val="bg-BG"/>
        </w:rPr>
      </w:pPr>
      <w:r w:rsidRPr="008D008C">
        <w:rPr>
          <w:lang w:val="bg-BG"/>
        </w:rPr>
        <w:t>Дължината на тялото: 42-49 cm, размах на крилата: 67-77 cm. В брачно оперение при мъжките главата и шията са ръждиво-кафяви. Гушата, предната част на гърдите са черни. Гърбът и страните на тялото са пепелно-сиви. Кръстът е по-тъмен, а надопашието – черно. Клюнът е сиво-черен. Женските като цяло са сиво-кафяви. Гърди, теме и шия по-тъмни с кафеникав нюанс. Имат неясни бледи и тъмни петна по главата. Със светла ивица зад окото. През зимата мъжките са с тъмно сиво-кафяви гърди и задница и по-мръсно кафява глава. При женските оперението през зимата е като при брачното оперение, но по-тъмна по гърба (</w:t>
      </w:r>
      <w:r w:rsidRPr="008D008C">
        <w:t>Svensson</w:t>
      </w:r>
      <w:r w:rsidRPr="008D008C">
        <w:rPr>
          <w:lang w:val="bg-BG"/>
        </w:rPr>
        <w:t>, 20</w:t>
      </w:r>
      <w:r w:rsidRPr="008D008C">
        <w:t>13</w:t>
      </w:r>
      <w:r w:rsidRPr="008D008C">
        <w:rPr>
          <w:lang w:val="bg-BG"/>
        </w:rPr>
        <w:t xml:space="preserve">; Симеонов и др., 1990). </w:t>
      </w:r>
    </w:p>
    <w:p w:rsidR="008D008C" w:rsidRPr="008D008C" w:rsidRDefault="008D008C" w:rsidP="00074A0A">
      <w:pPr>
        <w:spacing w:after="120"/>
        <w:jc w:val="both"/>
        <w:rPr>
          <w:lang w:val="bg-BG"/>
        </w:rPr>
      </w:pPr>
      <w:r w:rsidRPr="008D008C">
        <w:rPr>
          <w:i/>
          <w:iCs/>
          <w:lang w:val="bg-BG"/>
        </w:rPr>
        <w:t>Характер на пребиваване в страната</w:t>
      </w:r>
    </w:p>
    <w:p w:rsidR="008D008C" w:rsidRPr="008D008C" w:rsidRDefault="008D008C" w:rsidP="00074A0A">
      <w:pPr>
        <w:spacing w:after="120"/>
        <w:jc w:val="both"/>
      </w:pPr>
      <w:r w:rsidRPr="008D008C">
        <w:rPr>
          <w:lang w:val="bg-BG"/>
        </w:rPr>
        <w:t xml:space="preserve">Гнездящ, мигриращ и зимуващ вид за страната. Есенната миграция започва в началото на септември, но се осъществява главно през октомври и ноември. Пролетния прелет е през февруари и март, когато се среща по-често по р. Дунав. През нашата страна мигрират и зимуват индивиди от Средна Европа, Европейска Русия, Украйна, Беларус и Западен Сибир. Значително по-многочислена през зимата, особено по Южното Черноморско крайбрежие. По р. Дунав и вътрешните за страната водоеми зимуват незначителни числености от вида. Гнезди най-често във висока блатна растителност, близо до водата. Гнезди единично. Гнездото е на земята покрито със сухи треви и пух. (Симеонов и др., 1990; Големански и др. (ред), 2015). </w:t>
      </w:r>
    </w:p>
    <w:p w:rsidR="008D008C" w:rsidRPr="008D008C" w:rsidRDefault="008D008C" w:rsidP="00074A0A">
      <w:pPr>
        <w:spacing w:after="120"/>
        <w:jc w:val="both"/>
        <w:rPr>
          <w:lang w:val="bg-BG"/>
        </w:rPr>
      </w:pPr>
      <w:r w:rsidRPr="008D008C">
        <w:rPr>
          <w:i/>
          <w:iCs/>
          <w:lang w:val="bg-BG"/>
        </w:rPr>
        <w:t xml:space="preserve">Характерно местообитание </w:t>
      </w:r>
    </w:p>
    <w:p w:rsidR="008D008C" w:rsidRPr="008D008C" w:rsidRDefault="008D008C" w:rsidP="00074A0A">
      <w:pPr>
        <w:spacing w:after="120"/>
        <w:jc w:val="both"/>
        <w:rPr>
          <w:lang w:val="bg-BG"/>
        </w:rPr>
      </w:pPr>
      <w:r w:rsidRPr="008D008C">
        <w:rPr>
          <w:lang w:val="bg-BG"/>
        </w:rPr>
        <w:t>Обширни, дълбоки и открити водоеми, с големи водни огледала и растителност по периферията. При миграция и зимуване обитава разнообразни влажни зони, включително големи езера и язовири.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 2009).</w:t>
      </w:r>
    </w:p>
    <w:p w:rsidR="008D008C" w:rsidRPr="008D008C" w:rsidRDefault="008D008C" w:rsidP="00074A0A">
      <w:pPr>
        <w:spacing w:after="120"/>
        <w:jc w:val="both"/>
        <w:rPr>
          <w:lang w:val="bg-BG"/>
        </w:rPr>
      </w:pPr>
      <w:r w:rsidRPr="008D008C">
        <w:rPr>
          <w:i/>
          <w:iCs/>
          <w:lang w:val="bg-BG"/>
        </w:rPr>
        <w:t>Хранене</w:t>
      </w:r>
    </w:p>
    <w:p w:rsidR="008D008C" w:rsidRPr="008D008C" w:rsidRDefault="008D008C" w:rsidP="00074A0A">
      <w:pPr>
        <w:spacing w:after="120"/>
        <w:jc w:val="both"/>
        <w:rPr>
          <w:lang w:val="bg-BG"/>
        </w:rPr>
      </w:pPr>
      <w:r w:rsidRPr="008D008C">
        <w:rPr>
          <w:lang w:val="bg-BG"/>
        </w:rPr>
        <w:t>Храната е от водни безгръбначни (ларви на насекоми) и семена, и части на водни и водолюбиви растения (Големански и др. (ред.), 2015).</w:t>
      </w:r>
    </w:p>
    <w:p w:rsidR="008D008C" w:rsidRPr="00630F37" w:rsidRDefault="008D008C" w:rsidP="005700AD">
      <w:pPr>
        <w:pStyle w:val="ListParagraph"/>
        <w:numPr>
          <w:ilvl w:val="0"/>
          <w:numId w:val="46"/>
        </w:numPr>
        <w:spacing w:after="120"/>
        <w:ind w:left="0"/>
        <w:rPr>
          <w:lang w:val="bg-BG"/>
        </w:rPr>
      </w:pPr>
      <w:r w:rsidRPr="00630F37">
        <w:rPr>
          <w:b/>
          <w:bCs/>
          <w:lang w:val="bg-BG"/>
        </w:rPr>
        <w:t>Разпространение, природозащитно състояние и тенденции в популацията на вида на национално ниво</w:t>
      </w:r>
    </w:p>
    <w:p w:rsidR="008D008C" w:rsidRPr="008D008C" w:rsidRDefault="008D008C" w:rsidP="00074A0A">
      <w:pPr>
        <w:spacing w:after="120"/>
        <w:jc w:val="both"/>
        <w:rPr>
          <w:lang w:val="bg-BG"/>
        </w:rPr>
      </w:pPr>
      <w:r w:rsidRPr="008D008C">
        <w:rPr>
          <w:lang w:val="bg-BG"/>
        </w:rPr>
        <w:t xml:space="preserve">Разпространението е групово и разпръснато, главно по Дунавското и Черноморското крайбрежие, където са основните гнездови находища: ез. Сребърна, Бургаските влажни зони и най-вече Пода и Комлушка низина. През отделни години единични двойки гнездят в Тракийската низина, Дунавската равнина, Софийското поле, на места в Западна България и по долината на р. Арда. (Янков отг. ред., 2007). В посочените основни гнездовища и във Варненско–Белославския комплекс гнездят до няколко десетки двойки (до над повече от 50 в Пода и Комлушката низина), но в повечето от останалите се размножават само единични двойки. В години с малко валежи и </w:t>
      </w:r>
      <w:r w:rsidRPr="008D008C">
        <w:rPr>
          <w:lang w:val="bg-BG"/>
        </w:rPr>
        <w:lastRenderedPageBreak/>
        <w:t xml:space="preserve">ниско водно ниво на водоемите числеността е по-малка и много от двойките не пристъпват към гнездене. (Големански гл. ред., 2015). </w:t>
      </w:r>
    </w:p>
    <w:p w:rsidR="008D008C" w:rsidRPr="008D008C" w:rsidRDefault="008D008C" w:rsidP="00074A0A">
      <w:pPr>
        <w:spacing w:after="120"/>
        <w:jc w:val="both"/>
        <w:rPr>
          <w:lang w:val="bg-BG"/>
        </w:rPr>
      </w:pPr>
      <w:r w:rsidRPr="008D008C">
        <w:rPr>
          <w:lang w:val="bg-BG"/>
        </w:rPr>
        <w:t xml:space="preserve">Включен в Приложение 2А на Директивата за птиците. Според </w:t>
      </w:r>
      <w:r w:rsidRPr="008D008C">
        <w:rPr>
          <w:lang w:val="en-GB"/>
        </w:rPr>
        <w:t xml:space="preserve">IUCN </w:t>
      </w:r>
      <w:r w:rsidRPr="008D008C">
        <w:rPr>
          <w:lang w:val="bg-BG"/>
        </w:rPr>
        <w:t xml:space="preserve">видът е уязвим </w:t>
      </w:r>
      <w:r w:rsidRPr="008D008C">
        <w:rPr>
          <w:lang w:val="en-GB"/>
        </w:rPr>
        <w:t xml:space="preserve">– </w:t>
      </w:r>
      <w:r w:rsidRPr="008D008C">
        <w:t>VU</w:t>
      </w:r>
      <w:r w:rsidRPr="008D008C">
        <w:rPr>
          <w:lang w:val="bg-BG"/>
        </w:rPr>
        <w:t xml:space="preserve"> (</w:t>
      </w:r>
      <w:r w:rsidRPr="008D008C">
        <w:rPr>
          <w:lang w:val="en-GB"/>
        </w:rPr>
        <w:t>Vulnerable</w:t>
      </w:r>
      <w:r w:rsidRPr="008D008C">
        <w:rPr>
          <w:lang w:val="bg-BG"/>
        </w:rPr>
        <w:t>).</w:t>
      </w:r>
      <w:r w:rsidRPr="008D008C">
        <w:rPr>
          <w:lang w:val="en-GB"/>
        </w:rPr>
        <w:t xml:space="preserve"> </w:t>
      </w:r>
      <w:r w:rsidRPr="008D008C">
        <w:rPr>
          <w:lang w:val="bg-BG"/>
        </w:rPr>
        <w:t>Включен в Червената книга на България в категорията „Уязвим вид”. Включен в Приложение 3 на ЗБР.</w:t>
      </w:r>
    </w:p>
    <w:p w:rsidR="008D008C" w:rsidRPr="008D008C" w:rsidRDefault="008D008C" w:rsidP="00074A0A">
      <w:pPr>
        <w:spacing w:after="120"/>
        <w:jc w:val="both"/>
        <w:rPr>
          <w:lang w:val="bg-BG"/>
        </w:rPr>
      </w:pPr>
      <w:r w:rsidRPr="008D008C">
        <w:rPr>
          <w:lang w:val="bg-BG"/>
        </w:rPr>
        <w:t xml:space="preserve">Съгласно Докладването от 2019 г. (за периода 2013 – 2018 г.) националната </w:t>
      </w:r>
      <w:r w:rsidRPr="008D008C">
        <w:rPr>
          <w:b/>
          <w:lang w:val="bg-BG"/>
        </w:rPr>
        <w:t>гнездяща</w:t>
      </w:r>
      <w:r w:rsidRPr="008D008C">
        <w:rPr>
          <w:lang w:val="bg-BG"/>
        </w:rPr>
        <w:t xml:space="preserve"> популация на вида се оценява на 80 – 250 двойки. Краткосрочната тенденция на популацията (за периода 2000 – 2018 г.) е флуктуираща, променлива, а дългосрочната (за периода 1980 – 2018 г.) е нарастваща. За гнездовата популация са посочени следните заплахи:</w:t>
      </w:r>
      <w:r w:rsidRPr="008D008C">
        <w:t xml:space="preserve"> F01, J02</w:t>
      </w:r>
      <w:r w:rsidRPr="008D008C">
        <w:rPr>
          <w:lang w:val="en-GB"/>
        </w:rPr>
        <w:t>.</w:t>
      </w:r>
    </w:p>
    <w:p w:rsidR="008D008C" w:rsidRPr="008D008C" w:rsidRDefault="008D008C" w:rsidP="00074A0A">
      <w:pPr>
        <w:spacing w:after="120"/>
        <w:jc w:val="both"/>
        <w:rPr>
          <w:lang w:val="bg-BG"/>
        </w:rPr>
      </w:pPr>
      <w:r w:rsidRPr="008D008C">
        <w:rPr>
          <w:b/>
          <w:lang w:val="bg-BG"/>
        </w:rPr>
        <w:t>Зимуващата</w:t>
      </w:r>
      <w:r w:rsidRPr="008D008C">
        <w:rPr>
          <w:lang w:val="bg-BG"/>
        </w:rPr>
        <w:t xml:space="preserve"> популация е оценена на 17 000 – 31 000 индивида. Краткосрочната тенденция на популацията (за периода 2000 – 2018 г.), както и дългосрочната (за периода 1980 – 2018 г.) е флуктуираща, променлива.</w:t>
      </w:r>
    </w:p>
    <w:p w:rsidR="008D008C" w:rsidRPr="008D008C" w:rsidRDefault="008D008C" w:rsidP="00074A0A">
      <w:pPr>
        <w:spacing w:after="120"/>
        <w:jc w:val="both"/>
        <w:rPr>
          <w:lang w:val="bg-BG"/>
        </w:rPr>
      </w:pPr>
      <w:r w:rsidRPr="008D008C">
        <w:rPr>
          <w:b/>
          <w:lang w:val="bg-BG"/>
        </w:rPr>
        <w:t>Мигриращата</w:t>
      </w:r>
      <w:r w:rsidRPr="008D008C">
        <w:rPr>
          <w:lang w:val="bg-BG"/>
        </w:rPr>
        <w:t xml:space="preserve"> национална популация е оценена на 15 000 – 100 000 индивида. </w:t>
      </w:r>
    </w:p>
    <w:p w:rsidR="008D008C" w:rsidRPr="00630F37" w:rsidRDefault="008D008C" w:rsidP="00074A0A">
      <w:pPr>
        <w:pStyle w:val="ListParagraph"/>
        <w:numPr>
          <w:ilvl w:val="0"/>
          <w:numId w:val="46"/>
        </w:numPr>
        <w:spacing w:after="120"/>
        <w:ind w:left="0"/>
        <w:jc w:val="both"/>
        <w:rPr>
          <w:b/>
          <w:bCs/>
          <w:lang w:val="bg-BG"/>
        </w:rPr>
      </w:pPr>
      <w:r w:rsidRPr="00630F37">
        <w:rPr>
          <w:b/>
          <w:bCs/>
          <w:lang w:val="bg-BG"/>
        </w:rPr>
        <w:t>Състо</w:t>
      </w:r>
      <w:r w:rsidR="00630F37">
        <w:rPr>
          <w:b/>
          <w:bCs/>
          <w:lang w:val="bg-BG"/>
        </w:rPr>
        <w:t xml:space="preserve">яние в </w:t>
      </w:r>
      <w:r w:rsidRPr="00630F37">
        <w:rPr>
          <w:b/>
          <w:bCs/>
          <w:lang w:val="bg-BG"/>
        </w:rPr>
        <w:t>СЗЗ BG0002030 „Комплекс Калимок“</w:t>
      </w:r>
    </w:p>
    <w:p w:rsidR="008D008C" w:rsidRPr="008D008C" w:rsidRDefault="008D008C" w:rsidP="00074A0A">
      <w:pPr>
        <w:spacing w:after="120"/>
        <w:jc w:val="both"/>
        <w:rPr>
          <w:lang w:val="bg-BG"/>
        </w:rPr>
      </w:pPr>
      <w:r w:rsidRPr="008D008C">
        <w:rPr>
          <w:lang w:val="bg-BG"/>
        </w:rPr>
        <w:t xml:space="preserve">Съгласно стандартния формуляр за данни </w:t>
      </w:r>
      <w:r w:rsidR="00885ED5">
        <w:rPr>
          <w:lang w:val="bg-BG"/>
        </w:rPr>
        <w:t>СФ</w:t>
      </w:r>
      <w:r w:rsidRPr="008D008C">
        <w:rPr>
          <w:lang w:val="bg-BG"/>
        </w:rPr>
        <w:t xml:space="preserve"> на зоната вида е гнездящ, преминаващ и зимуващ. </w:t>
      </w:r>
      <w:r w:rsidRPr="008D008C">
        <w:rPr>
          <w:b/>
          <w:lang w:val="bg-BG"/>
        </w:rPr>
        <w:t>Гнездящата</w:t>
      </w:r>
      <w:r w:rsidRPr="008D008C">
        <w:rPr>
          <w:lang w:val="bg-BG"/>
        </w:rPr>
        <w:t xml:space="preserve"> популация се оценя на </w:t>
      </w:r>
      <w:r w:rsidRPr="008D008C">
        <w:rPr>
          <w:b/>
          <w:bCs/>
          <w:lang w:val="bg-BG"/>
        </w:rPr>
        <w:t>0-20 двойки</w:t>
      </w:r>
      <w:r w:rsidRPr="008D008C">
        <w:rPr>
          <w:lang w:val="bg-BG"/>
        </w:rPr>
        <w:t>, което е 0</w:t>
      </w:r>
      <w:r w:rsidRPr="008D008C">
        <w:rPr>
          <w:bCs/>
          <w:lang w:val="bg-BG"/>
        </w:rPr>
        <w:t>–8 % от националната</w:t>
      </w:r>
      <w:r w:rsidRPr="008D008C">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D008C" w:rsidRPr="008D008C" w:rsidRDefault="008D008C" w:rsidP="00074A0A">
      <w:pPr>
        <w:spacing w:after="120"/>
        <w:jc w:val="both"/>
        <w:rPr>
          <w:lang w:val="bg-BG"/>
        </w:rPr>
      </w:pPr>
      <w:r w:rsidRPr="008D008C">
        <w:rPr>
          <w:b/>
          <w:lang w:val="bg-BG"/>
        </w:rPr>
        <w:t>Мигриращата</w:t>
      </w:r>
      <w:r w:rsidRPr="008D008C">
        <w:rPr>
          <w:lang w:val="bg-BG"/>
        </w:rPr>
        <w:t xml:space="preserve"> популация се оценя на </w:t>
      </w:r>
      <w:r w:rsidRPr="008D008C">
        <w:rPr>
          <w:b/>
          <w:bCs/>
          <w:lang w:val="bg-BG"/>
        </w:rPr>
        <w:t>10-150 индивида</w:t>
      </w:r>
      <w:r w:rsidRPr="008D008C">
        <w:rPr>
          <w:lang w:val="bg-BG"/>
        </w:rPr>
        <w:t xml:space="preserve">, което е </w:t>
      </w:r>
      <w:r w:rsidRPr="008D008C">
        <w:rPr>
          <w:bCs/>
          <w:lang w:val="bg-BG"/>
        </w:rPr>
        <w:t>0,06–0,15 % от националната</w:t>
      </w:r>
      <w:r w:rsidRPr="008D008C">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D008C" w:rsidRPr="008D008C" w:rsidRDefault="008D008C" w:rsidP="00074A0A">
      <w:pPr>
        <w:spacing w:after="120"/>
        <w:jc w:val="both"/>
        <w:rPr>
          <w:lang w:val="bg-BG"/>
        </w:rPr>
      </w:pPr>
      <w:r w:rsidRPr="008D008C">
        <w:rPr>
          <w:lang w:val="bg-BG"/>
        </w:rPr>
        <w:t xml:space="preserve">Според </w:t>
      </w:r>
      <w:r w:rsidR="00885ED5">
        <w:rPr>
          <w:lang w:val="bg-BG"/>
        </w:rPr>
        <w:t>СФ</w:t>
      </w:r>
      <w:r w:rsidRPr="008D008C">
        <w:rPr>
          <w:lang w:val="bg-BG"/>
        </w:rPr>
        <w:t xml:space="preserve"> </w:t>
      </w:r>
      <w:r w:rsidRPr="008D008C">
        <w:rPr>
          <w:b/>
          <w:lang w:val="bg-BG"/>
        </w:rPr>
        <w:t>зимуващата</w:t>
      </w:r>
      <w:r w:rsidRPr="008D008C">
        <w:rPr>
          <w:lang w:val="bg-BG"/>
        </w:rPr>
        <w:t xml:space="preserve"> популация на вида се оценява на </w:t>
      </w:r>
      <w:r w:rsidRPr="008D008C">
        <w:rPr>
          <w:b/>
          <w:lang w:val="bg-BG"/>
        </w:rPr>
        <w:t>0</w:t>
      </w:r>
      <w:r w:rsidRPr="008D008C">
        <w:rPr>
          <w:b/>
          <w:bCs/>
          <w:lang w:val="bg-BG"/>
        </w:rPr>
        <w:t>-25 индивида</w:t>
      </w:r>
      <w:r w:rsidRPr="008D008C">
        <w:rPr>
          <w:lang w:val="bg-BG"/>
        </w:rPr>
        <w:t>, което е 0</w:t>
      </w:r>
      <w:r w:rsidRPr="008D008C">
        <w:rPr>
          <w:bCs/>
          <w:lang w:val="bg-BG"/>
        </w:rPr>
        <w:t>–0,1 % от националната зимуваща</w:t>
      </w:r>
      <w:r w:rsidRPr="008D008C">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8D008C" w:rsidRPr="0035304A" w:rsidRDefault="008D008C" w:rsidP="00074A0A">
      <w:pPr>
        <w:pStyle w:val="ListParagraph"/>
        <w:numPr>
          <w:ilvl w:val="0"/>
          <w:numId w:val="46"/>
        </w:numPr>
        <w:spacing w:after="120"/>
        <w:ind w:left="0"/>
        <w:jc w:val="both"/>
        <w:rPr>
          <w:b/>
          <w:lang w:val="bg-BG"/>
        </w:rPr>
      </w:pPr>
      <w:r w:rsidRPr="0035304A">
        <w:rPr>
          <w:b/>
          <w:iCs/>
          <w:lang w:val="bg-BG"/>
        </w:rPr>
        <w:t>Анализ на наличната информация</w:t>
      </w:r>
      <w:r w:rsidRPr="0035304A">
        <w:rPr>
          <w:b/>
          <w:lang w:val="bg-BG"/>
        </w:rPr>
        <w:t xml:space="preserve"> </w:t>
      </w:r>
    </w:p>
    <w:p w:rsidR="008D008C" w:rsidRPr="008D008C" w:rsidRDefault="008D008C" w:rsidP="00074A0A">
      <w:pPr>
        <w:spacing w:after="120"/>
        <w:jc w:val="both"/>
        <w:rPr>
          <w:i/>
          <w:lang w:val="bg-BG"/>
        </w:rPr>
      </w:pPr>
      <w:r w:rsidRPr="008D008C">
        <w:rPr>
          <w:i/>
          <w:lang w:val="bg-BG"/>
        </w:rPr>
        <w:t>Гнездяща популация</w:t>
      </w:r>
    </w:p>
    <w:p w:rsidR="008D008C" w:rsidRPr="008D008C" w:rsidRDefault="008D008C" w:rsidP="00074A0A">
      <w:pPr>
        <w:spacing w:after="120"/>
        <w:jc w:val="both"/>
        <w:rPr>
          <w:lang w:val="bg-BG"/>
        </w:rPr>
      </w:pPr>
      <w:r w:rsidRPr="008D008C">
        <w:rPr>
          <w:lang w:val="bg-BG"/>
        </w:rPr>
        <w:t>Обикновен гнездящ вид във влажните зони по Дунавското крайбрежие. През 2012 и 2013 г. видът гнезди в зоната с численост 10-20 дв. (Shurulinkov et al., 2019</w:t>
      </w:r>
      <w:r w:rsidR="0098015C">
        <w:rPr>
          <w:lang w:val="en-GB"/>
        </w:rPr>
        <w:t>a</w:t>
      </w:r>
      <w:r w:rsidRPr="008D008C">
        <w:rPr>
          <w:lang w:val="bg-BG"/>
        </w:rPr>
        <w:t>). Според Матеева и др. (2013) кафявоглавата потапница не гнезди в комплекса през периода 2011-2012 г. По време на теренните изследвания през гнездовия период на 2021 г. в зоната бяха отчетени 25 инд., което означава, че в зоната гнездят поне 12 дв. През м. юли при теренни проучвания с кораб по река Дунав не са наблюдавани птици в реката в границите на защитената зона.</w:t>
      </w:r>
    </w:p>
    <w:p w:rsidR="008D008C" w:rsidRPr="008D008C" w:rsidRDefault="008D008C" w:rsidP="00074A0A">
      <w:pPr>
        <w:spacing w:after="120"/>
        <w:jc w:val="both"/>
        <w:rPr>
          <w:i/>
          <w:lang w:val="bg-BG"/>
        </w:rPr>
      </w:pPr>
      <w:r w:rsidRPr="008D008C">
        <w:rPr>
          <w:i/>
          <w:lang w:val="bg-BG"/>
        </w:rPr>
        <w:t>Зимуваща популация</w:t>
      </w:r>
    </w:p>
    <w:p w:rsidR="008D008C" w:rsidRPr="008D008C" w:rsidRDefault="008D008C" w:rsidP="00074A0A">
      <w:pPr>
        <w:spacing w:after="120"/>
        <w:jc w:val="both"/>
        <w:rPr>
          <w:lang w:val="bg-BG"/>
        </w:rPr>
      </w:pPr>
      <w:r w:rsidRPr="008D008C">
        <w:rPr>
          <w:lang w:val="bg-BG"/>
        </w:rPr>
        <w:t xml:space="preserve">Средната зимуваща численост на кафявоглавата потапница за периода 1977-2001 г. по поречието на Дунав е 478 инд. В участъка Русе-Тутракан са регистрирани между 9 и 165 потапници, като </w:t>
      </w:r>
      <w:r w:rsidRPr="008D008C">
        <w:rPr>
          <w:lang w:val="bg-BG"/>
        </w:rPr>
        <w:lastRenderedPageBreak/>
        <w:t>численост им варира в зависимост от водните нива и наличието на пясъчни коси и брегове. През периода 1997-2001 г. в същия участък са отчетени 9-57 инд. (</w:t>
      </w:r>
      <w:r w:rsidR="008652BA">
        <w:t>Michev &amp; Profirov</w:t>
      </w:r>
      <w:r w:rsidRPr="008D008C">
        <w:t>, 2003</w:t>
      </w:r>
      <w:r w:rsidRPr="008D008C">
        <w:rPr>
          <w:lang w:val="bg-BG"/>
        </w:rPr>
        <w:t>).</w:t>
      </w:r>
      <w:r w:rsidRPr="008D008C">
        <w:t xml:space="preserve"> </w:t>
      </w:r>
      <w:r w:rsidRPr="008D008C">
        <w:rPr>
          <w:lang w:val="bg-BG"/>
        </w:rPr>
        <w:t>През 2019 и 2020 г. при средно зимните преброявания видът не е наблюдаван в участъка на Комплекс Калимок.</w:t>
      </w:r>
    </w:p>
    <w:p w:rsidR="008D008C" w:rsidRPr="008D008C" w:rsidRDefault="008D008C" w:rsidP="00074A0A">
      <w:pPr>
        <w:spacing w:after="120"/>
        <w:jc w:val="both"/>
        <w:rPr>
          <w:i/>
          <w:lang w:val="bg-BG"/>
        </w:rPr>
      </w:pPr>
      <w:r w:rsidRPr="008D008C">
        <w:rPr>
          <w:i/>
          <w:lang w:val="bg-BG"/>
        </w:rPr>
        <w:t>Мигрираща популация</w:t>
      </w:r>
    </w:p>
    <w:p w:rsidR="008D008C" w:rsidRPr="008D008C" w:rsidRDefault="008D008C" w:rsidP="00074A0A">
      <w:pPr>
        <w:spacing w:after="120"/>
        <w:jc w:val="both"/>
        <w:rPr>
          <w:lang w:val="bg-BG"/>
        </w:rPr>
      </w:pPr>
      <w:r w:rsidRPr="008D008C">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Често срещан вид по време на миграция в средна Дунавска равнина, с най-висока численост през ноември-декември и март </w:t>
      </w:r>
      <w:r w:rsidRPr="008D008C">
        <w:t>(</w:t>
      </w:r>
      <w:r w:rsidRPr="008D008C">
        <w:rPr>
          <w:lang w:val="bg-BG"/>
        </w:rPr>
        <w:t>Шурулинков и др., 2005</w:t>
      </w:r>
      <w:r w:rsidRPr="008D008C">
        <w:t>)</w:t>
      </w:r>
      <w:r w:rsidRPr="008D008C">
        <w:rPr>
          <w:lang w:val="bg-BG"/>
        </w:rPr>
        <w:t xml:space="preserve">. </w:t>
      </w:r>
    </w:p>
    <w:p w:rsidR="008D008C" w:rsidRPr="008D008C" w:rsidRDefault="008D008C" w:rsidP="00074A0A">
      <w:pPr>
        <w:spacing w:after="120"/>
        <w:jc w:val="both"/>
      </w:pPr>
      <w:r w:rsidRPr="008D008C">
        <w:rPr>
          <w:lang w:val="bg-BG"/>
        </w:rPr>
        <w:t xml:space="preserve">От посочените заплахи за гнезденето от Докладването по чл. 12 - </w:t>
      </w:r>
      <w:r w:rsidRPr="008D008C">
        <w:t xml:space="preserve">F01 </w:t>
      </w:r>
      <w:r w:rsidRPr="008D008C">
        <w:rPr>
          <w:lang w:val="bg-BG"/>
        </w:rPr>
        <w:t>и</w:t>
      </w:r>
      <w:r w:rsidRPr="008D008C">
        <w:t xml:space="preserve"> J02 </w:t>
      </w:r>
      <w:r w:rsidRPr="008D008C">
        <w:rPr>
          <w:lang w:val="bg-BG"/>
        </w:rPr>
        <w:t xml:space="preserve">единствено </w:t>
      </w:r>
      <w:r w:rsidRPr="008D008C">
        <w:t>F01-</w:t>
      </w:r>
      <w:r w:rsidRPr="008D008C">
        <w:rPr>
          <w:lang w:val="bg-BG"/>
        </w:rPr>
        <w:t>Промяна на съществуващото земеползване на терени представляващи естествени или полуестествени местообитания</w:t>
      </w:r>
      <w:r w:rsidRPr="008D008C">
        <w:t xml:space="preserve"> </w:t>
      </w:r>
      <w:r w:rsidRPr="008D008C">
        <w:rPr>
          <w:lang w:val="bg-BG"/>
        </w:rPr>
        <w:t>може да има отношение към зоната</w:t>
      </w:r>
      <w:r w:rsidRPr="008D008C">
        <w:t>.</w:t>
      </w:r>
    </w:p>
    <w:p w:rsidR="008D008C" w:rsidRPr="0098015C" w:rsidRDefault="008D008C" w:rsidP="005700AD">
      <w:pPr>
        <w:pStyle w:val="ListParagraph"/>
        <w:numPr>
          <w:ilvl w:val="0"/>
          <w:numId w:val="46"/>
        </w:numPr>
        <w:spacing w:after="120"/>
        <w:ind w:left="0"/>
        <w:rPr>
          <w:lang w:val="bg-BG"/>
        </w:rPr>
      </w:pPr>
      <w:r w:rsidRPr="0098015C">
        <w:rPr>
          <w:b/>
          <w:bCs/>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326"/>
        <w:gridCol w:w="3370"/>
        <w:gridCol w:w="2327"/>
      </w:tblGrid>
      <w:tr w:rsidR="008D008C" w:rsidRPr="008D008C" w:rsidTr="005017E4">
        <w:trPr>
          <w:tblHeader/>
          <w:jc w:val="center"/>
        </w:trPr>
        <w:tc>
          <w:tcPr>
            <w:tcW w:w="1011" w:type="pct"/>
            <w:shd w:val="clear" w:color="auto" w:fill="B6DDE8"/>
            <w:vAlign w:val="center"/>
          </w:tcPr>
          <w:p w:rsidR="008D008C" w:rsidRPr="0098015C" w:rsidRDefault="008D008C" w:rsidP="0098015C">
            <w:pPr>
              <w:spacing w:after="0"/>
              <w:jc w:val="center"/>
              <w:rPr>
                <w:b/>
                <w:bCs/>
                <w:sz w:val="22"/>
                <w:szCs w:val="22"/>
                <w:lang w:val="bg-BG"/>
              </w:rPr>
            </w:pPr>
            <w:r w:rsidRPr="0098015C">
              <w:rPr>
                <w:b/>
                <w:bCs/>
                <w:sz w:val="22"/>
                <w:szCs w:val="22"/>
                <w:lang w:val="bg-BG"/>
              </w:rPr>
              <w:t>Параметър</w:t>
            </w:r>
          </w:p>
        </w:tc>
        <w:tc>
          <w:tcPr>
            <w:tcW w:w="573" w:type="pct"/>
            <w:shd w:val="clear" w:color="auto" w:fill="B6DDE8"/>
            <w:vAlign w:val="center"/>
          </w:tcPr>
          <w:p w:rsidR="008D008C" w:rsidRPr="0098015C" w:rsidRDefault="008D008C" w:rsidP="0098015C">
            <w:pPr>
              <w:spacing w:after="0"/>
              <w:jc w:val="center"/>
              <w:rPr>
                <w:b/>
                <w:bCs/>
                <w:sz w:val="22"/>
                <w:szCs w:val="22"/>
                <w:lang w:val="bg-BG"/>
              </w:rPr>
            </w:pPr>
            <w:r w:rsidRPr="0098015C">
              <w:rPr>
                <w:b/>
                <w:bCs/>
                <w:sz w:val="22"/>
                <w:szCs w:val="22"/>
                <w:lang w:val="bg-BG"/>
              </w:rPr>
              <w:t>Мерна единица</w:t>
            </w:r>
          </w:p>
        </w:tc>
        <w:tc>
          <w:tcPr>
            <w:tcW w:w="645" w:type="pct"/>
            <w:shd w:val="clear" w:color="auto" w:fill="B6DDE8"/>
            <w:vAlign w:val="center"/>
          </w:tcPr>
          <w:p w:rsidR="008D008C" w:rsidRPr="0098015C" w:rsidRDefault="008D008C" w:rsidP="0098015C">
            <w:pPr>
              <w:spacing w:after="0"/>
              <w:jc w:val="center"/>
              <w:rPr>
                <w:b/>
                <w:bCs/>
                <w:sz w:val="22"/>
                <w:szCs w:val="22"/>
                <w:lang w:val="bg-BG"/>
              </w:rPr>
            </w:pPr>
            <w:r w:rsidRPr="0098015C">
              <w:rPr>
                <w:b/>
                <w:bCs/>
                <w:sz w:val="22"/>
                <w:szCs w:val="22"/>
                <w:lang w:val="bg-BG"/>
              </w:rPr>
              <w:t>Целева стойност</w:t>
            </w:r>
          </w:p>
        </w:tc>
        <w:tc>
          <w:tcPr>
            <w:tcW w:w="1639" w:type="pct"/>
            <w:shd w:val="clear" w:color="auto" w:fill="B6DDE8"/>
            <w:vAlign w:val="center"/>
          </w:tcPr>
          <w:p w:rsidR="008D008C" w:rsidRPr="0098015C" w:rsidRDefault="008D008C" w:rsidP="0098015C">
            <w:pPr>
              <w:spacing w:after="0"/>
              <w:jc w:val="center"/>
              <w:rPr>
                <w:b/>
                <w:bCs/>
                <w:sz w:val="22"/>
                <w:szCs w:val="22"/>
                <w:lang w:val="bg-BG"/>
              </w:rPr>
            </w:pPr>
            <w:r w:rsidRPr="0098015C">
              <w:rPr>
                <w:b/>
                <w:bCs/>
                <w:sz w:val="22"/>
                <w:szCs w:val="22"/>
                <w:lang w:val="bg-BG"/>
              </w:rPr>
              <w:t>Допълнителна информация</w:t>
            </w:r>
          </w:p>
        </w:tc>
        <w:tc>
          <w:tcPr>
            <w:tcW w:w="1132" w:type="pct"/>
            <w:shd w:val="clear" w:color="auto" w:fill="B6DDE8"/>
            <w:vAlign w:val="center"/>
          </w:tcPr>
          <w:p w:rsidR="008D008C" w:rsidRPr="0098015C" w:rsidRDefault="008D008C" w:rsidP="0098015C">
            <w:pPr>
              <w:spacing w:after="0"/>
              <w:jc w:val="center"/>
              <w:rPr>
                <w:b/>
                <w:bCs/>
                <w:sz w:val="22"/>
                <w:szCs w:val="22"/>
                <w:lang w:val="bg-BG"/>
              </w:rPr>
            </w:pPr>
            <w:r w:rsidRPr="0098015C">
              <w:rPr>
                <w:b/>
                <w:bCs/>
                <w:sz w:val="22"/>
                <w:szCs w:val="22"/>
                <w:lang w:val="bg-BG"/>
              </w:rPr>
              <w:t>Специфични за зоната цели</w:t>
            </w:r>
          </w:p>
        </w:tc>
      </w:tr>
      <w:tr w:rsidR="008D008C" w:rsidRPr="008D008C" w:rsidTr="005017E4">
        <w:trPr>
          <w:jc w:val="center"/>
        </w:trPr>
        <w:tc>
          <w:tcPr>
            <w:tcW w:w="1011" w:type="pct"/>
            <w:shd w:val="clear" w:color="auto" w:fill="auto"/>
          </w:tcPr>
          <w:p w:rsidR="008D008C" w:rsidRPr="0098015C" w:rsidRDefault="008D008C" w:rsidP="0098015C">
            <w:pPr>
              <w:spacing w:after="0"/>
              <w:rPr>
                <w:b/>
                <w:sz w:val="22"/>
                <w:szCs w:val="22"/>
                <w:lang w:val="bg-BG"/>
              </w:rPr>
            </w:pPr>
            <w:r w:rsidRPr="0098015C">
              <w:rPr>
                <w:b/>
                <w:sz w:val="22"/>
                <w:szCs w:val="22"/>
                <w:lang w:val="bg-BG"/>
              </w:rPr>
              <w:t xml:space="preserve">Популация: </w:t>
            </w:r>
            <w:r w:rsidRPr="0098015C">
              <w:rPr>
                <w:bCs/>
                <w:sz w:val="22"/>
                <w:szCs w:val="22"/>
                <w:lang w:val="bg-BG"/>
              </w:rPr>
              <w:t>Размер гнездовата популацията</w:t>
            </w:r>
          </w:p>
        </w:tc>
        <w:tc>
          <w:tcPr>
            <w:tcW w:w="573" w:type="pct"/>
            <w:shd w:val="clear" w:color="auto" w:fill="auto"/>
          </w:tcPr>
          <w:p w:rsidR="008D008C" w:rsidRPr="0098015C" w:rsidRDefault="008D008C" w:rsidP="0098015C">
            <w:pPr>
              <w:spacing w:after="0"/>
              <w:rPr>
                <w:sz w:val="22"/>
                <w:szCs w:val="22"/>
                <w:lang w:val="bg-BG"/>
              </w:rPr>
            </w:pPr>
            <w:r w:rsidRPr="0098015C">
              <w:rPr>
                <w:sz w:val="22"/>
                <w:szCs w:val="22"/>
                <w:lang w:val="bg-BG"/>
              </w:rPr>
              <w:t>Брой гнездящи двойки</w:t>
            </w:r>
          </w:p>
        </w:tc>
        <w:tc>
          <w:tcPr>
            <w:tcW w:w="645" w:type="pct"/>
            <w:shd w:val="clear" w:color="auto" w:fill="auto"/>
          </w:tcPr>
          <w:p w:rsidR="008D008C" w:rsidRPr="0098015C" w:rsidRDefault="0059233C" w:rsidP="0059233C">
            <w:pPr>
              <w:spacing w:after="0"/>
              <w:rPr>
                <w:sz w:val="22"/>
                <w:szCs w:val="22"/>
                <w:lang w:val="bg-BG"/>
              </w:rPr>
            </w:pPr>
            <w:r>
              <w:rPr>
                <w:sz w:val="22"/>
                <w:szCs w:val="22"/>
                <w:lang w:val="bg-BG"/>
              </w:rPr>
              <w:t>Най-малко 10</w:t>
            </w:r>
          </w:p>
        </w:tc>
        <w:tc>
          <w:tcPr>
            <w:tcW w:w="1639" w:type="pct"/>
            <w:shd w:val="clear" w:color="auto" w:fill="auto"/>
          </w:tcPr>
          <w:p w:rsidR="008D008C" w:rsidRPr="0098015C" w:rsidRDefault="008D008C" w:rsidP="0098015C">
            <w:pPr>
              <w:spacing w:after="0"/>
              <w:rPr>
                <w:sz w:val="22"/>
                <w:szCs w:val="22"/>
                <w:lang w:val="bg-BG"/>
              </w:rPr>
            </w:pPr>
            <w:r w:rsidRPr="0098015C">
              <w:rPr>
                <w:sz w:val="22"/>
                <w:szCs w:val="22"/>
                <w:lang w:val="bg-BG"/>
              </w:rPr>
              <w:t xml:space="preserve">Определена на база </w:t>
            </w:r>
            <w:r w:rsidR="00885ED5">
              <w:rPr>
                <w:sz w:val="22"/>
                <w:szCs w:val="22"/>
                <w:lang w:val="bg-BG"/>
              </w:rPr>
              <w:t>СФ</w:t>
            </w:r>
            <w:r w:rsidRPr="0098015C">
              <w:rPr>
                <w:sz w:val="22"/>
                <w:szCs w:val="22"/>
                <w:lang w:val="bg-BG"/>
              </w:rPr>
              <w:t xml:space="preserve"> и т</w:t>
            </w:r>
            <w:r w:rsidR="00663E6E">
              <w:rPr>
                <w:sz w:val="22"/>
                <w:szCs w:val="22"/>
                <w:lang w:val="bg-BG"/>
              </w:rPr>
              <w:t>еренни проучвания през 2021 г.</w:t>
            </w:r>
          </w:p>
        </w:tc>
        <w:tc>
          <w:tcPr>
            <w:tcW w:w="1132" w:type="pct"/>
          </w:tcPr>
          <w:p w:rsidR="008D008C" w:rsidRPr="0098015C" w:rsidRDefault="005017E4" w:rsidP="0098015C">
            <w:pPr>
              <w:spacing w:after="0"/>
              <w:rPr>
                <w:sz w:val="22"/>
                <w:szCs w:val="22"/>
                <w:lang w:val="bg-BG"/>
              </w:rPr>
            </w:pPr>
            <w:r>
              <w:rPr>
                <w:sz w:val="22"/>
                <w:szCs w:val="22"/>
                <w:lang w:val="bg-BG"/>
              </w:rPr>
              <w:t xml:space="preserve">Поддържане на популацията в размер най-малко 10 дв. </w:t>
            </w:r>
            <w:r w:rsidR="008D008C" w:rsidRPr="0098015C">
              <w:rPr>
                <w:sz w:val="22"/>
                <w:szCs w:val="22"/>
                <w:lang w:val="bg-BG"/>
              </w:rPr>
              <w:t>Поддържане на водното ниво в зоната, така че да се образуват водни огледала.</w:t>
            </w:r>
          </w:p>
        </w:tc>
      </w:tr>
      <w:tr w:rsidR="008D008C" w:rsidRPr="008D008C" w:rsidTr="005017E4">
        <w:trPr>
          <w:jc w:val="center"/>
        </w:trPr>
        <w:tc>
          <w:tcPr>
            <w:tcW w:w="1011" w:type="pct"/>
            <w:shd w:val="clear" w:color="auto" w:fill="auto"/>
          </w:tcPr>
          <w:p w:rsidR="008D008C" w:rsidRPr="0098015C" w:rsidRDefault="008D008C" w:rsidP="0098015C">
            <w:pPr>
              <w:spacing w:after="0"/>
              <w:rPr>
                <w:b/>
                <w:sz w:val="22"/>
                <w:szCs w:val="22"/>
                <w:lang w:val="bg-BG"/>
              </w:rPr>
            </w:pPr>
            <w:r w:rsidRPr="0098015C">
              <w:rPr>
                <w:b/>
                <w:sz w:val="22"/>
                <w:szCs w:val="22"/>
                <w:lang w:val="bg-BG"/>
              </w:rPr>
              <w:t xml:space="preserve">Популация: </w:t>
            </w:r>
            <w:r w:rsidRPr="0098015C">
              <w:rPr>
                <w:bCs/>
                <w:sz w:val="22"/>
                <w:szCs w:val="22"/>
                <w:lang w:val="bg-BG"/>
              </w:rPr>
              <w:t>Размер на мигриращата популация</w:t>
            </w:r>
          </w:p>
        </w:tc>
        <w:tc>
          <w:tcPr>
            <w:tcW w:w="573" w:type="pct"/>
            <w:shd w:val="clear" w:color="auto" w:fill="auto"/>
          </w:tcPr>
          <w:p w:rsidR="008D008C" w:rsidRPr="0098015C" w:rsidRDefault="008D008C" w:rsidP="0098015C">
            <w:pPr>
              <w:spacing w:after="0"/>
              <w:rPr>
                <w:sz w:val="22"/>
                <w:szCs w:val="22"/>
                <w:lang w:val="bg-BG"/>
              </w:rPr>
            </w:pPr>
            <w:r w:rsidRPr="0098015C">
              <w:rPr>
                <w:sz w:val="22"/>
                <w:szCs w:val="22"/>
                <w:lang w:val="bg-BG"/>
              </w:rPr>
              <w:t>Брой индивиди</w:t>
            </w:r>
          </w:p>
        </w:tc>
        <w:tc>
          <w:tcPr>
            <w:tcW w:w="645" w:type="pct"/>
            <w:shd w:val="clear" w:color="auto" w:fill="auto"/>
          </w:tcPr>
          <w:p w:rsidR="008D008C" w:rsidRPr="0098015C" w:rsidRDefault="008D008C" w:rsidP="0098015C">
            <w:pPr>
              <w:spacing w:after="0"/>
              <w:rPr>
                <w:sz w:val="22"/>
                <w:szCs w:val="22"/>
                <w:lang w:val="bg-BG"/>
              </w:rPr>
            </w:pPr>
            <w:r w:rsidRPr="0098015C">
              <w:rPr>
                <w:sz w:val="22"/>
                <w:szCs w:val="22"/>
                <w:lang w:val="bg-BG"/>
              </w:rPr>
              <w:t>10 - 150</w:t>
            </w:r>
          </w:p>
        </w:tc>
        <w:tc>
          <w:tcPr>
            <w:tcW w:w="1639" w:type="pct"/>
            <w:shd w:val="clear" w:color="auto" w:fill="auto"/>
          </w:tcPr>
          <w:p w:rsidR="008D008C" w:rsidRPr="0098015C" w:rsidRDefault="008D008C" w:rsidP="0098015C">
            <w:pPr>
              <w:spacing w:after="0"/>
              <w:rPr>
                <w:sz w:val="22"/>
                <w:szCs w:val="22"/>
                <w:lang w:val="bg-BG"/>
              </w:rPr>
            </w:pPr>
            <w:r w:rsidRPr="0098015C">
              <w:rPr>
                <w:sz w:val="22"/>
                <w:szCs w:val="22"/>
                <w:lang w:val="bg-BG"/>
              </w:rPr>
              <w:t xml:space="preserve">Целевата стойност е определена от </w:t>
            </w:r>
            <w:r w:rsidR="00885ED5">
              <w:rPr>
                <w:sz w:val="22"/>
                <w:szCs w:val="22"/>
                <w:lang w:val="bg-BG"/>
              </w:rPr>
              <w:t>СФ</w:t>
            </w:r>
            <w:r w:rsidRPr="0098015C">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32" w:type="pct"/>
          </w:tcPr>
          <w:p w:rsidR="008D008C" w:rsidRPr="0098015C" w:rsidRDefault="008D008C" w:rsidP="0098015C">
            <w:pPr>
              <w:spacing w:after="0"/>
              <w:rPr>
                <w:sz w:val="22"/>
                <w:szCs w:val="22"/>
                <w:lang w:val="bg-BG"/>
              </w:rPr>
            </w:pPr>
            <w:r w:rsidRPr="0098015C">
              <w:rPr>
                <w:sz w:val="22"/>
                <w:szCs w:val="22"/>
                <w:lang w:val="bg-BG"/>
              </w:rPr>
              <w:t>Да се извърши целенасочен мониторинг за установяване на размера на мигриращата популация до 2025 г.</w:t>
            </w:r>
          </w:p>
        </w:tc>
      </w:tr>
      <w:tr w:rsidR="008D008C" w:rsidRPr="008D008C" w:rsidTr="005017E4">
        <w:trPr>
          <w:jc w:val="center"/>
        </w:trPr>
        <w:tc>
          <w:tcPr>
            <w:tcW w:w="1011" w:type="pct"/>
            <w:shd w:val="clear" w:color="auto" w:fill="auto"/>
          </w:tcPr>
          <w:p w:rsidR="008D008C" w:rsidRPr="0098015C" w:rsidRDefault="008D008C" w:rsidP="0098015C">
            <w:pPr>
              <w:spacing w:after="0"/>
              <w:rPr>
                <w:b/>
                <w:sz w:val="22"/>
                <w:szCs w:val="22"/>
                <w:lang w:val="bg-BG"/>
              </w:rPr>
            </w:pPr>
            <w:r w:rsidRPr="0098015C">
              <w:rPr>
                <w:b/>
                <w:sz w:val="22"/>
                <w:szCs w:val="22"/>
                <w:lang w:val="bg-BG"/>
              </w:rPr>
              <w:t xml:space="preserve">Популация: </w:t>
            </w:r>
            <w:r w:rsidRPr="0098015C">
              <w:rPr>
                <w:bCs/>
                <w:sz w:val="22"/>
                <w:szCs w:val="22"/>
                <w:lang w:val="bg-BG"/>
              </w:rPr>
              <w:t>Размер на зимуващата популация</w:t>
            </w:r>
          </w:p>
        </w:tc>
        <w:tc>
          <w:tcPr>
            <w:tcW w:w="573" w:type="pct"/>
            <w:shd w:val="clear" w:color="auto" w:fill="auto"/>
          </w:tcPr>
          <w:p w:rsidR="008D008C" w:rsidRPr="0098015C" w:rsidRDefault="008D008C" w:rsidP="0098015C">
            <w:pPr>
              <w:spacing w:after="0"/>
              <w:rPr>
                <w:sz w:val="22"/>
                <w:szCs w:val="22"/>
                <w:lang w:val="bg-BG"/>
              </w:rPr>
            </w:pPr>
            <w:r w:rsidRPr="0098015C">
              <w:rPr>
                <w:sz w:val="22"/>
                <w:szCs w:val="22"/>
                <w:lang w:val="bg-BG"/>
              </w:rPr>
              <w:t>Брой индивиди</w:t>
            </w:r>
          </w:p>
        </w:tc>
        <w:tc>
          <w:tcPr>
            <w:tcW w:w="645" w:type="pct"/>
            <w:shd w:val="clear" w:color="auto" w:fill="auto"/>
          </w:tcPr>
          <w:p w:rsidR="008D008C" w:rsidRPr="0098015C" w:rsidRDefault="008D008C" w:rsidP="0098015C">
            <w:pPr>
              <w:spacing w:after="0"/>
              <w:rPr>
                <w:sz w:val="22"/>
                <w:szCs w:val="22"/>
                <w:lang w:val="bg-BG"/>
              </w:rPr>
            </w:pPr>
            <w:r w:rsidRPr="0098015C">
              <w:rPr>
                <w:sz w:val="22"/>
                <w:szCs w:val="22"/>
                <w:lang w:val="bg-BG"/>
              </w:rPr>
              <w:t>0 - 25</w:t>
            </w:r>
          </w:p>
        </w:tc>
        <w:tc>
          <w:tcPr>
            <w:tcW w:w="1639" w:type="pct"/>
            <w:shd w:val="clear" w:color="auto" w:fill="auto"/>
          </w:tcPr>
          <w:p w:rsidR="008D008C" w:rsidRPr="0098015C" w:rsidRDefault="008D008C" w:rsidP="0098015C">
            <w:pPr>
              <w:spacing w:after="0"/>
              <w:rPr>
                <w:sz w:val="22"/>
                <w:szCs w:val="22"/>
                <w:lang w:val="bg-BG"/>
              </w:rPr>
            </w:pPr>
            <w:r w:rsidRPr="0098015C">
              <w:rPr>
                <w:sz w:val="22"/>
                <w:szCs w:val="22"/>
                <w:lang w:val="bg-BG"/>
              </w:rPr>
              <w:t xml:space="preserve">Според </w:t>
            </w:r>
            <w:r w:rsidR="00885ED5">
              <w:rPr>
                <w:sz w:val="22"/>
                <w:szCs w:val="22"/>
                <w:lang w:val="bg-BG"/>
              </w:rPr>
              <w:t>СФ</w:t>
            </w:r>
            <w:r w:rsidRPr="0098015C">
              <w:rPr>
                <w:sz w:val="22"/>
                <w:szCs w:val="22"/>
                <w:lang w:val="bg-BG"/>
              </w:rPr>
              <w:t xml:space="preserve"> на зоната числеността на зимуващите индивиди е между 0 и 25. По данни от средно зимните преброявания (СЗП) през 2019 и 2020 г. видът не е установен в този участък на р. Дунав.</w:t>
            </w:r>
          </w:p>
        </w:tc>
        <w:tc>
          <w:tcPr>
            <w:tcW w:w="1132" w:type="pct"/>
          </w:tcPr>
          <w:p w:rsidR="008D008C" w:rsidRPr="0098015C" w:rsidRDefault="008D008C" w:rsidP="0098015C">
            <w:pPr>
              <w:spacing w:after="0"/>
              <w:rPr>
                <w:sz w:val="22"/>
                <w:szCs w:val="22"/>
                <w:lang w:val="bg-BG"/>
              </w:rPr>
            </w:pPr>
            <w:r w:rsidRPr="0098015C">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8D008C" w:rsidRPr="008D008C" w:rsidTr="005017E4">
        <w:trPr>
          <w:jc w:val="center"/>
        </w:trPr>
        <w:tc>
          <w:tcPr>
            <w:tcW w:w="1011" w:type="pct"/>
            <w:shd w:val="clear" w:color="auto" w:fill="auto"/>
          </w:tcPr>
          <w:p w:rsidR="008D008C" w:rsidRPr="0098015C" w:rsidRDefault="008D008C" w:rsidP="0098015C">
            <w:pPr>
              <w:spacing w:after="0"/>
              <w:rPr>
                <w:sz w:val="22"/>
                <w:szCs w:val="22"/>
                <w:lang w:val="bg-BG"/>
              </w:rPr>
            </w:pPr>
            <w:r w:rsidRPr="0098015C">
              <w:rPr>
                <w:b/>
                <w:sz w:val="22"/>
                <w:szCs w:val="22"/>
                <w:lang w:val="bg-BG"/>
              </w:rPr>
              <w:t>Местообитание</w:t>
            </w:r>
            <w:r w:rsidRPr="0098015C">
              <w:rPr>
                <w:sz w:val="22"/>
                <w:szCs w:val="22"/>
                <w:lang w:val="bg-BG"/>
              </w:rPr>
              <w:t xml:space="preserve"> на вида: </w:t>
            </w:r>
            <w:r w:rsidRPr="0098015C">
              <w:rPr>
                <w:bCs/>
                <w:sz w:val="22"/>
                <w:szCs w:val="22"/>
                <w:lang w:val="bg-BG"/>
              </w:rPr>
              <w:t xml:space="preserve">Площ на подходящите гнездови местообитания на </w:t>
            </w:r>
            <w:r w:rsidRPr="0098015C">
              <w:rPr>
                <w:bCs/>
                <w:sz w:val="22"/>
                <w:szCs w:val="22"/>
                <w:lang w:val="bg-BG"/>
              </w:rPr>
              <w:lastRenderedPageBreak/>
              <w:t>вида</w:t>
            </w:r>
            <w:r w:rsidRPr="0098015C">
              <w:rPr>
                <w:sz w:val="22"/>
                <w:szCs w:val="22"/>
                <w:lang w:val="bg-BG"/>
              </w:rPr>
              <w:t xml:space="preserve"> </w:t>
            </w:r>
          </w:p>
        </w:tc>
        <w:tc>
          <w:tcPr>
            <w:tcW w:w="573" w:type="pct"/>
            <w:shd w:val="clear" w:color="auto" w:fill="auto"/>
          </w:tcPr>
          <w:p w:rsidR="008D008C" w:rsidRPr="0098015C" w:rsidRDefault="008D008C" w:rsidP="0098015C">
            <w:pPr>
              <w:spacing w:after="0"/>
              <w:rPr>
                <w:sz w:val="22"/>
                <w:szCs w:val="22"/>
                <w:lang w:val="bg-BG"/>
              </w:rPr>
            </w:pPr>
            <w:r w:rsidRPr="0098015C">
              <w:rPr>
                <w:sz w:val="22"/>
                <w:szCs w:val="22"/>
                <w:lang w:val="bg-BG"/>
              </w:rPr>
              <w:lastRenderedPageBreak/>
              <w:t>ha</w:t>
            </w:r>
          </w:p>
        </w:tc>
        <w:tc>
          <w:tcPr>
            <w:tcW w:w="645" w:type="pct"/>
            <w:shd w:val="clear" w:color="auto" w:fill="auto"/>
          </w:tcPr>
          <w:p w:rsidR="008D008C" w:rsidRPr="00ED07F8" w:rsidRDefault="006D5579" w:rsidP="0098015C">
            <w:pPr>
              <w:spacing w:after="0"/>
              <w:rPr>
                <w:sz w:val="22"/>
                <w:szCs w:val="22"/>
                <w:lang w:val="en-GB"/>
              </w:rPr>
            </w:pPr>
            <w:r>
              <w:rPr>
                <w:sz w:val="22"/>
                <w:szCs w:val="22"/>
                <w:lang w:val="bg-BG"/>
              </w:rPr>
              <w:t>Най-малко</w:t>
            </w:r>
            <w:r w:rsidR="00ED07F8">
              <w:rPr>
                <w:sz w:val="22"/>
                <w:szCs w:val="22"/>
                <w:lang w:val="bg-BG"/>
              </w:rPr>
              <w:t xml:space="preserve"> 1044 </w:t>
            </w:r>
            <w:r w:rsidR="00ED07F8">
              <w:rPr>
                <w:sz w:val="22"/>
                <w:szCs w:val="22"/>
                <w:lang w:val="en-GB"/>
              </w:rPr>
              <w:t>ha</w:t>
            </w:r>
          </w:p>
        </w:tc>
        <w:tc>
          <w:tcPr>
            <w:tcW w:w="1639" w:type="pct"/>
            <w:shd w:val="clear" w:color="auto" w:fill="auto"/>
          </w:tcPr>
          <w:p w:rsidR="008D008C" w:rsidRPr="0098015C" w:rsidRDefault="008D008C" w:rsidP="0098015C">
            <w:pPr>
              <w:spacing w:after="0"/>
              <w:rPr>
                <w:sz w:val="22"/>
                <w:szCs w:val="22"/>
                <w:lang w:val="bg-BG"/>
              </w:rPr>
            </w:pPr>
            <w:r w:rsidRPr="0098015C">
              <w:rPr>
                <w:sz w:val="22"/>
                <w:szCs w:val="22"/>
                <w:lang w:val="bg-BG"/>
              </w:rPr>
              <w:t xml:space="preserve">Включва други водни площи получени след изваждане на речното течение + местообитание </w:t>
            </w:r>
            <w:r w:rsidRPr="0098015C">
              <w:rPr>
                <w:sz w:val="22"/>
                <w:szCs w:val="22"/>
              </w:rPr>
              <w:t>N07</w:t>
            </w:r>
            <w:r w:rsidRPr="0098015C">
              <w:rPr>
                <w:sz w:val="22"/>
                <w:szCs w:val="22"/>
                <w:lang w:val="bg-BG"/>
              </w:rPr>
              <w:t xml:space="preserve">-мочурища и блата. Площта на подходящото </w:t>
            </w:r>
            <w:r w:rsidRPr="0098015C">
              <w:rPr>
                <w:sz w:val="22"/>
                <w:szCs w:val="22"/>
                <w:lang w:val="bg-BG"/>
              </w:rPr>
              <w:lastRenderedPageBreak/>
              <w:t xml:space="preserve">местообитание на гнездене силно зависи от нивото на р. Дунав и водата в басейните на рибарниците и другите части на зоната. </w:t>
            </w:r>
          </w:p>
        </w:tc>
        <w:tc>
          <w:tcPr>
            <w:tcW w:w="1132" w:type="pct"/>
          </w:tcPr>
          <w:p w:rsidR="008D008C" w:rsidRPr="0098015C" w:rsidRDefault="008D008C" w:rsidP="0098015C">
            <w:pPr>
              <w:spacing w:after="0"/>
              <w:rPr>
                <w:sz w:val="22"/>
                <w:szCs w:val="22"/>
                <w:lang w:val="bg-BG"/>
              </w:rPr>
            </w:pPr>
            <w:r w:rsidRPr="0098015C">
              <w:rPr>
                <w:sz w:val="22"/>
                <w:szCs w:val="22"/>
                <w:lang w:val="bg-BG"/>
              </w:rPr>
              <w:lastRenderedPageBreak/>
              <w:t xml:space="preserve">Поддържане и увеличаване на площта на подходящите гнездови </w:t>
            </w:r>
            <w:r w:rsidRPr="0098015C">
              <w:rPr>
                <w:sz w:val="22"/>
                <w:szCs w:val="22"/>
                <w:lang w:val="bg-BG"/>
              </w:rPr>
              <w:lastRenderedPageBreak/>
              <w:t>местообитания на вида в защитената зона, чрез поддържане на водното ниво в басейните на рибарниците.</w:t>
            </w:r>
          </w:p>
        </w:tc>
      </w:tr>
      <w:tr w:rsidR="008D008C" w:rsidRPr="008D008C" w:rsidTr="005017E4">
        <w:trPr>
          <w:jc w:val="center"/>
        </w:trPr>
        <w:tc>
          <w:tcPr>
            <w:tcW w:w="1011" w:type="pct"/>
            <w:shd w:val="clear" w:color="auto" w:fill="auto"/>
          </w:tcPr>
          <w:p w:rsidR="008D008C" w:rsidRPr="0098015C" w:rsidRDefault="008D008C" w:rsidP="0098015C">
            <w:pPr>
              <w:spacing w:after="0"/>
              <w:rPr>
                <w:b/>
                <w:sz w:val="22"/>
                <w:szCs w:val="22"/>
                <w:lang w:val="bg-BG"/>
              </w:rPr>
            </w:pPr>
            <w:r w:rsidRPr="0098015C">
              <w:rPr>
                <w:b/>
                <w:sz w:val="22"/>
                <w:szCs w:val="22"/>
                <w:lang w:val="bg-BG"/>
              </w:rPr>
              <w:lastRenderedPageBreak/>
              <w:t xml:space="preserve">Местообитание на вида: </w:t>
            </w:r>
            <w:r w:rsidRPr="0098015C">
              <w:rPr>
                <w:bCs/>
                <w:sz w:val="22"/>
                <w:szCs w:val="22"/>
                <w:lang w:val="bg-BG"/>
              </w:rPr>
              <w:t>Площ на подходящите хранителни местообитания на вида</w:t>
            </w:r>
            <w:r w:rsidRPr="0098015C">
              <w:rPr>
                <w:b/>
                <w:sz w:val="22"/>
                <w:szCs w:val="22"/>
                <w:lang w:val="bg-BG"/>
              </w:rPr>
              <w:t xml:space="preserve"> </w:t>
            </w:r>
          </w:p>
        </w:tc>
        <w:tc>
          <w:tcPr>
            <w:tcW w:w="573" w:type="pct"/>
            <w:shd w:val="clear" w:color="auto" w:fill="auto"/>
          </w:tcPr>
          <w:p w:rsidR="008D008C" w:rsidRPr="0098015C" w:rsidRDefault="008D008C" w:rsidP="0098015C">
            <w:pPr>
              <w:spacing w:after="0"/>
              <w:rPr>
                <w:sz w:val="22"/>
                <w:szCs w:val="22"/>
                <w:lang w:val="bg-BG"/>
              </w:rPr>
            </w:pPr>
            <w:r w:rsidRPr="0098015C">
              <w:rPr>
                <w:sz w:val="22"/>
                <w:szCs w:val="22"/>
                <w:lang w:val="bg-BG"/>
              </w:rPr>
              <w:t>ha</w:t>
            </w:r>
          </w:p>
        </w:tc>
        <w:tc>
          <w:tcPr>
            <w:tcW w:w="645" w:type="pct"/>
            <w:shd w:val="clear" w:color="auto" w:fill="auto"/>
          </w:tcPr>
          <w:p w:rsidR="008D008C" w:rsidRPr="0098015C" w:rsidRDefault="006D5579" w:rsidP="0098015C">
            <w:pPr>
              <w:spacing w:after="0"/>
              <w:rPr>
                <w:sz w:val="22"/>
                <w:szCs w:val="22"/>
                <w:lang w:val="bg-BG"/>
              </w:rPr>
            </w:pPr>
            <w:r>
              <w:rPr>
                <w:sz w:val="22"/>
                <w:szCs w:val="22"/>
                <w:lang w:val="bg-BG"/>
              </w:rPr>
              <w:t>Най-малко</w:t>
            </w:r>
            <w:r w:rsidR="00ED07F8">
              <w:rPr>
                <w:sz w:val="22"/>
                <w:szCs w:val="22"/>
                <w:lang w:val="bg-BG"/>
              </w:rPr>
              <w:t xml:space="preserve"> 1044 ha</w:t>
            </w:r>
          </w:p>
          <w:p w:rsidR="008D008C" w:rsidRPr="0098015C" w:rsidRDefault="00ED07F8" w:rsidP="0098015C">
            <w:pPr>
              <w:spacing w:after="0"/>
              <w:rPr>
                <w:sz w:val="22"/>
                <w:szCs w:val="22"/>
                <w:lang w:val="bg-BG"/>
              </w:rPr>
            </w:pPr>
            <w:r>
              <w:rPr>
                <w:sz w:val="22"/>
                <w:szCs w:val="22"/>
                <w:lang w:val="bg-BG"/>
              </w:rPr>
              <w:t>+ 1218 ha</w:t>
            </w:r>
            <w:r w:rsidR="008D008C" w:rsidRPr="0098015C">
              <w:rPr>
                <w:sz w:val="22"/>
                <w:szCs w:val="22"/>
                <w:lang w:val="bg-BG"/>
              </w:rPr>
              <w:t xml:space="preserve"> речно течение</w:t>
            </w:r>
          </w:p>
        </w:tc>
        <w:tc>
          <w:tcPr>
            <w:tcW w:w="1639" w:type="pct"/>
            <w:shd w:val="clear" w:color="auto" w:fill="auto"/>
          </w:tcPr>
          <w:p w:rsidR="008D008C" w:rsidRPr="0098015C" w:rsidRDefault="008D008C" w:rsidP="0098015C">
            <w:pPr>
              <w:spacing w:after="0"/>
              <w:rPr>
                <w:sz w:val="22"/>
                <w:szCs w:val="22"/>
                <w:lang w:val="bg-BG"/>
              </w:rPr>
            </w:pPr>
            <w:r w:rsidRPr="0098015C">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98015C">
              <w:rPr>
                <w:sz w:val="22"/>
                <w:szCs w:val="22"/>
              </w:rPr>
              <w:t>N07</w:t>
            </w:r>
            <w:r w:rsidRPr="0098015C">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132" w:type="pct"/>
          </w:tcPr>
          <w:p w:rsidR="008D008C" w:rsidRPr="0098015C" w:rsidRDefault="008D008C" w:rsidP="0098015C">
            <w:pPr>
              <w:spacing w:after="0"/>
              <w:rPr>
                <w:sz w:val="22"/>
                <w:szCs w:val="22"/>
                <w:lang w:val="bg-BG"/>
              </w:rPr>
            </w:pPr>
            <w:r w:rsidRPr="0098015C">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320B80" w:rsidRPr="008D008C" w:rsidTr="005017E4">
        <w:trPr>
          <w:jc w:val="center"/>
        </w:trPr>
        <w:tc>
          <w:tcPr>
            <w:tcW w:w="1011" w:type="pct"/>
            <w:shd w:val="clear" w:color="auto" w:fill="auto"/>
          </w:tcPr>
          <w:p w:rsidR="00320B80" w:rsidRPr="003C6DA7" w:rsidRDefault="00320B80" w:rsidP="00320B80">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573" w:type="pct"/>
            <w:shd w:val="clear" w:color="auto" w:fill="auto"/>
          </w:tcPr>
          <w:p w:rsidR="00320B80" w:rsidRPr="003C6DA7" w:rsidRDefault="00320B80" w:rsidP="00320B80">
            <w:pPr>
              <w:spacing w:after="0"/>
              <w:rPr>
                <w:sz w:val="22"/>
                <w:szCs w:val="22"/>
                <w:lang w:val="bg-BG"/>
              </w:rPr>
            </w:pPr>
            <w:r w:rsidRPr="003C6DA7">
              <w:rPr>
                <w:sz w:val="22"/>
                <w:szCs w:val="22"/>
                <w:lang w:val="bg-BG"/>
              </w:rPr>
              <w:t>5 степенна скала</w:t>
            </w:r>
          </w:p>
        </w:tc>
        <w:tc>
          <w:tcPr>
            <w:tcW w:w="645" w:type="pct"/>
            <w:shd w:val="clear" w:color="auto" w:fill="auto"/>
          </w:tcPr>
          <w:p w:rsidR="00320B80" w:rsidRPr="003C6DA7" w:rsidRDefault="00320B80" w:rsidP="00320B80">
            <w:pPr>
              <w:spacing w:after="0"/>
              <w:rPr>
                <w:sz w:val="22"/>
                <w:szCs w:val="22"/>
                <w:lang w:val="bg-BG"/>
              </w:rPr>
            </w:pPr>
            <w:r w:rsidRPr="003C6DA7">
              <w:rPr>
                <w:sz w:val="22"/>
                <w:szCs w:val="22"/>
                <w:lang w:val="bg-BG"/>
              </w:rPr>
              <w:t>2-Добро или 1-Отлично</w:t>
            </w:r>
          </w:p>
        </w:tc>
        <w:tc>
          <w:tcPr>
            <w:tcW w:w="1639"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320B80" w:rsidRPr="003C6DA7" w:rsidTr="007E44F1">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320B80" w:rsidRPr="003C6DA7" w:rsidRDefault="00320B80" w:rsidP="00320B80">
                  <w:pPr>
                    <w:spacing w:after="0"/>
                    <w:rPr>
                      <w:b/>
                      <w:bCs/>
                      <w:sz w:val="22"/>
                      <w:szCs w:val="22"/>
                      <w:lang w:val="bg-BG"/>
                    </w:rPr>
                  </w:pPr>
                  <w:r w:rsidRPr="003C6DA7">
                    <w:rPr>
                      <w:b/>
                      <w:bCs/>
                      <w:sz w:val="22"/>
                      <w:szCs w:val="22"/>
                      <w:lang w:val="bg-BG"/>
                    </w:rPr>
                    <w:t>Екологично състояние</w:t>
                  </w:r>
                </w:p>
              </w:tc>
            </w:tr>
            <w:tr w:rsidR="00320B80"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20B80" w:rsidRPr="003C6DA7" w:rsidRDefault="00320B80" w:rsidP="00320B80">
                  <w:pPr>
                    <w:spacing w:after="0"/>
                    <w:rPr>
                      <w:sz w:val="22"/>
                      <w:szCs w:val="22"/>
                      <w:lang w:val="bg-BG"/>
                    </w:rPr>
                  </w:pPr>
                  <w:r w:rsidRPr="003C6DA7">
                    <w:rPr>
                      <w:sz w:val="22"/>
                      <w:szCs w:val="22"/>
                      <w:lang w:val="bg-BG"/>
                    </w:rPr>
                    <w:t>1-Отлично – High</w:t>
                  </w:r>
                </w:p>
              </w:tc>
            </w:tr>
            <w:tr w:rsidR="00320B80"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20B80" w:rsidRPr="003C6DA7" w:rsidRDefault="00320B80" w:rsidP="00320B80">
                  <w:pPr>
                    <w:spacing w:after="0"/>
                    <w:rPr>
                      <w:sz w:val="22"/>
                      <w:szCs w:val="22"/>
                      <w:lang w:val="bg-BG"/>
                    </w:rPr>
                  </w:pPr>
                  <w:r w:rsidRPr="003C6DA7">
                    <w:rPr>
                      <w:sz w:val="22"/>
                      <w:szCs w:val="22"/>
                      <w:lang w:val="bg-BG"/>
                    </w:rPr>
                    <w:t>2-Добро – Good</w:t>
                  </w:r>
                </w:p>
              </w:tc>
            </w:tr>
            <w:tr w:rsidR="00320B80"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20B80" w:rsidRPr="003C6DA7" w:rsidRDefault="00320B80" w:rsidP="00320B80">
                  <w:pPr>
                    <w:spacing w:after="0"/>
                    <w:rPr>
                      <w:sz w:val="22"/>
                      <w:szCs w:val="22"/>
                      <w:lang w:val="bg-BG"/>
                    </w:rPr>
                  </w:pPr>
                  <w:r w:rsidRPr="003C6DA7">
                    <w:rPr>
                      <w:sz w:val="22"/>
                      <w:szCs w:val="22"/>
                      <w:lang w:val="bg-BG"/>
                    </w:rPr>
                    <w:t>3-Умерено - Moderate</w:t>
                  </w:r>
                </w:p>
              </w:tc>
            </w:tr>
            <w:tr w:rsidR="00320B80"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20B80" w:rsidRPr="003C6DA7" w:rsidRDefault="00320B80" w:rsidP="00320B80">
                  <w:pPr>
                    <w:spacing w:after="0"/>
                    <w:rPr>
                      <w:sz w:val="22"/>
                      <w:szCs w:val="22"/>
                      <w:lang w:val="bg-BG"/>
                    </w:rPr>
                  </w:pPr>
                  <w:r w:rsidRPr="003C6DA7">
                    <w:rPr>
                      <w:sz w:val="22"/>
                      <w:szCs w:val="22"/>
                      <w:lang w:val="bg-BG"/>
                    </w:rPr>
                    <w:t>4-Лошо – Poor</w:t>
                  </w:r>
                </w:p>
              </w:tc>
            </w:tr>
            <w:tr w:rsidR="00320B80" w:rsidRPr="003C6DA7" w:rsidTr="007E44F1">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20B80" w:rsidRPr="003C6DA7" w:rsidRDefault="00320B80" w:rsidP="00320B80">
                  <w:pPr>
                    <w:spacing w:after="0"/>
                    <w:rPr>
                      <w:sz w:val="22"/>
                      <w:szCs w:val="22"/>
                      <w:lang w:val="bg-BG"/>
                    </w:rPr>
                  </w:pPr>
                  <w:r w:rsidRPr="003C6DA7">
                    <w:rPr>
                      <w:sz w:val="22"/>
                      <w:szCs w:val="22"/>
                      <w:lang w:val="bg-BG"/>
                    </w:rPr>
                    <w:t>5-Много лошо - Bad</w:t>
                  </w:r>
                </w:p>
              </w:tc>
            </w:tr>
          </w:tbl>
          <w:p w:rsidR="00320B80" w:rsidRPr="003C6DA7" w:rsidRDefault="00320B80" w:rsidP="00320B80">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132" w:type="pct"/>
          </w:tcPr>
          <w:p w:rsidR="00320B80" w:rsidRPr="003C6DA7" w:rsidRDefault="00320B80" w:rsidP="00320B80">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5700AD" w:rsidRDefault="005700AD" w:rsidP="008D008C">
      <w:pPr>
        <w:spacing w:after="120"/>
        <w:rPr>
          <w:b/>
          <w:lang w:val="bg-BG"/>
        </w:rPr>
      </w:pPr>
    </w:p>
    <w:p w:rsidR="005700AD" w:rsidRPr="005B5FEE" w:rsidRDefault="005700AD" w:rsidP="005700AD">
      <w:pPr>
        <w:pStyle w:val="ListParagraph"/>
        <w:numPr>
          <w:ilvl w:val="0"/>
          <w:numId w:val="46"/>
        </w:numPr>
        <w:spacing w:after="120"/>
        <w:ind w:left="0"/>
        <w:rPr>
          <w:b/>
          <w:bCs/>
          <w:lang w:val="bg-BG"/>
        </w:rPr>
      </w:pPr>
      <w:r w:rsidRPr="00AB3175">
        <w:rPr>
          <w:b/>
          <w:bCs/>
          <w:lang w:val="bg-BG"/>
        </w:rPr>
        <w:t xml:space="preserve">Необходимост от промени в </w:t>
      </w:r>
      <w:r w:rsidR="00885ED5">
        <w:rPr>
          <w:b/>
          <w:bCs/>
          <w:lang w:val="bg-BG"/>
        </w:rPr>
        <w:t>СФ</w:t>
      </w:r>
      <w:r>
        <w:rPr>
          <w:b/>
          <w:bCs/>
          <w:lang w:val="en-GB"/>
        </w:rPr>
        <w:t xml:space="preserve"> </w:t>
      </w:r>
      <w:r>
        <w:rPr>
          <w:b/>
          <w:bCs/>
          <w:lang w:val="bg-BG"/>
        </w:rPr>
        <w:t xml:space="preserve">за </w:t>
      </w:r>
      <w:r w:rsidRPr="0084099E">
        <w:rPr>
          <w:b/>
          <w:bCs/>
          <w:lang w:val="bg-BG"/>
        </w:rPr>
        <w:t>СЗЗ BG0002030 „Комплекс Калимок“</w:t>
      </w:r>
    </w:p>
    <w:p w:rsidR="002F3864" w:rsidRDefault="005700AD" w:rsidP="00F273E1">
      <w:pPr>
        <w:spacing w:after="120"/>
        <w:rPr>
          <w:lang w:val="bg-BG"/>
        </w:rPr>
      </w:pPr>
      <w:r>
        <w:rPr>
          <w:lang w:val="bg-BG"/>
        </w:rPr>
        <w:t xml:space="preserve">Не са необходими промени в </w:t>
      </w:r>
      <w:r w:rsidR="00885ED5">
        <w:rPr>
          <w:lang w:val="bg-BG"/>
        </w:rPr>
        <w:t>СФ</w:t>
      </w:r>
      <w:r>
        <w:rPr>
          <w:lang w:val="bg-BG"/>
        </w:rPr>
        <w:t xml:space="preserve"> за този вид.</w:t>
      </w:r>
    </w:p>
    <w:p w:rsidR="006F4D43" w:rsidRDefault="006F4D43" w:rsidP="00F273E1">
      <w:pPr>
        <w:spacing w:after="120"/>
        <w:rPr>
          <w:lang w:val="bg-BG"/>
        </w:rPr>
      </w:pPr>
    </w:p>
    <w:p w:rsidR="00E1789C" w:rsidRPr="00074A0A" w:rsidRDefault="00E1789C" w:rsidP="00E1789C">
      <w:pPr>
        <w:pStyle w:val="Heading1"/>
        <w:jc w:val="center"/>
        <w:rPr>
          <w:rFonts w:ascii="Times New Roman" w:hAnsi="Times New Roman" w:cs="Times New Roman"/>
          <w:color w:val="44546A" w:themeColor="text2"/>
          <w:lang w:val="bg-BG"/>
        </w:rPr>
      </w:pPr>
      <w:bookmarkStart w:id="107" w:name="_Toc87467206"/>
      <w:bookmarkStart w:id="108" w:name="_Toc87597730"/>
      <w:bookmarkStart w:id="109" w:name="_Toc87981173"/>
      <w:bookmarkStart w:id="110" w:name="_Toc89196037"/>
      <w:r w:rsidRPr="00074A0A">
        <w:rPr>
          <w:rFonts w:ascii="Times New Roman" w:hAnsi="Times New Roman" w:cs="Times New Roman"/>
          <w:color w:val="44546A" w:themeColor="text2"/>
          <w:lang w:val="bg-BG"/>
        </w:rPr>
        <w:t>Специфични цели за А</w:t>
      </w:r>
      <w:r w:rsidRPr="00074A0A">
        <w:rPr>
          <w:rFonts w:ascii="Times New Roman" w:hAnsi="Times New Roman" w:cs="Times New Roman"/>
          <w:color w:val="44546A" w:themeColor="text2"/>
        </w:rPr>
        <w:t>0</w:t>
      </w:r>
      <w:r w:rsidRPr="00074A0A">
        <w:rPr>
          <w:rFonts w:ascii="Times New Roman" w:hAnsi="Times New Roman" w:cs="Times New Roman"/>
          <w:color w:val="44546A" w:themeColor="text2"/>
          <w:lang w:val="bg-BG"/>
        </w:rPr>
        <w:t xml:space="preserve">60 </w:t>
      </w:r>
      <w:r w:rsidRPr="00074A0A">
        <w:rPr>
          <w:rFonts w:ascii="Times New Roman" w:hAnsi="Times New Roman" w:cs="Times New Roman"/>
          <w:i/>
          <w:iCs/>
          <w:color w:val="44546A" w:themeColor="text2"/>
        </w:rPr>
        <w:t>Aythya nyroca</w:t>
      </w:r>
      <w:r w:rsidRPr="00074A0A">
        <w:rPr>
          <w:rFonts w:ascii="Times New Roman" w:hAnsi="Times New Roman" w:cs="Times New Roman"/>
          <w:color w:val="44546A" w:themeColor="text2"/>
          <w:lang w:val="bg-BG"/>
        </w:rPr>
        <w:t xml:space="preserve"> (белоока потапница)</w:t>
      </w:r>
      <w:bookmarkEnd w:id="107"/>
      <w:bookmarkEnd w:id="108"/>
      <w:bookmarkEnd w:id="109"/>
      <w:bookmarkEnd w:id="110"/>
    </w:p>
    <w:p w:rsidR="00E1789C" w:rsidRDefault="00E1789C" w:rsidP="00E1789C">
      <w:pPr>
        <w:spacing w:before="120" w:after="120" w:line="240" w:lineRule="auto"/>
        <w:jc w:val="both"/>
        <w:rPr>
          <w:b/>
          <w:bCs/>
          <w:lang w:val="bg-BG"/>
        </w:rPr>
      </w:pPr>
    </w:p>
    <w:p w:rsidR="00E1789C" w:rsidRPr="00E1789C" w:rsidRDefault="00E1789C" w:rsidP="00E1789C">
      <w:pPr>
        <w:pStyle w:val="ListParagraph"/>
        <w:numPr>
          <w:ilvl w:val="0"/>
          <w:numId w:val="47"/>
        </w:numPr>
        <w:spacing w:before="120" w:after="120" w:line="240" w:lineRule="auto"/>
        <w:ind w:left="0"/>
        <w:jc w:val="both"/>
        <w:rPr>
          <w:lang w:val="bg-BG"/>
        </w:rPr>
      </w:pPr>
      <w:r w:rsidRPr="00E1789C">
        <w:rPr>
          <w:b/>
          <w:bCs/>
          <w:lang w:val="bg-BG"/>
        </w:rPr>
        <w:t>Кратка характеристика на вида</w:t>
      </w:r>
    </w:p>
    <w:p w:rsidR="00E1789C" w:rsidRPr="004C2B52" w:rsidRDefault="00E1789C" w:rsidP="00E1789C">
      <w:pPr>
        <w:spacing w:before="120" w:after="120" w:line="240" w:lineRule="auto"/>
        <w:jc w:val="both"/>
        <w:rPr>
          <w:lang w:val="bg-BG"/>
        </w:rPr>
      </w:pPr>
      <w:r w:rsidRPr="004C2B52">
        <w:rPr>
          <w:lang w:val="bg-BG"/>
        </w:rPr>
        <w:lastRenderedPageBreak/>
        <w:t>Дължината на тялото</w:t>
      </w:r>
      <w:r>
        <w:rPr>
          <w:lang w:val="bg-BG"/>
        </w:rPr>
        <w:t>:</w:t>
      </w:r>
      <w:r w:rsidRPr="004C2B52">
        <w:rPr>
          <w:lang w:val="bg-BG"/>
        </w:rPr>
        <w:t xml:space="preserve"> 38-42 cm, размахът на крилата</w:t>
      </w:r>
      <w:r>
        <w:rPr>
          <w:lang w:val="bg-BG"/>
        </w:rPr>
        <w:t>:</w:t>
      </w:r>
      <w:r w:rsidRPr="004C2B52">
        <w:rPr>
          <w:lang w:val="bg-BG"/>
        </w:rPr>
        <w:t xml:space="preserve"> 60-67 cm. В брачно оперение мъжките са изцяло с тъмнокестеняво оперение, по-тъмно по гърба. Тясно тъмна яка, която рядко е видима. С бяло подопашие и бяло око. Женските са тъмнокафяви с червеникав оттенък на главата. Бяло подопашие. Окото е тъмно. При младите оперението е като възрастните женски, с тъмно око, но по-убито кафяв цвят на оперението</w:t>
      </w:r>
      <w:r>
        <w:rPr>
          <w:lang w:val="bg-BG"/>
        </w:rPr>
        <w:t>. По-малко бяло подопашно петно</w:t>
      </w:r>
      <w:r w:rsidRPr="004C2B52">
        <w:rPr>
          <w:lang w:val="bg-BG"/>
        </w:rPr>
        <w:t xml:space="preserve"> (</w:t>
      </w:r>
      <w:r w:rsidRPr="004C2B52">
        <w:t>Svensson</w:t>
      </w:r>
      <w:r>
        <w:rPr>
          <w:lang w:val="bg-BG"/>
        </w:rPr>
        <w:t>, 2009;</w:t>
      </w:r>
      <w:r w:rsidRPr="004C2B52">
        <w:rPr>
          <w:lang w:val="bg-BG"/>
        </w:rPr>
        <w:t xml:space="preserve"> Симеонов и др.</w:t>
      </w:r>
      <w:r>
        <w:rPr>
          <w:lang w:val="bg-BG"/>
        </w:rPr>
        <w:t>,</w:t>
      </w:r>
      <w:r w:rsidRPr="004C2B52">
        <w:rPr>
          <w:lang w:val="bg-BG"/>
        </w:rPr>
        <w:t xml:space="preserve"> 1990). </w:t>
      </w:r>
    </w:p>
    <w:p w:rsidR="00E1789C" w:rsidRPr="004C2B52" w:rsidRDefault="00E1789C" w:rsidP="00E1789C">
      <w:pPr>
        <w:spacing w:before="120" w:after="120" w:line="240" w:lineRule="auto"/>
        <w:jc w:val="both"/>
        <w:rPr>
          <w:lang w:val="bg-BG"/>
        </w:rPr>
      </w:pPr>
      <w:r w:rsidRPr="004C2B52">
        <w:rPr>
          <w:i/>
          <w:iCs/>
          <w:lang w:val="bg-BG"/>
        </w:rPr>
        <w:t>Характер на пребиваване в страната</w:t>
      </w:r>
    </w:p>
    <w:p w:rsidR="00E1789C" w:rsidRPr="004C2B52" w:rsidRDefault="00E1789C" w:rsidP="00E1789C">
      <w:pPr>
        <w:spacing w:before="120" w:after="120" w:line="240" w:lineRule="auto"/>
        <w:jc w:val="both"/>
      </w:pPr>
      <w:r w:rsidRPr="004C2B52">
        <w:rPr>
          <w:lang w:val="bg-BG"/>
        </w:rPr>
        <w:t xml:space="preserve">Гнездящ, мигриращ и рядко зимуващ вид за страната. Сезонни прелети извършва от септември до ноември и от началото на февруари до средата на април. Предпочита сладководни езера и блата с много тръстика, камъш и подводна растителност. По време на прелет се задържа по различни водоеми, предимно по откритите водни пространства. Някои двойки мътят и </w:t>
      </w:r>
      <w:r>
        <w:rPr>
          <w:lang w:val="bg-BG"/>
        </w:rPr>
        <w:t xml:space="preserve">в </w:t>
      </w:r>
      <w:r w:rsidRPr="004C2B52">
        <w:rPr>
          <w:lang w:val="bg-BG"/>
        </w:rPr>
        <w:t>малки заблатени участъци, стари корита и устия на реки.</w:t>
      </w:r>
      <w:r w:rsidRPr="004C2B52">
        <w:t xml:space="preserve"> </w:t>
      </w:r>
      <w:r w:rsidRPr="004C2B52">
        <w:rPr>
          <w:lang w:val="bg-BG"/>
        </w:rPr>
        <w:t>Гнезди сред гъсти тръстикови масиви, върху натрупани стари стебла от тръстика, върху плаващи острови, на брега на водоемите</w:t>
      </w:r>
      <w:r>
        <w:rPr>
          <w:lang w:val="bg-BG"/>
        </w:rPr>
        <w:t xml:space="preserve"> и рядко в хралупи</w:t>
      </w:r>
      <w:r w:rsidRPr="004C2B52">
        <w:rPr>
          <w:lang w:val="bg-BG"/>
        </w:rPr>
        <w:t xml:space="preserve"> (Симеонов и др.</w:t>
      </w:r>
      <w:r>
        <w:rPr>
          <w:lang w:val="bg-BG"/>
        </w:rPr>
        <w:t>,</w:t>
      </w:r>
      <w:r w:rsidRPr="004C2B52">
        <w:rPr>
          <w:lang w:val="bg-BG"/>
        </w:rPr>
        <w:t xml:space="preserve"> 1990</w:t>
      </w:r>
      <w:r>
        <w:rPr>
          <w:lang w:val="bg-BG"/>
        </w:rPr>
        <w:t>; Нанкинов, 2012; Чешмеджиев и</w:t>
      </w:r>
      <w:r w:rsidRPr="004C2B52">
        <w:rPr>
          <w:lang w:val="bg-BG"/>
        </w:rPr>
        <w:t xml:space="preserve"> Петков, 2014). </w:t>
      </w:r>
    </w:p>
    <w:p w:rsidR="00E1789C" w:rsidRPr="004C2B52" w:rsidRDefault="00E1789C" w:rsidP="00E1789C">
      <w:pPr>
        <w:spacing w:before="120" w:after="120" w:line="240" w:lineRule="auto"/>
        <w:jc w:val="both"/>
        <w:rPr>
          <w:lang w:val="bg-BG"/>
        </w:rPr>
      </w:pPr>
      <w:r w:rsidRPr="004C2B52">
        <w:rPr>
          <w:i/>
          <w:iCs/>
          <w:lang w:val="bg-BG"/>
        </w:rPr>
        <w:t xml:space="preserve">Характерно местообитание </w:t>
      </w:r>
    </w:p>
    <w:p w:rsidR="00E1789C" w:rsidRPr="004C2B52" w:rsidRDefault="00E1789C" w:rsidP="00E1789C">
      <w:pPr>
        <w:spacing w:before="120" w:after="120" w:line="240" w:lineRule="auto"/>
        <w:jc w:val="both"/>
        <w:rPr>
          <w:lang w:val="bg-BG"/>
        </w:rPr>
      </w:pPr>
      <w:r w:rsidRPr="004C2B52">
        <w:rPr>
          <w:lang w:val="bg-BG"/>
        </w:rPr>
        <w:t>Предимно по-плитки рибарници, блата и микроязовири с мозаечно разположена растителност или големи тръстикови масиви с малки водни огледала и канали, с полегати брегове и тинести плитчини и хидрофитна растителност. По време на миграции – разнообразни влажни зони. При зимуване – езера, язовири и малки морски заливи по Черноморското крайбрежие. Подходящи местообитания според Директивата за хабитатите, по време на миграция и зимуване са 1110, 1130, 1150, 1160, 3260 и 3270, а през размножителния период сладководни местообитания от типа на 3130, 3140, 3150, (Кавръкова и др.</w:t>
      </w:r>
      <w:r>
        <w:rPr>
          <w:lang w:val="bg-BG"/>
        </w:rPr>
        <w:t>,</w:t>
      </w:r>
      <w:r w:rsidRPr="004C2B52">
        <w:rPr>
          <w:lang w:val="bg-BG"/>
        </w:rPr>
        <w:t xml:space="preserve"> 2009).</w:t>
      </w:r>
    </w:p>
    <w:p w:rsidR="00E1789C" w:rsidRPr="004C2B52" w:rsidRDefault="00E1789C" w:rsidP="00E1789C">
      <w:pPr>
        <w:spacing w:before="120" w:after="120" w:line="240" w:lineRule="auto"/>
        <w:jc w:val="both"/>
        <w:rPr>
          <w:lang w:val="bg-BG"/>
        </w:rPr>
      </w:pPr>
      <w:r w:rsidRPr="004C2B52">
        <w:rPr>
          <w:i/>
          <w:iCs/>
          <w:lang w:val="bg-BG"/>
        </w:rPr>
        <w:t>Хранене</w:t>
      </w:r>
    </w:p>
    <w:p w:rsidR="00E1789C" w:rsidRPr="004C2B52" w:rsidRDefault="00E1789C" w:rsidP="00E1789C">
      <w:pPr>
        <w:spacing w:before="120" w:after="120" w:line="240" w:lineRule="auto"/>
        <w:jc w:val="both"/>
        <w:rPr>
          <w:lang w:val="bg-BG"/>
        </w:rPr>
      </w:pPr>
      <w:r w:rsidRPr="004C2B52">
        <w:rPr>
          <w:lang w:val="bg-BG"/>
        </w:rPr>
        <w:t>Белооката потапница се счита за предимно растителнояден вид. При анализ на стомашно съдържание са установени различни растения и водорасли. Освен растения в хранителния спектър влизат и много насекоми и други безгръбначни животни, както и дребни гръбначни – безопашати земноводни (</w:t>
      </w:r>
      <w:r w:rsidRPr="004C2B52">
        <w:rPr>
          <w:i/>
          <w:iCs/>
          <w:lang w:val="bg-BG"/>
        </w:rPr>
        <w:t>Anura</w:t>
      </w:r>
      <w:r w:rsidRPr="004C2B52">
        <w:rPr>
          <w:lang w:val="bg-BG"/>
        </w:rPr>
        <w:t>) и риби (</w:t>
      </w:r>
      <w:r w:rsidRPr="004C2B52">
        <w:rPr>
          <w:i/>
          <w:iCs/>
          <w:lang w:val="bg-BG"/>
        </w:rPr>
        <w:t>Pisces</w:t>
      </w:r>
      <w:r>
        <w:rPr>
          <w:lang w:val="bg-BG"/>
        </w:rPr>
        <w:t>) (Чешмеджиев и</w:t>
      </w:r>
      <w:r w:rsidRPr="004C2B52">
        <w:rPr>
          <w:lang w:val="bg-BG"/>
        </w:rPr>
        <w:t xml:space="preserve"> Петков, 2014). </w:t>
      </w:r>
    </w:p>
    <w:p w:rsidR="00E1789C" w:rsidRPr="00E1789C" w:rsidRDefault="00E1789C" w:rsidP="00E1789C">
      <w:pPr>
        <w:pStyle w:val="ListParagraph"/>
        <w:numPr>
          <w:ilvl w:val="0"/>
          <w:numId w:val="47"/>
        </w:numPr>
        <w:spacing w:before="120" w:after="120" w:line="240" w:lineRule="auto"/>
        <w:ind w:left="0"/>
        <w:jc w:val="both"/>
        <w:rPr>
          <w:lang w:val="bg-BG"/>
        </w:rPr>
      </w:pPr>
      <w:r w:rsidRPr="00E1789C">
        <w:rPr>
          <w:b/>
          <w:bCs/>
          <w:lang w:val="bg-BG"/>
        </w:rPr>
        <w:t>Разпространение, природозащитно състояние и тенденции в популацията на вида на национално ниво</w:t>
      </w:r>
    </w:p>
    <w:p w:rsidR="00E1789C" w:rsidRPr="004C2B52" w:rsidRDefault="00E1789C" w:rsidP="00E1789C">
      <w:pPr>
        <w:spacing w:before="120" w:after="120" w:line="240" w:lineRule="auto"/>
        <w:jc w:val="both"/>
        <w:rPr>
          <w:lang w:val="bg-BG"/>
        </w:rPr>
      </w:pPr>
      <w:r w:rsidRPr="004C2B52">
        <w:rPr>
          <w:lang w:val="bg-BG"/>
        </w:rPr>
        <w:t>В миналото белооката потапница е описвана като един от най-многобройните видове от семейство Патицови (</w:t>
      </w:r>
      <w:r w:rsidRPr="004C2B52">
        <w:rPr>
          <w:i/>
          <w:iCs/>
          <w:lang w:val="bg-BG"/>
        </w:rPr>
        <w:t>Anatidae</w:t>
      </w:r>
      <w:r w:rsidRPr="004C2B52">
        <w:rPr>
          <w:lang w:val="bg-BG"/>
        </w:rPr>
        <w:t>) и едва през 1994 г. е включена в списъка на световно застрашените видове. От първите десетилетия на ХХ в. местообитанията на вида са подложени на системно унищожение поради пресушаване на влажните зони и превръщането им в обработваеми земи, а по-късно – и поради замърсяване на водите. Видът е бил ловен обект и ежегодно част от птиците са били обстрелвани. Това са основните причини за намаляването му както в световен мащаб,</w:t>
      </w:r>
      <w:r>
        <w:rPr>
          <w:lang w:val="bg-BG"/>
        </w:rPr>
        <w:t xml:space="preserve"> така и у нас (Чешмеджиев и</w:t>
      </w:r>
      <w:r w:rsidRPr="004C2B52">
        <w:rPr>
          <w:lang w:val="bg-BG"/>
        </w:rPr>
        <w:t xml:space="preserve"> Петков, 2014). </w:t>
      </w:r>
    </w:p>
    <w:p w:rsidR="00E1789C" w:rsidRPr="004C2B52" w:rsidRDefault="00E1789C" w:rsidP="00E1789C">
      <w:pPr>
        <w:spacing w:before="120" w:after="120" w:line="240" w:lineRule="auto"/>
        <w:jc w:val="both"/>
        <w:rPr>
          <w:lang w:val="bg-BG"/>
        </w:rPr>
      </w:pPr>
      <w:r w:rsidRPr="004C2B52">
        <w:rPr>
          <w:lang w:val="bg-BG"/>
        </w:rPr>
        <w:t xml:space="preserve">Към момента разпространението на вида е групово и разпръснато, главно покрай р. Дунав и прилежащите райони на Дунавската равнина, Черноморското крайбрежие, Тракийската низина и Софийското поле. Най-значими гнездовища: ез. Сребърна, рибарници Хаджи Димитрово, Калимок, о. Белене, Дуранкулашкото и Шабленското езеро и Драгоманското блато. Разпространението се влияе силно от водното ниво в гнездовите водоеми, някои от които през отделни години пресъхват. Често при изчезване на дадено находище се появяват нови наблизо (Янков отг. ред., 2007). </w:t>
      </w:r>
    </w:p>
    <w:p w:rsidR="00E1789C" w:rsidRPr="004C2B52" w:rsidRDefault="00E1789C" w:rsidP="00E1789C">
      <w:pPr>
        <w:spacing w:before="120" w:after="120" w:line="240" w:lineRule="auto"/>
        <w:jc w:val="both"/>
        <w:rPr>
          <w:lang w:val="bg-BG"/>
        </w:rPr>
      </w:pPr>
      <w:r w:rsidRPr="004C2B52">
        <w:rPr>
          <w:lang w:val="bg-BG"/>
        </w:rPr>
        <w:lastRenderedPageBreak/>
        <w:t xml:space="preserve">Включен в Приложение 1 на Директивата за птиците. Според </w:t>
      </w:r>
      <w:r w:rsidRPr="004C2B52">
        <w:rPr>
          <w:lang w:val="en-GB"/>
        </w:rPr>
        <w:t xml:space="preserve">IUCN </w:t>
      </w:r>
      <w:r w:rsidRPr="004C2B52">
        <w:rPr>
          <w:lang w:val="bg-BG"/>
        </w:rPr>
        <w:t xml:space="preserve">европейската популация на вида е слабо засегнат </w:t>
      </w:r>
      <w:r w:rsidRPr="004C2B52">
        <w:rPr>
          <w:lang w:val="en-GB"/>
        </w:rPr>
        <w:t>– LC</w:t>
      </w:r>
      <w:r w:rsidRPr="004C2B52">
        <w:rPr>
          <w:lang w:val="bg-BG"/>
        </w:rPr>
        <w:t xml:space="preserve"> (</w:t>
      </w:r>
      <w:r w:rsidRPr="004C2B52">
        <w:rPr>
          <w:lang w:val="en-GB"/>
        </w:rPr>
        <w:t>Least Concern</w:t>
      </w:r>
      <w:r w:rsidRPr="004C2B52">
        <w:rPr>
          <w:lang w:val="bg-BG"/>
        </w:rPr>
        <w:t>),</w:t>
      </w:r>
      <w:r w:rsidRPr="004C2B52">
        <w:rPr>
          <w:lang w:val="en-GB"/>
        </w:rPr>
        <w:t xml:space="preserve"> </w:t>
      </w:r>
      <w:r w:rsidRPr="004C2B52">
        <w:rPr>
          <w:lang w:val="bg-BG"/>
        </w:rPr>
        <w:t xml:space="preserve">а в световен мащаб видът е почти застрашен </w:t>
      </w:r>
      <w:r w:rsidRPr="004C2B52">
        <w:rPr>
          <w:lang w:val="en-GB"/>
        </w:rPr>
        <w:t>–</w:t>
      </w:r>
      <w:r w:rsidRPr="004C2B52">
        <w:t xml:space="preserve"> NT</w:t>
      </w:r>
      <w:r w:rsidRPr="004C2B52">
        <w:rPr>
          <w:lang w:val="bg-BG"/>
        </w:rPr>
        <w:t xml:space="preserve"> (</w:t>
      </w:r>
      <w:r w:rsidRPr="004C2B52">
        <w:rPr>
          <w:lang w:val="en-GB"/>
        </w:rPr>
        <w:t>Near threatened</w:t>
      </w:r>
      <w:r w:rsidRPr="004C2B52">
        <w:rPr>
          <w:lang w:val="bg-BG"/>
        </w:rPr>
        <w:t>).</w:t>
      </w:r>
      <w:r w:rsidRPr="004C2B52">
        <w:rPr>
          <w:lang w:val="en-GB"/>
        </w:rPr>
        <w:t xml:space="preserve"> </w:t>
      </w:r>
      <w:r w:rsidRPr="004C2B52">
        <w:rPr>
          <w:lang w:val="bg-BG"/>
        </w:rPr>
        <w:t>Включен в Червената книга на България в категорията „Уязвим вид”. Включен в Приложение 2 и 3 на ЗБР.</w:t>
      </w:r>
    </w:p>
    <w:p w:rsidR="00E1789C" w:rsidRPr="004C2B52" w:rsidRDefault="00E1789C" w:rsidP="00E1789C">
      <w:pPr>
        <w:spacing w:before="120" w:after="120" w:line="240" w:lineRule="auto"/>
        <w:jc w:val="both"/>
        <w:rPr>
          <w:lang w:val="bg-BG"/>
        </w:rPr>
      </w:pPr>
      <w:r w:rsidRPr="004C2B52">
        <w:rPr>
          <w:lang w:val="bg-BG"/>
        </w:rPr>
        <w:t xml:space="preserve">Съгласно Докладването от 2019 г. (за периода 2013 – 2018 г.) националната </w:t>
      </w:r>
      <w:r w:rsidRPr="004C2B52">
        <w:rPr>
          <w:b/>
          <w:lang w:val="bg-BG"/>
        </w:rPr>
        <w:t>гнездяща</w:t>
      </w:r>
      <w:r w:rsidRPr="004C2B52">
        <w:rPr>
          <w:lang w:val="bg-BG"/>
        </w:rPr>
        <w:t xml:space="preserve"> популация на вида се оценява на 120–400 двойки. Краткосрочната тенденция на популацията (за периода 2000 – 2018 г.) е флуктуираща, а дългосрочната (за периода 1980 – 2018 г.) е намаляваща. За гнездовата популация са посочени следните заплахи:</w:t>
      </w:r>
      <w:r w:rsidRPr="004C2B52">
        <w:t xml:space="preserve"> F01, </w:t>
      </w:r>
      <w:r w:rsidRPr="004C2B52">
        <w:rPr>
          <w:lang w:val="bg-BG"/>
        </w:rPr>
        <w:t xml:space="preserve">М08, М07, </w:t>
      </w:r>
      <w:r w:rsidRPr="004C2B52">
        <w:t>J02</w:t>
      </w:r>
      <w:r w:rsidRPr="004C2B52">
        <w:rPr>
          <w:lang w:val="bg-BG"/>
        </w:rPr>
        <w:t xml:space="preserve">, </w:t>
      </w:r>
      <w:r w:rsidRPr="004C2B52">
        <w:t>D03, F02, H01</w:t>
      </w:r>
      <w:r w:rsidRPr="004C2B52">
        <w:rPr>
          <w:lang w:val="bg-BG"/>
        </w:rPr>
        <w:t>.</w:t>
      </w:r>
    </w:p>
    <w:p w:rsidR="00E1789C" w:rsidRPr="004C2B52" w:rsidRDefault="00E1789C" w:rsidP="00E1789C">
      <w:pPr>
        <w:spacing w:before="120" w:after="120" w:line="240" w:lineRule="auto"/>
        <w:jc w:val="both"/>
        <w:rPr>
          <w:lang w:val="bg-BG"/>
        </w:rPr>
      </w:pPr>
      <w:r w:rsidRPr="004C2B52">
        <w:rPr>
          <w:b/>
          <w:lang w:val="bg-BG"/>
        </w:rPr>
        <w:t>Зимуващата</w:t>
      </w:r>
      <w:r w:rsidRPr="004C2B52">
        <w:rPr>
          <w:lang w:val="bg-BG"/>
        </w:rPr>
        <w:t xml:space="preserve"> популация е оценена на 2–40 индивида. Краткосрочната тенденция на популацията (за периода 2000 – 2018 г.) е флуктуираща, променлива, а дългосрочната (за периода 1980 – 2018 г.) е нарастваща.</w:t>
      </w:r>
    </w:p>
    <w:p w:rsidR="00E1789C" w:rsidRPr="004C2B52" w:rsidRDefault="00E1789C" w:rsidP="00E1789C">
      <w:pPr>
        <w:spacing w:before="120" w:after="120" w:line="240" w:lineRule="auto"/>
        <w:jc w:val="both"/>
        <w:rPr>
          <w:lang w:val="bg-BG"/>
        </w:rPr>
      </w:pPr>
      <w:r w:rsidRPr="004C2B52">
        <w:rPr>
          <w:b/>
          <w:lang w:val="bg-BG"/>
        </w:rPr>
        <w:t>Мигриращата</w:t>
      </w:r>
      <w:r w:rsidRPr="004C2B52">
        <w:rPr>
          <w:lang w:val="bg-BG"/>
        </w:rPr>
        <w:t xml:space="preserve"> национална популация е оценена на 320 – 4 000 индивида. </w:t>
      </w:r>
    </w:p>
    <w:p w:rsidR="00E1789C" w:rsidRPr="00E1789C" w:rsidRDefault="00E1789C" w:rsidP="00E1789C">
      <w:pPr>
        <w:pStyle w:val="ListParagraph"/>
        <w:numPr>
          <w:ilvl w:val="0"/>
          <w:numId w:val="47"/>
        </w:numPr>
        <w:ind w:left="0"/>
        <w:jc w:val="both"/>
        <w:rPr>
          <w:b/>
          <w:bCs/>
          <w:lang w:val="bg-BG"/>
        </w:rPr>
      </w:pPr>
      <w:r w:rsidRPr="00E1789C">
        <w:rPr>
          <w:b/>
          <w:bCs/>
          <w:lang w:val="bg-BG"/>
        </w:rPr>
        <w:t>Състояние в СЗЗ BG0002030 „Комплекс Калимок“</w:t>
      </w:r>
    </w:p>
    <w:p w:rsidR="00E1789C" w:rsidRPr="001B75D8" w:rsidRDefault="00E1789C" w:rsidP="00E1789C">
      <w:pPr>
        <w:spacing w:before="120" w:after="120" w:line="240" w:lineRule="auto"/>
        <w:jc w:val="both"/>
        <w:rPr>
          <w:lang w:val="bg-BG"/>
        </w:rPr>
      </w:pPr>
      <w:r w:rsidRPr="001B75D8">
        <w:rPr>
          <w:lang w:val="bg-BG"/>
        </w:rPr>
        <w:t xml:space="preserve">Съгласно стандартния формуляр за данни </w:t>
      </w:r>
      <w:r w:rsidR="00885ED5">
        <w:rPr>
          <w:lang w:val="bg-BG"/>
        </w:rPr>
        <w:t>СФ</w:t>
      </w:r>
      <w:r w:rsidRPr="001B75D8">
        <w:rPr>
          <w:lang w:val="bg-BG"/>
        </w:rPr>
        <w:t xml:space="preserve"> на зоната вида е гнездящ и преминаващ. Гнездящата популация се оценя на </w:t>
      </w:r>
      <w:r w:rsidRPr="001B75D8">
        <w:rPr>
          <w:b/>
          <w:lang w:val="bg-BG"/>
        </w:rPr>
        <w:t>5</w:t>
      </w:r>
      <w:r w:rsidRPr="001B75D8">
        <w:rPr>
          <w:b/>
          <w:bCs/>
          <w:lang w:val="bg-BG"/>
        </w:rPr>
        <w:t>-40 двойки</w:t>
      </w:r>
      <w:r w:rsidRPr="001B75D8">
        <w:rPr>
          <w:lang w:val="bg-BG"/>
        </w:rPr>
        <w:t>, което е 4</w:t>
      </w:r>
      <w:r w:rsidRPr="001B75D8">
        <w:rPr>
          <w:bCs/>
          <w:lang w:val="bg-BG"/>
        </w:rPr>
        <w:t>–10 % от националната</w:t>
      </w:r>
      <w:r w:rsidRPr="001B75D8">
        <w:rPr>
          <w:lang w:val="bg-BG"/>
        </w:rPr>
        <w:t xml:space="preserve">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E1789C" w:rsidRPr="001B75D8" w:rsidRDefault="00E1789C" w:rsidP="00E1789C">
      <w:pPr>
        <w:spacing w:before="120" w:after="120" w:line="240" w:lineRule="auto"/>
        <w:jc w:val="both"/>
        <w:rPr>
          <w:lang w:val="bg-BG"/>
        </w:rPr>
      </w:pPr>
      <w:r w:rsidRPr="001B75D8">
        <w:rPr>
          <w:b/>
          <w:lang w:val="bg-BG"/>
        </w:rPr>
        <w:t>Мигриращата</w:t>
      </w:r>
      <w:r w:rsidRPr="001B75D8">
        <w:rPr>
          <w:lang w:val="bg-BG"/>
        </w:rPr>
        <w:t xml:space="preserve"> популация се оценя на </w:t>
      </w:r>
      <w:r w:rsidRPr="001B75D8">
        <w:rPr>
          <w:b/>
          <w:lang w:val="bg-BG"/>
        </w:rPr>
        <w:t>2</w:t>
      </w:r>
      <w:r w:rsidRPr="001B75D8">
        <w:rPr>
          <w:b/>
          <w:bCs/>
          <w:lang w:val="bg-BG"/>
        </w:rPr>
        <w:t>-100 индивида</w:t>
      </w:r>
      <w:r w:rsidRPr="001B75D8">
        <w:rPr>
          <w:lang w:val="bg-BG"/>
        </w:rPr>
        <w:t>, което е 0,6</w:t>
      </w:r>
      <w:r w:rsidRPr="001B75D8">
        <w:rPr>
          <w:bCs/>
          <w:lang w:val="bg-BG"/>
        </w:rPr>
        <w:t>–2,5 % от националната</w:t>
      </w:r>
      <w:r w:rsidRPr="001B75D8">
        <w:rPr>
          <w:lang w:val="bg-BG"/>
        </w:rPr>
        <w:t xml:space="preserve"> популация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E1789C" w:rsidRPr="00E1789C" w:rsidRDefault="00E1789C" w:rsidP="00E1789C">
      <w:pPr>
        <w:pStyle w:val="ListParagraph"/>
        <w:numPr>
          <w:ilvl w:val="0"/>
          <w:numId w:val="47"/>
        </w:numPr>
        <w:spacing w:before="120" w:after="120" w:line="240" w:lineRule="auto"/>
        <w:ind w:left="0"/>
        <w:jc w:val="both"/>
        <w:rPr>
          <w:b/>
          <w:lang w:val="bg-BG"/>
        </w:rPr>
      </w:pPr>
      <w:r w:rsidRPr="00E1789C">
        <w:rPr>
          <w:b/>
          <w:iCs/>
          <w:lang w:val="bg-BG"/>
        </w:rPr>
        <w:t>Анализ на наличната информация</w:t>
      </w:r>
      <w:r w:rsidRPr="00E1789C">
        <w:rPr>
          <w:b/>
          <w:lang w:val="bg-BG"/>
        </w:rPr>
        <w:t xml:space="preserve"> </w:t>
      </w:r>
    </w:p>
    <w:p w:rsidR="00E1789C" w:rsidRPr="007B051A" w:rsidRDefault="00E1789C" w:rsidP="00E1789C">
      <w:pPr>
        <w:spacing w:before="120" w:after="120" w:line="240" w:lineRule="auto"/>
        <w:jc w:val="both"/>
        <w:rPr>
          <w:i/>
          <w:lang w:val="bg-BG"/>
        </w:rPr>
      </w:pPr>
      <w:r w:rsidRPr="007B051A">
        <w:rPr>
          <w:i/>
          <w:lang w:val="bg-BG"/>
        </w:rPr>
        <w:t>Гнездяща популация</w:t>
      </w:r>
    </w:p>
    <w:p w:rsidR="00E1789C" w:rsidRPr="00EC2FDA" w:rsidRDefault="00E1789C" w:rsidP="00E1789C">
      <w:pPr>
        <w:spacing w:before="120" w:after="120" w:line="240" w:lineRule="auto"/>
        <w:jc w:val="both"/>
        <w:rPr>
          <w:lang w:val="bg-BG"/>
        </w:rPr>
      </w:pPr>
      <w:r w:rsidRPr="00EC2FDA">
        <w:rPr>
          <w:lang w:val="bg-BG"/>
        </w:rPr>
        <w:t>Белооката потапница е гнездил в Калимок през периода 2006-2013 г. с численост между 5 и 40 дв</w:t>
      </w:r>
      <w:r>
        <w:rPr>
          <w:lang w:val="bg-BG"/>
        </w:rPr>
        <w:t>., като най-голям брой гнездящи двойки е имало през 2013 г.</w:t>
      </w:r>
      <w:r w:rsidRPr="00EC2FDA">
        <w:rPr>
          <w:lang w:val="bg-BG"/>
        </w:rPr>
        <w:t xml:space="preserve"> (Shurulinkov et al., 2019).</w:t>
      </w:r>
      <w:r w:rsidRPr="001B75D8">
        <w:rPr>
          <w:color w:val="0070C0"/>
          <w:lang w:val="bg-BG"/>
        </w:rPr>
        <w:t xml:space="preserve"> </w:t>
      </w:r>
      <w:r w:rsidRPr="00EC2FDA">
        <w:rPr>
          <w:lang w:val="bg-BG"/>
        </w:rPr>
        <w:t>Според Матеева и др. (2013) в зона през 2007 г. са гнездили 6-20 дв., през 2010: 11-15 дв., през 2011: 3-5 дв., а през 2012 г.: 16-25 дв.</w:t>
      </w:r>
      <w:r>
        <w:rPr>
          <w:lang w:val="bg-BG"/>
        </w:rPr>
        <w:t xml:space="preserve"> </w:t>
      </w:r>
      <w:r w:rsidRPr="00EC2FDA">
        <w:rPr>
          <w:lang w:val="bg-BG"/>
        </w:rPr>
        <w:t>По време на теренните изследвания през гнездовия период на 2021 г. в зоната бяха отчетени 2</w:t>
      </w:r>
      <w:r>
        <w:rPr>
          <w:lang w:val="bg-BG"/>
        </w:rPr>
        <w:t>7</w:t>
      </w:r>
      <w:r w:rsidRPr="00EC2FDA">
        <w:rPr>
          <w:lang w:val="bg-BG"/>
        </w:rPr>
        <w:t xml:space="preserve"> инд., което означава, че в зоната гнездят поне 1</w:t>
      </w:r>
      <w:r>
        <w:rPr>
          <w:lang w:val="bg-BG"/>
        </w:rPr>
        <w:t>3</w:t>
      </w:r>
      <w:r w:rsidRPr="00EC2FDA">
        <w:rPr>
          <w:lang w:val="bg-BG"/>
        </w:rPr>
        <w:t xml:space="preserve"> дв. През м. юли при теренни проучвания с кораб по река Дунав не са наблюдавани птици в реката в границите на защитената зона.</w:t>
      </w:r>
    </w:p>
    <w:p w:rsidR="00E1789C" w:rsidRPr="008D32F0" w:rsidRDefault="00E1789C" w:rsidP="00E1789C">
      <w:pPr>
        <w:spacing w:before="120" w:after="120" w:line="240" w:lineRule="auto"/>
        <w:jc w:val="both"/>
        <w:rPr>
          <w:i/>
          <w:lang w:val="bg-BG"/>
        </w:rPr>
      </w:pPr>
      <w:r w:rsidRPr="008D32F0">
        <w:rPr>
          <w:i/>
          <w:lang w:val="bg-BG"/>
        </w:rPr>
        <w:t>Мигрираща популация</w:t>
      </w:r>
    </w:p>
    <w:p w:rsidR="00E1789C" w:rsidRPr="006E1633" w:rsidRDefault="00E1789C" w:rsidP="00E1789C">
      <w:pPr>
        <w:spacing w:before="120" w:after="120" w:line="240" w:lineRule="auto"/>
        <w:jc w:val="both"/>
        <w:rPr>
          <w:lang w:val="bg-BG"/>
        </w:rPr>
      </w:pPr>
      <w:r w:rsidRPr="006E1633">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Често срещан вид по време на миграция в средна Дунавска равнина, с най-висока численост през </w:t>
      </w:r>
      <w:r>
        <w:rPr>
          <w:lang w:val="bg-BG"/>
        </w:rPr>
        <w:t>март-април и октомври-ноември. Ятата най-често наброяват 5-15 инд.</w:t>
      </w:r>
      <w:r w:rsidRPr="006E1633">
        <w:rPr>
          <w:lang w:val="bg-BG"/>
        </w:rPr>
        <w:t xml:space="preserve"> </w:t>
      </w:r>
      <w:r w:rsidRPr="006E1633">
        <w:t>(</w:t>
      </w:r>
      <w:r w:rsidRPr="006E1633">
        <w:rPr>
          <w:lang w:val="bg-BG"/>
        </w:rPr>
        <w:t>Шурулинков и др., 2005</w:t>
      </w:r>
      <w:r w:rsidRPr="006E1633">
        <w:t>)</w:t>
      </w:r>
      <w:r w:rsidRPr="006E1633">
        <w:rPr>
          <w:lang w:val="bg-BG"/>
        </w:rPr>
        <w:t xml:space="preserve">. </w:t>
      </w:r>
    </w:p>
    <w:p w:rsidR="00E1789C" w:rsidRPr="006E1633" w:rsidRDefault="00E1789C" w:rsidP="00E1789C">
      <w:pPr>
        <w:spacing w:before="120" w:after="120" w:line="240" w:lineRule="auto"/>
        <w:jc w:val="both"/>
      </w:pPr>
      <w:r>
        <w:rPr>
          <w:lang w:val="bg-BG"/>
        </w:rPr>
        <w:t xml:space="preserve">От посочените заплахи и влияния в Докладването по чл. 12 за гнезденето на вида, единствено </w:t>
      </w:r>
      <w:r>
        <w:t>F01-</w:t>
      </w:r>
      <w:r w:rsidRPr="006E1633">
        <w:rPr>
          <w:lang w:val="bg-BG"/>
        </w:rPr>
        <w:t xml:space="preserve"> </w:t>
      </w:r>
      <w:r>
        <w:rPr>
          <w:lang w:val="bg-BG"/>
        </w:rPr>
        <w:t>„</w:t>
      </w:r>
      <w:r w:rsidRPr="006E1633">
        <w:rPr>
          <w:lang w:val="bg-BG"/>
        </w:rPr>
        <w:t>Промяна на съществуващото земеползване на терени представляващи естествени или полуестествени местообитания</w:t>
      </w:r>
      <w:r>
        <w:rPr>
          <w:lang w:val="bg-BG"/>
        </w:rPr>
        <w:t xml:space="preserve">“ има отношение към зоната </w:t>
      </w:r>
      <w:r>
        <w:t>(</w:t>
      </w:r>
      <w:r>
        <w:rPr>
          <w:lang w:val="bg-BG"/>
        </w:rPr>
        <w:t>рибарниците не се поддържат като такива и не се вкарва вода целенасочено в зоната</w:t>
      </w:r>
      <w:r>
        <w:t>).</w:t>
      </w:r>
    </w:p>
    <w:p w:rsidR="00E1789C" w:rsidRPr="00E1789C" w:rsidRDefault="00E1789C" w:rsidP="00E1789C">
      <w:pPr>
        <w:pStyle w:val="ListParagraph"/>
        <w:numPr>
          <w:ilvl w:val="0"/>
          <w:numId w:val="47"/>
        </w:numPr>
        <w:spacing w:before="120" w:after="120" w:line="240" w:lineRule="auto"/>
        <w:ind w:left="0"/>
        <w:jc w:val="both"/>
        <w:rPr>
          <w:lang w:val="bg-BG"/>
        </w:rPr>
      </w:pPr>
      <w:r w:rsidRPr="00E1789C">
        <w:rPr>
          <w:b/>
          <w:bCs/>
          <w:lang w:val="bg-BG"/>
        </w:rPr>
        <w:lastRenderedPageBreak/>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341"/>
        <w:gridCol w:w="1269"/>
        <w:gridCol w:w="3411"/>
        <w:gridCol w:w="2181"/>
      </w:tblGrid>
      <w:tr w:rsidR="00E1789C" w:rsidRPr="00E1789C" w:rsidTr="00C56B01">
        <w:trPr>
          <w:tblHeader/>
          <w:jc w:val="center"/>
        </w:trPr>
        <w:tc>
          <w:tcPr>
            <w:tcW w:w="1011" w:type="pct"/>
            <w:shd w:val="clear" w:color="auto" w:fill="B6DDE8"/>
            <w:vAlign w:val="center"/>
          </w:tcPr>
          <w:p w:rsidR="00E1789C" w:rsidRPr="00E1789C" w:rsidRDefault="00E1789C" w:rsidP="00E1789C">
            <w:pPr>
              <w:spacing w:after="0" w:line="240" w:lineRule="auto"/>
              <w:jc w:val="both"/>
              <w:rPr>
                <w:b/>
                <w:bCs/>
                <w:sz w:val="22"/>
                <w:szCs w:val="22"/>
                <w:lang w:val="bg-BG"/>
              </w:rPr>
            </w:pPr>
            <w:r w:rsidRPr="00E1789C">
              <w:rPr>
                <w:b/>
                <w:bCs/>
                <w:sz w:val="22"/>
                <w:szCs w:val="22"/>
                <w:lang w:val="bg-BG"/>
              </w:rPr>
              <w:t>Параметър</w:t>
            </w:r>
          </w:p>
        </w:tc>
        <w:tc>
          <w:tcPr>
            <w:tcW w:w="652" w:type="pct"/>
            <w:shd w:val="clear" w:color="auto" w:fill="B6DDE8"/>
            <w:vAlign w:val="center"/>
          </w:tcPr>
          <w:p w:rsidR="00E1789C" w:rsidRPr="00E1789C" w:rsidRDefault="00E1789C" w:rsidP="00E1789C">
            <w:pPr>
              <w:spacing w:after="0" w:line="240" w:lineRule="auto"/>
              <w:jc w:val="both"/>
              <w:rPr>
                <w:b/>
                <w:bCs/>
                <w:sz w:val="22"/>
                <w:szCs w:val="22"/>
                <w:lang w:val="bg-BG"/>
              </w:rPr>
            </w:pPr>
            <w:r w:rsidRPr="00E1789C">
              <w:rPr>
                <w:b/>
                <w:bCs/>
                <w:sz w:val="22"/>
                <w:szCs w:val="22"/>
                <w:lang w:val="bg-BG"/>
              </w:rPr>
              <w:t>Мерна единица</w:t>
            </w:r>
          </w:p>
        </w:tc>
        <w:tc>
          <w:tcPr>
            <w:tcW w:w="617" w:type="pct"/>
            <w:shd w:val="clear" w:color="auto" w:fill="B6DDE8"/>
            <w:vAlign w:val="center"/>
          </w:tcPr>
          <w:p w:rsidR="00E1789C" w:rsidRPr="00E1789C" w:rsidRDefault="00E1789C" w:rsidP="00E1789C">
            <w:pPr>
              <w:spacing w:after="0" w:line="240" w:lineRule="auto"/>
              <w:jc w:val="both"/>
              <w:rPr>
                <w:b/>
                <w:bCs/>
                <w:sz w:val="22"/>
                <w:szCs w:val="22"/>
                <w:lang w:val="bg-BG"/>
              </w:rPr>
            </w:pPr>
            <w:r w:rsidRPr="00E1789C">
              <w:rPr>
                <w:b/>
                <w:bCs/>
                <w:sz w:val="22"/>
                <w:szCs w:val="22"/>
                <w:lang w:val="bg-BG"/>
              </w:rPr>
              <w:t>Целева стойност</w:t>
            </w:r>
          </w:p>
        </w:tc>
        <w:tc>
          <w:tcPr>
            <w:tcW w:w="1659" w:type="pct"/>
            <w:shd w:val="clear" w:color="auto" w:fill="B6DDE8"/>
            <w:vAlign w:val="center"/>
          </w:tcPr>
          <w:p w:rsidR="00E1789C" w:rsidRPr="00E1789C" w:rsidRDefault="00E1789C" w:rsidP="00E1789C">
            <w:pPr>
              <w:spacing w:after="0" w:line="240" w:lineRule="auto"/>
              <w:jc w:val="both"/>
              <w:rPr>
                <w:b/>
                <w:bCs/>
                <w:sz w:val="22"/>
                <w:szCs w:val="22"/>
                <w:lang w:val="bg-BG"/>
              </w:rPr>
            </w:pPr>
            <w:r w:rsidRPr="00E1789C">
              <w:rPr>
                <w:b/>
                <w:bCs/>
                <w:sz w:val="22"/>
                <w:szCs w:val="22"/>
                <w:lang w:val="bg-BG"/>
              </w:rPr>
              <w:t>Допълнителна информация</w:t>
            </w:r>
          </w:p>
        </w:tc>
        <w:tc>
          <w:tcPr>
            <w:tcW w:w="1061" w:type="pct"/>
            <w:shd w:val="clear" w:color="auto" w:fill="B6DDE8"/>
            <w:vAlign w:val="center"/>
          </w:tcPr>
          <w:p w:rsidR="00E1789C" w:rsidRPr="00E1789C" w:rsidRDefault="00E1789C" w:rsidP="00E1789C">
            <w:pPr>
              <w:spacing w:after="0" w:line="240" w:lineRule="auto"/>
              <w:jc w:val="both"/>
              <w:rPr>
                <w:b/>
                <w:bCs/>
                <w:sz w:val="22"/>
                <w:szCs w:val="22"/>
                <w:lang w:val="bg-BG"/>
              </w:rPr>
            </w:pPr>
            <w:r w:rsidRPr="00E1789C">
              <w:rPr>
                <w:b/>
                <w:bCs/>
                <w:sz w:val="22"/>
                <w:szCs w:val="22"/>
                <w:lang w:val="bg-BG"/>
              </w:rPr>
              <w:t>Специфични за зоната цели</w:t>
            </w:r>
          </w:p>
        </w:tc>
      </w:tr>
      <w:tr w:rsidR="00B22ED4" w:rsidRPr="00E1789C" w:rsidTr="00C56B01">
        <w:trPr>
          <w:jc w:val="center"/>
        </w:trPr>
        <w:tc>
          <w:tcPr>
            <w:tcW w:w="1011" w:type="pct"/>
            <w:shd w:val="clear" w:color="auto" w:fill="auto"/>
          </w:tcPr>
          <w:p w:rsidR="00E1789C" w:rsidRPr="00E1789C" w:rsidRDefault="00E1789C" w:rsidP="00E1789C">
            <w:pPr>
              <w:spacing w:after="0" w:line="240" w:lineRule="auto"/>
              <w:rPr>
                <w:b/>
                <w:sz w:val="22"/>
                <w:szCs w:val="22"/>
                <w:lang w:val="bg-BG"/>
              </w:rPr>
            </w:pPr>
            <w:r w:rsidRPr="00E1789C">
              <w:rPr>
                <w:b/>
                <w:sz w:val="22"/>
                <w:szCs w:val="22"/>
                <w:lang w:val="bg-BG"/>
              </w:rPr>
              <w:t xml:space="preserve">Популация: </w:t>
            </w:r>
            <w:r w:rsidRPr="00E1789C">
              <w:rPr>
                <w:bCs/>
                <w:sz w:val="22"/>
                <w:szCs w:val="22"/>
                <w:lang w:val="bg-BG"/>
              </w:rPr>
              <w:t>Размер гнездовата популацията</w:t>
            </w:r>
          </w:p>
        </w:tc>
        <w:tc>
          <w:tcPr>
            <w:tcW w:w="652" w:type="pct"/>
            <w:shd w:val="clear" w:color="auto" w:fill="auto"/>
          </w:tcPr>
          <w:p w:rsidR="00E1789C" w:rsidRPr="00E1789C" w:rsidRDefault="00E1789C" w:rsidP="00E1789C">
            <w:pPr>
              <w:spacing w:after="0" w:line="240" w:lineRule="auto"/>
              <w:rPr>
                <w:sz w:val="22"/>
                <w:szCs w:val="22"/>
                <w:lang w:val="bg-BG"/>
              </w:rPr>
            </w:pPr>
            <w:r w:rsidRPr="00E1789C">
              <w:rPr>
                <w:sz w:val="22"/>
                <w:szCs w:val="22"/>
                <w:lang w:val="bg-BG"/>
              </w:rPr>
              <w:t>Брой гнездящи двойки</w:t>
            </w:r>
          </w:p>
        </w:tc>
        <w:tc>
          <w:tcPr>
            <w:tcW w:w="617" w:type="pct"/>
            <w:shd w:val="clear" w:color="auto" w:fill="auto"/>
          </w:tcPr>
          <w:p w:rsidR="00E1789C" w:rsidRPr="00E1789C" w:rsidRDefault="00E1789C" w:rsidP="00E1789C">
            <w:pPr>
              <w:spacing w:after="0" w:line="240" w:lineRule="auto"/>
              <w:rPr>
                <w:sz w:val="22"/>
                <w:szCs w:val="22"/>
                <w:lang w:val="bg-BG"/>
              </w:rPr>
            </w:pPr>
            <w:r>
              <w:rPr>
                <w:sz w:val="22"/>
                <w:szCs w:val="22"/>
                <w:lang w:val="bg-BG"/>
              </w:rPr>
              <w:t>Най-малко 13</w:t>
            </w:r>
            <w:r w:rsidRPr="00E1789C">
              <w:rPr>
                <w:sz w:val="22"/>
                <w:szCs w:val="22"/>
                <w:lang w:val="bg-BG"/>
              </w:rPr>
              <w:t xml:space="preserve"> </w:t>
            </w:r>
          </w:p>
        </w:tc>
        <w:tc>
          <w:tcPr>
            <w:tcW w:w="1659" w:type="pct"/>
            <w:shd w:val="clear" w:color="auto" w:fill="auto"/>
          </w:tcPr>
          <w:p w:rsidR="00E1789C" w:rsidRPr="00E1789C" w:rsidRDefault="00E1789C" w:rsidP="00E1789C">
            <w:pPr>
              <w:spacing w:after="0"/>
              <w:rPr>
                <w:sz w:val="22"/>
                <w:szCs w:val="22"/>
                <w:lang w:val="bg-BG"/>
              </w:rPr>
            </w:pPr>
            <w:r w:rsidRPr="00E1789C">
              <w:rPr>
                <w:sz w:val="22"/>
                <w:szCs w:val="22"/>
                <w:lang w:val="bg-BG"/>
              </w:rPr>
              <w:t xml:space="preserve">Определена на база </w:t>
            </w:r>
            <w:r w:rsidR="00885ED5">
              <w:rPr>
                <w:sz w:val="22"/>
                <w:szCs w:val="22"/>
                <w:lang w:val="bg-BG"/>
              </w:rPr>
              <w:t>СФ</w:t>
            </w:r>
            <w:r w:rsidRPr="00E1789C">
              <w:rPr>
                <w:sz w:val="22"/>
                <w:szCs w:val="22"/>
                <w:lang w:val="bg-BG"/>
              </w:rPr>
              <w:t xml:space="preserve"> и теренни проучвания през  2021 г.г.</w:t>
            </w:r>
          </w:p>
        </w:tc>
        <w:tc>
          <w:tcPr>
            <w:tcW w:w="1061" w:type="pct"/>
          </w:tcPr>
          <w:p w:rsidR="00E1789C" w:rsidRPr="00E1789C" w:rsidRDefault="00E1789C" w:rsidP="00E1789C">
            <w:pPr>
              <w:spacing w:after="0"/>
              <w:rPr>
                <w:sz w:val="22"/>
                <w:szCs w:val="22"/>
                <w:lang w:val="bg-BG"/>
              </w:rPr>
            </w:pPr>
            <w:r>
              <w:rPr>
                <w:sz w:val="22"/>
                <w:szCs w:val="22"/>
                <w:lang w:val="bg-BG"/>
              </w:rPr>
              <w:t xml:space="preserve">Поддържане на популацията в размер на-малко 13 дв. </w:t>
            </w:r>
            <w:r w:rsidRPr="00E1789C">
              <w:rPr>
                <w:sz w:val="22"/>
                <w:szCs w:val="22"/>
                <w:lang w:val="bg-BG"/>
              </w:rPr>
              <w:t>Поддържане на водното ниво в зоната, така че да се образуват водни огледала, подходящи за гнездене на вида в зоната.</w:t>
            </w:r>
          </w:p>
        </w:tc>
      </w:tr>
      <w:tr w:rsidR="00B22ED4" w:rsidRPr="00E1789C" w:rsidTr="00C56B01">
        <w:trPr>
          <w:jc w:val="center"/>
        </w:trPr>
        <w:tc>
          <w:tcPr>
            <w:tcW w:w="1011" w:type="pct"/>
            <w:shd w:val="clear" w:color="auto" w:fill="auto"/>
          </w:tcPr>
          <w:p w:rsidR="00E1789C" w:rsidRPr="00E1789C" w:rsidRDefault="00E1789C" w:rsidP="00E1789C">
            <w:pPr>
              <w:spacing w:after="0" w:line="240" w:lineRule="auto"/>
              <w:rPr>
                <w:b/>
                <w:sz w:val="22"/>
                <w:szCs w:val="22"/>
                <w:lang w:val="bg-BG"/>
              </w:rPr>
            </w:pPr>
            <w:r w:rsidRPr="00E1789C">
              <w:rPr>
                <w:b/>
                <w:sz w:val="22"/>
                <w:szCs w:val="22"/>
                <w:lang w:val="bg-BG"/>
              </w:rPr>
              <w:t xml:space="preserve">Популация: </w:t>
            </w:r>
            <w:r w:rsidRPr="00E1789C">
              <w:rPr>
                <w:bCs/>
                <w:sz w:val="22"/>
                <w:szCs w:val="22"/>
                <w:lang w:val="bg-BG"/>
              </w:rPr>
              <w:t>Размер на мигриращата популация</w:t>
            </w:r>
          </w:p>
        </w:tc>
        <w:tc>
          <w:tcPr>
            <w:tcW w:w="652" w:type="pct"/>
            <w:shd w:val="clear" w:color="auto" w:fill="auto"/>
          </w:tcPr>
          <w:p w:rsidR="00E1789C" w:rsidRPr="00E1789C" w:rsidRDefault="00E1789C" w:rsidP="00E1789C">
            <w:pPr>
              <w:spacing w:after="0" w:line="240" w:lineRule="auto"/>
              <w:rPr>
                <w:sz w:val="22"/>
                <w:szCs w:val="22"/>
                <w:lang w:val="bg-BG"/>
              </w:rPr>
            </w:pPr>
            <w:r w:rsidRPr="00E1789C">
              <w:rPr>
                <w:sz w:val="22"/>
                <w:szCs w:val="22"/>
                <w:lang w:val="bg-BG"/>
              </w:rPr>
              <w:t>Брой индивиди</w:t>
            </w:r>
          </w:p>
        </w:tc>
        <w:tc>
          <w:tcPr>
            <w:tcW w:w="617" w:type="pct"/>
            <w:shd w:val="clear" w:color="auto" w:fill="auto"/>
          </w:tcPr>
          <w:p w:rsidR="00E1789C" w:rsidRPr="00E1789C" w:rsidRDefault="00E1789C" w:rsidP="00E1789C">
            <w:pPr>
              <w:spacing w:after="0" w:line="240" w:lineRule="auto"/>
              <w:rPr>
                <w:color w:val="00B0F0"/>
                <w:sz w:val="22"/>
                <w:szCs w:val="22"/>
                <w:lang w:val="bg-BG"/>
              </w:rPr>
            </w:pPr>
            <w:r w:rsidRPr="00E1789C">
              <w:rPr>
                <w:sz w:val="22"/>
                <w:szCs w:val="22"/>
                <w:lang w:val="bg-BG"/>
              </w:rPr>
              <w:t>2 - 100</w:t>
            </w:r>
          </w:p>
        </w:tc>
        <w:tc>
          <w:tcPr>
            <w:tcW w:w="1659" w:type="pct"/>
            <w:shd w:val="clear" w:color="auto" w:fill="auto"/>
          </w:tcPr>
          <w:p w:rsidR="00E1789C" w:rsidRPr="00E1789C" w:rsidRDefault="00E1789C" w:rsidP="00E1789C">
            <w:pPr>
              <w:spacing w:before="120" w:after="0"/>
              <w:rPr>
                <w:sz w:val="22"/>
                <w:szCs w:val="22"/>
                <w:lang w:val="bg-BG"/>
              </w:rPr>
            </w:pPr>
            <w:r w:rsidRPr="00E1789C">
              <w:rPr>
                <w:sz w:val="22"/>
                <w:szCs w:val="22"/>
                <w:lang w:val="bg-BG"/>
              </w:rPr>
              <w:t xml:space="preserve">Целевата стойност е определена от </w:t>
            </w:r>
            <w:r w:rsidR="00885ED5">
              <w:rPr>
                <w:sz w:val="22"/>
                <w:szCs w:val="22"/>
                <w:lang w:val="bg-BG"/>
              </w:rPr>
              <w:t>СФ</w:t>
            </w:r>
            <w:r w:rsidRPr="00E1789C">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061" w:type="pct"/>
          </w:tcPr>
          <w:p w:rsidR="00E1789C" w:rsidRPr="00E1789C" w:rsidRDefault="00E1789C" w:rsidP="00E1789C">
            <w:pPr>
              <w:spacing w:before="120" w:after="0"/>
              <w:rPr>
                <w:sz w:val="22"/>
                <w:szCs w:val="22"/>
                <w:lang w:val="bg-BG"/>
              </w:rPr>
            </w:pPr>
            <w:r w:rsidRPr="00E1789C">
              <w:rPr>
                <w:sz w:val="22"/>
                <w:szCs w:val="22"/>
                <w:lang w:val="bg-BG"/>
              </w:rPr>
              <w:t>Да се извърши целенасочен мониторинг за установяване на размера на мигриращата популация до 2025 г.</w:t>
            </w:r>
          </w:p>
        </w:tc>
      </w:tr>
      <w:tr w:rsidR="00B22ED4" w:rsidRPr="00E1789C" w:rsidTr="00C56B01">
        <w:trPr>
          <w:jc w:val="center"/>
        </w:trPr>
        <w:tc>
          <w:tcPr>
            <w:tcW w:w="1011" w:type="pct"/>
            <w:shd w:val="clear" w:color="auto" w:fill="auto"/>
          </w:tcPr>
          <w:p w:rsidR="00E1789C" w:rsidRPr="00E1789C" w:rsidRDefault="00E1789C" w:rsidP="00E1789C">
            <w:pPr>
              <w:spacing w:after="0"/>
              <w:rPr>
                <w:sz w:val="22"/>
                <w:szCs w:val="22"/>
                <w:lang w:val="bg-BG"/>
              </w:rPr>
            </w:pPr>
            <w:r w:rsidRPr="00E1789C">
              <w:rPr>
                <w:b/>
                <w:sz w:val="22"/>
                <w:szCs w:val="22"/>
                <w:lang w:val="bg-BG"/>
              </w:rPr>
              <w:t>Местообитание</w:t>
            </w:r>
            <w:r w:rsidRPr="00E1789C">
              <w:rPr>
                <w:sz w:val="22"/>
                <w:szCs w:val="22"/>
                <w:lang w:val="bg-BG"/>
              </w:rPr>
              <w:t xml:space="preserve"> на вида: </w:t>
            </w:r>
            <w:r w:rsidRPr="00E1789C">
              <w:rPr>
                <w:bCs/>
                <w:sz w:val="22"/>
                <w:szCs w:val="22"/>
                <w:lang w:val="bg-BG"/>
              </w:rPr>
              <w:t>Площ на подходящите гнездови местообитания на вида</w:t>
            </w:r>
            <w:r w:rsidRPr="00E1789C">
              <w:rPr>
                <w:sz w:val="22"/>
                <w:szCs w:val="22"/>
                <w:lang w:val="bg-BG"/>
              </w:rPr>
              <w:t xml:space="preserve"> </w:t>
            </w:r>
          </w:p>
        </w:tc>
        <w:tc>
          <w:tcPr>
            <w:tcW w:w="652" w:type="pct"/>
            <w:shd w:val="clear" w:color="auto" w:fill="auto"/>
          </w:tcPr>
          <w:p w:rsidR="00E1789C" w:rsidRPr="00E1789C" w:rsidRDefault="00E1789C" w:rsidP="00E1789C">
            <w:pPr>
              <w:spacing w:after="0"/>
              <w:rPr>
                <w:sz w:val="22"/>
                <w:szCs w:val="22"/>
                <w:lang w:val="bg-BG"/>
              </w:rPr>
            </w:pPr>
            <w:r w:rsidRPr="00E1789C">
              <w:rPr>
                <w:sz w:val="22"/>
                <w:szCs w:val="22"/>
                <w:lang w:val="bg-BG"/>
              </w:rPr>
              <w:t>ha</w:t>
            </w:r>
          </w:p>
        </w:tc>
        <w:tc>
          <w:tcPr>
            <w:tcW w:w="617" w:type="pct"/>
            <w:shd w:val="clear" w:color="auto" w:fill="auto"/>
          </w:tcPr>
          <w:p w:rsidR="00E1789C" w:rsidRPr="00E1789C" w:rsidRDefault="00E1789C" w:rsidP="00E1789C">
            <w:pPr>
              <w:spacing w:after="0"/>
              <w:rPr>
                <w:sz w:val="22"/>
                <w:szCs w:val="22"/>
                <w:lang w:val="bg-BG"/>
              </w:rPr>
            </w:pPr>
            <w:r>
              <w:rPr>
                <w:sz w:val="22"/>
                <w:szCs w:val="22"/>
                <w:lang w:val="bg-BG"/>
              </w:rPr>
              <w:t>Най-малко1044</w:t>
            </w:r>
          </w:p>
        </w:tc>
        <w:tc>
          <w:tcPr>
            <w:tcW w:w="1659" w:type="pct"/>
            <w:shd w:val="clear" w:color="auto" w:fill="auto"/>
          </w:tcPr>
          <w:p w:rsidR="00E1789C" w:rsidRPr="00E1789C" w:rsidRDefault="00E1789C" w:rsidP="00E1789C">
            <w:pPr>
              <w:spacing w:after="0"/>
              <w:rPr>
                <w:sz w:val="22"/>
                <w:szCs w:val="22"/>
                <w:lang w:val="bg-BG"/>
              </w:rPr>
            </w:pPr>
            <w:r w:rsidRPr="00E1789C">
              <w:rPr>
                <w:sz w:val="22"/>
                <w:szCs w:val="22"/>
                <w:lang w:val="bg-BG"/>
              </w:rPr>
              <w:t xml:space="preserve">Включва други водни площи получени след изваждане на речното течение + местообитание </w:t>
            </w:r>
            <w:r w:rsidRPr="00E1789C">
              <w:rPr>
                <w:sz w:val="22"/>
                <w:szCs w:val="22"/>
              </w:rPr>
              <w:t>N07</w:t>
            </w:r>
            <w:r w:rsidRPr="00E1789C">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061" w:type="pct"/>
          </w:tcPr>
          <w:p w:rsidR="00E1789C" w:rsidRPr="00E1789C" w:rsidRDefault="00E1789C" w:rsidP="00E1789C">
            <w:pPr>
              <w:spacing w:after="0"/>
              <w:rPr>
                <w:sz w:val="22"/>
                <w:szCs w:val="22"/>
                <w:lang w:val="bg-BG"/>
              </w:rPr>
            </w:pPr>
            <w:r w:rsidRPr="00E1789C">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B22ED4" w:rsidRPr="00E1789C" w:rsidTr="00C56B01">
        <w:trPr>
          <w:jc w:val="center"/>
        </w:trPr>
        <w:tc>
          <w:tcPr>
            <w:tcW w:w="1011" w:type="pct"/>
            <w:shd w:val="clear" w:color="auto" w:fill="auto"/>
          </w:tcPr>
          <w:p w:rsidR="00E1789C" w:rsidRPr="00E1789C" w:rsidRDefault="00E1789C" w:rsidP="00E1789C">
            <w:pPr>
              <w:spacing w:after="0"/>
              <w:rPr>
                <w:b/>
                <w:sz w:val="22"/>
                <w:szCs w:val="22"/>
                <w:lang w:val="bg-BG"/>
              </w:rPr>
            </w:pPr>
            <w:r w:rsidRPr="00E1789C">
              <w:rPr>
                <w:b/>
                <w:sz w:val="22"/>
                <w:szCs w:val="22"/>
                <w:lang w:val="bg-BG"/>
              </w:rPr>
              <w:t xml:space="preserve">Местообитание на вида: </w:t>
            </w:r>
            <w:r w:rsidRPr="00E1789C">
              <w:rPr>
                <w:bCs/>
                <w:sz w:val="22"/>
                <w:szCs w:val="22"/>
                <w:lang w:val="bg-BG"/>
              </w:rPr>
              <w:t>Площ на подходящите хранителни местообитания на вида</w:t>
            </w:r>
            <w:r w:rsidRPr="00E1789C">
              <w:rPr>
                <w:b/>
                <w:sz w:val="22"/>
                <w:szCs w:val="22"/>
                <w:lang w:val="bg-BG"/>
              </w:rPr>
              <w:t xml:space="preserve"> </w:t>
            </w:r>
          </w:p>
        </w:tc>
        <w:tc>
          <w:tcPr>
            <w:tcW w:w="652" w:type="pct"/>
            <w:shd w:val="clear" w:color="auto" w:fill="auto"/>
          </w:tcPr>
          <w:p w:rsidR="00E1789C" w:rsidRPr="00E1789C" w:rsidRDefault="00E1789C" w:rsidP="00E1789C">
            <w:pPr>
              <w:spacing w:after="0"/>
              <w:rPr>
                <w:sz w:val="22"/>
                <w:szCs w:val="22"/>
                <w:lang w:val="bg-BG"/>
              </w:rPr>
            </w:pPr>
            <w:r w:rsidRPr="00E1789C">
              <w:rPr>
                <w:sz w:val="22"/>
                <w:szCs w:val="22"/>
                <w:lang w:val="bg-BG"/>
              </w:rPr>
              <w:t>ha</w:t>
            </w:r>
          </w:p>
        </w:tc>
        <w:tc>
          <w:tcPr>
            <w:tcW w:w="617" w:type="pct"/>
            <w:shd w:val="clear" w:color="auto" w:fill="auto"/>
          </w:tcPr>
          <w:p w:rsidR="00E1789C" w:rsidRPr="00E1789C" w:rsidRDefault="00E1789C" w:rsidP="00E1789C">
            <w:pPr>
              <w:spacing w:after="0"/>
              <w:rPr>
                <w:sz w:val="22"/>
                <w:szCs w:val="22"/>
                <w:lang w:val="bg-BG"/>
              </w:rPr>
            </w:pPr>
            <w:r>
              <w:rPr>
                <w:sz w:val="22"/>
                <w:szCs w:val="22"/>
                <w:lang w:val="bg-BG"/>
              </w:rPr>
              <w:t>Най-малко</w:t>
            </w:r>
            <w:r w:rsidRPr="00E1789C">
              <w:rPr>
                <w:sz w:val="22"/>
                <w:szCs w:val="22"/>
                <w:lang w:val="bg-BG"/>
              </w:rPr>
              <w:t>1044</w:t>
            </w:r>
          </w:p>
          <w:p w:rsidR="00E1789C" w:rsidRPr="00E1789C" w:rsidRDefault="00E1789C" w:rsidP="00E1789C">
            <w:pPr>
              <w:spacing w:after="0"/>
              <w:rPr>
                <w:sz w:val="22"/>
                <w:szCs w:val="22"/>
                <w:lang w:val="bg-BG"/>
              </w:rPr>
            </w:pPr>
          </w:p>
        </w:tc>
        <w:tc>
          <w:tcPr>
            <w:tcW w:w="1659" w:type="pct"/>
            <w:shd w:val="clear" w:color="auto" w:fill="auto"/>
          </w:tcPr>
          <w:p w:rsidR="00E1789C" w:rsidRPr="00E1789C" w:rsidRDefault="00E1789C" w:rsidP="00E1789C">
            <w:pPr>
              <w:spacing w:after="0"/>
              <w:rPr>
                <w:sz w:val="22"/>
                <w:szCs w:val="22"/>
                <w:lang w:val="bg-BG"/>
              </w:rPr>
            </w:pPr>
            <w:r w:rsidRPr="00E1789C">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E1789C">
              <w:rPr>
                <w:sz w:val="22"/>
                <w:szCs w:val="22"/>
              </w:rPr>
              <w:t>N07</w:t>
            </w:r>
            <w:r w:rsidRPr="00E1789C">
              <w:rPr>
                <w:sz w:val="22"/>
                <w:szCs w:val="22"/>
                <w:lang w:val="bg-BG"/>
              </w:rPr>
              <w:t xml:space="preserve">-мочурища и блата. Включва гнездовото местообитание. </w:t>
            </w:r>
          </w:p>
        </w:tc>
        <w:tc>
          <w:tcPr>
            <w:tcW w:w="1061" w:type="pct"/>
          </w:tcPr>
          <w:p w:rsidR="00E1789C" w:rsidRPr="00E1789C" w:rsidRDefault="00E1789C" w:rsidP="00E1789C">
            <w:pPr>
              <w:spacing w:after="0"/>
              <w:rPr>
                <w:sz w:val="22"/>
                <w:szCs w:val="22"/>
                <w:lang w:val="bg-BG"/>
              </w:rPr>
            </w:pPr>
            <w:r w:rsidRPr="00E1789C">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C56B01" w:rsidRPr="00E1789C" w:rsidTr="00C56B01">
        <w:trPr>
          <w:jc w:val="center"/>
        </w:trPr>
        <w:tc>
          <w:tcPr>
            <w:tcW w:w="1011" w:type="pct"/>
            <w:shd w:val="clear" w:color="auto" w:fill="auto"/>
          </w:tcPr>
          <w:p w:rsidR="00C56B01" w:rsidRPr="003C6DA7" w:rsidRDefault="00C56B01" w:rsidP="00C56B01">
            <w:pPr>
              <w:spacing w:after="0"/>
              <w:rPr>
                <w:b/>
                <w:sz w:val="22"/>
                <w:szCs w:val="22"/>
                <w:lang w:val="bg-BG"/>
              </w:rPr>
            </w:pPr>
            <w:r w:rsidRPr="003C6DA7">
              <w:rPr>
                <w:b/>
                <w:sz w:val="22"/>
                <w:szCs w:val="22"/>
                <w:lang w:val="bg-BG"/>
              </w:rPr>
              <w:lastRenderedPageBreak/>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2" w:type="pct"/>
            <w:shd w:val="clear" w:color="auto" w:fill="auto"/>
          </w:tcPr>
          <w:p w:rsidR="00C56B01" w:rsidRPr="003C6DA7" w:rsidRDefault="00C56B01" w:rsidP="00C56B01">
            <w:pPr>
              <w:spacing w:after="0"/>
              <w:rPr>
                <w:sz w:val="22"/>
                <w:szCs w:val="22"/>
                <w:lang w:val="bg-BG"/>
              </w:rPr>
            </w:pPr>
            <w:r w:rsidRPr="003C6DA7">
              <w:rPr>
                <w:sz w:val="22"/>
                <w:szCs w:val="22"/>
                <w:lang w:val="bg-BG"/>
              </w:rPr>
              <w:t>5 степенна скала</w:t>
            </w:r>
          </w:p>
        </w:tc>
        <w:tc>
          <w:tcPr>
            <w:tcW w:w="617" w:type="pct"/>
            <w:shd w:val="clear" w:color="auto" w:fill="auto"/>
          </w:tcPr>
          <w:p w:rsidR="00C56B01" w:rsidRPr="003C6DA7" w:rsidRDefault="00C56B01" w:rsidP="00C56B01">
            <w:pPr>
              <w:spacing w:after="0"/>
              <w:rPr>
                <w:sz w:val="22"/>
                <w:szCs w:val="22"/>
                <w:lang w:val="bg-BG"/>
              </w:rPr>
            </w:pPr>
            <w:r w:rsidRPr="003C6DA7">
              <w:rPr>
                <w:sz w:val="22"/>
                <w:szCs w:val="22"/>
                <w:lang w:val="bg-BG"/>
              </w:rPr>
              <w:t>2-Добро или 1-Отлично</w:t>
            </w:r>
          </w:p>
        </w:tc>
        <w:tc>
          <w:tcPr>
            <w:tcW w:w="1659"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C56B01" w:rsidRPr="003C6DA7" w:rsidTr="00712768">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C56B01" w:rsidRPr="003C6DA7" w:rsidRDefault="00C56B01" w:rsidP="00C56B01">
                  <w:pPr>
                    <w:spacing w:after="0"/>
                    <w:rPr>
                      <w:b/>
                      <w:bCs/>
                      <w:sz w:val="22"/>
                      <w:szCs w:val="22"/>
                      <w:lang w:val="bg-BG"/>
                    </w:rPr>
                  </w:pPr>
                  <w:r w:rsidRPr="003C6DA7">
                    <w:rPr>
                      <w:b/>
                      <w:bCs/>
                      <w:sz w:val="22"/>
                      <w:szCs w:val="22"/>
                      <w:lang w:val="bg-BG"/>
                    </w:rPr>
                    <w:t>Екологично състояние</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56B01" w:rsidRPr="003C6DA7" w:rsidRDefault="00C56B01" w:rsidP="00C56B01">
                  <w:pPr>
                    <w:spacing w:after="0"/>
                    <w:rPr>
                      <w:sz w:val="22"/>
                      <w:szCs w:val="22"/>
                      <w:lang w:val="bg-BG"/>
                    </w:rPr>
                  </w:pPr>
                  <w:r w:rsidRPr="003C6DA7">
                    <w:rPr>
                      <w:sz w:val="22"/>
                      <w:szCs w:val="22"/>
                      <w:lang w:val="bg-BG"/>
                    </w:rPr>
                    <w:t>1-Отлично – High</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56B01" w:rsidRPr="003C6DA7" w:rsidRDefault="00C56B01" w:rsidP="00C56B01">
                  <w:pPr>
                    <w:spacing w:after="0"/>
                    <w:rPr>
                      <w:sz w:val="22"/>
                      <w:szCs w:val="22"/>
                      <w:lang w:val="bg-BG"/>
                    </w:rPr>
                  </w:pPr>
                  <w:r w:rsidRPr="003C6DA7">
                    <w:rPr>
                      <w:sz w:val="22"/>
                      <w:szCs w:val="22"/>
                      <w:lang w:val="bg-BG"/>
                    </w:rPr>
                    <w:t>2-Добро – Good</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6B01" w:rsidRPr="003C6DA7" w:rsidRDefault="00C56B01" w:rsidP="00C56B01">
                  <w:pPr>
                    <w:spacing w:after="0"/>
                    <w:rPr>
                      <w:sz w:val="22"/>
                      <w:szCs w:val="22"/>
                      <w:lang w:val="bg-BG"/>
                    </w:rPr>
                  </w:pPr>
                  <w:r w:rsidRPr="003C6DA7">
                    <w:rPr>
                      <w:sz w:val="22"/>
                      <w:szCs w:val="22"/>
                      <w:lang w:val="bg-BG"/>
                    </w:rPr>
                    <w:t>3-Умерено - Moderate</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56B01" w:rsidRPr="003C6DA7" w:rsidRDefault="00C56B01" w:rsidP="00C56B01">
                  <w:pPr>
                    <w:spacing w:after="0"/>
                    <w:rPr>
                      <w:sz w:val="22"/>
                      <w:szCs w:val="22"/>
                      <w:lang w:val="bg-BG"/>
                    </w:rPr>
                  </w:pPr>
                  <w:r w:rsidRPr="003C6DA7">
                    <w:rPr>
                      <w:sz w:val="22"/>
                      <w:szCs w:val="22"/>
                      <w:lang w:val="bg-BG"/>
                    </w:rPr>
                    <w:t>4-Лошо – Poor</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56B01" w:rsidRPr="003C6DA7" w:rsidRDefault="00C56B01" w:rsidP="00C56B01">
                  <w:pPr>
                    <w:spacing w:after="0"/>
                    <w:rPr>
                      <w:sz w:val="22"/>
                      <w:szCs w:val="22"/>
                      <w:lang w:val="bg-BG"/>
                    </w:rPr>
                  </w:pPr>
                  <w:r w:rsidRPr="003C6DA7">
                    <w:rPr>
                      <w:sz w:val="22"/>
                      <w:szCs w:val="22"/>
                      <w:lang w:val="bg-BG"/>
                    </w:rPr>
                    <w:t>5-Много лошо - Bad</w:t>
                  </w:r>
                </w:p>
              </w:tc>
            </w:tr>
          </w:tbl>
          <w:p w:rsidR="00C56B01" w:rsidRPr="003C6DA7" w:rsidRDefault="00C56B01" w:rsidP="00C56B01">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според доклада на JDS4 (2019-2020, Табл. 5, стр. 51).</w:t>
            </w:r>
          </w:p>
        </w:tc>
        <w:tc>
          <w:tcPr>
            <w:tcW w:w="1061" w:type="pct"/>
          </w:tcPr>
          <w:p w:rsidR="00C56B01" w:rsidRPr="003C6DA7" w:rsidRDefault="00C56B01" w:rsidP="00C56B01">
            <w:pPr>
              <w:spacing w:after="0"/>
              <w:rPr>
                <w:sz w:val="22"/>
                <w:szCs w:val="22"/>
                <w:lang w:val="bg-BG"/>
              </w:rPr>
            </w:pPr>
            <w:r w:rsidRPr="003C6DA7">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B22ED4" w:rsidRDefault="00B22ED4" w:rsidP="00B22ED4">
      <w:pPr>
        <w:rPr>
          <w:lang w:val="bg-BG"/>
        </w:rPr>
      </w:pPr>
    </w:p>
    <w:p w:rsidR="00B22ED4" w:rsidRPr="00B22ED4" w:rsidRDefault="00B22ED4" w:rsidP="00B22ED4">
      <w:pPr>
        <w:pStyle w:val="ListParagraph"/>
        <w:numPr>
          <w:ilvl w:val="0"/>
          <w:numId w:val="47"/>
        </w:numPr>
        <w:ind w:left="0"/>
        <w:rPr>
          <w:b/>
          <w:lang w:val="bg-BG"/>
        </w:rPr>
      </w:pPr>
      <w:r w:rsidRPr="00B22ED4">
        <w:rPr>
          <w:b/>
          <w:lang w:val="bg-BG"/>
        </w:rPr>
        <w:t xml:space="preserve">Необходимост от промени в </w:t>
      </w:r>
      <w:r w:rsidR="00885ED5">
        <w:rPr>
          <w:b/>
          <w:lang w:val="bg-BG"/>
        </w:rPr>
        <w:t>СФ</w:t>
      </w:r>
      <w:r w:rsidRPr="00B22ED4">
        <w:rPr>
          <w:b/>
          <w:lang w:val="bg-BG"/>
        </w:rPr>
        <w:t xml:space="preserve"> за СЗЗ BG0002030 „Комплекс Калимок“</w:t>
      </w:r>
    </w:p>
    <w:p w:rsidR="00E1789C" w:rsidRDefault="00B22ED4" w:rsidP="00B22ED4">
      <w:pPr>
        <w:spacing w:after="120"/>
        <w:rPr>
          <w:lang w:val="bg-BG"/>
        </w:rPr>
      </w:pPr>
      <w:r w:rsidRPr="00B22ED4">
        <w:rPr>
          <w:lang w:val="bg-BG"/>
        </w:rPr>
        <w:t xml:space="preserve">Не са необходими промени в </w:t>
      </w:r>
      <w:r w:rsidR="00885ED5">
        <w:rPr>
          <w:lang w:val="bg-BG"/>
        </w:rPr>
        <w:t>СФ</w:t>
      </w:r>
      <w:r w:rsidRPr="00B22ED4">
        <w:rPr>
          <w:lang w:val="bg-BG"/>
        </w:rPr>
        <w:t xml:space="preserve"> за този вид.</w:t>
      </w:r>
    </w:p>
    <w:p w:rsidR="00B22ED4" w:rsidRPr="004C2B52" w:rsidRDefault="00B22ED4" w:rsidP="00B22ED4">
      <w:pPr>
        <w:spacing w:after="120"/>
        <w:rPr>
          <w:lang w:val="bg-BG"/>
        </w:rPr>
      </w:pPr>
    </w:p>
    <w:p w:rsidR="00650FD4" w:rsidRPr="00074A0A" w:rsidRDefault="00650FD4" w:rsidP="00B22ED4">
      <w:pPr>
        <w:pStyle w:val="Heading1"/>
        <w:jc w:val="center"/>
        <w:rPr>
          <w:rFonts w:ascii="Times New Roman" w:hAnsi="Times New Roman" w:cs="Times New Roman"/>
          <w:color w:val="44546A" w:themeColor="text2"/>
          <w:lang w:val="bg-BG"/>
        </w:rPr>
      </w:pPr>
      <w:bookmarkStart w:id="111" w:name="_Toc87467207"/>
      <w:bookmarkStart w:id="112" w:name="_Toc87597731"/>
      <w:bookmarkStart w:id="113" w:name="_Toc87981174"/>
      <w:bookmarkStart w:id="114" w:name="_Toc89196038"/>
      <w:r w:rsidRPr="00074A0A">
        <w:rPr>
          <w:rFonts w:ascii="Times New Roman" w:hAnsi="Times New Roman" w:cs="Times New Roman"/>
          <w:color w:val="44546A" w:themeColor="text2"/>
          <w:lang w:val="bg-BG"/>
        </w:rPr>
        <w:t>Специфични цели за А</w:t>
      </w:r>
      <w:r w:rsidRPr="00074A0A">
        <w:rPr>
          <w:rFonts w:ascii="Times New Roman" w:hAnsi="Times New Roman" w:cs="Times New Roman"/>
          <w:color w:val="44546A" w:themeColor="text2"/>
        </w:rPr>
        <w:t>0</w:t>
      </w:r>
      <w:r w:rsidRPr="00074A0A">
        <w:rPr>
          <w:rFonts w:ascii="Times New Roman" w:hAnsi="Times New Roman" w:cs="Times New Roman"/>
          <w:color w:val="44546A" w:themeColor="text2"/>
          <w:lang w:val="bg-BG"/>
        </w:rPr>
        <w:t xml:space="preserve">61 </w:t>
      </w:r>
      <w:r w:rsidRPr="00074A0A">
        <w:rPr>
          <w:rFonts w:ascii="Times New Roman" w:hAnsi="Times New Roman" w:cs="Times New Roman"/>
          <w:i/>
          <w:iCs/>
          <w:color w:val="44546A" w:themeColor="text2"/>
        </w:rPr>
        <w:t>Aythya fuligula</w:t>
      </w:r>
      <w:r w:rsidRPr="00074A0A">
        <w:rPr>
          <w:rFonts w:ascii="Times New Roman" w:hAnsi="Times New Roman" w:cs="Times New Roman"/>
          <w:color w:val="44546A" w:themeColor="text2"/>
          <w:lang w:val="bg-BG"/>
        </w:rPr>
        <w:t xml:space="preserve"> (качулата потапница)</w:t>
      </w:r>
      <w:bookmarkEnd w:id="111"/>
      <w:bookmarkEnd w:id="112"/>
      <w:bookmarkEnd w:id="113"/>
      <w:bookmarkEnd w:id="114"/>
    </w:p>
    <w:p w:rsidR="00B22ED4" w:rsidRDefault="00B22ED4" w:rsidP="00650FD4">
      <w:pPr>
        <w:spacing w:before="120" w:after="120" w:line="240" w:lineRule="auto"/>
        <w:jc w:val="both"/>
        <w:rPr>
          <w:b/>
          <w:bCs/>
          <w:lang w:val="bg-BG"/>
        </w:rPr>
      </w:pPr>
    </w:p>
    <w:p w:rsidR="00650FD4" w:rsidRPr="00B22ED4" w:rsidRDefault="00650FD4" w:rsidP="00B22ED4">
      <w:pPr>
        <w:pStyle w:val="ListParagraph"/>
        <w:numPr>
          <w:ilvl w:val="0"/>
          <w:numId w:val="48"/>
        </w:numPr>
        <w:spacing w:before="120" w:after="120" w:line="240" w:lineRule="auto"/>
        <w:ind w:left="0"/>
        <w:jc w:val="both"/>
        <w:rPr>
          <w:lang w:val="bg-BG"/>
        </w:rPr>
      </w:pPr>
      <w:r w:rsidRPr="00B22ED4">
        <w:rPr>
          <w:b/>
          <w:bCs/>
          <w:lang w:val="bg-BG"/>
        </w:rPr>
        <w:t>Кратка характеристика на вида</w:t>
      </w:r>
    </w:p>
    <w:p w:rsidR="00650FD4" w:rsidRPr="00585BB8" w:rsidRDefault="00650FD4" w:rsidP="00650FD4">
      <w:pPr>
        <w:spacing w:before="120" w:after="120" w:line="240" w:lineRule="auto"/>
        <w:jc w:val="both"/>
        <w:rPr>
          <w:lang w:val="bg-BG"/>
        </w:rPr>
      </w:pPr>
      <w:r w:rsidRPr="00585BB8">
        <w:rPr>
          <w:lang w:val="bg-BG"/>
        </w:rPr>
        <w:t>Дължината на тялото</w:t>
      </w:r>
      <w:r>
        <w:rPr>
          <w:lang w:val="bg-BG"/>
        </w:rPr>
        <w:t>:</w:t>
      </w:r>
      <w:r w:rsidRPr="00585BB8">
        <w:rPr>
          <w:lang w:val="bg-BG"/>
        </w:rPr>
        <w:t xml:space="preserve"> 40-47 cm, размахът на крилата</w:t>
      </w:r>
      <w:r>
        <w:rPr>
          <w:lang w:val="bg-BG"/>
        </w:rPr>
        <w:t xml:space="preserve">: </w:t>
      </w:r>
      <w:r w:rsidRPr="00585BB8">
        <w:rPr>
          <w:lang w:val="bg-BG"/>
        </w:rPr>
        <w:t>65-72 cm. В брачно оперение мъжките са характерни с тъмно (почти черно) оперение с рязко очертани правоъгълни бели страни. Главата е черна със син или пурпурен метален блясък. Перата на тила са удължени като образуват добре обособена качулка. Окото е жълто. Женските са с тъмнокафяво оперение с по-малка качулка и бяло петно в основата на надклюнието. Страните на тялото са по-бледи с размити тъмни петна. Окото е тъмножълто.</w:t>
      </w:r>
      <w:r w:rsidRPr="00585BB8">
        <w:t xml:space="preserve"> </w:t>
      </w:r>
      <w:r w:rsidRPr="00585BB8">
        <w:rPr>
          <w:lang w:val="bg-BG"/>
        </w:rPr>
        <w:t>В извънбрачно оперение мъжките са с къса качулка, страните на тялото са мръсно кафяви, черните части на брачн</w:t>
      </w:r>
      <w:r>
        <w:rPr>
          <w:lang w:val="bg-BG"/>
        </w:rPr>
        <w:t xml:space="preserve">ото оперение са с кафяв нюанс </w:t>
      </w:r>
      <w:r w:rsidRPr="00585BB8">
        <w:rPr>
          <w:lang w:val="bg-BG"/>
        </w:rPr>
        <w:t>(</w:t>
      </w:r>
      <w:r w:rsidRPr="00585BB8">
        <w:t>Svensson</w:t>
      </w:r>
      <w:r>
        <w:rPr>
          <w:lang w:val="bg-BG"/>
        </w:rPr>
        <w:t>, 2009;</w:t>
      </w:r>
      <w:r w:rsidRPr="00585BB8">
        <w:rPr>
          <w:lang w:val="bg-BG"/>
        </w:rPr>
        <w:t xml:space="preserve"> Симеонов и др.</w:t>
      </w:r>
      <w:r>
        <w:rPr>
          <w:lang w:val="bg-BG"/>
        </w:rPr>
        <w:t>,</w:t>
      </w:r>
      <w:r w:rsidRPr="00585BB8">
        <w:rPr>
          <w:lang w:val="bg-BG"/>
        </w:rPr>
        <w:t xml:space="preserve"> 1990). </w:t>
      </w:r>
    </w:p>
    <w:p w:rsidR="00650FD4" w:rsidRPr="00585BB8" w:rsidRDefault="00650FD4" w:rsidP="00650FD4">
      <w:pPr>
        <w:spacing w:before="120" w:after="120" w:line="240" w:lineRule="auto"/>
        <w:jc w:val="both"/>
        <w:rPr>
          <w:lang w:val="bg-BG"/>
        </w:rPr>
      </w:pPr>
      <w:r w:rsidRPr="00585BB8">
        <w:rPr>
          <w:i/>
          <w:iCs/>
          <w:lang w:val="bg-BG"/>
        </w:rPr>
        <w:t>Характер на пребиваване в страната</w:t>
      </w:r>
    </w:p>
    <w:p w:rsidR="00650FD4" w:rsidRPr="00585BB8" w:rsidRDefault="00650FD4" w:rsidP="00650FD4">
      <w:pPr>
        <w:spacing w:before="120" w:after="120" w:line="240" w:lineRule="auto"/>
        <w:jc w:val="both"/>
      </w:pPr>
      <w:r w:rsidRPr="00585BB8">
        <w:rPr>
          <w:lang w:val="bg-BG"/>
        </w:rPr>
        <w:t>Многочислена мигрираща и зимуваща птица за страната. Есенния прелет е от септември до ноември, а пролетния от началото на февруари до края на април. По р. Дунав прелета през есента е по-слабо изразен, от колкото през пролетта, като през есента най-висока е числеността през ноември, след което спада със замръзването на крайдунавските блата. В района на Бургас числеността й от началото на миграцията се увеличава до края на януари.</w:t>
      </w:r>
      <w:r w:rsidRPr="00585BB8">
        <w:t xml:space="preserve"> </w:t>
      </w:r>
      <w:r w:rsidRPr="00585BB8">
        <w:rPr>
          <w:lang w:val="bg-BG"/>
        </w:rPr>
        <w:t>Зимува предимно по Черноморското крайбрежие. Средно в страната са зимували около 5000 птици, но в последните години числеността й намалява, като средно зимуват около 2500 – 3000 индивида. Концентрира се по Южната Черноморие и по-малко по Северното и по р. Дунав.</w:t>
      </w:r>
      <w:r>
        <w:rPr>
          <w:lang w:val="bg-BG"/>
        </w:rPr>
        <w:t xml:space="preserve"> </w:t>
      </w:r>
      <w:r w:rsidRPr="00585BB8">
        <w:rPr>
          <w:lang w:val="bg-BG"/>
        </w:rPr>
        <w:t xml:space="preserve">Отделни птици и двойки са наблюдавани и през размножителния период в Сребърна, Шабленското езеро, около Бургас, </w:t>
      </w:r>
      <w:r w:rsidRPr="00585BB8">
        <w:rPr>
          <w:lang w:val="bg-BG"/>
        </w:rPr>
        <w:lastRenderedPageBreak/>
        <w:t>Дяволска река, яз. Доспат и др. Възможно е отделни двойки да се размножават нередовно в дунавските влажни зони. Видът се размножава в Румъния с 20 до 50 двойки. У нас няма потвърдено гнездене на вида.</w:t>
      </w:r>
      <w:r>
        <w:rPr>
          <w:lang w:val="bg-BG"/>
        </w:rPr>
        <w:t xml:space="preserve"> </w:t>
      </w:r>
      <w:r w:rsidRPr="00585BB8">
        <w:rPr>
          <w:lang w:val="bg-BG"/>
        </w:rPr>
        <w:t>Моногамна птица. Двойките се образуват още в местата за зимуване. За гнездене избира обширни езера или други водоеми. Гнездото си построява винаги в непосредствена близост до водата, често пъти на малки островч</w:t>
      </w:r>
      <w:r>
        <w:rPr>
          <w:lang w:val="bg-BG"/>
        </w:rPr>
        <w:t xml:space="preserve">ета или купчини стара тръстика </w:t>
      </w:r>
      <w:r w:rsidRPr="00585BB8">
        <w:rPr>
          <w:lang w:val="bg-BG"/>
        </w:rPr>
        <w:t>(Симеонов и др.</w:t>
      </w:r>
      <w:r>
        <w:rPr>
          <w:lang w:val="bg-BG"/>
        </w:rPr>
        <w:t>,</w:t>
      </w:r>
      <w:r w:rsidRPr="00585BB8">
        <w:rPr>
          <w:lang w:val="bg-BG"/>
        </w:rPr>
        <w:t xml:space="preserve"> 1990</w:t>
      </w:r>
      <w:r>
        <w:rPr>
          <w:lang w:val="bg-BG"/>
        </w:rPr>
        <w:t>;</w:t>
      </w:r>
      <w:r w:rsidRPr="00585BB8">
        <w:rPr>
          <w:lang w:val="bg-BG"/>
        </w:rPr>
        <w:t xml:space="preserve"> Нанкинов, 2012). </w:t>
      </w:r>
    </w:p>
    <w:p w:rsidR="00650FD4" w:rsidRPr="00585BB8" w:rsidRDefault="00650FD4" w:rsidP="00650FD4">
      <w:pPr>
        <w:spacing w:before="120" w:after="120" w:line="240" w:lineRule="auto"/>
        <w:jc w:val="both"/>
        <w:rPr>
          <w:lang w:val="bg-BG"/>
        </w:rPr>
      </w:pPr>
      <w:r w:rsidRPr="00585BB8">
        <w:rPr>
          <w:i/>
          <w:iCs/>
          <w:lang w:val="bg-BG"/>
        </w:rPr>
        <w:t xml:space="preserve">Характерно местообитание </w:t>
      </w:r>
    </w:p>
    <w:p w:rsidR="00650FD4" w:rsidRPr="00585BB8" w:rsidRDefault="00650FD4" w:rsidP="00650FD4">
      <w:pPr>
        <w:spacing w:before="120" w:after="120" w:line="240" w:lineRule="auto"/>
        <w:jc w:val="both"/>
        <w:rPr>
          <w:lang w:val="bg-BG"/>
        </w:rPr>
      </w:pPr>
      <w:r w:rsidRPr="00585BB8">
        <w:rPr>
          <w:lang w:val="bg-BG"/>
        </w:rPr>
        <w:t>Предимно по-дълбоки езера и блата с богата водна растителност. По време на миграции и през зимата и в морски заливи по Черноморското крайбрежие и язовири. Подходящи местообитания според Директивата за хабитатите, по време на миграция и зимуване са основно 1110, 1130, 1150, 1160, 3130, 3150 и 3270 (Кавръкова и др.</w:t>
      </w:r>
      <w:r>
        <w:rPr>
          <w:lang w:val="bg-BG"/>
        </w:rPr>
        <w:t>,</w:t>
      </w:r>
      <w:r w:rsidRPr="00585BB8">
        <w:rPr>
          <w:lang w:val="bg-BG"/>
        </w:rPr>
        <w:t xml:space="preserve"> 2009).</w:t>
      </w:r>
    </w:p>
    <w:p w:rsidR="00650FD4" w:rsidRPr="00585BB8" w:rsidRDefault="00650FD4" w:rsidP="00650FD4">
      <w:pPr>
        <w:spacing w:before="120" w:after="120" w:line="240" w:lineRule="auto"/>
        <w:jc w:val="both"/>
        <w:rPr>
          <w:lang w:val="bg-BG"/>
        </w:rPr>
      </w:pPr>
      <w:r w:rsidRPr="00585BB8">
        <w:rPr>
          <w:i/>
          <w:iCs/>
          <w:lang w:val="bg-BG"/>
        </w:rPr>
        <w:t>Хранене</w:t>
      </w:r>
    </w:p>
    <w:p w:rsidR="00650FD4" w:rsidRPr="00585BB8" w:rsidRDefault="00650FD4" w:rsidP="00650FD4">
      <w:pPr>
        <w:spacing w:before="120" w:after="120" w:line="240" w:lineRule="auto"/>
        <w:jc w:val="both"/>
        <w:rPr>
          <w:lang w:val="bg-BG"/>
        </w:rPr>
      </w:pPr>
      <w:r w:rsidRPr="00585BB8">
        <w:rPr>
          <w:lang w:val="bg-BG"/>
        </w:rPr>
        <w:t>Храни се предимно с животинска храна: дребни мекотели, личинк</w:t>
      </w:r>
      <w:r>
        <w:rPr>
          <w:lang w:val="bg-BG"/>
        </w:rPr>
        <w:t xml:space="preserve">и, </w:t>
      </w:r>
      <w:r w:rsidRPr="00585BB8">
        <w:rPr>
          <w:lang w:val="bg-BG"/>
        </w:rPr>
        <w:t>насекоми, ракообразни, дребна риба. Търси храната си обикновено на дълбочина до 3–4 м, но понякога се гмурка и до 14 м.</w:t>
      </w:r>
    </w:p>
    <w:p w:rsidR="00650FD4" w:rsidRPr="00291ED5" w:rsidRDefault="00650FD4" w:rsidP="00291ED5">
      <w:pPr>
        <w:pStyle w:val="ListParagraph"/>
        <w:numPr>
          <w:ilvl w:val="0"/>
          <w:numId w:val="48"/>
        </w:numPr>
        <w:spacing w:before="120" w:after="120" w:line="240" w:lineRule="auto"/>
        <w:ind w:left="0"/>
        <w:jc w:val="both"/>
        <w:rPr>
          <w:lang w:val="bg-BG"/>
        </w:rPr>
      </w:pPr>
      <w:r w:rsidRPr="00291ED5">
        <w:rPr>
          <w:b/>
          <w:bCs/>
          <w:lang w:val="bg-BG"/>
        </w:rPr>
        <w:t>Разпространение, природозащитно състояние и тенденции в популацията на вида на национално ниво</w:t>
      </w:r>
    </w:p>
    <w:p w:rsidR="00650FD4" w:rsidRPr="00585BB8" w:rsidRDefault="00650FD4" w:rsidP="00650FD4">
      <w:pPr>
        <w:spacing w:before="120" w:after="120" w:line="240" w:lineRule="auto"/>
        <w:jc w:val="both"/>
        <w:rPr>
          <w:lang w:val="bg-BG"/>
        </w:rPr>
      </w:pPr>
      <w:r w:rsidRPr="00585BB8">
        <w:rPr>
          <w:lang w:val="bg-BG"/>
        </w:rPr>
        <w:t>През размножителния период разпръснати изолирани находища има по Дунавското крайбрежие и прилежащите му части на Дунавската равнина, Черноморското крайбрежие, Софийското поле и Тракийската низина. Наблюдавани отделни двойки и единични или малък брой летуващи птици (до 19 екз. през 1996 г. в Мандренското езеро), като общата численост на индивидите не надхвърля няколко десетки птици. (Янков отг. ред., 2007). По време на прелет се среща по водоемите в цялата страна. Зимува предимно по Черноморското крайбрежие.</w:t>
      </w:r>
    </w:p>
    <w:p w:rsidR="00650FD4" w:rsidRPr="00585BB8" w:rsidRDefault="00650FD4" w:rsidP="00650FD4">
      <w:pPr>
        <w:spacing w:before="120" w:after="120" w:line="240" w:lineRule="auto"/>
        <w:jc w:val="both"/>
        <w:rPr>
          <w:lang w:val="bg-BG"/>
        </w:rPr>
      </w:pPr>
      <w:r w:rsidRPr="00585BB8">
        <w:rPr>
          <w:lang w:val="bg-BG"/>
        </w:rPr>
        <w:t xml:space="preserve">Включен в Приложение ІІА на Директивата за птиците. Според </w:t>
      </w:r>
      <w:r w:rsidRPr="00585BB8">
        <w:rPr>
          <w:lang w:val="en-GB"/>
        </w:rPr>
        <w:t>IUCN</w:t>
      </w:r>
      <w:r w:rsidRPr="00585BB8">
        <w:rPr>
          <w:lang w:val="bg-BG"/>
        </w:rPr>
        <w:t xml:space="preserve"> вида е слабо засегнат </w:t>
      </w:r>
      <w:r w:rsidRPr="00585BB8">
        <w:rPr>
          <w:lang w:val="en-GB"/>
        </w:rPr>
        <w:t>– LC</w:t>
      </w:r>
      <w:r w:rsidRPr="00585BB8">
        <w:rPr>
          <w:lang w:val="bg-BG"/>
        </w:rPr>
        <w:t xml:space="preserve"> (</w:t>
      </w:r>
      <w:r w:rsidRPr="00585BB8">
        <w:rPr>
          <w:lang w:val="en-GB"/>
        </w:rPr>
        <w:t>Least Concern</w:t>
      </w:r>
      <w:r w:rsidRPr="00585BB8">
        <w:rPr>
          <w:lang w:val="bg-BG"/>
        </w:rPr>
        <w:t>).</w:t>
      </w:r>
      <w:r w:rsidRPr="00585BB8">
        <w:rPr>
          <w:lang w:val="en-GB"/>
        </w:rPr>
        <w:t xml:space="preserve"> </w:t>
      </w:r>
      <w:r w:rsidRPr="00585BB8">
        <w:rPr>
          <w:lang w:val="bg-BG"/>
        </w:rPr>
        <w:t>Включен в Приложение 3 на ЗБР.</w:t>
      </w:r>
    </w:p>
    <w:p w:rsidR="00650FD4" w:rsidRPr="00585BB8" w:rsidRDefault="00650FD4" w:rsidP="00650FD4">
      <w:pPr>
        <w:spacing w:before="120" w:after="120" w:line="240" w:lineRule="auto"/>
        <w:jc w:val="both"/>
        <w:rPr>
          <w:lang w:val="bg-BG"/>
        </w:rPr>
      </w:pPr>
      <w:r w:rsidRPr="00585BB8">
        <w:rPr>
          <w:lang w:val="bg-BG"/>
        </w:rPr>
        <w:t xml:space="preserve">Съгласно Докладването от 2019 г. (за периода 2013 – 2018 г.) </w:t>
      </w:r>
      <w:r w:rsidRPr="00585BB8">
        <w:rPr>
          <w:b/>
          <w:lang w:val="bg-BG"/>
        </w:rPr>
        <w:t>зимуващата</w:t>
      </w:r>
      <w:r w:rsidRPr="00585BB8">
        <w:rPr>
          <w:lang w:val="bg-BG"/>
        </w:rPr>
        <w:t xml:space="preserve"> популация е оценена на 1079 – 5628 индивида. Краткосрочната тенденция на популацията (за периода 2000 – 2018 г.) е флуктуираща, променлива, а дългосрочната (за периода 1980 – 2018 г.) е намаляваща. За зимуващата популация са посочени следните заплахи:</w:t>
      </w:r>
      <w:r w:rsidRPr="00585BB8">
        <w:rPr>
          <w:lang w:val="en-GB"/>
        </w:rPr>
        <w:t xml:space="preserve"> F</w:t>
      </w:r>
      <w:r w:rsidRPr="00585BB8">
        <w:rPr>
          <w:lang w:val="bg-BG"/>
        </w:rPr>
        <w:t>02,</w:t>
      </w:r>
      <w:r w:rsidRPr="00585BB8">
        <w:rPr>
          <w:lang w:val="en-GB"/>
        </w:rPr>
        <w:t xml:space="preserve"> G</w:t>
      </w:r>
      <w:r w:rsidRPr="00585BB8">
        <w:rPr>
          <w:lang w:val="bg-BG"/>
        </w:rPr>
        <w:t>01,</w:t>
      </w:r>
      <w:r w:rsidRPr="00585BB8">
        <w:rPr>
          <w:lang w:val="en-GB"/>
        </w:rPr>
        <w:t xml:space="preserve"> G</w:t>
      </w:r>
      <w:r w:rsidRPr="00585BB8">
        <w:rPr>
          <w:lang w:val="bg-BG"/>
        </w:rPr>
        <w:t>05.</w:t>
      </w:r>
    </w:p>
    <w:p w:rsidR="00650FD4" w:rsidRPr="00585BB8" w:rsidRDefault="00650FD4" w:rsidP="00650FD4">
      <w:pPr>
        <w:spacing w:before="120" w:after="120" w:line="240" w:lineRule="auto"/>
        <w:jc w:val="both"/>
        <w:rPr>
          <w:lang w:val="bg-BG"/>
        </w:rPr>
      </w:pPr>
      <w:r w:rsidRPr="00585BB8">
        <w:rPr>
          <w:b/>
          <w:lang w:val="bg-BG"/>
        </w:rPr>
        <w:t>Мигриращата</w:t>
      </w:r>
      <w:r w:rsidRPr="00585BB8">
        <w:rPr>
          <w:lang w:val="bg-BG"/>
        </w:rPr>
        <w:t xml:space="preserve"> национална популация е оценена на 1000 – 25 000 индивида. </w:t>
      </w:r>
    </w:p>
    <w:p w:rsidR="00650FD4" w:rsidRPr="00291ED5" w:rsidRDefault="00650FD4" w:rsidP="00291ED5">
      <w:pPr>
        <w:pStyle w:val="ListParagraph"/>
        <w:numPr>
          <w:ilvl w:val="0"/>
          <w:numId w:val="48"/>
        </w:numPr>
        <w:spacing w:before="120" w:after="120" w:line="240" w:lineRule="auto"/>
        <w:ind w:left="0"/>
        <w:jc w:val="both"/>
        <w:rPr>
          <w:b/>
          <w:bCs/>
          <w:lang w:val="bg-BG"/>
        </w:rPr>
      </w:pPr>
      <w:r w:rsidRPr="00291ED5">
        <w:rPr>
          <w:b/>
          <w:bCs/>
          <w:lang w:val="bg-BG"/>
        </w:rPr>
        <w:t>Състояние в СЗЗ BG0002030 „Комплекс Калимок“</w:t>
      </w:r>
    </w:p>
    <w:p w:rsidR="00650FD4" w:rsidRPr="008A44CF" w:rsidRDefault="00650FD4" w:rsidP="00650FD4">
      <w:pPr>
        <w:spacing w:before="120" w:after="120" w:line="240" w:lineRule="auto"/>
        <w:jc w:val="both"/>
        <w:rPr>
          <w:lang w:val="bg-BG"/>
        </w:rPr>
      </w:pPr>
      <w:r w:rsidRPr="00585BB8">
        <w:rPr>
          <w:lang w:val="bg-BG"/>
        </w:rPr>
        <w:t xml:space="preserve">Съгласно стандартния формуляр за данни </w:t>
      </w:r>
      <w:r w:rsidR="00885ED5">
        <w:rPr>
          <w:lang w:val="bg-BG"/>
        </w:rPr>
        <w:t>СФ</w:t>
      </w:r>
      <w:r w:rsidRPr="00585BB8">
        <w:rPr>
          <w:lang w:val="bg-BG"/>
        </w:rPr>
        <w:t xml:space="preserve"> на зоната вида е </w:t>
      </w:r>
      <w:r w:rsidRPr="008A44CF">
        <w:rPr>
          <w:lang w:val="bg-BG"/>
        </w:rPr>
        <w:t xml:space="preserve">гнездящ, </w:t>
      </w:r>
      <w:r w:rsidRPr="00585BB8">
        <w:rPr>
          <w:lang w:val="bg-BG"/>
        </w:rPr>
        <w:t xml:space="preserve">преминаващ и зимуващ. </w:t>
      </w:r>
      <w:r w:rsidRPr="008A44CF">
        <w:rPr>
          <w:b/>
          <w:lang w:val="bg-BG"/>
        </w:rPr>
        <w:t>Гнездящата</w:t>
      </w:r>
      <w:r w:rsidRPr="008A44CF">
        <w:rPr>
          <w:lang w:val="bg-BG"/>
        </w:rPr>
        <w:t xml:space="preserve"> популация се оценя на </w:t>
      </w:r>
      <w:r w:rsidRPr="008A44CF">
        <w:rPr>
          <w:b/>
          <w:lang w:val="bg-BG"/>
        </w:rPr>
        <w:t>0</w:t>
      </w:r>
      <w:r w:rsidRPr="008A44CF">
        <w:rPr>
          <w:b/>
          <w:bCs/>
          <w:lang w:val="bg-BG"/>
        </w:rPr>
        <w:t>-1 двойки</w:t>
      </w:r>
      <w:r w:rsidRPr="008A44CF">
        <w:rPr>
          <w:lang w:val="bg-BG"/>
        </w:rPr>
        <w:t>. Националната популация не е оценявана, тъй като видът все още не е доказан като гнездящ за страната. Оценката на популацията в зоната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50FD4" w:rsidRPr="00585BB8" w:rsidRDefault="00650FD4" w:rsidP="00650FD4">
      <w:pPr>
        <w:spacing w:before="120" w:after="120" w:line="240" w:lineRule="auto"/>
        <w:jc w:val="both"/>
        <w:rPr>
          <w:lang w:val="bg-BG"/>
        </w:rPr>
      </w:pPr>
      <w:r w:rsidRPr="00585BB8">
        <w:rPr>
          <w:b/>
          <w:lang w:val="bg-BG"/>
        </w:rPr>
        <w:t>Мигриращата</w:t>
      </w:r>
      <w:r w:rsidRPr="00585BB8">
        <w:rPr>
          <w:lang w:val="bg-BG"/>
        </w:rPr>
        <w:t xml:space="preserve"> популация се оценя на </w:t>
      </w:r>
      <w:r w:rsidRPr="008A44CF">
        <w:rPr>
          <w:b/>
          <w:lang w:val="bg-BG"/>
        </w:rPr>
        <w:t>2</w:t>
      </w:r>
      <w:r w:rsidRPr="00585BB8">
        <w:rPr>
          <w:b/>
          <w:bCs/>
          <w:lang w:val="bg-BG"/>
        </w:rPr>
        <w:t>-</w:t>
      </w:r>
      <w:r w:rsidRPr="008A44CF">
        <w:rPr>
          <w:b/>
          <w:bCs/>
          <w:lang w:val="bg-BG"/>
        </w:rPr>
        <w:t>3</w:t>
      </w:r>
      <w:r w:rsidRPr="00585BB8">
        <w:rPr>
          <w:b/>
          <w:bCs/>
          <w:lang w:val="bg-BG"/>
        </w:rPr>
        <w:t xml:space="preserve"> индивида</w:t>
      </w:r>
      <w:r w:rsidRPr="00585BB8">
        <w:rPr>
          <w:lang w:val="bg-BG"/>
        </w:rPr>
        <w:t xml:space="preserve">, което е </w:t>
      </w:r>
      <w:r w:rsidRPr="00585BB8">
        <w:rPr>
          <w:bCs/>
          <w:lang w:val="bg-BG"/>
        </w:rPr>
        <w:t>0,</w:t>
      </w:r>
      <w:r w:rsidRPr="008A44CF">
        <w:rPr>
          <w:bCs/>
          <w:lang w:val="bg-BG"/>
        </w:rPr>
        <w:t>0</w:t>
      </w:r>
      <w:r w:rsidRPr="00585BB8">
        <w:rPr>
          <w:bCs/>
          <w:lang w:val="bg-BG"/>
        </w:rPr>
        <w:t>1 – 0,</w:t>
      </w:r>
      <w:r w:rsidRPr="008A44CF">
        <w:rPr>
          <w:bCs/>
          <w:lang w:val="bg-BG"/>
        </w:rPr>
        <w:t>2</w:t>
      </w:r>
      <w:r w:rsidRPr="00585BB8">
        <w:rPr>
          <w:bCs/>
          <w:lang w:val="bg-BG"/>
        </w:rPr>
        <w:t xml:space="preserve"> % от националната</w:t>
      </w:r>
      <w:r w:rsidRPr="00585BB8">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50FD4" w:rsidRPr="00585BB8" w:rsidRDefault="00650FD4" w:rsidP="00650FD4">
      <w:pPr>
        <w:spacing w:before="120" w:after="120" w:line="240" w:lineRule="auto"/>
        <w:jc w:val="both"/>
        <w:rPr>
          <w:lang w:val="bg-BG"/>
        </w:rPr>
      </w:pPr>
      <w:r w:rsidRPr="00585BB8">
        <w:rPr>
          <w:lang w:val="bg-BG"/>
        </w:rPr>
        <w:lastRenderedPageBreak/>
        <w:t xml:space="preserve">Според </w:t>
      </w:r>
      <w:r w:rsidR="00885ED5">
        <w:rPr>
          <w:lang w:val="bg-BG"/>
        </w:rPr>
        <w:t>СФ</w:t>
      </w:r>
      <w:r w:rsidRPr="00585BB8">
        <w:rPr>
          <w:lang w:val="bg-BG"/>
        </w:rPr>
        <w:t xml:space="preserve"> </w:t>
      </w:r>
      <w:r w:rsidRPr="00585BB8">
        <w:rPr>
          <w:b/>
          <w:lang w:val="bg-BG"/>
        </w:rPr>
        <w:t>зимуващата</w:t>
      </w:r>
      <w:r w:rsidRPr="00585BB8">
        <w:rPr>
          <w:lang w:val="bg-BG"/>
        </w:rPr>
        <w:t xml:space="preserve"> популация на вида се оценява на </w:t>
      </w:r>
      <w:r w:rsidRPr="00585BB8">
        <w:rPr>
          <w:b/>
          <w:lang w:val="bg-BG"/>
        </w:rPr>
        <w:t>0</w:t>
      </w:r>
      <w:r w:rsidRPr="00585BB8">
        <w:rPr>
          <w:b/>
          <w:bCs/>
          <w:lang w:val="bg-BG"/>
        </w:rPr>
        <w:t>-</w:t>
      </w:r>
      <w:r w:rsidRPr="008A44CF">
        <w:rPr>
          <w:b/>
          <w:bCs/>
          <w:lang w:val="bg-BG"/>
        </w:rPr>
        <w:t>1</w:t>
      </w:r>
      <w:r w:rsidRPr="00585BB8">
        <w:rPr>
          <w:b/>
          <w:bCs/>
          <w:lang w:val="bg-BG"/>
        </w:rPr>
        <w:t xml:space="preserve"> индивида</w:t>
      </w:r>
      <w:r w:rsidRPr="00585BB8">
        <w:rPr>
          <w:lang w:val="bg-BG"/>
        </w:rPr>
        <w:t xml:space="preserve">, което е </w:t>
      </w:r>
      <w:r w:rsidRPr="00585BB8">
        <w:rPr>
          <w:bCs/>
          <w:lang w:val="bg-BG"/>
        </w:rPr>
        <w:t>0</w:t>
      </w:r>
      <w:r w:rsidRPr="008A44CF">
        <w:rPr>
          <w:bCs/>
          <w:lang w:val="bg-BG"/>
        </w:rPr>
        <w:t>,02</w:t>
      </w:r>
      <w:r w:rsidRPr="00585BB8">
        <w:rPr>
          <w:bCs/>
          <w:lang w:val="bg-BG"/>
        </w:rPr>
        <w:t xml:space="preserve"> % от националната зимуваща</w:t>
      </w:r>
      <w:r w:rsidRPr="00585BB8">
        <w:rPr>
          <w:lang w:val="bg-BG"/>
        </w:rPr>
        <w:t xml:space="preserve">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50FD4" w:rsidRPr="00291ED5" w:rsidRDefault="00650FD4" w:rsidP="00291ED5">
      <w:pPr>
        <w:pStyle w:val="ListParagraph"/>
        <w:numPr>
          <w:ilvl w:val="0"/>
          <w:numId w:val="48"/>
        </w:numPr>
        <w:spacing w:before="120" w:after="120" w:line="240" w:lineRule="auto"/>
        <w:ind w:left="0"/>
        <w:jc w:val="both"/>
        <w:rPr>
          <w:b/>
          <w:lang w:val="bg-BG"/>
        </w:rPr>
      </w:pPr>
      <w:r w:rsidRPr="00291ED5">
        <w:rPr>
          <w:b/>
          <w:iCs/>
          <w:lang w:val="bg-BG"/>
        </w:rPr>
        <w:t>Анализ на наличната информация</w:t>
      </w:r>
      <w:r w:rsidRPr="00291ED5">
        <w:rPr>
          <w:b/>
          <w:lang w:val="bg-BG"/>
        </w:rPr>
        <w:t xml:space="preserve"> </w:t>
      </w:r>
    </w:p>
    <w:p w:rsidR="00650FD4" w:rsidRPr="008A44CF" w:rsidRDefault="00650FD4" w:rsidP="00650FD4">
      <w:pPr>
        <w:spacing w:before="120" w:after="120" w:line="240" w:lineRule="auto"/>
        <w:jc w:val="both"/>
        <w:rPr>
          <w:i/>
          <w:lang w:val="bg-BG"/>
        </w:rPr>
      </w:pPr>
      <w:r w:rsidRPr="008A44CF">
        <w:rPr>
          <w:i/>
          <w:lang w:val="bg-BG"/>
        </w:rPr>
        <w:t>Гнездяща популация</w:t>
      </w:r>
    </w:p>
    <w:p w:rsidR="00650FD4" w:rsidRPr="00F623E6" w:rsidRDefault="00650FD4" w:rsidP="00650FD4">
      <w:pPr>
        <w:spacing w:before="120" w:after="120" w:line="240" w:lineRule="auto"/>
        <w:jc w:val="both"/>
      </w:pPr>
      <w:r w:rsidRPr="008A44CF">
        <w:rPr>
          <w:lang w:val="bg-BG"/>
        </w:rPr>
        <w:t>Възможно е отделни двойки да се размножават нередовно в дунавските влажни зони. С оглед на разширяването</w:t>
      </w:r>
      <w:r>
        <w:rPr>
          <w:lang w:val="bg-BG"/>
        </w:rPr>
        <w:t xml:space="preserve"> </w:t>
      </w:r>
      <w:r w:rsidRPr="008A44CF">
        <w:rPr>
          <w:lang w:val="bg-BG"/>
        </w:rPr>
        <w:t>на ареала на вида в Европа (на югоизток) и „пулсиращите“ гнездовища в</w:t>
      </w:r>
      <w:r>
        <w:rPr>
          <w:lang w:val="bg-BG"/>
        </w:rPr>
        <w:t xml:space="preserve"> </w:t>
      </w:r>
      <w:r w:rsidRPr="008A44CF">
        <w:rPr>
          <w:lang w:val="bg-BG"/>
        </w:rPr>
        <w:t>региона, е възможно наблюдавани</w:t>
      </w:r>
      <w:r>
        <w:rPr>
          <w:lang w:val="bg-BG"/>
        </w:rPr>
        <w:t xml:space="preserve"> през гнездовия период</w:t>
      </w:r>
      <w:r w:rsidRPr="008A44CF">
        <w:rPr>
          <w:lang w:val="bg-BG"/>
        </w:rPr>
        <w:t xml:space="preserve"> птици да са гнездещи.</w:t>
      </w:r>
      <w:r>
        <w:rPr>
          <w:lang w:val="bg-BG"/>
        </w:rPr>
        <w:t xml:space="preserve"> </w:t>
      </w:r>
      <w:r w:rsidRPr="008A44CF">
        <w:rPr>
          <w:lang w:val="bg-BG"/>
        </w:rPr>
        <w:t>У нас няма потвърдено гнездене на вида</w:t>
      </w:r>
      <w:r>
        <w:rPr>
          <w:lang w:val="bg-BG"/>
        </w:rPr>
        <w:t xml:space="preserve">, като отделни индивиди и двойки са наблюдавани през гнездовия период на Сребърна, Долни Цибър и Пожарево </w:t>
      </w:r>
      <w:r>
        <w:t>(</w:t>
      </w:r>
      <w:r>
        <w:rPr>
          <w:lang w:val="bg-BG"/>
        </w:rPr>
        <w:t>Шурулинков и др., 2005</w:t>
      </w:r>
      <w:r>
        <w:t>)</w:t>
      </w:r>
      <w:r w:rsidRPr="008A44CF">
        <w:rPr>
          <w:lang w:val="bg-BG"/>
        </w:rPr>
        <w:t>.</w:t>
      </w:r>
      <w:r>
        <w:rPr>
          <w:lang w:val="bg-BG"/>
        </w:rPr>
        <w:t xml:space="preserve"> Вида не е отчетен по време на теренните проучвания през 2020 и 2021 г.</w:t>
      </w:r>
    </w:p>
    <w:p w:rsidR="00650FD4" w:rsidRPr="00F623E6" w:rsidRDefault="00650FD4" w:rsidP="00650FD4">
      <w:pPr>
        <w:spacing w:before="120" w:after="120" w:line="240" w:lineRule="auto"/>
        <w:jc w:val="both"/>
        <w:rPr>
          <w:i/>
          <w:lang w:val="bg-BG"/>
        </w:rPr>
      </w:pPr>
      <w:r w:rsidRPr="00F623E6">
        <w:rPr>
          <w:i/>
          <w:lang w:val="bg-BG"/>
        </w:rPr>
        <w:t>Зимуваща популация</w:t>
      </w:r>
    </w:p>
    <w:p w:rsidR="00650FD4" w:rsidRDefault="00650FD4" w:rsidP="00650FD4">
      <w:pPr>
        <w:spacing w:before="120" w:after="120" w:line="240" w:lineRule="auto"/>
        <w:jc w:val="both"/>
        <w:rPr>
          <w:lang w:val="bg-BG"/>
        </w:rPr>
      </w:pPr>
      <w:r w:rsidRPr="006A6208">
        <w:rPr>
          <w:lang w:val="bg-BG"/>
        </w:rPr>
        <w:t>В периода 1977-2001 г.</w:t>
      </w:r>
      <w:r w:rsidRPr="00585BB8">
        <w:rPr>
          <w:lang w:val="bg-BG"/>
        </w:rPr>
        <w:t xml:space="preserve"> </w:t>
      </w:r>
      <w:r w:rsidRPr="006A6208">
        <w:rPr>
          <w:lang w:val="bg-BG"/>
        </w:rPr>
        <w:t xml:space="preserve">по поречието на Дунав качулатата потапница е със средна численост 140 инд. В участъка Русе-Тутракан за целия изследван период вида е отчетен само четири години, с численост 10-22 инд. </w:t>
      </w:r>
      <w:r w:rsidRPr="00585BB8">
        <w:rPr>
          <w:lang w:val="bg-BG"/>
        </w:rPr>
        <w:t>(</w:t>
      </w:r>
      <w:r>
        <w:t>Michev and</w:t>
      </w:r>
      <w:r w:rsidRPr="00585BB8">
        <w:t xml:space="preserve"> Profirov, 2003</w:t>
      </w:r>
      <w:r w:rsidRPr="00585BB8">
        <w:rPr>
          <w:lang w:val="bg-BG"/>
        </w:rPr>
        <w:t>).</w:t>
      </w:r>
      <w:r w:rsidRPr="00585BB8">
        <w:t xml:space="preserve"> </w:t>
      </w:r>
      <w:r w:rsidRPr="002F6190">
        <w:rPr>
          <w:lang w:val="bg-BG"/>
        </w:rPr>
        <w:t xml:space="preserve">Появява се при силни застудявания най-често през декември и остава до март </w:t>
      </w:r>
      <w:r w:rsidRPr="002F6190">
        <w:t>(</w:t>
      </w:r>
      <w:r w:rsidRPr="002F6190">
        <w:rPr>
          <w:lang w:val="bg-BG"/>
        </w:rPr>
        <w:t>Шурулинков и др., 2005</w:t>
      </w:r>
      <w:r w:rsidRPr="002F6190">
        <w:t>)</w:t>
      </w:r>
      <w:r w:rsidRPr="002F6190">
        <w:rPr>
          <w:lang w:val="bg-BG"/>
        </w:rPr>
        <w:t xml:space="preserve">. </w:t>
      </w:r>
      <w:r w:rsidRPr="00585BB8">
        <w:rPr>
          <w:lang w:val="bg-BG"/>
        </w:rPr>
        <w:t>През 2019 и 2020 г</w:t>
      </w:r>
      <w:r w:rsidRPr="002F6190">
        <w:rPr>
          <w:lang w:val="bg-BG"/>
        </w:rPr>
        <w:t>.</w:t>
      </w:r>
      <w:r w:rsidRPr="00585BB8">
        <w:rPr>
          <w:lang w:val="bg-BG"/>
        </w:rPr>
        <w:t xml:space="preserve"> при </w:t>
      </w:r>
      <w:r w:rsidRPr="002F6190">
        <w:rPr>
          <w:lang w:val="bg-BG"/>
        </w:rPr>
        <w:t>средно зимните</w:t>
      </w:r>
      <w:r w:rsidRPr="00585BB8">
        <w:rPr>
          <w:lang w:val="bg-BG"/>
        </w:rPr>
        <w:t xml:space="preserve"> преброявания видът </w:t>
      </w:r>
      <w:r w:rsidRPr="002F6190">
        <w:rPr>
          <w:lang w:val="bg-BG"/>
        </w:rPr>
        <w:t xml:space="preserve">не </w:t>
      </w:r>
      <w:r w:rsidRPr="00585BB8">
        <w:rPr>
          <w:lang w:val="bg-BG"/>
        </w:rPr>
        <w:t xml:space="preserve">е наблюдаван в участъка на </w:t>
      </w:r>
      <w:r w:rsidRPr="002F6190">
        <w:rPr>
          <w:lang w:val="bg-BG"/>
        </w:rPr>
        <w:t>р. Дунав при Комплекс Калимок.</w:t>
      </w:r>
      <w:r w:rsidRPr="00585BB8">
        <w:rPr>
          <w:lang w:val="bg-BG"/>
        </w:rPr>
        <w:t xml:space="preserve"> </w:t>
      </w:r>
    </w:p>
    <w:p w:rsidR="00650FD4" w:rsidRPr="002F6190" w:rsidRDefault="00650FD4" w:rsidP="00650FD4">
      <w:pPr>
        <w:spacing w:before="120" w:after="120" w:line="240" w:lineRule="auto"/>
        <w:jc w:val="both"/>
        <w:rPr>
          <w:i/>
          <w:lang w:val="bg-BG"/>
        </w:rPr>
      </w:pPr>
      <w:r w:rsidRPr="002F6190">
        <w:rPr>
          <w:i/>
          <w:lang w:val="bg-BG"/>
        </w:rPr>
        <w:t>Мигрираща популация</w:t>
      </w:r>
    </w:p>
    <w:p w:rsidR="00650FD4" w:rsidRPr="00BD12E5" w:rsidRDefault="00650FD4" w:rsidP="00650FD4">
      <w:pPr>
        <w:spacing w:before="120" w:after="120" w:line="240" w:lineRule="auto"/>
        <w:jc w:val="both"/>
        <w:rPr>
          <w:lang w:val="bg-BG"/>
        </w:rPr>
      </w:pPr>
      <w:r w:rsidRPr="00BD12E5">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w:t>
      </w:r>
      <w:r>
        <w:rPr>
          <w:lang w:val="bg-BG"/>
        </w:rPr>
        <w:t xml:space="preserve">Данните от </w:t>
      </w:r>
      <w:r>
        <w:t xml:space="preserve">eBird </w:t>
      </w:r>
      <w:r>
        <w:rPr>
          <w:lang w:val="bg-BG"/>
        </w:rPr>
        <w:t xml:space="preserve">показват, че вида е наблюдаван в зоната на 05.03.2021 г. с численост 2 инд. </w:t>
      </w:r>
    </w:p>
    <w:p w:rsidR="00650FD4" w:rsidRPr="00BD12E5" w:rsidRDefault="00650FD4" w:rsidP="00650FD4">
      <w:pPr>
        <w:spacing w:before="120" w:after="120" w:line="240" w:lineRule="auto"/>
        <w:jc w:val="both"/>
        <w:rPr>
          <w:bCs/>
        </w:rPr>
      </w:pPr>
      <w:r w:rsidRPr="00BD12E5">
        <w:rPr>
          <w:lang w:val="bg-BG"/>
        </w:rPr>
        <w:t xml:space="preserve">От посочените заплахи и влияния в Докладването по чл. 12 </w:t>
      </w:r>
      <w:r>
        <w:rPr>
          <w:lang w:val="bg-BG"/>
        </w:rPr>
        <w:t>за миграцията</w:t>
      </w:r>
      <w:r w:rsidRPr="00BD12E5">
        <w:rPr>
          <w:lang w:val="bg-BG"/>
        </w:rPr>
        <w:t xml:space="preserve"> на вида, </w:t>
      </w:r>
      <w:r>
        <w:rPr>
          <w:lang w:val="bg-BG"/>
        </w:rPr>
        <w:t xml:space="preserve">нито една не е приложима за зоната. Заплаха </w:t>
      </w:r>
      <w:r w:rsidRPr="00BD12E5">
        <w:rPr>
          <w:bCs/>
        </w:rPr>
        <w:t>K</w:t>
      </w:r>
      <w:r w:rsidRPr="00BD12E5">
        <w:rPr>
          <w:bCs/>
          <w:lang w:val="bg-BG"/>
        </w:rPr>
        <w:t>0</w:t>
      </w:r>
      <w:r w:rsidRPr="00BD12E5">
        <w:rPr>
          <w:bCs/>
        </w:rPr>
        <w:t>4</w:t>
      </w:r>
      <w:r w:rsidRPr="00BD12E5">
        <w:rPr>
          <w:bCs/>
          <w:lang w:val="bg-BG"/>
        </w:rPr>
        <w:t xml:space="preserve"> </w:t>
      </w:r>
      <w:r>
        <w:rPr>
          <w:bCs/>
          <w:lang w:val="bg-BG"/>
        </w:rPr>
        <w:t>–</w:t>
      </w:r>
      <w:r w:rsidRPr="00BD12E5">
        <w:rPr>
          <w:bCs/>
          <w:lang w:val="bg-BG"/>
        </w:rPr>
        <w:t xml:space="preserve"> </w:t>
      </w:r>
      <w:r>
        <w:rPr>
          <w:bCs/>
          <w:lang w:val="bg-BG"/>
        </w:rPr>
        <w:t>„</w:t>
      </w:r>
      <w:r w:rsidRPr="00BD12E5">
        <w:rPr>
          <w:bCs/>
          <w:lang w:val="bg-BG"/>
        </w:rPr>
        <w:t>Изменение на хидродинамичните характеристики</w:t>
      </w:r>
      <w:r>
        <w:rPr>
          <w:bCs/>
          <w:lang w:val="bg-BG"/>
        </w:rPr>
        <w:t xml:space="preserve">“ и </w:t>
      </w:r>
      <w:r w:rsidRPr="00BD12E5">
        <w:rPr>
          <w:bCs/>
        </w:rPr>
        <w:t>F01-</w:t>
      </w:r>
      <w:r w:rsidRPr="00BD12E5">
        <w:rPr>
          <w:bCs/>
          <w:lang w:val="bg-BG"/>
        </w:rPr>
        <w:t xml:space="preserve"> „Промяна на съществуващото земеползване на терени представляващи естествени или полуестествени местообитания“ има</w:t>
      </w:r>
      <w:r>
        <w:rPr>
          <w:bCs/>
          <w:lang w:val="bg-BG"/>
        </w:rPr>
        <w:t>т</w:t>
      </w:r>
      <w:r w:rsidRPr="00BD12E5">
        <w:rPr>
          <w:bCs/>
          <w:lang w:val="bg-BG"/>
        </w:rPr>
        <w:t xml:space="preserve"> отношение към зоната </w:t>
      </w:r>
      <w:r w:rsidRPr="00BD12E5">
        <w:rPr>
          <w:bCs/>
        </w:rPr>
        <w:t>(</w:t>
      </w:r>
      <w:r w:rsidRPr="00BD12E5">
        <w:rPr>
          <w:bCs/>
          <w:lang w:val="bg-BG"/>
        </w:rPr>
        <w:t>рибарниците не се поддържат като такива и не се вкарва вода целенасочено в зоната</w:t>
      </w:r>
      <w:r w:rsidRPr="00BD12E5">
        <w:rPr>
          <w:bCs/>
        </w:rPr>
        <w:t>).</w:t>
      </w:r>
    </w:p>
    <w:p w:rsidR="00650FD4" w:rsidRPr="00291ED5" w:rsidRDefault="00650FD4" w:rsidP="00291ED5">
      <w:pPr>
        <w:pStyle w:val="ListParagraph"/>
        <w:numPr>
          <w:ilvl w:val="0"/>
          <w:numId w:val="48"/>
        </w:numPr>
        <w:spacing w:before="120" w:after="120" w:line="240" w:lineRule="auto"/>
        <w:ind w:left="0"/>
        <w:jc w:val="both"/>
        <w:rPr>
          <w:lang w:val="bg-BG"/>
        </w:rPr>
      </w:pPr>
      <w:r w:rsidRPr="00291ED5">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349"/>
        <w:gridCol w:w="1145"/>
        <w:gridCol w:w="3181"/>
        <w:gridCol w:w="2551"/>
      </w:tblGrid>
      <w:tr w:rsidR="00C56B01" w:rsidRPr="00650FD4" w:rsidTr="00C56B01">
        <w:trPr>
          <w:tblHeader/>
        </w:trPr>
        <w:tc>
          <w:tcPr>
            <w:tcW w:w="999" w:type="pct"/>
            <w:shd w:val="clear" w:color="auto" w:fill="B6DDE8"/>
            <w:vAlign w:val="center"/>
          </w:tcPr>
          <w:p w:rsidR="00650FD4" w:rsidRPr="00650FD4" w:rsidRDefault="00650FD4" w:rsidP="00650FD4">
            <w:pPr>
              <w:spacing w:after="0" w:line="240" w:lineRule="auto"/>
              <w:jc w:val="center"/>
              <w:rPr>
                <w:b/>
                <w:bCs/>
                <w:sz w:val="22"/>
                <w:szCs w:val="22"/>
                <w:lang w:val="bg-BG"/>
              </w:rPr>
            </w:pPr>
            <w:r w:rsidRPr="00650FD4">
              <w:rPr>
                <w:b/>
                <w:bCs/>
                <w:sz w:val="22"/>
                <w:szCs w:val="22"/>
                <w:lang w:val="bg-BG"/>
              </w:rPr>
              <w:t>Параметър</w:t>
            </w:r>
          </w:p>
        </w:tc>
        <w:tc>
          <w:tcPr>
            <w:tcW w:w="656" w:type="pct"/>
            <w:shd w:val="clear" w:color="auto" w:fill="B6DDE8"/>
            <w:vAlign w:val="center"/>
          </w:tcPr>
          <w:p w:rsidR="00650FD4" w:rsidRPr="00650FD4" w:rsidRDefault="00650FD4" w:rsidP="00650FD4">
            <w:pPr>
              <w:spacing w:after="0" w:line="240" w:lineRule="auto"/>
              <w:jc w:val="center"/>
              <w:rPr>
                <w:b/>
                <w:bCs/>
                <w:sz w:val="22"/>
                <w:szCs w:val="22"/>
                <w:lang w:val="bg-BG"/>
              </w:rPr>
            </w:pPr>
            <w:r w:rsidRPr="00650FD4">
              <w:rPr>
                <w:b/>
                <w:bCs/>
                <w:sz w:val="22"/>
                <w:szCs w:val="22"/>
                <w:lang w:val="bg-BG"/>
              </w:rPr>
              <w:t>Мерна единица</w:t>
            </w:r>
          </w:p>
        </w:tc>
        <w:tc>
          <w:tcPr>
            <w:tcW w:w="557" w:type="pct"/>
            <w:shd w:val="clear" w:color="auto" w:fill="B6DDE8"/>
            <w:vAlign w:val="center"/>
          </w:tcPr>
          <w:p w:rsidR="00650FD4" w:rsidRPr="00650FD4" w:rsidRDefault="00650FD4" w:rsidP="00650FD4">
            <w:pPr>
              <w:spacing w:after="0" w:line="240" w:lineRule="auto"/>
              <w:jc w:val="center"/>
              <w:rPr>
                <w:b/>
                <w:bCs/>
                <w:sz w:val="22"/>
                <w:szCs w:val="22"/>
                <w:lang w:val="bg-BG"/>
              </w:rPr>
            </w:pPr>
            <w:r w:rsidRPr="00650FD4">
              <w:rPr>
                <w:b/>
                <w:bCs/>
                <w:sz w:val="22"/>
                <w:szCs w:val="22"/>
                <w:lang w:val="bg-BG"/>
              </w:rPr>
              <w:t>Целева стойност</w:t>
            </w:r>
          </w:p>
        </w:tc>
        <w:tc>
          <w:tcPr>
            <w:tcW w:w="1547" w:type="pct"/>
            <w:shd w:val="clear" w:color="auto" w:fill="B6DDE8"/>
            <w:vAlign w:val="center"/>
          </w:tcPr>
          <w:p w:rsidR="00650FD4" w:rsidRPr="00650FD4" w:rsidRDefault="00650FD4" w:rsidP="00650FD4">
            <w:pPr>
              <w:spacing w:after="0" w:line="240" w:lineRule="auto"/>
              <w:jc w:val="center"/>
              <w:rPr>
                <w:b/>
                <w:bCs/>
                <w:sz w:val="22"/>
                <w:szCs w:val="22"/>
                <w:lang w:val="bg-BG"/>
              </w:rPr>
            </w:pPr>
            <w:r w:rsidRPr="00650FD4">
              <w:rPr>
                <w:b/>
                <w:bCs/>
                <w:sz w:val="22"/>
                <w:szCs w:val="22"/>
                <w:lang w:val="bg-BG"/>
              </w:rPr>
              <w:t>Допълнителна информация</w:t>
            </w:r>
          </w:p>
        </w:tc>
        <w:tc>
          <w:tcPr>
            <w:tcW w:w="1242" w:type="pct"/>
            <w:shd w:val="clear" w:color="auto" w:fill="B6DDE8"/>
            <w:vAlign w:val="center"/>
          </w:tcPr>
          <w:p w:rsidR="00650FD4" w:rsidRPr="00650FD4" w:rsidRDefault="00650FD4" w:rsidP="00650FD4">
            <w:pPr>
              <w:spacing w:after="0" w:line="240" w:lineRule="auto"/>
              <w:jc w:val="center"/>
              <w:rPr>
                <w:b/>
                <w:bCs/>
                <w:sz w:val="22"/>
                <w:szCs w:val="22"/>
                <w:lang w:val="bg-BG"/>
              </w:rPr>
            </w:pPr>
            <w:r w:rsidRPr="00650FD4">
              <w:rPr>
                <w:b/>
                <w:bCs/>
                <w:sz w:val="22"/>
                <w:szCs w:val="22"/>
                <w:lang w:val="bg-BG"/>
              </w:rPr>
              <w:t>Специфични за зоната цели</w:t>
            </w:r>
          </w:p>
        </w:tc>
      </w:tr>
      <w:tr w:rsidR="00650FD4" w:rsidRPr="00650FD4" w:rsidTr="00C56B01">
        <w:tc>
          <w:tcPr>
            <w:tcW w:w="999" w:type="pct"/>
            <w:shd w:val="clear" w:color="auto" w:fill="auto"/>
          </w:tcPr>
          <w:p w:rsidR="00650FD4" w:rsidRPr="00650FD4" w:rsidRDefault="00650FD4" w:rsidP="00650FD4">
            <w:pPr>
              <w:spacing w:after="0"/>
              <w:rPr>
                <w:sz w:val="22"/>
                <w:szCs w:val="22"/>
                <w:lang w:val="bg-BG"/>
              </w:rPr>
            </w:pPr>
            <w:r w:rsidRPr="00650FD4">
              <w:rPr>
                <w:b/>
                <w:sz w:val="22"/>
                <w:szCs w:val="22"/>
                <w:lang w:val="bg-BG"/>
              </w:rPr>
              <w:t>Популация</w:t>
            </w:r>
            <w:r w:rsidRPr="00650FD4">
              <w:rPr>
                <w:sz w:val="22"/>
                <w:szCs w:val="22"/>
                <w:lang w:val="bg-BG"/>
              </w:rPr>
              <w:t xml:space="preserve">: </w:t>
            </w:r>
            <w:r w:rsidRPr="00650FD4">
              <w:rPr>
                <w:bCs/>
                <w:sz w:val="22"/>
                <w:szCs w:val="22"/>
                <w:lang w:val="bg-BG"/>
              </w:rPr>
              <w:t>Размер гнездовата популацията</w:t>
            </w:r>
          </w:p>
        </w:tc>
        <w:tc>
          <w:tcPr>
            <w:tcW w:w="656" w:type="pct"/>
            <w:shd w:val="clear" w:color="auto" w:fill="auto"/>
          </w:tcPr>
          <w:p w:rsidR="00650FD4" w:rsidRPr="00650FD4" w:rsidRDefault="00650FD4" w:rsidP="00650FD4">
            <w:pPr>
              <w:spacing w:after="0"/>
              <w:rPr>
                <w:sz w:val="22"/>
                <w:szCs w:val="22"/>
                <w:lang w:val="bg-BG"/>
              </w:rPr>
            </w:pPr>
            <w:r w:rsidRPr="00650FD4">
              <w:rPr>
                <w:sz w:val="22"/>
                <w:szCs w:val="22"/>
                <w:lang w:val="bg-BG"/>
              </w:rPr>
              <w:t>Брой гнездящи двойки</w:t>
            </w:r>
          </w:p>
        </w:tc>
        <w:tc>
          <w:tcPr>
            <w:tcW w:w="557" w:type="pct"/>
            <w:shd w:val="clear" w:color="auto" w:fill="auto"/>
          </w:tcPr>
          <w:p w:rsidR="00650FD4" w:rsidRPr="00650FD4" w:rsidRDefault="00B22ED4" w:rsidP="00B22ED4">
            <w:pPr>
              <w:spacing w:after="0"/>
              <w:rPr>
                <w:sz w:val="22"/>
                <w:szCs w:val="22"/>
                <w:lang w:val="bg-BG"/>
              </w:rPr>
            </w:pPr>
            <w:r>
              <w:rPr>
                <w:sz w:val="22"/>
                <w:szCs w:val="22"/>
                <w:lang w:val="bg-BG"/>
              </w:rPr>
              <w:t xml:space="preserve">Най-малко </w:t>
            </w:r>
            <w:r w:rsidR="00650FD4" w:rsidRPr="00650FD4">
              <w:rPr>
                <w:sz w:val="22"/>
                <w:szCs w:val="22"/>
                <w:lang w:val="bg-BG"/>
              </w:rPr>
              <w:t xml:space="preserve">1 </w:t>
            </w:r>
          </w:p>
        </w:tc>
        <w:tc>
          <w:tcPr>
            <w:tcW w:w="1547" w:type="pct"/>
            <w:shd w:val="clear" w:color="auto" w:fill="auto"/>
          </w:tcPr>
          <w:p w:rsidR="00650FD4" w:rsidRPr="00650FD4" w:rsidRDefault="00650FD4" w:rsidP="00650FD4">
            <w:pPr>
              <w:spacing w:after="0"/>
              <w:rPr>
                <w:sz w:val="22"/>
                <w:szCs w:val="22"/>
                <w:lang w:val="bg-BG"/>
              </w:rPr>
            </w:pPr>
            <w:r w:rsidRPr="00650FD4">
              <w:rPr>
                <w:sz w:val="22"/>
                <w:szCs w:val="22"/>
                <w:lang w:val="bg-BG"/>
              </w:rPr>
              <w:t xml:space="preserve">Определена на база </w:t>
            </w:r>
            <w:r w:rsidR="00885ED5">
              <w:rPr>
                <w:sz w:val="22"/>
                <w:szCs w:val="22"/>
                <w:lang w:val="bg-BG"/>
              </w:rPr>
              <w:t>СФ</w:t>
            </w:r>
            <w:r w:rsidRPr="00650FD4">
              <w:rPr>
                <w:sz w:val="22"/>
                <w:szCs w:val="22"/>
                <w:lang w:val="bg-BG"/>
              </w:rPr>
              <w:t xml:space="preserve"> и теренни </w:t>
            </w:r>
            <w:r w:rsidR="00B22ED4">
              <w:rPr>
                <w:sz w:val="22"/>
                <w:szCs w:val="22"/>
                <w:lang w:val="bg-BG"/>
              </w:rPr>
              <w:t>проучвания през 2020 и 2021 г.</w:t>
            </w:r>
            <w:r w:rsidR="00291ED5">
              <w:rPr>
                <w:sz w:val="22"/>
                <w:szCs w:val="22"/>
                <w:lang w:val="bg-BG"/>
              </w:rPr>
              <w:t xml:space="preserve"> Има вероятност вида да гнезди в зоната, но нередовно.</w:t>
            </w:r>
          </w:p>
        </w:tc>
        <w:tc>
          <w:tcPr>
            <w:tcW w:w="1242" w:type="pct"/>
          </w:tcPr>
          <w:p w:rsidR="00650FD4" w:rsidRPr="00650FD4" w:rsidRDefault="00650FD4" w:rsidP="00650FD4">
            <w:pPr>
              <w:spacing w:after="0"/>
              <w:rPr>
                <w:sz w:val="22"/>
                <w:szCs w:val="22"/>
                <w:lang w:val="bg-BG"/>
              </w:rPr>
            </w:pPr>
            <w:r w:rsidRPr="00650FD4">
              <w:rPr>
                <w:sz w:val="22"/>
                <w:szCs w:val="22"/>
                <w:lang w:val="bg-BG"/>
              </w:rPr>
              <w:t>Поддържане на водното ниво в зоната, така че да се образуват водни огледала.</w:t>
            </w:r>
          </w:p>
        </w:tc>
      </w:tr>
      <w:tr w:rsidR="00650FD4" w:rsidRPr="00650FD4" w:rsidTr="00C56B01">
        <w:tc>
          <w:tcPr>
            <w:tcW w:w="999" w:type="pct"/>
            <w:shd w:val="clear" w:color="auto" w:fill="auto"/>
          </w:tcPr>
          <w:p w:rsidR="00650FD4" w:rsidRPr="00650FD4" w:rsidRDefault="00650FD4" w:rsidP="00650FD4">
            <w:pPr>
              <w:spacing w:after="0"/>
              <w:rPr>
                <w:sz w:val="22"/>
                <w:szCs w:val="22"/>
                <w:lang w:val="bg-BG"/>
              </w:rPr>
            </w:pPr>
            <w:r w:rsidRPr="00650FD4">
              <w:rPr>
                <w:b/>
                <w:sz w:val="22"/>
                <w:szCs w:val="22"/>
                <w:lang w:val="bg-BG"/>
              </w:rPr>
              <w:t>Популация</w:t>
            </w:r>
            <w:r w:rsidRPr="00650FD4">
              <w:rPr>
                <w:sz w:val="22"/>
                <w:szCs w:val="22"/>
                <w:lang w:val="bg-BG"/>
              </w:rPr>
              <w:t xml:space="preserve">: </w:t>
            </w:r>
            <w:r w:rsidRPr="00650FD4">
              <w:rPr>
                <w:bCs/>
                <w:sz w:val="22"/>
                <w:szCs w:val="22"/>
                <w:lang w:val="bg-BG"/>
              </w:rPr>
              <w:t>Размер на мигриращата популация</w:t>
            </w:r>
          </w:p>
        </w:tc>
        <w:tc>
          <w:tcPr>
            <w:tcW w:w="656" w:type="pct"/>
            <w:shd w:val="clear" w:color="auto" w:fill="auto"/>
          </w:tcPr>
          <w:p w:rsidR="00650FD4" w:rsidRPr="00650FD4" w:rsidRDefault="00650FD4" w:rsidP="00650FD4">
            <w:pPr>
              <w:spacing w:after="0"/>
              <w:rPr>
                <w:sz w:val="22"/>
                <w:szCs w:val="22"/>
                <w:lang w:val="bg-BG"/>
              </w:rPr>
            </w:pPr>
            <w:r w:rsidRPr="00650FD4">
              <w:rPr>
                <w:sz w:val="22"/>
                <w:szCs w:val="22"/>
                <w:lang w:val="bg-BG"/>
              </w:rPr>
              <w:t>Брой индивиди</w:t>
            </w:r>
          </w:p>
        </w:tc>
        <w:tc>
          <w:tcPr>
            <w:tcW w:w="557" w:type="pct"/>
            <w:shd w:val="clear" w:color="auto" w:fill="auto"/>
          </w:tcPr>
          <w:p w:rsidR="00650FD4" w:rsidRPr="00650FD4" w:rsidRDefault="00650FD4" w:rsidP="00650FD4">
            <w:pPr>
              <w:spacing w:after="0"/>
              <w:rPr>
                <w:sz w:val="22"/>
                <w:szCs w:val="22"/>
                <w:lang w:val="bg-BG"/>
              </w:rPr>
            </w:pPr>
            <w:r w:rsidRPr="00650FD4">
              <w:rPr>
                <w:sz w:val="22"/>
                <w:szCs w:val="22"/>
                <w:lang w:val="bg-BG"/>
              </w:rPr>
              <w:t>2–3 инд.</w:t>
            </w:r>
          </w:p>
        </w:tc>
        <w:tc>
          <w:tcPr>
            <w:tcW w:w="1547" w:type="pct"/>
            <w:shd w:val="clear" w:color="auto" w:fill="auto"/>
          </w:tcPr>
          <w:p w:rsidR="00650FD4" w:rsidRPr="00650FD4" w:rsidRDefault="00650FD4" w:rsidP="00650FD4">
            <w:pPr>
              <w:spacing w:after="0"/>
              <w:rPr>
                <w:sz w:val="22"/>
                <w:szCs w:val="22"/>
                <w:lang w:val="bg-BG"/>
              </w:rPr>
            </w:pPr>
            <w:r w:rsidRPr="00650FD4">
              <w:rPr>
                <w:sz w:val="22"/>
                <w:szCs w:val="22"/>
                <w:lang w:val="bg-BG"/>
              </w:rPr>
              <w:t xml:space="preserve">Целевата стойност е определена от </w:t>
            </w:r>
            <w:r w:rsidR="00885ED5">
              <w:rPr>
                <w:sz w:val="22"/>
                <w:szCs w:val="22"/>
                <w:lang w:val="bg-BG"/>
              </w:rPr>
              <w:t>СФ</w:t>
            </w:r>
            <w:r w:rsidRPr="00650FD4">
              <w:rPr>
                <w:sz w:val="22"/>
                <w:szCs w:val="22"/>
                <w:lang w:val="bg-BG"/>
              </w:rPr>
              <w:t xml:space="preserve">. Тези данни се нуждаят от потвърждение/актуализация в резултата на адекватен </w:t>
            </w:r>
            <w:r w:rsidRPr="00650FD4">
              <w:rPr>
                <w:sz w:val="22"/>
                <w:szCs w:val="22"/>
                <w:lang w:val="bg-BG"/>
              </w:rPr>
              <w:lastRenderedPageBreak/>
              <w:t>мониторинг в периода октомври – март месец.</w:t>
            </w:r>
          </w:p>
        </w:tc>
        <w:tc>
          <w:tcPr>
            <w:tcW w:w="1242" w:type="pct"/>
          </w:tcPr>
          <w:p w:rsidR="00650FD4" w:rsidRPr="00650FD4" w:rsidRDefault="00650FD4" w:rsidP="00650FD4">
            <w:pPr>
              <w:spacing w:after="0"/>
              <w:rPr>
                <w:sz w:val="22"/>
                <w:szCs w:val="22"/>
                <w:lang w:val="bg-BG"/>
              </w:rPr>
            </w:pPr>
            <w:r w:rsidRPr="00650FD4">
              <w:rPr>
                <w:sz w:val="22"/>
                <w:szCs w:val="22"/>
                <w:lang w:val="bg-BG"/>
              </w:rPr>
              <w:lastRenderedPageBreak/>
              <w:t xml:space="preserve">Да се извърши целенасочен мониторинг за установяване на размера на мигриращата </w:t>
            </w:r>
            <w:r w:rsidRPr="00650FD4">
              <w:rPr>
                <w:sz w:val="22"/>
                <w:szCs w:val="22"/>
                <w:lang w:val="bg-BG"/>
              </w:rPr>
              <w:lastRenderedPageBreak/>
              <w:t>популация до 2025 г.</w:t>
            </w:r>
          </w:p>
        </w:tc>
      </w:tr>
      <w:tr w:rsidR="00650FD4" w:rsidRPr="00650FD4" w:rsidTr="00C56B01">
        <w:tc>
          <w:tcPr>
            <w:tcW w:w="999" w:type="pct"/>
            <w:shd w:val="clear" w:color="auto" w:fill="auto"/>
          </w:tcPr>
          <w:p w:rsidR="00650FD4" w:rsidRPr="00650FD4" w:rsidRDefault="00650FD4" w:rsidP="00650FD4">
            <w:pPr>
              <w:spacing w:after="0"/>
              <w:rPr>
                <w:sz w:val="22"/>
                <w:szCs w:val="22"/>
                <w:lang w:val="bg-BG"/>
              </w:rPr>
            </w:pPr>
            <w:r w:rsidRPr="00650FD4">
              <w:rPr>
                <w:b/>
                <w:sz w:val="22"/>
                <w:szCs w:val="22"/>
                <w:lang w:val="bg-BG"/>
              </w:rPr>
              <w:lastRenderedPageBreak/>
              <w:t>Популация</w:t>
            </w:r>
            <w:r w:rsidRPr="00650FD4">
              <w:rPr>
                <w:sz w:val="22"/>
                <w:szCs w:val="22"/>
                <w:lang w:val="bg-BG"/>
              </w:rPr>
              <w:t xml:space="preserve">: </w:t>
            </w:r>
            <w:r w:rsidRPr="00650FD4">
              <w:rPr>
                <w:bCs/>
                <w:sz w:val="22"/>
                <w:szCs w:val="22"/>
                <w:lang w:val="bg-BG"/>
              </w:rPr>
              <w:t>Размер на зимуващата популация</w:t>
            </w:r>
          </w:p>
        </w:tc>
        <w:tc>
          <w:tcPr>
            <w:tcW w:w="656" w:type="pct"/>
            <w:shd w:val="clear" w:color="auto" w:fill="auto"/>
          </w:tcPr>
          <w:p w:rsidR="00650FD4" w:rsidRPr="00650FD4" w:rsidRDefault="00650FD4" w:rsidP="00650FD4">
            <w:pPr>
              <w:spacing w:after="0"/>
              <w:rPr>
                <w:sz w:val="22"/>
                <w:szCs w:val="22"/>
                <w:lang w:val="bg-BG"/>
              </w:rPr>
            </w:pPr>
            <w:r w:rsidRPr="00650FD4">
              <w:rPr>
                <w:sz w:val="22"/>
                <w:szCs w:val="22"/>
                <w:lang w:val="bg-BG"/>
              </w:rPr>
              <w:t>Брой индивиди</w:t>
            </w:r>
          </w:p>
        </w:tc>
        <w:tc>
          <w:tcPr>
            <w:tcW w:w="557" w:type="pct"/>
            <w:shd w:val="clear" w:color="auto" w:fill="auto"/>
          </w:tcPr>
          <w:p w:rsidR="00650FD4" w:rsidRPr="00650FD4" w:rsidRDefault="00650FD4" w:rsidP="00650FD4">
            <w:pPr>
              <w:spacing w:after="0"/>
              <w:rPr>
                <w:sz w:val="22"/>
                <w:szCs w:val="22"/>
                <w:lang w:val="bg-BG"/>
              </w:rPr>
            </w:pPr>
            <w:r w:rsidRPr="00650FD4">
              <w:rPr>
                <w:sz w:val="22"/>
                <w:szCs w:val="22"/>
                <w:lang w:val="bg-BG"/>
              </w:rPr>
              <w:t>0 – 1 инд.</w:t>
            </w:r>
          </w:p>
        </w:tc>
        <w:tc>
          <w:tcPr>
            <w:tcW w:w="1547" w:type="pct"/>
            <w:shd w:val="clear" w:color="auto" w:fill="auto"/>
          </w:tcPr>
          <w:p w:rsidR="00650FD4" w:rsidRPr="00650FD4" w:rsidRDefault="00650FD4" w:rsidP="00650FD4">
            <w:pPr>
              <w:spacing w:after="0"/>
              <w:rPr>
                <w:sz w:val="22"/>
                <w:szCs w:val="22"/>
                <w:lang w:val="bg-BG"/>
              </w:rPr>
            </w:pPr>
            <w:r w:rsidRPr="00650FD4">
              <w:rPr>
                <w:sz w:val="22"/>
                <w:szCs w:val="22"/>
                <w:lang w:val="bg-BG"/>
              </w:rPr>
              <w:t xml:space="preserve">Според </w:t>
            </w:r>
            <w:r w:rsidR="00885ED5">
              <w:rPr>
                <w:sz w:val="22"/>
                <w:szCs w:val="22"/>
                <w:lang w:val="bg-BG"/>
              </w:rPr>
              <w:t>СФ</w:t>
            </w:r>
            <w:r w:rsidRPr="00650FD4">
              <w:rPr>
                <w:sz w:val="22"/>
                <w:szCs w:val="22"/>
                <w:lang w:val="bg-BG"/>
              </w:rPr>
              <w:t xml:space="preserve"> на зоната числеността на зимуващите индивиди е между 0 и 1 инд. През 2019 и 2020 г. при средно зимните преброявания видът не е наблюдаван в участъка на р. Дунав при Комплекс Калимок. </w:t>
            </w:r>
          </w:p>
        </w:tc>
        <w:tc>
          <w:tcPr>
            <w:tcW w:w="1242" w:type="pct"/>
          </w:tcPr>
          <w:p w:rsidR="00650FD4" w:rsidRPr="00650FD4" w:rsidRDefault="00650FD4" w:rsidP="00650FD4">
            <w:pPr>
              <w:spacing w:after="0"/>
              <w:rPr>
                <w:sz w:val="22"/>
                <w:szCs w:val="22"/>
                <w:lang w:val="bg-BG"/>
              </w:rPr>
            </w:pPr>
            <w:r w:rsidRPr="00650FD4">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650FD4" w:rsidRPr="00650FD4" w:rsidTr="00C56B01">
        <w:tc>
          <w:tcPr>
            <w:tcW w:w="999" w:type="pct"/>
            <w:shd w:val="clear" w:color="auto" w:fill="auto"/>
          </w:tcPr>
          <w:p w:rsidR="00650FD4" w:rsidRPr="00650FD4" w:rsidRDefault="00650FD4" w:rsidP="00650FD4">
            <w:pPr>
              <w:spacing w:after="0"/>
              <w:rPr>
                <w:sz w:val="22"/>
                <w:szCs w:val="22"/>
                <w:lang w:val="bg-BG"/>
              </w:rPr>
            </w:pPr>
            <w:r w:rsidRPr="00650FD4">
              <w:rPr>
                <w:b/>
                <w:sz w:val="22"/>
                <w:szCs w:val="22"/>
                <w:lang w:val="bg-BG"/>
              </w:rPr>
              <w:t>Местообитание</w:t>
            </w:r>
            <w:r w:rsidRPr="00650FD4">
              <w:rPr>
                <w:sz w:val="22"/>
                <w:szCs w:val="22"/>
                <w:lang w:val="bg-BG"/>
              </w:rPr>
              <w:t xml:space="preserve"> на вида: </w:t>
            </w:r>
            <w:r w:rsidRPr="00650FD4">
              <w:rPr>
                <w:bCs/>
                <w:sz w:val="22"/>
                <w:szCs w:val="22"/>
                <w:lang w:val="bg-BG"/>
              </w:rPr>
              <w:t>Площ на подходящите гнездови местообитания на вида</w:t>
            </w:r>
            <w:r w:rsidRPr="00650FD4">
              <w:rPr>
                <w:sz w:val="22"/>
                <w:szCs w:val="22"/>
                <w:lang w:val="bg-BG"/>
              </w:rPr>
              <w:t xml:space="preserve"> </w:t>
            </w:r>
          </w:p>
        </w:tc>
        <w:tc>
          <w:tcPr>
            <w:tcW w:w="656" w:type="pct"/>
            <w:shd w:val="clear" w:color="auto" w:fill="auto"/>
          </w:tcPr>
          <w:p w:rsidR="00650FD4" w:rsidRPr="00650FD4" w:rsidRDefault="00650FD4" w:rsidP="00650FD4">
            <w:pPr>
              <w:spacing w:after="0"/>
              <w:rPr>
                <w:sz w:val="22"/>
                <w:szCs w:val="22"/>
                <w:lang w:val="bg-BG"/>
              </w:rPr>
            </w:pPr>
            <w:r w:rsidRPr="00650FD4">
              <w:rPr>
                <w:sz w:val="22"/>
                <w:szCs w:val="22"/>
                <w:lang w:val="bg-BG"/>
              </w:rPr>
              <w:t>ha</w:t>
            </w:r>
          </w:p>
        </w:tc>
        <w:tc>
          <w:tcPr>
            <w:tcW w:w="557" w:type="pct"/>
            <w:shd w:val="clear" w:color="auto" w:fill="auto"/>
          </w:tcPr>
          <w:p w:rsidR="00650FD4" w:rsidRPr="00650FD4" w:rsidRDefault="00B22ED4" w:rsidP="00650FD4">
            <w:pPr>
              <w:spacing w:after="0"/>
              <w:rPr>
                <w:sz w:val="22"/>
                <w:szCs w:val="22"/>
                <w:lang w:val="bg-BG"/>
              </w:rPr>
            </w:pPr>
            <w:r>
              <w:rPr>
                <w:sz w:val="22"/>
                <w:szCs w:val="22"/>
                <w:lang w:val="bg-BG"/>
              </w:rPr>
              <w:t>Най-малко</w:t>
            </w:r>
            <w:r w:rsidR="00650FD4" w:rsidRPr="00650FD4">
              <w:rPr>
                <w:sz w:val="22"/>
                <w:szCs w:val="22"/>
                <w:lang w:val="bg-BG"/>
              </w:rPr>
              <w:t xml:space="preserve"> 1044 ха</w:t>
            </w:r>
          </w:p>
        </w:tc>
        <w:tc>
          <w:tcPr>
            <w:tcW w:w="1547" w:type="pct"/>
            <w:shd w:val="clear" w:color="auto" w:fill="auto"/>
          </w:tcPr>
          <w:p w:rsidR="00650FD4" w:rsidRPr="00650FD4" w:rsidRDefault="00650FD4" w:rsidP="00650FD4">
            <w:pPr>
              <w:spacing w:after="0"/>
              <w:rPr>
                <w:sz w:val="22"/>
                <w:szCs w:val="22"/>
                <w:lang w:val="bg-BG"/>
              </w:rPr>
            </w:pPr>
            <w:r w:rsidRPr="00650FD4">
              <w:rPr>
                <w:sz w:val="22"/>
                <w:szCs w:val="22"/>
                <w:lang w:val="bg-BG"/>
              </w:rPr>
              <w:t xml:space="preserve">Включва други водни площи получени след изваждане на речното течение + местообитание </w:t>
            </w:r>
            <w:r w:rsidRPr="00650FD4">
              <w:rPr>
                <w:sz w:val="22"/>
                <w:szCs w:val="22"/>
              </w:rPr>
              <w:t>N07</w:t>
            </w:r>
            <w:r w:rsidRPr="00650FD4">
              <w:rPr>
                <w:sz w:val="22"/>
                <w:szCs w:val="22"/>
                <w:lang w:val="bg-BG"/>
              </w:rPr>
              <w:t xml:space="preserve">-мочурища и блата. Площта на подходящото местообитание на гнездене силно зависи от нивото на р. Дунав и водата в басейните на рибарниците и другите части на зоната. </w:t>
            </w:r>
          </w:p>
        </w:tc>
        <w:tc>
          <w:tcPr>
            <w:tcW w:w="1242" w:type="pct"/>
          </w:tcPr>
          <w:p w:rsidR="00650FD4" w:rsidRPr="00650FD4" w:rsidRDefault="00650FD4" w:rsidP="00650FD4">
            <w:pPr>
              <w:spacing w:after="0"/>
              <w:rPr>
                <w:sz w:val="22"/>
                <w:szCs w:val="22"/>
                <w:lang w:val="bg-BG"/>
              </w:rPr>
            </w:pPr>
            <w:r w:rsidRPr="00650FD4">
              <w:rPr>
                <w:sz w:val="22"/>
                <w:szCs w:val="22"/>
                <w:lang w:val="bg-BG"/>
              </w:rPr>
              <w:t>Поддържане и увеличаване на площта на подходящите гнездови местообитания на вида в защитената зона, чрез поддържане на водното ниво в басейните на рибарниците.</w:t>
            </w:r>
          </w:p>
        </w:tc>
      </w:tr>
      <w:tr w:rsidR="00650FD4" w:rsidRPr="00650FD4" w:rsidTr="00C56B01">
        <w:tc>
          <w:tcPr>
            <w:tcW w:w="999" w:type="pct"/>
            <w:shd w:val="clear" w:color="auto" w:fill="auto"/>
          </w:tcPr>
          <w:p w:rsidR="00650FD4" w:rsidRPr="00650FD4" w:rsidRDefault="00650FD4" w:rsidP="00650FD4">
            <w:pPr>
              <w:spacing w:after="0" w:line="240" w:lineRule="auto"/>
              <w:rPr>
                <w:b/>
                <w:sz w:val="22"/>
                <w:szCs w:val="22"/>
                <w:lang w:val="bg-BG"/>
              </w:rPr>
            </w:pPr>
            <w:r w:rsidRPr="00650FD4">
              <w:rPr>
                <w:b/>
                <w:sz w:val="22"/>
                <w:szCs w:val="22"/>
                <w:lang w:val="bg-BG"/>
              </w:rPr>
              <w:t xml:space="preserve">Местообитание на вида: </w:t>
            </w:r>
            <w:r w:rsidRPr="00650FD4">
              <w:rPr>
                <w:bCs/>
                <w:sz w:val="22"/>
                <w:szCs w:val="22"/>
                <w:lang w:val="bg-BG"/>
              </w:rPr>
              <w:t>Площ на подходящите хранителни местообитания на вида</w:t>
            </w:r>
            <w:r w:rsidRPr="00650FD4">
              <w:rPr>
                <w:b/>
                <w:sz w:val="22"/>
                <w:szCs w:val="22"/>
                <w:lang w:val="bg-BG"/>
              </w:rPr>
              <w:t xml:space="preserve"> </w:t>
            </w:r>
          </w:p>
        </w:tc>
        <w:tc>
          <w:tcPr>
            <w:tcW w:w="656" w:type="pct"/>
            <w:shd w:val="clear" w:color="auto" w:fill="auto"/>
          </w:tcPr>
          <w:p w:rsidR="00650FD4" w:rsidRPr="00650FD4" w:rsidRDefault="00650FD4" w:rsidP="00650FD4">
            <w:pPr>
              <w:spacing w:after="0" w:line="240" w:lineRule="auto"/>
              <w:rPr>
                <w:sz w:val="22"/>
                <w:szCs w:val="22"/>
                <w:lang w:val="bg-BG"/>
              </w:rPr>
            </w:pPr>
            <w:r w:rsidRPr="00650FD4">
              <w:rPr>
                <w:sz w:val="22"/>
                <w:szCs w:val="22"/>
                <w:lang w:val="bg-BG"/>
              </w:rPr>
              <w:t>ha</w:t>
            </w:r>
          </w:p>
        </w:tc>
        <w:tc>
          <w:tcPr>
            <w:tcW w:w="557" w:type="pct"/>
            <w:shd w:val="clear" w:color="auto" w:fill="auto"/>
          </w:tcPr>
          <w:p w:rsidR="00650FD4" w:rsidRPr="00291ED5" w:rsidRDefault="00291ED5" w:rsidP="00650FD4">
            <w:pPr>
              <w:spacing w:after="0"/>
              <w:rPr>
                <w:sz w:val="22"/>
                <w:szCs w:val="22"/>
                <w:lang w:val="en-GB"/>
              </w:rPr>
            </w:pPr>
            <w:r>
              <w:rPr>
                <w:sz w:val="22"/>
                <w:szCs w:val="22"/>
                <w:lang w:val="bg-BG"/>
              </w:rPr>
              <w:t xml:space="preserve">Най-малко 1044 </w:t>
            </w:r>
            <w:r>
              <w:rPr>
                <w:sz w:val="22"/>
                <w:szCs w:val="22"/>
                <w:lang w:val="en-GB"/>
              </w:rPr>
              <w:t>ha</w:t>
            </w:r>
          </w:p>
          <w:p w:rsidR="00650FD4" w:rsidRPr="00650FD4" w:rsidRDefault="00291ED5" w:rsidP="00650FD4">
            <w:pPr>
              <w:spacing w:after="0"/>
              <w:rPr>
                <w:sz w:val="22"/>
                <w:szCs w:val="22"/>
                <w:lang w:val="bg-BG"/>
              </w:rPr>
            </w:pPr>
            <w:r>
              <w:rPr>
                <w:sz w:val="22"/>
                <w:szCs w:val="22"/>
                <w:lang w:val="bg-BG"/>
              </w:rPr>
              <w:t>+ 1218 ha</w:t>
            </w:r>
            <w:r w:rsidR="00650FD4" w:rsidRPr="00650FD4">
              <w:rPr>
                <w:sz w:val="22"/>
                <w:szCs w:val="22"/>
                <w:lang w:val="bg-BG"/>
              </w:rPr>
              <w:t xml:space="preserve"> речно течение</w:t>
            </w:r>
          </w:p>
        </w:tc>
        <w:tc>
          <w:tcPr>
            <w:tcW w:w="1547" w:type="pct"/>
            <w:shd w:val="clear" w:color="auto" w:fill="auto"/>
          </w:tcPr>
          <w:p w:rsidR="00650FD4" w:rsidRPr="00650FD4" w:rsidRDefault="00650FD4" w:rsidP="00650FD4">
            <w:pPr>
              <w:spacing w:after="0"/>
              <w:rPr>
                <w:sz w:val="22"/>
                <w:szCs w:val="22"/>
                <w:lang w:val="bg-BG"/>
              </w:rPr>
            </w:pPr>
            <w:r w:rsidRPr="00650FD4">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650FD4">
              <w:rPr>
                <w:sz w:val="22"/>
                <w:szCs w:val="22"/>
              </w:rPr>
              <w:t>N07</w:t>
            </w:r>
            <w:r w:rsidRPr="00650FD4">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242" w:type="pct"/>
          </w:tcPr>
          <w:p w:rsidR="00650FD4" w:rsidRPr="00650FD4" w:rsidRDefault="00650FD4" w:rsidP="00650FD4">
            <w:pPr>
              <w:spacing w:after="0"/>
              <w:rPr>
                <w:sz w:val="22"/>
                <w:szCs w:val="22"/>
                <w:lang w:val="bg-BG"/>
              </w:rPr>
            </w:pPr>
            <w:r w:rsidRPr="00650FD4">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C56B01" w:rsidRPr="00650FD4" w:rsidTr="00C56B01">
        <w:tc>
          <w:tcPr>
            <w:tcW w:w="999" w:type="pct"/>
            <w:shd w:val="clear" w:color="auto" w:fill="auto"/>
          </w:tcPr>
          <w:p w:rsidR="00C56B01" w:rsidRPr="003C6DA7" w:rsidRDefault="00C56B01" w:rsidP="00C56B01">
            <w:pPr>
              <w:spacing w:after="0"/>
              <w:rPr>
                <w:b/>
                <w:sz w:val="22"/>
                <w:szCs w:val="22"/>
                <w:lang w:val="bg-BG"/>
              </w:rPr>
            </w:pPr>
            <w:r w:rsidRPr="003C6DA7">
              <w:rPr>
                <w:b/>
                <w:sz w:val="22"/>
                <w:szCs w:val="22"/>
                <w:lang w:val="bg-BG"/>
              </w:rPr>
              <w:t xml:space="preserve">Местообитание на вида: </w:t>
            </w:r>
            <w:r w:rsidRPr="003C6DA7">
              <w:rPr>
                <w:sz w:val="22"/>
                <w:szCs w:val="22"/>
                <w:lang w:val="bg-BG"/>
              </w:rPr>
              <w:t xml:space="preserve">Екологично състояние на водните тела с местообитания на вида, по биологичен елемент </w:t>
            </w:r>
            <w:r w:rsidRPr="003C6DA7">
              <w:rPr>
                <w:b/>
                <w:sz w:val="22"/>
                <w:szCs w:val="22"/>
                <w:lang w:val="bg-BG"/>
              </w:rPr>
              <w:t>-</w:t>
            </w:r>
            <w:r w:rsidRPr="003C6DA7">
              <w:rPr>
                <w:sz w:val="22"/>
                <w:szCs w:val="22"/>
                <w:lang w:val="bg-BG"/>
              </w:rPr>
              <w:t xml:space="preserve"> водни безгръбначни (JDS4-Aquatic Macroinvertebrates)</w:t>
            </w:r>
          </w:p>
        </w:tc>
        <w:tc>
          <w:tcPr>
            <w:tcW w:w="656" w:type="pct"/>
            <w:shd w:val="clear" w:color="auto" w:fill="auto"/>
          </w:tcPr>
          <w:p w:rsidR="00C56B01" w:rsidRPr="003C6DA7" w:rsidRDefault="00C56B01" w:rsidP="00C56B01">
            <w:pPr>
              <w:spacing w:after="0"/>
              <w:rPr>
                <w:sz w:val="22"/>
                <w:szCs w:val="22"/>
                <w:lang w:val="bg-BG"/>
              </w:rPr>
            </w:pPr>
            <w:r w:rsidRPr="003C6DA7">
              <w:rPr>
                <w:sz w:val="22"/>
                <w:szCs w:val="22"/>
                <w:lang w:val="bg-BG"/>
              </w:rPr>
              <w:t>5 степенна скала</w:t>
            </w:r>
          </w:p>
        </w:tc>
        <w:tc>
          <w:tcPr>
            <w:tcW w:w="557" w:type="pct"/>
            <w:shd w:val="clear" w:color="auto" w:fill="auto"/>
          </w:tcPr>
          <w:p w:rsidR="00C56B01" w:rsidRPr="003C6DA7" w:rsidRDefault="00C56B01" w:rsidP="00C56B01">
            <w:pPr>
              <w:spacing w:after="0"/>
              <w:rPr>
                <w:sz w:val="22"/>
                <w:szCs w:val="22"/>
                <w:lang w:val="bg-BG"/>
              </w:rPr>
            </w:pPr>
            <w:r w:rsidRPr="003C6DA7">
              <w:rPr>
                <w:sz w:val="22"/>
                <w:szCs w:val="22"/>
                <w:lang w:val="bg-BG"/>
              </w:rPr>
              <w:t>2-Добро или 1-Отлично</w:t>
            </w:r>
          </w:p>
        </w:tc>
        <w:tc>
          <w:tcPr>
            <w:tcW w:w="154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C56B01" w:rsidRPr="003C6DA7" w:rsidTr="00712768">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C56B01" w:rsidRPr="003C6DA7" w:rsidRDefault="00C56B01" w:rsidP="00C56B01">
                  <w:pPr>
                    <w:spacing w:after="0"/>
                    <w:rPr>
                      <w:b/>
                      <w:bCs/>
                      <w:sz w:val="22"/>
                      <w:szCs w:val="22"/>
                      <w:lang w:val="bg-BG"/>
                    </w:rPr>
                  </w:pPr>
                  <w:r w:rsidRPr="003C6DA7">
                    <w:rPr>
                      <w:b/>
                      <w:bCs/>
                      <w:sz w:val="22"/>
                      <w:szCs w:val="22"/>
                      <w:lang w:val="bg-BG"/>
                    </w:rPr>
                    <w:t>Екологично състояние</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56B01" w:rsidRPr="003C6DA7" w:rsidRDefault="00C56B01" w:rsidP="00C56B01">
                  <w:pPr>
                    <w:spacing w:after="0"/>
                    <w:rPr>
                      <w:sz w:val="22"/>
                      <w:szCs w:val="22"/>
                      <w:lang w:val="bg-BG"/>
                    </w:rPr>
                  </w:pPr>
                  <w:r w:rsidRPr="003C6DA7">
                    <w:rPr>
                      <w:sz w:val="22"/>
                      <w:szCs w:val="22"/>
                      <w:lang w:val="bg-BG"/>
                    </w:rPr>
                    <w:t>1-Отлично – High</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56B01" w:rsidRPr="003C6DA7" w:rsidRDefault="00C56B01" w:rsidP="00C56B01">
                  <w:pPr>
                    <w:spacing w:after="0"/>
                    <w:rPr>
                      <w:sz w:val="22"/>
                      <w:szCs w:val="22"/>
                      <w:lang w:val="bg-BG"/>
                    </w:rPr>
                  </w:pPr>
                  <w:r w:rsidRPr="003C6DA7">
                    <w:rPr>
                      <w:sz w:val="22"/>
                      <w:szCs w:val="22"/>
                      <w:lang w:val="bg-BG"/>
                    </w:rPr>
                    <w:t>2-Добро – Good</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6B01" w:rsidRPr="003C6DA7" w:rsidRDefault="00C56B01" w:rsidP="00C56B01">
                  <w:pPr>
                    <w:spacing w:after="0"/>
                    <w:rPr>
                      <w:sz w:val="22"/>
                      <w:szCs w:val="22"/>
                      <w:lang w:val="bg-BG"/>
                    </w:rPr>
                  </w:pPr>
                  <w:r w:rsidRPr="003C6DA7">
                    <w:rPr>
                      <w:sz w:val="22"/>
                      <w:szCs w:val="22"/>
                      <w:lang w:val="bg-BG"/>
                    </w:rPr>
                    <w:t>3-Умерено - Moderate</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56B01" w:rsidRPr="003C6DA7" w:rsidRDefault="00C56B01" w:rsidP="00C56B01">
                  <w:pPr>
                    <w:spacing w:after="0"/>
                    <w:rPr>
                      <w:sz w:val="22"/>
                      <w:szCs w:val="22"/>
                      <w:lang w:val="bg-BG"/>
                    </w:rPr>
                  </w:pPr>
                  <w:r w:rsidRPr="003C6DA7">
                    <w:rPr>
                      <w:sz w:val="22"/>
                      <w:szCs w:val="22"/>
                      <w:lang w:val="bg-BG"/>
                    </w:rPr>
                    <w:t>4-Лошо – Poor</w:t>
                  </w:r>
                </w:p>
              </w:tc>
            </w:tr>
            <w:tr w:rsidR="00C56B01" w:rsidRPr="003C6DA7"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56B01" w:rsidRPr="003C6DA7" w:rsidRDefault="00C56B01" w:rsidP="00C56B01">
                  <w:pPr>
                    <w:spacing w:after="0"/>
                    <w:rPr>
                      <w:sz w:val="22"/>
                      <w:szCs w:val="22"/>
                      <w:lang w:val="bg-BG"/>
                    </w:rPr>
                  </w:pPr>
                  <w:r w:rsidRPr="003C6DA7">
                    <w:rPr>
                      <w:sz w:val="22"/>
                      <w:szCs w:val="22"/>
                      <w:lang w:val="bg-BG"/>
                    </w:rPr>
                    <w:t>5-Много лошо - Bad</w:t>
                  </w:r>
                </w:p>
              </w:tc>
            </w:tr>
          </w:tbl>
          <w:p w:rsidR="00C56B01" w:rsidRPr="003C6DA7" w:rsidRDefault="00C56B01" w:rsidP="00C56B01">
            <w:pPr>
              <w:spacing w:after="0"/>
              <w:rPr>
                <w:sz w:val="22"/>
                <w:szCs w:val="22"/>
                <w:lang w:val="bg-BG"/>
              </w:rPr>
            </w:pPr>
            <w:r w:rsidRPr="003C6DA7">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3C6DA7">
              <w:rPr>
                <w:b/>
                <w:sz w:val="22"/>
                <w:szCs w:val="22"/>
                <w:lang w:val="bg-BG"/>
              </w:rPr>
              <w:t xml:space="preserve">умерено (3) </w:t>
            </w:r>
            <w:r w:rsidRPr="003C6DA7">
              <w:rPr>
                <w:sz w:val="22"/>
                <w:szCs w:val="22"/>
                <w:lang w:val="bg-BG"/>
              </w:rPr>
              <w:t xml:space="preserve">според </w:t>
            </w:r>
            <w:r w:rsidRPr="003C6DA7">
              <w:rPr>
                <w:sz w:val="22"/>
                <w:szCs w:val="22"/>
                <w:lang w:val="bg-BG"/>
              </w:rPr>
              <w:lastRenderedPageBreak/>
              <w:t>доклада на JDS4 (2019-2020, Табл. 5, стр. 51).</w:t>
            </w:r>
          </w:p>
        </w:tc>
        <w:tc>
          <w:tcPr>
            <w:tcW w:w="1242" w:type="pct"/>
          </w:tcPr>
          <w:p w:rsidR="00C56B01" w:rsidRPr="003C6DA7" w:rsidRDefault="00C56B01" w:rsidP="00C56B01">
            <w:pPr>
              <w:spacing w:after="0"/>
              <w:rPr>
                <w:sz w:val="22"/>
                <w:szCs w:val="22"/>
                <w:lang w:val="bg-BG"/>
              </w:rPr>
            </w:pPr>
            <w:r w:rsidRPr="003C6DA7">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291ED5" w:rsidRDefault="00291ED5" w:rsidP="00291ED5">
      <w:pPr>
        <w:spacing w:after="120"/>
        <w:rPr>
          <w:b/>
          <w:lang w:val="bg-BG"/>
        </w:rPr>
      </w:pPr>
    </w:p>
    <w:p w:rsidR="00291ED5" w:rsidRPr="00291ED5" w:rsidRDefault="00291ED5" w:rsidP="00291ED5">
      <w:pPr>
        <w:pStyle w:val="ListParagraph"/>
        <w:numPr>
          <w:ilvl w:val="0"/>
          <w:numId w:val="48"/>
        </w:numPr>
        <w:spacing w:after="120"/>
        <w:ind w:left="0"/>
        <w:rPr>
          <w:b/>
          <w:lang w:val="bg-BG"/>
        </w:rPr>
      </w:pPr>
      <w:r w:rsidRPr="00291ED5">
        <w:rPr>
          <w:b/>
          <w:lang w:val="bg-BG"/>
        </w:rPr>
        <w:t xml:space="preserve">Необходимост от промени в </w:t>
      </w:r>
      <w:r w:rsidR="00885ED5">
        <w:rPr>
          <w:b/>
          <w:lang w:val="bg-BG"/>
        </w:rPr>
        <w:t>СФ</w:t>
      </w:r>
      <w:r w:rsidRPr="00291ED5">
        <w:rPr>
          <w:b/>
          <w:lang w:val="bg-BG"/>
        </w:rPr>
        <w:t xml:space="preserve"> за СЗЗ BG0002030 „Комплекс Калимок“</w:t>
      </w:r>
    </w:p>
    <w:p w:rsidR="00650FD4" w:rsidRPr="00291ED5" w:rsidRDefault="00650FD4" w:rsidP="006F2426">
      <w:pPr>
        <w:spacing w:after="120"/>
        <w:rPr>
          <w:lang w:val="bg-BG"/>
        </w:rPr>
      </w:pPr>
      <w:r w:rsidRPr="00291ED5">
        <w:rPr>
          <w:lang w:val="bg-BG"/>
        </w:rPr>
        <w:t xml:space="preserve">На този етап не са необходими промени в </w:t>
      </w:r>
      <w:r w:rsidR="00885ED5">
        <w:rPr>
          <w:lang w:val="bg-BG"/>
        </w:rPr>
        <w:t>СФ</w:t>
      </w:r>
      <w:r w:rsidRPr="00291ED5">
        <w:rPr>
          <w:lang w:val="bg-BG"/>
        </w:rPr>
        <w:t>.</w:t>
      </w:r>
    </w:p>
    <w:p w:rsidR="00E1789C" w:rsidRDefault="00E1789C" w:rsidP="00F273E1">
      <w:pPr>
        <w:spacing w:after="120"/>
        <w:rPr>
          <w:lang w:val="bg-BG"/>
        </w:rPr>
      </w:pPr>
    </w:p>
    <w:p w:rsidR="003F1A79" w:rsidRPr="00074A0A" w:rsidRDefault="003F1A79" w:rsidP="00FA3EA3">
      <w:pPr>
        <w:pStyle w:val="Heading1"/>
        <w:jc w:val="center"/>
        <w:rPr>
          <w:rFonts w:ascii="Times New Roman" w:hAnsi="Times New Roman" w:cs="Times New Roman"/>
          <w:color w:val="44546A" w:themeColor="text2"/>
          <w:lang w:val="bg-BG"/>
        </w:rPr>
      </w:pPr>
      <w:bookmarkStart w:id="115" w:name="_Toc87981175"/>
      <w:bookmarkStart w:id="116" w:name="_Toc89196039"/>
      <w:r w:rsidRPr="00074A0A">
        <w:rPr>
          <w:rFonts w:ascii="Times New Roman" w:hAnsi="Times New Roman" w:cs="Times New Roman"/>
          <w:color w:val="44546A" w:themeColor="text2"/>
          <w:lang w:val="bg-BG"/>
        </w:rPr>
        <w:t>Специфични цели за А</w:t>
      </w:r>
      <w:r w:rsidRPr="00074A0A">
        <w:rPr>
          <w:rFonts w:ascii="Times New Roman" w:hAnsi="Times New Roman" w:cs="Times New Roman"/>
          <w:color w:val="44546A" w:themeColor="text2"/>
        </w:rPr>
        <w:t>0</w:t>
      </w:r>
      <w:r w:rsidRPr="00074A0A">
        <w:rPr>
          <w:rFonts w:ascii="Times New Roman" w:hAnsi="Times New Roman" w:cs="Times New Roman"/>
          <w:color w:val="44546A" w:themeColor="text2"/>
          <w:lang w:val="bg-BG"/>
        </w:rPr>
        <w:t xml:space="preserve">63 </w:t>
      </w:r>
      <w:r w:rsidRPr="00074A0A">
        <w:rPr>
          <w:rFonts w:ascii="Times New Roman" w:hAnsi="Times New Roman" w:cs="Times New Roman"/>
          <w:i/>
          <w:iCs/>
          <w:color w:val="44546A" w:themeColor="text2"/>
        </w:rPr>
        <w:t>Somateria mollissima</w:t>
      </w:r>
      <w:r w:rsidRPr="00074A0A">
        <w:rPr>
          <w:rFonts w:ascii="Times New Roman" w:hAnsi="Times New Roman" w:cs="Times New Roman"/>
          <w:color w:val="44546A" w:themeColor="text2"/>
          <w:lang w:val="bg-BG"/>
        </w:rPr>
        <w:t xml:space="preserve"> (обикновена гага)</w:t>
      </w:r>
      <w:bookmarkEnd w:id="115"/>
      <w:bookmarkEnd w:id="116"/>
    </w:p>
    <w:p w:rsidR="00FA3EA3" w:rsidRDefault="00FA3EA3" w:rsidP="003F1A79">
      <w:pPr>
        <w:spacing w:after="120"/>
        <w:rPr>
          <w:b/>
          <w:bCs/>
          <w:lang w:val="bg-BG"/>
        </w:rPr>
      </w:pPr>
    </w:p>
    <w:p w:rsidR="003F1A79" w:rsidRPr="00FA3EA3" w:rsidRDefault="003F1A79" w:rsidP="00FA3EA3">
      <w:pPr>
        <w:pStyle w:val="ListParagraph"/>
        <w:numPr>
          <w:ilvl w:val="0"/>
          <w:numId w:val="49"/>
        </w:numPr>
        <w:spacing w:after="120"/>
        <w:ind w:left="0"/>
        <w:rPr>
          <w:lang w:val="bg-BG"/>
        </w:rPr>
      </w:pPr>
      <w:r w:rsidRPr="00FA3EA3">
        <w:rPr>
          <w:b/>
          <w:bCs/>
          <w:lang w:val="bg-BG"/>
        </w:rPr>
        <w:t>Кратка характеристика на вида</w:t>
      </w:r>
    </w:p>
    <w:p w:rsidR="003F1A79" w:rsidRPr="003F1A79" w:rsidRDefault="003F1A79" w:rsidP="00074A0A">
      <w:pPr>
        <w:spacing w:after="120"/>
        <w:jc w:val="both"/>
        <w:rPr>
          <w:lang w:val="bg-BG"/>
        </w:rPr>
      </w:pPr>
      <w:r w:rsidRPr="003F1A79">
        <w:rPr>
          <w:lang w:val="bg-BG"/>
        </w:rPr>
        <w:t>Дължината на тялото: 60-70 cm, размахът на крилата: 95-105 cm. В брачно оперение мъжките са с преобладаващо бяло оперение с черни корем, страни и задница. Главата е бяла с черно теме, тила и страните на главата, в областта на ушите са светлозелени. Човката е масивна, клиновидна. Женските са с канелено-кафяво оперение с тъмни райета, тъмно крилно огледало с бели окрайнини. В извънбрачно оперение мъжките са тъмни с бели надкрилия и раменни пера (</w:t>
      </w:r>
      <w:r w:rsidRPr="003F1A79">
        <w:t>Svensson</w:t>
      </w:r>
      <w:r w:rsidRPr="003F1A79">
        <w:rPr>
          <w:lang w:val="bg-BG"/>
        </w:rPr>
        <w:t xml:space="preserve">, 2009; Нанкинов и др., 1997). </w:t>
      </w:r>
    </w:p>
    <w:p w:rsidR="003F1A79" w:rsidRPr="003F1A79" w:rsidRDefault="003F1A79" w:rsidP="00074A0A">
      <w:pPr>
        <w:spacing w:after="120"/>
        <w:jc w:val="both"/>
        <w:rPr>
          <w:lang w:val="bg-BG"/>
        </w:rPr>
      </w:pPr>
      <w:r w:rsidRPr="003F1A79">
        <w:rPr>
          <w:i/>
          <w:iCs/>
          <w:lang w:val="bg-BG"/>
        </w:rPr>
        <w:t>Характер на пребиваване в страната</w:t>
      </w:r>
    </w:p>
    <w:p w:rsidR="003F1A79" w:rsidRPr="003F1A79" w:rsidRDefault="003F1A79" w:rsidP="00074A0A">
      <w:pPr>
        <w:spacing w:after="120"/>
        <w:jc w:val="both"/>
      </w:pPr>
      <w:r w:rsidRPr="003F1A79">
        <w:rPr>
          <w:lang w:val="bg-BG"/>
        </w:rPr>
        <w:t xml:space="preserve">В България видът се среща вече през цялата година, макар че е твърде малочислен. Отделни екземпляри и малки ята от Черноморската популация в Украйна достигат до нашето Черноморие, където все по-често се наблюдава през зимата. Отделни екземпляри и ята от полово зрели птици остават и през лятото. Почти всички наблюдавани птици са били по Черноморското крайбрежие. Прониква вече и във вътрешни водоеми. По дунавското крайбрежие, един екземпляр е наблюдаван в „Комплекс Калимок”. Единственото наблюдение, </w:t>
      </w:r>
      <w:r w:rsidRPr="003F1A79">
        <w:rPr>
          <w:iCs/>
          <w:lang w:val="bg-BG"/>
        </w:rPr>
        <w:t xml:space="preserve">което доказва гнезденето на вида в България е на 14.05.2007 г., женски екземпляр с 9 малки в пухово оперение наблюдавани да излизат от морето на плажа до северната част на Дуранкулашкото езеро </w:t>
      </w:r>
      <w:r w:rsidRPr="003F1A79">
        <w:rPr>
          <w:lang w:val="bg-BG"/>
        </w:rPr>
        <w:t xml:space="preserve">(Нанкинов и др., 1997; Янков отг. ред., 2007). </w:t>
      </w:r>
    </w:p>
    <w:p w:rsidR="003F1A79" w:rsidRPr="003F1A79" w:rsidRDefault="003F1A79" w:rsidP="00074A0A">
      <w:pPr>
        <w:spacing w:after="120"/>
        <w:jc w:val="both"/>
        <w:rPr>
          <w:lang w:val="bg-BG"/>
        </w:rPr>
      </w:pPr>
      <w:r w:rsidRPr="003F1A79">
        <w:rPr>
          <w:i/>
          <w:iCs/>
          <w:lang w:val="bg-BG"/>
        </w:rPr>
        <w:t xml:space="preserve">Характерно местообитание </w:t>
      </w:r>
    </w:p>
    <w:p w:rsidR="003F1A79" w:rsidRPr="003F1A79" w:rsidRDefault="003F1A79" w:rsidP="00074A0A">
      <w:pPr>
        <w:spacing w:after="120"/>
        <w:jc w:val="both"/>
        <w:rPr>
          <w:lang w:val="bg-BG"/>
        </w:rPr>
      </w:pPr>
      <w:r w:rsidRPr="003F1A79">
        <w:rPr>
          <w:lang w:val="bg-BG"/>
        </w:rPr>
        <w:t>Морски крайбрежия и острови със скалисти брегове. За Черноморската популация – острови с тръстикови обраствания. Подходящи местообитания според Директивата за хабитатите, по време на миграция и зимуване са основно 1110, 1130, 1150, 1160, 1170, 1240 (Кавръкова и др. 2009).</w:t>
      </w:r>
    </w:p>
    <w:p w:rsidR="003F1A79" w:rsidRPr="003F1A79" w:rsidRDefault="003F1A79" w:rsidP="00074A0A">
      <w:pPr>
        <w:spacing w:after="120"/>
        <w:jc w:val="both"/>
        <w:rPr>
          <w:lang w:val="bg-BG"/>
        </w:rPr>
      </w:pPr>
      <w:r w:rsidRPr="003F1A79">
        <w:rPr>
          <w:i/>
          <w:iCs/>
          <w:lang w:val="bg-BG"/>
        </w:rPr>
        <w:t>Хранене</w:t>
      </w:r>
    </w:p>
    <w:p w:rsidR="003F1A79" w:rsidRPr="003F1A79" w:rsidRDefault="003F1A79" w:rsidP="00074A0A">
      <w:pPr>
        <w:spacing w:after="120"/>
        <w:jc w:val="both"/>
        <w:rPr>
          <w:lang w:val="bg-BG"/>
        </w:rPr>
      </w:pPr>
      <w:r w:rsidRPr="003F1A79">
        <w:rPr>
          <w:lang w:val="bg-BG"/>
        </w:rPr>
        <w:t>Храни се предимно с животинска храна: дребни мекотели, охлюви, личинки на насекоми, ракообразни, дребна риба. При търсене на храната си се гмурка на дълбочина до 25 м. Почти не се храни с растителна храна. По бреговете на Северно море се храни обикновено с миди.</w:t>
      </w:r>
    </w:p>
    <w:p w:rsidR="003F1A79" w:rsidRPr="00FA3EA3" w:rsidRDefault="003F1A79" w:rsidP="00FA3EA3">
      <w:pPr>
        <w:pStyle w:val="ListParagraph"/>
        <w:numPr>
          <w:ilvl w:val="0"/>
          <w:numId w:val="49"/>
        </w:numPr>
        <w:spacing w:after="120"/>
        <w:ind w:left="0"/>
        <w:rPr>
          <w:lang w:val="bg-BG"/>
        </w:rPr>
      </w:pPr>
      <w:r w:rsidRPr="00FA3EA3">
        <w:rPr>
          <w:b/>
          <w:bCs/>
          <w:lang w:val="bg-BG"/>
        </w:rPr>
        <w:t>Разпространение, природозащитно състояние и тенденции в популацията на вида на национално ниво</w:t>
      </w:r>
    </w:p>
    <w:p w:rsidR="003F1A79" w:rsidRPr="003F1A79" w:rsidRDefault="003F1A79" w:rsidP="00074A0A">
      <w:pPr>
        <w:spacing w:after="120"/>
        <w:jc w:val="both"/>
        <w:rPr>
          <w:lang w:val="bg-BG"/>
        </w:rPr>
      </w:pPr>
      <w:r w:rsidRPr="003F1A79">
        <w:rPr>
          <w:lang w:val="bg-BG"/>
        </w:rPr>
        <w:lastRenderedPageBreak/>
        <w:t xml:space="preserve">Разпространена е основно по Черноморското крайбрежие – до блатото Пода при Бургас, Шабленското и Дуранкулашкото езеро и нос Калиакра. (Янков отг. ред., 2007). </w:t>
      </w:r>
    </w:p>
    <w:p w:rsidR="003F1A79" w:rsidRPr="003F1A79" w:rsidRDefault="003F1A79" w:rsidP="00074A0A">
      <w:pPr>
        <w:spacing w:after="120"/>
        <w:jc w:val="both"/>
        <w:rPr>
          <w:lang w:val="bg-BG"/>
        </w:rPr>
      </w:pPr>
      <w:r w:rsidRPr="003F1A79">
        <w:rPr>
          <w:lang w:val="bg-BG"/>
        </w:rPr>
        <w:t xml:space="preserve">Включен в Приложение ІІБ на Директивата за птиците. Според </w:t>
      </w:r>
      <w:r w:rsidRPr="003F1A79">
        <w:rPr>
          <w:lang w:val="en-GB"/>
        </w:rPr>
        <w:t>IUCN</w:t>
      </w:r>
      <w:r w:rsidRPr="003F1A79">
        <w:rPr>
          <w:lang w:val="bg-BG"/>
        </w:rPr>
        <w:t xml:space="preserve"> вида е уязвим – </w:t>
      </w:r>
      <w:r w:rsidRPr="003F1A79">
        <w:t>VU (Vulnerable)</w:t>
      </w:r>
      <w:r w:rsidRPr="003F1A79">
        <w:rPr>
          <w:lang w:val="bg-BG"/>
        </w:rPr>
        <w:t xml:space="preserve"> в Европа и почти застрашен – </w:t>
      </w:r>
      <w:r w:rsidRPr="003F1A79">
        <w:t>NT (Near threatened)</w:t>
      </w:r>
      <w:r w:rsidRPr="003F1A79">
        <w:rPr>
          <w:lang w:val="bg-BG"/>
        </w:rPr>
        <w:t xml:space="preserve"> в световен мащаб. Включен в Приложение 3 на ЗБР.</w:t>
      </w:r>
    </w:p>
    <w:p w:rsidR="003F1A79" w:rsidRPr="003F1A79" w:rsidRDefault="003F1A79" w:rsidP="00074A0A">
      <w:pPr>
        <w:spacing w:after="120"/>
        <w:jc w:val="both"/>
        <w:rPr>
          <w:lang w:val="bg-BG"/>
        </w:rPr>
      </w:pPr>
      <w:r w:rsidRPr="003F1A79">
        <w:rPr>
          <w:lang w:val="bg-BG"/>
        </w:rPr>
        <w:t xml:space="preserve">Съгласно Докладването от 2019 г. (за периода 2013 – 2018 г.) </w:t>
      </w:r>
      <w:r w:rsidRPr="003F1A79">
        <w:rPr>
          <w:b/>
          <w:lang w:val="bg-BG"/>
        </w:rPr>
        <w:t>зимуващата</w:t>
      </w:r>
      <w:r w:rsidRPr="003F1A79">
        <w:rPr>
          <w:lang w:val="bg-BG"/>
        </w:rPr>
        <w:t xml:space="preserve"> популация е оценена на 1 – 5 индивида. Краткосрочната тенденция на популацията (за периода 2000 – 2018 г.) е флуктуираща, а дългосрочната (за периода 1980 – 2018 г.) е нарастваща. За зимуващата популация са посочени следните заплахи: К04.</w:t>
      </w:r>
    </w:p>
    <w:p w:rsidR="003F1A79" w:rsidRPr="00FA3EA3" w:rsidRDefault="003F1A79" w:rsidP="00FA3EA3">
      <w:pPr>
        <w:pStyle w:val="ListParagraph"/>
        <w:numPr>
          <w:ilvl w:val="0"/>
          <w:numId w:val="49"/>
        </w:numPr>
        <w:spacing w:after="120"/>
        <w:ind w:left="0"/>
        <w:rPr>
          <w:b/>
          <w:bCs/>
          <w:lang w:val="bg-BG"/>
        </w:rPr>
      </w:pPr>
      <w:r w:rsidRPr="00FA3EA3">
        <w:rPr>
          <w:b/>
          <w:bCs/>
          <w:lang w:val="bg-BG"/>
        </w:rPr>
        <w:t>Състо</w:t>
      </w:r>
      <w:r w:rsidR="00FA3EA3">
        <w:rPr>
          <w:b/>
          <w:bCs/>
          <w:lang w:val="bg-BG"/>
        </w:rPr>
        <w:t xml:space="preserve">яние в </w:t>
      </w:r>
      <w:r w:rsidRPr="00FA3EA3">
        <w:rPr>
          <w:b/>
          <w:bCs/>
          <w:lang w:val="bg-BG"/>
        </w:rPr>
        <w:t>СЗЗ BG0002030 „Комплекс Калимок“</w:t>
      </w:r>
    </w:p>
    <w:p w:rsidR="003F1A79" w:rsidRPr="003F1A79" w:rsidRDefault="003F1A79" w:rsidP="003F1A79">
      <w:pPr>
        <w:spacing w:after="120"/>
        <w:rPr>
          <w:i/>
          <w:iCs/>
          <w:lang w:val="bg-BG"/>
        </w:rPr>
      </w:pPr>
      <w:r w:rsidRPr="003F1A79">
        <w:rPr>
          <w:iCs/>
          <w:lang w:val="bg-BG"/>
        </w:rPr>
        <w:t xml:space="preserve">Според </w:t>
      </w:r>
      <w:r w:rsidR="00885ED5">
        <w:rPr>
          <w:iCs/>
          <w:lang w:val="bg-BG"/>
        </w:rPr>
        <w:t>СФ</w:t>
      </w:r>
      <w:r w:rsidRPr="003F1A79">
        <w:rPr>
          <w:iCs/>
          <w:lang w:val="bg-BG"/>
        </w:rPr>
        <w:t xml:space="preserve"> </w:t>
      </w:r>
      <w:r w:rsidRPr="003F1A79">
        <w:rPr>
          <w:b/>
          <w:iCs/>
          <w:lang w:val="bg-BG"/>
        </w:rPr>
        <w:t>зимуващата</w:t>
      </w:r>
      <w:r w:rsidRPr="003F1A79">
        <w:rPr>
          <w:iCs/>
          <w:lang w:val="bg-BG"/>
        </w:rPr>
        <w:t xml:space="preserve"> популация на вида се оценява на </w:t>
      </w:r>
      <w:r w:rsidRPr="003F1A79">
        <w:rPr>
          <w:b/>
          <w:iCs/>
          <w:lang w:val="bg-BG"/>
        </w:rPr>
        <w:t>0</w:t>
      </w:r>
      <w:r w:rsidRPr="003F1A79">
        <w:rPr>
          <w:b/>
          <w:bCs/>
          <w:iCs/>
          <w:lang w:val="bg-BG"/>
        </w:rPr>
        <w:t>-1 индивида</w:t>
      </w:r>
      <w:r w:rsidRPr="003F1A79">
        <w:rPr>
          <w:iCs/>
          <w:lang w:val="bg-BG"/>
        </w:rPr>
        <w:t xml:space="preserve">. Популацията е с оценка </w:t>
      </w:r>
      <w:r w:rsidRPr="003F1A79">
        <w:rPr>
          <w:iCs/>
        </w:rPr>
        <w:t>D</w:t>
      </w:r>
      <w:r w:rsidRPr="003F1A79">
        <w:rPr>
          <w:iCs/>
          <w:lang w:val="bg-BG"/>
        </w:rPr>
        <w:t xml:space="preserve">. </w:t>
      </w:r>
    </w:p>
    <w:p w:rsidR="003F1A79" w:rsidRPr="00FA3EA3" w:rsidRDefault="003F1A79" w:rsidP="00FA3EA3">
      <w:pPr>
        <w:pStyle w:val="ListParagraph"/>
        <w:numPr>
          <w:ilvl w:val="0"/>
          <w:numId w:val="49"/>
        </w:numPr>
        <w:spacing w:after="120"/>
        <w:ind w:left="0"/>
        <w:rPr>
          <w:b/>
          <w:lang w:val="bg-BG"/>
        </w:rPr>
      </w:pPr>
      <w:r w:rsidRPr="00FA3EA3">
        <w:rPr>
          <w:b/>
          <w:iCs/>
          <w:lang w:val="bg-BG"/>
        </w:rPr>
        <w:t>Анализ на наличната информация</w:t>
      </w:r>
      <w:r w:rsidRPr="00FA3EA3">
        <w:rPr>
          <w:b/>
          <w:lang w:val="bg-BG"/>
        </w:rPr>
        <w:t xml:space="preserve"> </w:t>
      </w:r>
    </w:p>
    <w:p w:rsidR="003F1A79" w:rsidRPr="003F1A79" w:rsidRDefault="003F1A79" w:rsidP="003F1A79">
      <w:pPr>
        <w:spacing w:after="120"/>
        <w:rPr>
          <w:i/>
          <w:lang w:val="bg-BG"/>
        </w:rPr>
      </w:pPr>
      <w:r w:rsidRPr="003F1A79">
        <w:rPr>
          <w:i/>
          <w:lang w:val="bg-BG"/>
        </w:rPr>
        <w:t>Зимуваща популация</w:t>
      </w:r>
    </w:p>
    <w:p w:rsidR="003F1A79" w:rsidRPr="003F1A79" w:rsidRDefault="003F1A79" w:rsidP="00074A0A">
      <w:pPr>
        <w:spacing w:after="120"/>
        <w:jc w:val="both"/>
        <w:rPr>
          <w:lang w:val="bg-BG"/>
        </w:rPr>
      </w:pPr>
      <w:r w:rsidRPr="003F1A79">
        <w:rPr>
          <w:lang w:val="bg-BG"/>
        </w:rPr>
        <w:t xml:space="preserve">В периода 1977-2001 г. по поречието на Дунав гагата не е установена. Тя е рядък зимуващ вид за страната, като е установена само по Черноморското крайбрежие. Най-голям брой индивиди </w:t>
      </w:r>
      <w:r w:rsidRPr="003F1A79">
        <w:t>(</w:t>
      </w:r>
      <w:r w:rsidRPr="003F1A79">
        <w:rPr>
          <w:lang w:val="bg-BG"/>
        </w:rPr>
        <w:t>48</w:t>
      </w:r>
      <w:r w:rsidRPr="003F1A79">
        <w:t>)</w:t>
      </w:r>
      <w:r w:rsidRPr="003F1A79">
        <w:rPr>
          <w:lang w:val="bg-BG"/>
        </w:rPr>
        <w:t xml:space="preserve"> са отчетени в Шабленския езерен комплекс през 1994 г. (</w:t>
      </w:r>
      <w:r w:rsidRPr="003F1A79">
        <w:t>Michev and Profirov, 2003</w:t>
      </w:r>
      <w:r w:rsidRPr="003F1A79">
        <w:rPr>
          <w:lang w:val="bg-BG"/>
        </w:rPr>
        <w:t>).</w:t>
      </w:r>
      <w:r w:rsidRPr="003F1A79">
        <w:t xml:space="preserve"> </w:t>
      </w:r>
      <w:r w:rsidRPr="003F1A79">
        <w:rPr>
          <w:lang w:val="bg-BG"/>
        </w:rPr>
        <w:t xml:space="preserve">През 2019 и 2020 г. при средно зимните преброявания видът не е наблюдаван в участъка на р. Дунав при Комплекс Калимок. </w:t>
      </w:r>
    </w:p>
    <w:p w:rsidR="003F1A79" w:rsidRPr="00FA3EA3" w:rsidRDefault="003F1A79" w:rsidP="00074A0A">
      <w:pPr>
        <w:spacing w:after="120"/>
        <w:jc w:val="both"/>
      </w:pPr>
      <w:r w:rsidRPr="00FA3EA3">
        <w:rPr>
          <w:lang w:val="bg-BG"/>
        </w:rPr>
        <w:t xml:space="preserve">Тъй като през зимата количеството на водните огледала в зоната силно намалява или въобще липсват, вида може да се среща основно в речното течение в рамките на зоната. Всички данни показват, че вида зимува основно по Черноморското крайбрежие и изключително рядко може да бъде установен по поречието на Дунав. Ето защо </w:t>
      </w:r>
      <w:r w:rsidRPr="00FA3EA3">
        <w:rPr>
          <w:b/>
          <w:lang w:val="bg-BG"/>
        </w:rPr>
        <w:t xml:space="preserve">предлагаме вида да отпадне от </w:t>
      </w:r>
      <w:r w:rsidR="00885ED5">
        <w:rPr>
          <w:b/>
          <w:lang w:val="bg-BG"/>
        </w:rPr>
        <w:t>СФ</w:t>
      </w:r>
      <w:r w:rsidRPr="00FA3EA3">
        <w:rPr>
          <w:b/>
          <w:lang w:val="bg-BG"/>
        </w:rPr>
        <w:t xml:space="preserve"> и за него да не се разработват цели за опазването му в зоната.</w:t>
      </w:r>
    </w:p>
    <w:p w:rsidR="006F2426" w:rsidRDefault="006F2426" w:rsidP="00F273E1">
      <w:pPr>
        <w:spacing w:after="120"/>
        <w:rPr>
          <w:lang w:val="bg-BG"/>
        </w:rPr>
      </w:pPr>
    </w:p>
    <w:p w:rsidR="00C56B01" w:rsidRPr="00074A0A" w:rsidRDefault="00C56B01" w:rsidP="00C56B01">
      <w:pPr>
        <w:pStyle w:val="Heading1"/>
        <w:jc w:val="center"/>
        <w:rPr>
          <w:rFonts w:ascii="Times New Roman" w:hAnsi="Times New Roman" w:cs="Times New Roman"/>
          <w:color w:val="44546A" w:themeColor="text2"/>
          <w:lang w:val="bg-BG"/>
        </w:rPr>
      </w:pPr>
      <w:bookmarkStart w:id="117" w:name="_Toc87981176"/>
      <w:bookmarkStart w:id="118" w:name="_Toc89196040"/>
      <w:r w:rsidRPr="00074A0A">
        <w:rPr>
          <w:rFonts w:ascii="Times New Roman" w:hAnsi="Times New Roman" w:cs="Times New Roman"/>
          <w:color w:val="44546A" w:themeColor="text2"/>
          <w:lang w:val="bg-BG"/>
        </w:rPr>
        <w:t>Специфични цели за А</w:t>
      </w:r>
      <w:r w:rsidRPr="00074A0A">
        <w:rPr>
          <w:rFonts w:ascii="Times New Roman" w:hAnsi="Times New Roman" w:cs="Times New Roman"/>
          <w:color w:val="44546A" w:themeColor="text2"/>
        </w:rPr>
        <w:t>0</w:t>
      </w:r>
      <w:r w:rsidRPr="00074A0A">
        <w:rPr>
          <w:rFonts w:ascii="Times New Roman" w:hAnsi="Times New Roman" w:cs="Times New Roman"/>
          <w:color w:val="44546A" w:themeColor="text2"/>
          <w:lang w:val="bg-BG"/>
        </w:rPr>
        <w:t xml:space="preserve">67 </w:t>
      </w:r>
      <w:r w:rsidRPr="00074A0A">
        <w:rPr>
          <w:rFonts w:ascii="Times New Roman" w:hAnsi="Times New Roman" w:cs="Times New Roman"/>
          <w:i/>
          <w:color w:val="44546A" w:themeColor="text2"/>
        </w:rPr>
        <w:t>Bucephala clangula</w:t>
      </w:r>
      <w:r w:rsidRPr="00074A0A">
        <w:rPr>
          <w:rFonts w:ascii="Times New Roman" w:hAnsi="Times New Roman" w:cs="Times New Roman"/>
          <w:color w:val="44546A" w:themeColor="text2"/>
          <w:lang w:val="bg-BG"/>
        </w:rPr>
        <w:t xml:space="preserve"> (обикновена звънарка)</w:t>
      </w:r>
      <w:bookmarkEnd w:id="117"/>
      <w:bookmarkEnd w:id="118"/>
    </w:p>
    <w:p w:rsidR="00C56B01" w:rsidRDefault="00C56B01" w:rsidP="00C56B01">
      <w:pPr>
        <w:spacing w:after="120"/>
        <w:rPr>
          <w:b/>
          <w:bCs/>
          <w:lang w:val="bg-BG"/>
        </w:rPr>
      </w:pPr>
    </w:p>
    <w:p w:rsidR="00C56B01" w:rsidRPr="00C56B01" w:rsidRDefault="00C56B01" w:rsidP="00C56B01">
      <w:pPr>
        <w:pStyle w:val="ListParagraph"/>
        <w:numPr>
          <w:ilvl w:val="0"/>
          <w:numId w:val="50"/>
        </w:numPr>
        <w:spacing w:after="120"/>
        <w:ind w:left="0"/>
        <w:rPr>
          <w:lang w:val="bg-BG"/>
        </w:rPr>
      </w:pPr>
      <w:r w:rsidRPr="00C56B01">
        <w:rPr>
          <w:b/>
          <w:bCs/>
          <w:lang w:val="bg-BG"/>
        </w:rPr>
        <w:t>Кратка характеристика на вида</w:t>
      </w:r>
    </w:p>
    <w:p w:rsidR="00C56B01" w:rsidRPr="00C56B01" w:rsidRDefault="00C56B01" w:rsidP="00074A0A">
      <w:pPr>
        <w:spacing w:after="120"/>
        <w:jc w:val="both"/>
        <w:rPr>
          <w:lang w:val="bg-BG"/>
        </w:rPr>
      </w:pPr>
      <w:r w:rsidRPr="00C56B01">
        <w:rPr>
          <w:lang w:val="bg-BG"/>
        </w:rPr>
        <w:t>Дължината на тялото: 4</w:t>
      </w:r>
      <w:r w:rsidRPr="00C56B01">
        <w:t>2</w:t>
      </w:r>
      <w:r w:rsidRPr="00C56B01">
        <w:rPr>
          <w:lang w:val="bg-BG"/>
        </w:rPr>
        <w:t>-</w:t>
      </w:r>
      <w:r w:rsidRPr="00C56B01">
        <w:t>5</w:t>
      </w:r>
      <w:r w:rsidRPr="00C56B01">
        <w:rPr>
          <w:lang w:val="bg-BG"/>
        </w:rPr>
        <w:t>0 cm, размах на крилата: 65-80 cm. В брачно оперение мъжките са с черна глава със зелен метален блясък. В основата на клюна под юздичката голямо бяло петно. Окото е жълто. Гърдите и страните са снежно бели.  Задницата и гърбът са черни. На плещите е с тесни черни ивици. При женските главата е кафява, окото е бледожълто, яката и коремът са бели. Гърдите и страните са пепелно-сиви, човката е тъмна с жълтеникава ивица преди върха. В извънбрачно оперение мъжките са като женските в брачно оперение, но главата отстрани с черен оттенък и без бял пръстен на яката. Крилото е като в брачно оперение. Женските в извънбрачно оперение също са без бяло на якичката (</w:t>
      </w:r>
      <w:r w:rsidRPr="00C56B01">
        <w:t>Svensson</w:t>
      </w:r>
      <w:r w:rsidRPr="00C56B01">
        <w:rPr>
          <w:lang w:val="bg-BG"/>
        </w:rPr>
        <w:t xml:space="preserve">, 2013; Нанкинов и др., 1997). </w:t>
      </w:r>
    </w:p>
    <w:p w:rsidR="00C56B01" w:rsidRPr="00C56B01" w:rsidRDefault="00C56B01" w:rsidP="00074A0A">
      <w:pPr>
        <w:spacing w:after="120"/>
        <w:jc w:val="both"/>
        <w:rPr>
          <w:lang w:val="bg-BG"/>
        </w:rPr>
      </w:pPr>
      <w:r w:rsidRPr="00C56B01">
        <w:rPr>
          <w:i/>
          <w:iCs/>
          <w:lang w:val="bg-BG"/>
        </w:rPr>
        <w:t>Характер на пребиваване в страната</w:t>
      </w:r>
    </w:p>
    <w:p w:rsidR="00C56B01" w:rsidRPr="00C56B01" w:rsidRDefault="00C56B01" w:rsidP="00074A0A">
      <w:pPr>
        <w:spacing w:after="120"/>
        <w:jc w:val="both"/>
      </w:pPr>
      <w:r w:rsidRPr="00C56B01">
        <w:rPr>
          <w:lang w:val="bg-BG"/>
        </w:rPr>
        <w:lastRenderedPageBreak/>
        <w:t xml:space="preserve">В България е мигриращ и зимуващ вид. Есенният прелет започва през октомври, но е по-масов през ноември, когато в страната пристигат по-голяма част от звънарките. Есенния прелет е през февруари и продължава до март. По-често се среща по морското крайбрежие и р. Дунав. Мъжки полово незрял екземпляр е наблюдаван през месец юни край н. Калиакра (Нанкинов и др. 1997; Нанкинов, 2012). </w:t>
      </w:r>
    </w:p>
    <w:p w:rsidR="00C56B01" w:rsidRPr="00C56B01" w:rsidRDefault="00C56B01" w:rsidP="00074A0A">
      <w:pPr>
        <w:spacing w:after="120"/>
        <w:jc w:val="both"/>
        <w:rPr>
          <w:lang w:val="bg-BG"/>
        </w:rPr>
      </w:pPr>
      <w:r w:rsidRPr="00C56B01">
        <w:rPr>
          <w:i/>
          <w:iCs/>
          <w:lang w:val="bg-BG"/>
        </w:rPr>
        <w:t xml:space="preserve">Характерно местообитание </w:t>
      </w:r>
    </w:p>
    <w:p w:rsidR="00C56B01" w:rsidRPr="00C56B01" w:rsidRDefault="00C56B01" w:rsidP="00074A0A">
      <w:pPr>
        <w:spacing w:after="120"/>
        <w:jc w:val="both"/>
        <w:rPr>
          <w:lang w:val="bg-BG"/>
        </w:rPr>
      </w:pPr>
      <w:r w:rsidRPr="00C56B01">
        <w:rPr>
          <w:lang w:val="bg-BG"/>
        </w:rPr>
        <w:t>През размножителния период обитава тихи реки, езера и блата с гористи брегове. Заливни гори и водоеми край стари гори. Зимуващи или мигриращи звънарки могат да се наблюдават в езера и блата с голяма открита водна площ, морски заливи и устия на вливащи се в тях реки. Подходящи местообитания според Директивата за хабитатите, по време на миграция и зимуване са основно 1110, 1130, 1150, 1160, 1170, 3270 (Кавръкова и др., 2009).</w:t>
      </w:r>
    </w:p>
    <w:p w:rsidR="00C56B01" w:rsidRPr="00C56B01" w:rsidRDefault="00C56B01" w:rsidP="00074A0A">
      <w:pPr>
        <w:spacing w:after="120"/>
        <w:jc w:val="both"/>
        <w:rPr>
          <w:lang w:val="bg-BG"/>
        </w:rPr>
      </w:pPr>
      <w:r w:rsidRPr="00C56B01">
        <w:rPr>
          <w:i/>
          <w:iCs/>
          <w:lang w:val="bg-BG"/>
        </w:rPr>
        <w:t>Хранене</w:t>
      </w:r>
    </w:p>
    <w:p w:rsidR="00C56B01" w:rsidRPr="00C56B01" w:rsidRDefault="00C56B01" w:rsidP="00074A0A">
      <w:pPr>
        <w:spacing w:after="120"/>
        <w:jc w:val="both"/>
        <w:rPr>
          <w:lang w:val="bg-BG"/>
        </w:rPr>
      </w:pPr>
      <w:r w:rsidRPr="00C56B01">
        <w:rPr>
          <w:lang w:val="bg-BG"/>
        </w:rPr>
        <w:t>През зимата се храни предимно с мекотели. През останалото време с ларви на насекоми, дребни риби, ракообразни.</w:t>
      </w:r>
    </w:p>
    <w:p w:rsidR="00C56B01" w:rsidRPr="00C56B01" w:rsidRDefault="00C56B01" w:rsidP="00074A0A">
      <w:pPr>
        <w:pStyle w:val="ListParagraph"/>
        <w:numPr>
          <w:ilvl w:val="0"/>
          <w:numId w:val="50"/>
        </w:numPr>
        <w:spacing w:after="120"/>
        <w:ind w:left="0"/>
        <w:jc w:val="both"/>
        <w:rPr>
          <w:lang w:val="bg-BG"/>
        </w:rPr>
      </w:pPr>
      <w:r w:rsidRPr="00C56B01">
        <w:rPr>
          <w:b/>
          <w:bCs/>
          <w:lang w:val="bg-BG"/>
        </w:rPr>
        <w:t>Разпространение, природозащитно състояние и тенденции в популацията на вида на национално ниво</w:t>
      </w:r>
    </w:p>
    <w:p w:rsidR="00C56B01" w:rsidRPr="00C56B01" w:rsidRDefault="00C56B01" w:rsidP="00074A0A">
      <w:pPr>
        <w:spacing w:after="120"/>
        <w:jc w:val="both"/>
        <w:rPr>
          <w:lang w:val="bg-BG"/>
        </w:rPr>
      </w:pPr>
      <w:r w:rsidRPr="00C56B01">
        <w:rPr>
          <w:lang w:val="bg-BG"/>
        </w:rPr>
        <w:t xml:space="preserve">Сравнително рядко срещана по време на миграция в цялата страна. Разпространена е основно по Черноморското крайбрежие и р. Дунав. Зимува в неголеми количества, до 57 екз. по р. Дунав и до 51 екз. по Южното Черноморие. Във вътрешността на страната и по Северното Черноморие видът се среща в незначителни количества (Нанкинов и др., 1997). </w:t>
      </w:r>
    </w:p>
    <w:p w:rsidR="00C56B01" w:rsidRPr="00C56B01" w:rsidRDefault="00C56B01" w:rsidP="00074A0A">
      <w:pPr>
        <w:spacing w:after="120"/>
        <w:jc w:val="both"/>
        <w:rPr>
          <w:lang w:val="bg-BG"/>
        </w:rPr>
      </w:pPr>
      <w:r w:rsidRPr="00C56B01">
        <w:rPr>
          <w:lang w:val="bg-BG"/>
        </w:rPr>
        <w:t xml:space="preserve">Включен в Приложение ІІБ на Директивата за птиците. Според </w:t>
      </w:r>
      <w:r w:rsidRPr="00C56B01">
        <w:rPr>
          <w:lang w:val="en-GB"/>
        </w:rPr>
        <w:t>IUCN</w:t>
      </w:r>
      <w:r w:rsidRPr="00C56B01">
        <w:rPr>
          <w:lang w:val="bg-BG"/>
        </w:rPr>
        <w:t xml:space="preserve"> вида е слабо засегнат </w:t>
      </w:r>
      <w:r w:rsidRPr="00C56B01">
        <w:rPr>
          <w:lang w:val="en-GB"/>
        </w:rPr>
        <w:t>– LC</w:t>
      </w:r>
      <w:r w:rsidRPr="00C56B01">
        <w:rPr>
          <w:lang w:val="bg-BG"/>
        </w:rPr>
        <w:t xml:space="preserve"> (</w:t>
      </w:r>
      <w:r w:rsidRPr="00C56B01">
        <w:rPr>
          <w:lang w:val="en-GB"/>
        </w:rPr>
        <w:t>Least Concern</w:t>
      </w:r>
      <w:r w:rsidRPr="00C56B01">
        <w:rPr>
          <w:lang w:val="bg-BG"/>
        </w:rPr>
        <w:t>). Включен в Приложение 3 на ЗБР.</w:t>
      </w:r>
    </w:p>
    <w:p w:rsidR="00C56B01" w:rsidRPr="00C56B01" w:rsidRDefault="00C56B01" w:rsidP="00074A0A">
      <w:pPr>
        <w:spacing w:after="120"/>
        <w:jc w:val="both"/>
        <w:rPr>
          <w:lang w:val="bg-BG"/>
        </w:rPr>
      </w:pPr>
      <w:r w:rsidRPr="00C56B01">
        <w:rPr>
          <w:lang w:val="bg-BG"/>
        </w:rPr>
        <w:t xml:space="preserve">Съгласно Докладването от 2019 г. (за периода 2013 – 2018 г.) </w:t>
      </w:r>
      <w:r w:rsidRPr="00C56B01">
        <w:rPr>
          <w:b/>
          <w:lang w:val="bg-BG"/>
        </w:rPr>
        <w:t>зимуващата</w:t>
      </w:r>
      <w:r w:rsidRPr="00C56B01">
        <w:rPr>
          <w:lang w:val="bg-BG"/>
        </w:rPr>
        <w:t xml:space="preserve"> популация е оценена на 140 – 400 индивида. Краткосрочната тенденция на популацията (за периода 2000 – 2018 г.) е стабилна, а дългосрочната (за периода 1980 – 2018 г.) е флуктуираща, променлива. Посочени са следните заплахи: </w:t>
      </w:r>
      <w:r w:rsidRPr="00C56B01">
        <w:t>F02, F</w:t>
      </w:r>
      <w:r w:rsidRPr="00C56B01">
        <w:rPr>
          <w:lang w:val="bg-BG"/>
        </w:rPr>
        <w:t>03</w:t>
      </w:r>
      <w:r w:rsidRPr="00C56B01">
        <w:t>, F05</w:t>
      </w:r>
      <w:r w:rsidRPr="00C56B01">
        <w:rPr>
          <w:lang w:val="bg-BG"/>
        </w:rPr>
        <w:t>.</w:t>
      </w:r>
    </w:p>
    <w:p w:rsidR="00C56B01" w:rsidRPr="00C56B01" w:rsidRDefault="00C56B01" w:rsidP="00074A0A">
      <w:pPr>
        <w:spacing w:after="120"/>
        <w:jc w:val="both"/>
        <w:rPr>
          <w:lang w:val="bg-BG"/>
        </w:rPr>
      </w:pPr>
      <w:r w:rsidRPr="00C56B01">
        <w:rPr>
          <w:b/>
          <w:lang w:val="bg-BG"/>
        </w:rPr>
        <w:t>Мигриращата</w:t>
      </w:r>
      <w:r w:rsidRPr="00C56B01">
        <w:rPr>
          <w:lang w:val="bg-BG"/>
        </w:rPr>
        <w:t xml:space="preserve"> национална популация е оценена на 0–500 индивида. За мигриращата популация са посочени следните заплахи: </w:t>
      </w:r>
      <w:r w:rsidRPr="00C56B01">
        <w:t>C03, F02, F05</w:t>
      </w:r>
      <w:r w:rsidRPr="00C56B01">
        <w:rPr>
          <w:lang w:val="bg-BG"/>
        </w:rPr>
        <w:t>.</w:t>
      </w:r>
    </w:p>
    <w:p w:rsidR="00C56B01" w:rsidRPr="00C56B01" w:rsidRDefault="00C56B01" w:rsidP="00074A0A">
      <w:pPr>
        <w:pStyle w:val="ListParagraph"/>
        <w:numPr>
          <w:ilvl w:val="0"/>
          <w:numId w:val="50"/>
        </w:numPr>
        <w:spacing w:after="120"/>
        <w:ind w:left="0"/>
        <w:jc w:val="both"/>
        <w:rPr>
          <w:b/>
          <w:bCs/>
          <w:lang w:val="bg-BG"/>
        </w:rPr>
      </w:pPr>
      <w:r w:rsidRPr="00C56B01">
        <w:rPr>
          <w:b/>
          <w:bCs/>
          <w:lang w:val="bg-BG"/>
        </w:rPr>
        <w:t>Състояние в СЗЗ BG0002030 „Комплекс Калимок“</w:t>
      </w:r>
    </w:p>
    <w:p w:rsidR="00C56B01" w:rsidRPr="00C56B01" w:rsidRDefault="00C56B01" w:rsidP="00074A0A">
      <w:pPr>
        <w:spacing w:after="120"/>
        <w:jc w:val="both"/>
        <w:rPr>
          <w:lang w:val="bg-BG"/>
        </w:rPr>
      </w:pPr>
      <w:r w:rsidRPr="00C56B01">
        <w:rPr>
          <w:lang w:val="bg-BG"/>
        </w:rPr>
        <w:t xml:space="preserve">Според </w:t>
      </w:r>
      <w:r w:rsidR="00885ED5">
        <w:rPr>
          <w:lang w:val="bg-BG"/>
        </w:rPr>
        <w:t>СФ</w:t>
      </w:r>
      <w:r w:rsidRPr="00C56B01">
        <w:rPr>
          <w:lang w:val="bg-BG"/>
        </w:rPr>
        <w:t xml:space="preserve"> </w:t>
      </w:r>
      <w:r w:rsidRPr="00C56B01">
        <w:rPr>
          <w:b/>
          <w:lang w:val="bg-BG"/>
        </w:rPr>
        <w:t>зимуващата</w:t>
      </w:r>
      <w:r w:rsidRPr="00C56B01">
        <w:rPr>
          <w:lang w:val="bg-BG"/>
        </w:rPr>
        <w:t xml:space="preserve"> популация на вида се оценява на </w:t>
      </w:r>
      <w:r w:rsidRPr="00C56B01">
        <w:rPr>
          <w:b/>
          <w:lang w:val="bg-BG"/>
        </w:rPr>
        <w:t>0</w:t>
      </w:r>
      <w:r w:rsidRPr="00C56B01">
        <w:rPr>
          <w:b/>
          <w:bCs/>
          <w:lang w:val="bg-BG"/>
        </w:rPr>
        <w:t>-</w:t>
      </w:r>
      <w:r w:rsidRPr="00C56B01">
        <w:rPr>
          <w:b/>
          <w:bCs/>
        </w:rPr>
        <w:t>6</w:t>
      </w:r>
      <w:r w:rsidRPr="00C56B01">
        <w:rPr>
          <w:b/>
          <w:bCs/>
          <w:lang w:val="bg-BG"/>
        </w:rPr>
        <w:t xml:space="preserve"> индивида</w:t>
      </w:r>
      <w:r w:rsidRPr="00C56B01">
        <w:rPr>
          <w:lang w:val="bg-BG"/>
        </w:rPr>
        <w:t xml:space="preserve">, което е </w:t>
      </w:r>
      <w:r w:rsidRPr="00C56B01">
        <w:t>0-</w:t>
      </w:r>
      <w:r w:rsidRPr="00C56B01">
        <w:rPr>
          <w:bCs/>
          <w:lang w:val="bg-BG"/>
        </w:rPr>
        <w:t>1.5 % от националната зимуваща</w:t>
      </w:r>
      <w:r w:rsidRPr="00C56B01">
        <w:rPr>
          <w:lang w:val="bg-BG"/>
        </w:rPr>
        <w:t xml:space="preserve">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C56B01" w:rsidRPr="00C56B01" w:rsidRDefault="00C56B01" w:rsidP="00074A0A">
      <w:pPr>
        <w:pStyle w:val="ListParagraph"/>
        <w:numPr>
          <w:ilvl w:val="0"/>
          <w:numId w:val="50"/>
        </w:numPr>
        <w:spacing w:after="120"/>
        <w:ind w:left="0"/>
        <w:jc w:val="both"/>
        <w:rPr>
          <w:b/>
          <w:lang w:val="bg-BG"/>
        </w:rPr>
      </w:pPr>
      <w:r w:rsidRPr="00C56B01">
        <w:rPr>
          <w:b/>
          <w:iCs/>
          <w:lang w:val="bg-BG"/>
        </w:rPr>
        <w:t>Анализ на наличната информация</w:t>
      </w:r>
      <w:r w:rsidRPr="00C56B01">
        <w:rPr>
          <w:b/>
          <w:lang w:val="bg-BG"/>
        </w:rPr>
        <w:t xml:space="preserve"> </w:t>
      </w:r>
    </w:p>
    <w:p w:rsidR="00C56B01" w:rsidRPr="00C56B01" w:rsidRDefault="00C56B01" w:rsidP="00074A0A">
      <w:pPr>
        <w:spacing w:after="120"/>
        <w:jc w:val="both"/>
        <w:rPr>
          <w:i/>
          <w:lang w:val="bg-BG"/>
        </w:rPr>
      </w:pPr>
      <w:r w:rsidRPr="00C56B01">
        <w:rPr>
          <w:i/>
          <w:lang w:val="bg-BG"/>
        </w:rPr>
        <w:t>Зимуваща популация</w:t>
      </w:r>
    </w:p>
    <w:p w:rsidR="00C56B01" w:rsidRPr="00C56B01" w:rsidRDefault="00C56B01" w:rsidP="00074A0A">
      <w:pPr>
        <w:spacing w:after="120"/>
        <w:jc w:val="both"/>
        <w:rPr>
          <w:lang w:val="bg-BG"/>
        </w:rPr>
      </w:pPr>
      <w:r w:rsidRPr="00C56B01">
        <w:rPr>
          <w:lang w:val="bg-BG"/>
        </w:rPr>
        <w:t xml:space="preserve">В периода 1977-2001 г. по поречието на Дунав звънарката е със средна численост 26 инд. В участъка Русе-Тутракан за целия изследван период вида е отчетен само три пъти: 1996 г. – 26 </w:t>
      </w:r>
      <w:r w:rsidRPr="00C56B01">
        <w:rPr>
          <w:lang w:val="bg-BG"/>
        </w:rPr>
        <w:lastRenderedPageBreak/>
        <w:t>инд., 1997 – 21 инд. и 1999 г. – 2 инд. (</w:t>
      </w:r>
      <w:r w:rsidRPr="00C56B01">
        <w:t>Michev and Profirov, 2003</w:t>
      </w:r>
      <w:r w:rsidRPr="00C56B01">
        <w:rPr>
          <w:lang w:val="bg-BG"/>
        </w:rPr>
        <w:t>).</w:t>
      </w:r>
      <w:r w:rsidRPr="00C56B01">
        <w:t xml:space="preserve"> </w:t>
      </w:r>
      <w:r w:rsidRPr="00C56B01">
        <w:rPr>
          <w:lang w:val="bg-BG"/>
        </w:rPr>
        <w:t xml:space="preserve">През 2019 и 2020 г. при средно зимните преброявания видът не е наблюдаван в участъка на р. Дунав при Комплекс Калимок. </w:t>
      </w:r>
    </w:p>
    <w:p w:rsidR="00C56B01" w:rsidRPr="00C56B01" w:rsidRDefault="00C56B01" w:rsidP="00074A0A">
      <w:pPr>
        <w:spacing w:after="120"/>
        <w:jc w:val="both"/>
        <w:rPr>
          <w:bCs/>
        </w:rPr>
      </w:pPr>
      <w:r w:rsidRPr="00C56B01">
        <w:rPr>
          <w:lang w:val="bg-BG"/>
        </w:rPr>
        <w:t xml:space="preserve">От посочените заплахи и влияния в Докладването по чл. 12 за миграцията на вида, нито една не е приложима за зоната. Заплаха </w:t>
      </w:r>
      <w:r w:rsidRPr="00C56B01">
        <w:rPr>
          <w:bCs/>
        </w:rPr>
        <w:t>K</w:t>
      </w:r>
      <w:r w:rsidRPr="00C56B01">
        <w:rPr>
          <w:bCs/>
          <w:lang w:val="bg-BG"/>
        </w:rPr>
        <w:t>0</w:t>
      </w:r>
      <w:r w:rsidRPr="00C56B01">
        <w:rPr>
          <w:bCs/>
        </w:rPr>
        <w:t>4</w:t>
      </w:r>
      <w:r w:rsidRPr="00C56B01">
        <w:rPr>
          <w:bCs/>
          <w:lang w:val="bg-BG"/>
        </w:rPr>
        <w:t xml:space="preserve"> – „Изменение на хидродинамичните характеристики“ има отношение към зоната </w:t>
      </w:r>
      <w:r w:rsidRPr="00C56B01">
        <w:rPr>
          <w:bCs/>
        </w:rPr>
        <w:t>(</w:t>
      </w:r>
      <w:r w:rsidRPr="00C56B01">
        <w:rPr>
          <w:bCs/>
          <w:lang w:val="bg-BG"/>
        </w:rPr>
        <w:t>рибарниците не се поддържат като такива и не се вкарва вода целенасочено в зоната</w:t>
      </w:r>
      <w:r w:rsidRPr="00C56B01">
        <w:rPr>
          <w:bCs/>
        </w:rPr>
        <w:t>).</w:t>
      </w:r>
    </w:p>
    <w:p w:rsidR="00C56B01" w:rsidRPr="00C56B01" w:rsidRDefault="00C56B01" w:rsidP="00C56B01">
      <w:pPr>
        <w:pStyle w:val="ListParagraph"/>
        <w:numPr>
          <w:ilvl w:val="0"/>
          <w:numId w:val="50"/>
        </w:numPr>
        <w:spacing w:after="120"/>
        <w:ind w:left="0"/>
        <w:rPr>
          <w:lang w:val="bg-BG"/>
        </w:rPr>
      </w:pPr>
      <w:r w:rsidRPr="00C56B01">
        <w:rPr>
          <w:b/>
          <w:bCs/>
          <w:lang w:val="bg-BG"/>
        </w:rPr>
        <w:t>Цели за подобряване/поддържане на стабилна/нарастваща тенденция на популацията на вида в зоната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301"/>
        <w:gridCol w:w="1229"/>
        <w:gridCol w:w="3366"/>
        <w:gridCol w:w="2179"/>
      </w:tblGrid>
      <w:tr w:rsidR="00C56B01" w:rsidRPr="00C56B01" w:rsidTr="00C56B01">
        <w:trPr>
          <w:tblHeader/>
        </w:trPr>
        <w:tc>
          <w:tcPr>
            <w:tcW w:w="1072" w:type="pct"/>
            <w:shd w:val="clear" w:color="auto" w:fill="B6DDE8"/>
            <w:vAlign w:val="center"/>
          </w:tcPr>
          <w:p w:rsidR="00C56B01" w:rsidRPr="00C56B01" w:rsidRDefault="00C56B01" w:rsidP="00C56B01">
            <w:pPr>
              <w:spacing w:after="120"/>
              <w:jc w:val="center"/>
              <w:rPr>
                <w:b/>
                <w:bCs/>
                <w:sz w:val="22"/>
                <w:szCs w:val="22"/>
                <w:lang w:val="bg-BG"/>
              </w:rPr>
            </w:pPr>
            <w:r w:rsidRPr="00C56B01">
              <w:rPr>
                <w:b/>
                <w:bCs/>
                <w:sz w:val="22"/>
                <w:szCs w:val="22"/>
                <w:lang w:val="bg-BG"/>
              </w:rPr>
              <w:t>Параметър</w:t>
            </w:r>
          </w:p>
        </w:tc>
        <w:tc>
          <w:tcPr>
            <w:tcW w:w="633" w:type="pct"/>
            <w:shd w:val="clear" w:color="auto" w:fill="B6DDE8"/>
            <w:vAlign w:val="center"/>
          </w:tcPr>
          <w:p w:rsidR="00C56B01" w:rsidRPr="00C56B01" w:rsidRDefault="00C56B01" w:rsidP="00C56B01">
            <w:pPr>
              <w:spacing w:after="120"/>
              <w:jc w:val="center"/>
              <w:rPr>
                <w:b/>
                <w:bCs/>
                <w:sz w:val="22"/>
                <w:szCs w:val="22"/>
                <w:lang w:val="bg-BG"/>
              </w:rPr>
            </w:pPr>
            <w:r w:rsidRPr="00C56B01">
              <w:rPr>
                <w:b/>
                <w:bCs/>
                <w:sz w:val="22"/>
                <w:szCs w:val="22"/>
                <w:lang w:val="bg-BG"/>
              </w:rPr>
              <w:t>Мерна единица</w:t>
            </w:r>
          </w:p>
        </w:tc>
        <w:tc>
          <w:tcPr>
            <w:tcW w:w="598" w:type="pct"/>
            <w:shd w:val="clear" w:color="auto" w:fill="B6DDE8"/>
            <w:vAlign w:val="center"/>
          </w:tcPr>
          <w:p w:rsidR="00C56B01" w:rsidRPr="00C56B01" w:rsidRDefault="00C56B01" w:rsidP="00C56B01">
            <w:pPr>
              <w:spacing w:after="120"/>
              <w:jc w:val="center"/>
              <w:rPr>
                <w:b/>
                <w:bCs/>
                <w:sz w:val="22"/>
                <w:szCs w:val="22"/>
                <w:lang w:val="bg-BG"/>
              </w:rPr>
            </w:pPr>
            <w:r w:rsidRPr="00C56B01">
              <w:rPr>
                <w:b/>
                <w:bCs/>
                <w:sz w:val="22"/>
                <w:szCs w:val="22"/>
                <w:lang w:val="bg-BG"/>
              </w:rPr>
              <w:t>Целева стойност</w:t>
            </w:r>
          </w:p>
        </w:tc>
        <w:tc>
          <w:tcPr>
            <w:tcW w:w="1637" w:type="pct"/>
            <w:shd w:val="clear" w:color="auto" w:fill="B6DDE8"/>
            <w:vAlign w:val="center"/>
          </w:tcPr>
          <w:p w:rsidR="00C56B01" w:rsidRPr="00C56B01" w:rsidRDefault="00C56B01" w:rsidP="00C56B01">
            <w:pPr>
              <w:spacing w:after="120"/>
              <w:jc w:val="center"/>
              <w:rPr>
                <w:b/>
                <w:bCs/>
                <w:sz w:val="22"/>
                <w:szCs w:val="22"/>
                <w:lang w:val="bg-BG"/>
              </w:rPr>
            </w:pPr>
            <w:r w:rsidRPr="00C56B01">
              <w:rPr>
                <w:b/>
                <w:bCs/>
                <w:sz w:val="22"/>
                <w:szCs w:val="22"/>
                <w:lang w:val="bg-BG"/>
              </w:rPr>
              <w:t>Допълнителна информация</w:t>
            </w:r>
          </w:p>
        </w:tc>
        <w:tc>
          <w:tcPr>
            <w:tcW w:w="1060" w:type="pct"/>
            <w:shd w:val="clear" w:color="auto" w:fill="B6DDE8"/>
            <w:vAlign w:val="center"/>
          </w:tcPr>
          <w:p w:rsidR="00C56B01" w:rsidRPr="00C56B01" w:rsidRDefault="00C56B01" w:rsidP="00C56B01">
            <w:pPr>
              <w:spacing w:after="120"/>
              <w:jc w:val="center"/>
              <w:rPr>
                <w:b/>
                <w:bCs/>
                <w:sz w:val="22"/>
                <w:szCs w:val="22"/>
                <w:lang w:val="bg-BG"/>
              </w:rPr>
            </w:pPr>
            <w:r w:rsidRPr="00C56B01">
              <w:rPr>
                <w:b/>
                <w:bCs/>
                <w:sz w:val="22"/>
                <w:szCs w:val="22"/>
                <w:lang w:val="bg-BG"/>
              </w:rPr>
              <w:t>Специфични за зоната цели</w:t>
            </w:r>
          </w:p>
        </w:tc>
      </w:tr>
      <w:tr w:rsidR="00C56B01" w:rsidRPr="00C56B01" w:rsidTr="00C56B01">
        <w:tc>
          <w:tcPr>
            <w:tcW w:w="1072" w:type="pct"/>
            <w:shd w:val="clear" w:color="auto" w:fill="auto"/>
          </w:tcPr>
          <w:p w:rsidR="00C56B01" w:rsidRPr="00C56B01" w:rsidRDefault="00C56B01" w:rsidP="00C56B01">
            <w:pPr>
              <w:spacing w:after="120"/>
              <w:rPr>
                <w:sz w:val="22"/>
                <w:szCs w:val="22"/>
                <w:lang w:val="bg-BG"/>
              </w:rPr>
            </w:pPr>
            <w:r w:rsidRPr="00C56B01">
              <w:rPr>
                <w:b/>
                <w:sz w:val="22"/>
                <w:szCs w:val="22"/>
                <w:lang w:val="bg-BG"/>
              </w:rPr>
              <w:t>Популация</w:t>
            </w:r>
            <w:r w:rsidRPr="00C56B01">
              <w:rPr>
                <w:sz w:val="22"/>
                <w:szCs w:val="22"/>
                <w:lang w:val="bg-BG"/>
              </w:rPr>
              <w:t xml:space="preserve">: </w:t>
            </w:r>
            <w:r w:rsidRPr="00C56B01">
              <w:rPr>
                <w:bCs/>
                <w:sz w:val="22"/>
                <w:szCs w:val="22"/>
                <w:lang w:val="bg-BG"/>
              </w:rPr>
              <w:t>Размер на зимуващата популация</w:t>
            </w:r>
          </w:p>
        </w:tc>
        <w:tc>
          <w:tcPr>
            <w:tcW w:w="633" w:type="pct"/>
            <w:shd w:val="clear" w:color="auto" w:fill="auto"/>
          </w:tcPr>
          <w:p w:rsidR="00C56B01" w:rsidRPr="00C56B01" w:rsidRDefault="00C56B01" w:rsidP="00C56B01">
            <w:pPr>
              <w:spacing w:after="120"/>
              <w:rPr>
                <w:sz w:val="22"/>
                <w:szCs w:val="22"/>
                <w:lang w:val="bg-BG"/>
              </w:rPr>
            </w:pPr>
            <w:r w:rsidRPr="00C56B01">
              <w:rPr>
                <w:sz w:val="22"/>
                <w:szCs w:val="22"/>
                <w:lang w:val="bg-BG"/>
              </w:rPr>
              <w:t>Брой индивиди</w:t>
            </w:r>
          </w:p>
        </w:tc>
        <w:tc>
          <w:tcPr>
            <w:tcW w:w="598" w:type="pct"/>
            <w:shd w:val="clear" w:color="auto" w:fill="auto"/>
          </w:tcPr>
          <w:p w:rsidR="00C56B01" w:rsidRPr="00C56B01" w:rsidRDefault="00C56B01" w:rsidP="00C56B01">
            <w:pPr>
              <w:spacing w:after="120"/>
              <w:rPr>
                <w:sz w:val="22"/>
                <w:szCs w:val="22"/>
                <w:lang w:val="bg-BG"/>
              </w:rPr>
            </w:pPr>
            <w:r w:rsidRPr="00C56B01">
              <w:rPr>
                <w:sz w:val="22"/>
                <w:szCs w:val="22"/>
                <w:lang w:val="bg-BG"/>
              </w:rPr>
              <w:t>0 – 6 инд.</w:t>
            </w:r>
          </w:p>
        </w:tc>
        <w:tc>
          <w:tcPr>
            <w:tcW w:w="1637" w:type="pct"/>
            <w:shd w:val="clear" w:color="auto" w:fill="auto"/>
          </w:tcPr>
          <w:p w:rsidR="00C56B01" w:rsidRPr="00C56B01" w:rsidRDefault="00C56B01" w:rsidP="00C56B01">
            <w:pPr>
              <w:spacing w:after="120"/>
              <w:rPr>
                <w:sz w:val="22"/>
                <w:szCs w:val="22"/>
                <w:lang w:val="bg-BG"/>
              </w:rPr>
            </w:pPr>
            <w:r w:rsidRPr="00C56B01">
              <w:rPr>
                <w:sz w:val="22"/>
                <w:szCs w:val="22"/>
                <w:lang w:val="bg-BG"/>
              </w:rPr>
              <w:t xml:space="preserve">Според </w:t>
            </w:r>
            <w:r w:rsidR="00885ED5">
              <w:rPr>
                <w:sz w:val="22"/>
                <w:szCs w:val="22"/>
                <w:lang w:val="bg-BG"/>
              </w:rPr>
              <w:t>СФ</w:t>
            </w:r>
            <w:r w:rsidRPr="00C56B01">
              <w:rPr>
                <w:sz w:val="22"/>
                <w:szCs w:val="22"/>
                <w:lang w:val="bg-BG"/>
              </w:rPr>
              <w:t xml:space="preserve"> на зоната числеността на зимуващите индивиди е между 0 и 6. През 2019 и 2020 г. при средно зимните преброявания видът не е наблюдаван в участъка на р. Дунав при Комплекс Калимок.</w:t>
            </w:r>
          </w:p>
        </w:tc>
        <w:tc>
          <w:tcPr>
            <w:tcW w:w="1060" w:type="pct"/>
          </w:tcPr>
          <w:p w:rsidR="00C56B01" w:rsidRPr="00C56B01" w:rsidRDefault="00C56B01" w:rsidP="00C56B01">
            <w:pPr>
              <w:spacing w:after="120"/>
              <w:rPr>
                <w:sz w:val="22"/>
                <w:szCs w:val="22"/>
                <w:lang w:val="bg-BG"/>
              </w:rPr>
            </w:pPr>
            <w:r w:rsidRPr="00C56B01">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C56B01" w:rsidRPr="00C56B01" w:rsidTr="00C56B01">
        <w:tc>
          <w:tcPr>
            <w:tcW w:w="1072" w:type="pct"/>
            <w:shd w:val="clear" w:color="auto" w:fill="auto"/>
          </w:tcPr>
          <w:p w:rsidR="00C56B01" w:rsidRPr="00C56B01" w:rsidRDefault="00C56B01" w:rsidP="00C56B01">
            <w:pPr>
              <w:spacing w:after="120"/>
              <w:rPr>
                <w:b/>
                <w:sz w:val="22"/>
                <w:szCs w:val="22"/>
                <w:lang w:val="bg-BG"/>
              </w:rPr>
            </w:pPr>
            <w:r w:rsidRPr="00C56B01">
              <w:rPr>
                <w:b/>
                <w:sz w:val="22"/>
                <w:szCs w:val="22"/>
                <w:lang w:val="bg-BG"/>
              </w:rPr>
              <w:t xml:space="preserve">Местообитание на вида: </w:t>
            </w:r>
            <w:r w:rsidRPr="00C56B01">
              <w:rPr>
                <w:bCs/>
                <w:sz w:val="22"/>
                <w:szCs w:val="22"/>
                <w:lang w:val="bg-BG"/>
              </w:rPr>
              <w:t>Площ на подходящите хранителни местообитания на вида</w:t>
            </w:r>
            <w:r w:rsidRPr="00C56B01">
              <w:rPr>
                <w:b/>
                <w:sz w:val="22"/>
                <w:szCs w:val="22"/>
                <w:lang w:val="bg-BG"/>
              </w:rPr>
              <w:t xml:space="preserve"> </w:t>
            </w:r>
          </w:p>
        </w:tc>
        <w:tc>
          <w:tcPr>
            <w:tcW w:w="633" w:type="pct"/>
            <w:shd w:val="clear" w:color="auto" w:fill="auto"/>
          </w:tcPr>
          <w:p w:rsidR="00C56B01" w:rsidRPr="00C56B01" w:rsidRDefault="00C56B01" w:rsidP="00C56B01">
            <w:pPr>
              <w:spacing w:after="120"/>
              <w:rPr>
                <w:sz w:val="22"/>
                <w:szCs w:val="22"/>
                <w:lang w:val="bg-BG"/>
              </w:rPr>
            </w:pPr>
            <w:r w:rsidRPr="00C56B01">
              <w:rPr>
                <w:sz w:val="22"/>
                <w:szCs w:val="22"/>
                <w:lang w:val="bg-BG"/>
              </w:rPr>
              <w:t>ha</w:t>
            </w:r>
          </w:p>
        </w:tc>
        <w:tc>
          <w:tcPr>
            <w:tcW w:w="598" w:type="pct"/>
            <w:shd w:val="clear" w:color="auto" w:fill="auto"/>
          </w:tcPr>
          <w:p w:rsidR="00C56B01" w:rsidRPr="00AF66FC" w:rsidRDefault="00AF66FC" w:rsidP="00C56B01">
            <w:pPr>
              <w:spacing w:after="120"/>
              <w:rPr>
                <w:sz w:val="22"/>
                <w:szCs w:val="22"/>
                <w:lang w:val="en-GB"/>
              </w:rPr>
            </w:pPr>
            <w:r>
              <w:rPr>
                <w:sz w:val="22"/>
                <w:szCs w:val="22"/>
                <w:lang w:val="bg-BG"/>
              </w:rPr>
              <w:t xml:space="preserve">Най-малко 1044 </w:t>
            </w:r>
            <w:r>
              <w:rPr>
                <w:sz w:val="22"/>
                <w:szCs w:val="22"/>
                <w:lang w:val="en-GB"/>
              </w:rPr>
              <w:t>ha</w:t>
            </w:r>
          </w:p>
          <w:p w:rsidR="00C56B01" w:rsidRPr="00C56B01" w:rsidRDefault="00AF66FC" w:rsidP="00C56B01">
            <w:pPr>
              <w:spacing w:after="120"/>
              <w:rPr>
                <w:sz w:val="22"/>
                <w:szCs w:val="22"/>
                <w:lang w:val="bg-BG"/>
              </w:rPr>
            </w:pPr>
            <w:r>
              <w:rPr>
                <w:sz w:val="22"/>
                <w:szCs w:val="22"/>
                <w:lang w:val="bg-BG"/>
              </w:rPr>
              <w:t>+ 1218 ha</w:t>
            </w:r>
            <w:r w:rsidR="00C56B01" w:rsidRPr="00C56B01">
              <w:rPr>
                <w:sz w:val="22"/>
                <w:szCs w:val="22"/>
                <w:lang w:val="bg-BG"/>
              </w:rPr>
              <w:t xml:space="preserve"> речно течение</w:t>
            </w:r>
          </w:p>
        </w:tc>
        <w:tc>
          <w:tcPr>
            <w:tcW w:w="1637" w:type="pct"/>
            <w:shd w:val="clear" w:color="auto" w:fill="auto"/>
          </w:tcPr>
          <w:p w:rsidR="00C56B01" w:rsidRPr="00C56B01" w:rsidRDefault="00C56B01" w:rsidP="00C56B01">
            <w:pPr>
              <w:spacing w:after="120"/>
              <w:rPr>
                <w:sz w:val="22"/>
                <w:szCs w:val="22"/>
                <w:lang w:val="bg-BG"/>
              </w:rPr>
            </w:pPr>
            <w:r w:rsidRPr="00C56B01">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C56B01">
              <w:rPr>
                <w:sz w:val="22"/>
                <w:szCs w:val="22"/>
              </w:rPr>
              <w:t>N07</w:t>
            </w:r>
            <w:r w:rsidRPr="00C56B01">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060" w:type="pct"/>
          </w:tcPr>
          <w:p w:rsidR="00C56B01" w:rsidRPr="00C56B01" w:rsidRDefault="00C56B01" w:rsidP="00C56B01">
            <w:pPr>
              <w:spacing w:after="120"/>
              <w:rPr>
                <w:sz w:val="22"/>
                <w:szCs w:val="22"/>
                <w:lang w:val="bg-BG"/>
              </w:rPr>
            </w:pPr>
            <w:r w:rsidRPr="00C56B01">
              <w:rPr>
                <w:sz w:val="22"/>
                <w:szCs w:val="22"/>
                <w:lang w:val="bg-BG"/>
              </w:rPr>
              <w:t>Поддържане и увеличаване на площта на подходящите хранителни местообитания на вида чрез поддържане на водното ниво в басейните на рибарниците.</w:t>
            </w:r>
          </w:p>
        </w:tc>
      </w:tr>
      <w:tr w:rsidR="00C56B01" w:rsidRPr="00C56B01" w:rsidTr="00C56B01">
        <w:tc>
          <w:tcPr>
            <w:tcW w:w="1072" w:type="pct"/>
            <w:shd w:val="clear" w:color="auto" w:fill="auto"/>
          </w:tcPr>
          <w:p w:rsidR="00C56B01" w:rsidRPr="00C56B01" w:rsidRDefault="00C56B01" w:rsidP="00C56B01">
            <w:pPr>
              <w:spacing w:after="0"/>
              <w:rPr>
                <w:b/>
                <w:sz w:val="22"/>
                <w:szCs w:val="22"/>
                <w:lang w:val="bg-BG"/>
              </w:rPr>
            </w:pPr>
            <w:r w:rsidRPr="00C56B01">
              <w:rPr>
                <w:b/>
                <w:sz w:val="22"/>
                <w:szCs w:val="22"/>
                <w:lang w:val="bg-BG"/>
              </w:rPr>
              <w:t xml:space="preserve">Местообитание на вида: </w:t>
            </w:r>
            <w:r w:rsidRPr="00C56B01">
              <w:rPr>
                <w:sz w:val="22"/>
                <w:szCs w:val="22"/>
                <w:lang w:val="bg-BG"/>
              </w:rPr>
              <w:t xml:space="preserve">Екологично състояние на водните тела с местообитания на вида, по биологичен елемент </w:t>
            </w:r>
            <w:r w:rsidRPr="00C56B01">
              <w:rPr>
                <w:b/>
                <w:sz w:val="22"/>
                <w:szCs w:val="22"/>
                <w:lang w:val="bg-BG"/>
              </w:rPr>
              <w:t>-</w:t>
            </w:r>
            <w:r w:rsidRPr="00C56B01">
              <w:rPr>
                <w:sz w:val="22"/>
                <w:szCs w:val="22"/>
                <w:lang w:val="bg-BG"/>
              </w:rPr>
              <w:t xml:space="preserve"> водни безгръбначни (JDS4-Aquatic Macroinvertebrates)</w:t>
            </w:r>
          </w:p>
        </w:tc>
        <w:tc>
          <w:tcPr>
            <w:tcW w:w="633" w:type="pct"/>
            <w:shd w:val="clear" w:color="auto" w:fill="auto"/>
          </w:tcPr>
          <w:p w:rsidR="00C56B01" w:rsidRPr="00C56B01" w:rsidRDefault="00C56B01" w:rsidP="00C56B01">
            <w:pPr>
              <w:spacing w:after="0"/>
              <w:rPr>
                <w:sz w:val="22"/>
                <w:szCs w:val="22"/>
                <w:lang w:val="bg-BG"/>
              </w:rPr>
            </w:pPr>
            <w:r w:rsidRPr="00C56B01">
              <w:rPr>
                <w:sz w:val="22"/>
                <w:szCs w:val="22"/>
                <w:lang w:val="bg-BG"/>
              </w:rPr>
              <w:t>5 степенна скала</w:t>
            </w:r>
          </w:p>
        </w:tc>
        <w:tc>
          <w:tcPr>
            <w:tcW w:w="598" w:type="pct"/>
            <w:shd w:val="clear" w:color="auto" w:fill="auto"/>
          </w:tcPr>
          <w:p w:rsidR="00C56B01" w:rsidRPr="00C56B01" w:rsidRDefault="00C56B01" w:rsidP="00C56B01">
            <w:pPr>
              <w:spacing w:after="0"/>
              <w:rPr>
                <w:sz w:val="22"/>
                <w:szCs w:val="22"/>
                <w:lang w:val="bg-BG"/>
              </w:rPr>
            </w:pPr>
            <w:r w:rsidRPr="00C56B01">
              <w:rPr>
                <w:sz w:val="22"/>
                <w:szCs w:val="22"/>
                <w:lang w:val="bg-BG"/>
              </w:rPr>
              <w:t>2-Добро или 1-Отлично</w:t>
            </w:r>
          </w:p>
        </w:tc>
        <w:tc>
          <w:tcPr>
            <w:tcW w:w="1637" w:type="pct"/>
            <w:shd w:val="clear" w:color="auto" w:fill="auto"/>
          </w:tcPr>
          <w:tbl>
            <w:tblPr>
              <w:tblW w:w="2642" w:type="dxa"/>
              <w:jc w:val="center"/>
              <w:tblCellMar>
                <w:left w:w="70" w:type="dxa"/>
                <w:right w:w="70" w:type="dxa"/>
              </w:tblCellMar>
              <w:tblLook w:val="04A0" w:firstRow="1" w:lastRow="0" w:firstColumn="1" w:lastColumn="0" w:noHBand="0" w:noVBand="1"/>
            </w:tblPr>
            <w:tblGrid>
              <w:gridCol w:w="2642"/>
            </w:tblGrid>
            <w:tr w:rsidR="00C56B01" w:rsidRPr="00C56B01" w:rsidTr="00712768">
              <w:trPr>
                <w:trHeight w:val="300"/>
                <w:jc w:val="center"/>
              </w:trPr>
              <w:tc>
                <w:tcPr>
                  <w:tcW w:w="2642" w:type="dxa"/>
                  <w:tcBorders>
                    <w:top w:val="single" w:sz="4" w:space="0" w:color="auto"/>
                    <w:left w:val="single" w:sz="4" w:space="0" w:color="auto"/>
                    <w:bottom w:val="single" w:sz="4" w:space="0" w:color="auto"/>
                    <w:right w:val="nil"/>
                  </w:tcBorders>
                  <w:shd w:val="clear" w:color="000000" w:fill="BFBFBF"/>
                  <w:noWrap/>
                  <w:vAlign w:val="bottom"/>
                  <w:hideMark/>
                </w:tcPr>
                <w:p w:rsidR="00C56B01" w:rsidRPr="00C56B01" w:rsidRDefault="00C56B01" w:rsidP="00C56B01">
                  <w:pPr>
                    <w:spacing w:after="0"/>
                    <w:rPr>
                      <w:b/>
                      <w:bCs/>
                      <w:sz w:val="22"/>
                      <w:szCs w:val="22"/>
                      <w:lang w:val="bg-BG"/>
                    </w:rPr>
                  </w:pPr>
                  <w:r w:rsidRPr="00C56B01">
                    <w:rPr>
                      <w:b/>
                      <w:bCs/>
                      <w:sz w:val="22"/>
                      <w:szCs w:val="22"/>
                      <w:lang w:val="bg-BG"/>
                    </w:rPr>
                    <w:t>Екологично състояние</w:t>
                  </w:r>
                </w:p>
              </w:tc>
            </w:tr>
            <w:tr w:rsidR="00C56B01" w:rsidRPr="00C56B01"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56B01" w:rsidRPr="00C56B01" w:rsidRDefault="00C56B01" w:rsidP="00C56B01">
                  <w:pPr>
                    <w:spacing w:after="0"/>
                    <w:rPr>
                      <w:sz w:val="22"/>
                      <w:szCs w:val="22"/>
                      <w:lang w:val="bg-BG"/>
                    </w:rPr>
                  </w:pPr>
                  <w:r w:rsidRPr="00C56B01">
                    <w:rPr>
                      <w:sz w:val="22"/>
                      <w:szCs w:val="22"/>
                      <w:lang w:val="bg-BG"/>
                    </w:rPr>
                    <w:t>1-Отлично – High</w:t>
                  </w:r>
                </w:p>
              </w:tc>
            </w:tr>
            <w:tr w:rsidR="00C56B01" w:rsidRPr="00C56B01"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56B01" w:rsidRPr="00C56B01" w:rsidRDefault="00C56B01" w:rsidP="00C56B01">
                  <w:pPr>
                    <w:spacing w:after="0"/>
                    <w:rPr>
                      <w:sz w:val="22"/>
                      <w:szCs w:val="22"/>
                      <w:lang w:val="bg-BG"/>
                    </w:rPr>
                  </w:pPr>
                  <w:r w:rsidRPr="00C56B01">
                    <w:rPr>
                      <w:sz w:val="22"/>
                      <w:szCs w:val="22"/>
                      <w:lang w:val="bg-BG"/>
                    </w:rPr>
                    <w:t>2-Добро – Good</w:t>
                  </w:r>
                </w:p>
              </w:tc>
            </w:tr>
            <w:tr w:rsidR="00C56B01" w:rsidRPr="00C56B01"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6B01" w:rsidRPr="00C56B01" w:rsidRDefault="00C56B01" w:rsidP="00C56B01">
                  <w:pPr>
                    <w:spacing w:after="0"/>
                    <w:rPr>
                      <w:sz w:val="22"/>
                      <w:szCs w:val="22"/>
                      <w:lang w:val="bg-BG"/>
                    </w:rPr>
                  </w:pPr>
                  <w:r w:rsidRPr="00C56B01">
                    <w:rPr>
                      <w:sz w:val="22"/>
                      <w:szCs w:val="22"/>
                      <w:lang w:val="bg-BG"/>
                    </w:rPr>
                    <w:t>3-Умерено - Moderate</w:t>
                  </w:r>
                </w:p>
              </w:tc>
            </w:tr>
            <w:tr w:rsidR="00C56B01" w:rsidRPr="00C56B01"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56B01" w:rsidRPr="00C56B01" w:rsidRDefault="00C56B01" w:rsidP="00C56B01">
                  <w:pPr>
                    <w:spacing w:after="0"/>
                    <w:rPr>
                      <w:sz w:val="22"/>
                      <w:szCs w:val="22"/>
                      <w:lang w:val="bg-BG"/>
                    </w:rPr>
                  </w:pPr>
                  <w:r w:rsidRPr="00C56B01">
                    <w:rPr>
                      <w:sz w:val="22"/>
                      <w:szCs w:val="22"/>
                      <w:lang w:val="bg-BG"/>
                    </w:rPr>
                    <w:t>4-Лошо – Poor</w:t>
                  </w:r>
                </w:p>
              </w:tc>
            </w:tr>
            <w:tr w:rsidR="00C56B01" w:rsidRPr="00C56B01" w:rsidTr="00712768">
              <w:trPr>
                <w:trHeight w:val="300"/>
                <w:jc w:val="center"/>
              </w:trPr>
              <w:tc>
                <w:tcPr>
                  <w:tcW w:w="264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56B01" w:rsidRPr="00C56B01" w:rsidRDefault="00C56B01" w:rsidP="00C56B01">
                  <w:pPr>
                    <w:spacing w:after="0"/>
                    <w:rPr>
                      <w:sz w:val="22"/>
                      <w:szCs w:val="22"/>
                      <w:lang w:val="bg-BG"/>
                    </w:rPr>
                  </w:pPr>
                  <w:r w:rsidRPr="00C56B01">
                    <w:rPr>
                      <w:sz w:val="22"/>
                      <w:szCs w:val="22"/>
                      <w:lang w:val="bg-BG"/>
                    </w:rPr>
                    <w:t>5-Много лошо - Bad</w:t>
                  </w:r>
                </w:p>
              </w:tc>
            </w:tr>
          </w:tbl>
          <w:p w:rsidR="00C56B01" w:rsidRPr="00C56B01" w:rsidRDefault="00C56B01" w:rsidP="00C56B01">
            <w:pPr>
              <w:spacing w:after="0"/>
              <w:rPr>
                <w:sz w:val="22"/>
                <w:szCs w:val="22"/>
                <w:lang w:val="bg-BG"/>
              </w:rPr>
            </w:pPr>
            <w:r w:rsidRPr="00C56B01">
              <w:rPr>
                <w:sz w:val="22"/>
                <w:szCs w:val="22"/>
                <w:lang w:val="bg-BG"/>
              </w:rPr>
              <w:t xml:space="preserve">Екологичното състояние на водите по р. Дунав по показател водни безгръбначни (пункт Русе и Силистра) е оценено на </w:t>
            </w:r>
            <w:r w:rsidRPr="00C56B01">
              <w:rPr>
                <w:b/>
                <w:sz w:val="22"/>
                <w:szCs w:val="22"/>
                <w:lang w:val="bg-BG"/>
              </w:rPr>
              <w:t xml:space="preserve">умерено (3) </w:t>
            </w:r>
            <w:r w:rsidRPr="00C56B01">
              <w:rPr>
                <w:sz w:val="22"/>
                <w:szCs w:val="22"/>
                <w:lang w:val="bg-BG"/>
              </w:rPr>
              <w:t>според доклада на JDS4 (2019-2020, Табл. 5, стр. 51).</w:t>
            </w:r>
          </w:p>
        </w:tc>
        <w:tc>
          <w:tcPr>
            <w:tcW w:w="1060" w:type="pct"/>
          </w:tcPr>
          <w:p w:rsidR="00C56B01" w:rsidRPr="00C56B01" w:rsidRDefault="00C56B01" w:rsidP="00C56B01">
            <w:pPr>
              <w:spacing w:after="0"/>
              <w:rPr>
                <w:sz w:val="22"/>
                <w:szCs w:val="22"/>
                <w:lang w:val="bg-BG"/>
              </w:rPr>
            </w:pPr>
            <w:r w:rsidRPr="00C56B01">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56B01" w:rsidRDefault="00C56B01" w:rsidP="00C56B01">
      <w:pPr>
        <w:spacing w:after="120"/>
        <w:rPr>
          <w:b/>
          <w:bCs/>
          <w:lang w:val="bg-BG"/>
        </w:rPr>
      </w:pPr>
    </w:p>
    <w:p w:rsidR="00C56B01" w:rsidRPr="00C56B01" w:rsidRDefault="00C56B01" w:rsidP="00C56B01">
      <w:pPr>
        <w:pStyle w:val="ListParagraph"/>
        <w:numPr>
          <w:ilvl w:val="0"/>
          <w:numId w:val="50"/>
        </w:numPr>
        <w:spacing w:after="120"/>
        <w:ind w:left="0"/>
        <w:rPr>
          <w:lang w:val="bg-BG"/>
        </w:rPr>
      </w:pPr>
      <w:r w:rsidRPr="00C56B01">
        <w:rPr>
          <w:b/>
          <w:bCs/>
          <w:lang w:val="bg-BG"/>
        </w:rPr>
        <w:lastRenderedPageBreak/>
        <w:t xml:space="preserve">Необходимост от промени в </w:t>
      </w:r>
      <w:r w:rsidR="00885ED5">
        <w:rPr>
          <w:b/>
          <w:bCs/>
          <w:lang w:val="bg-BG"/>
        </w:rPr>
        <w:t>СФ</w:t>
      </w:r>
      <w:r w:rsidRPr="00C56B01">
        <w:rPr>
          <w:b/>
          <w:bCs/>
          <w:lang w:val="bg-BG"/>
        </w:rPr>
        <w:t xml:space="preserve"> за СЗЗ BG0002030 „Комплекс Калимок“</w:t>
      </w:r>
    </w:p>
    <w:p w:rsidR="00C56B01" w:rsidRPr="00C56B01" w:rsidRDefault="00C56B01" w:rsidP="00C56B01">
      <w:pPr>
        <w:spacing w:after="120"/>
        <w:rPr>
          <w:lang w:val="bg-BG"/>
        </w:rPr>
      </w:pPr>
      <w:r w:rsidRPr="00C56B01">
        <w:rPr>
          <w:lang w:val="bg-BG"/>
        </w:rPr>
        <w:t xml:space="preserve">По отношение на мигриращата популация предлагаме промяна в значението на популацията на вида от „А” на „С”, тъй като 0-6 инд. представлява 0-1,5% от националната популация. Поради тази причина предлагаме промяна и на общата оценка от „А“ на „С“.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822"/>
        <w:gridCol w:w="328"/>
        <w:gridCol w:w="483"/>
        <w:gridCol w:w="361"/>
        <w:gridCol w:w="572"/>
        <w:gridCol w:w="605"/>
        <w:gridCol w:w="594"/>
        <w:gridCol w:w="578"/>
        <w:gridCol w:w="839"/>
        <w:gridCol w:w="950"/>
        <w:gridCol w:w="622"/>
        <w:gridCol w:w="522"/>
        <w:gridCol w:w="578"/>
      </w:tblGrid>
      <w:tr w:rsidR="00C56B01" w:rsidRPr="00C56B01" w:rsidTr="00074A0A">
        <w:trPr>
          <w:jc w:val="center"/>
        </w:trPr>
        <w:tc>
          <w:tcPr>
            <w:tcW w:w="0" w:type="auto"/>
            <w:gridSpan w:val="5"/>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Species</w:t>
            </w:r>
          </w:p>
        </w:tc>
        <w:tc>
          <w:tcPr>
            <w:tcW w:w="0" w:type="auto"/>
            <w:gridSpan w:val="6"/>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Population in the site</w:t>
            </w:r>
          </w:p>
        </w:tc>
        <w:tc>
          <w:tcPr>
            <w:tcW w:w="0" w:type="auto"/>
            <w:gridSpan w:val="4"/>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Site assessment</w:t>
            </w:r>
          </w:p>
        </w:tc>
      </w:tr>
      <w:tr w:rsidR="00C56B01" w:rsidRPr="00C56B01" w:rsidTr="00074A0A">
        <w:trPr>
          <w:jc w:val="center"/>
        </w:trPr>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G</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Code</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Scientific Name</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S</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NP</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T</w:t>
            </w:r>
          </w:p>
        </w:tc>
        <w:tc>
          <w:tcPr>
            <w:tcW w:w="0" w:type="auto"/>
            <w:gridSpan w:val="2"/>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Size</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Unit</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Cat.</w:t>
            </w:r>
          </w:p>
        </w:tc>
        <w:tc>
          <w:tcPr>
            <w:tcW w:w="0" w:type="auto"/>
            <w:vMerge w:val="restart"/>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D.qual.</w:t>
            </w: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A/B/C/D</w:t>
            </w:r>
          </w:p>
        </w:tc>
        <w:tc>
          <w:tcPr>
            <w:tcW w:w="0" w:type="auto"/>
            <w:gridSpan w:val="3"/>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A/B/C</w:t>
            </w:r>
          </w:p>
        </w:tc>
      </w:tr>
      <w:tr w:rsidR="00C56B01" w:rsidRPr="00C56B01" w:rsidTr="00074A0A">
        <w:trPr>
          <w:jc w:val="center"/>
        </w:trPr>
        <w:tc>
          <w:tcPr>
            <w:tcW w:w="0" w:type="auto"/>
            <w:vMerge/>
            <w:shd w:val="clear" w:color="auto" w:fill="D9D9D9" w:themeFill="background1" w:themeFillShade="D9"/>
            <w:vAlign w:val="center"/>
          </w:tcPr>
          <w:p w:rsidR="00C56B01" w:rsidRPr="00C56B01" w:rsidRDefault="00C56B01" w:rsidP="00074A0A">
            <w:pPr>
              <w:spacing w:after="0"/>
              <w:rPr>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b/>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b/>
                <w:sz w:val="20"/>
                <w:szCs w:val="20"/>
                <w:lang w:val="bg-BG"/>
              </w:rPr>
            </w:pP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Min</w:t>
            </w: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Max</w:t>
            </w:r>
          </w:p>
        </w:tc>
        <w:tc>
          <w:tcPr>
            <w:tcW w:w="0" w:type="auto"/>
            <w:vMerge/>
            <w:shd w:val="clear" w:color="auto" w:fill="D9D9D9" w:themeFill="background1" w:themeFillShade="D9"/>
            <w:vAlign w:val="center"/>
          </w:tcPr>
          <w:p w:rsidR="00C56B01" w:rsidRPr="00C56B01" w:rsidRDefault="00C56B01" w:rsidP="00074A0A">
            <w:pPr>
              <w:spacing w:after="0"/>
              <w:rPr>
                <w:b/>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b/>
                <w:sz w:val="20"/>
                <w:szCs w:val="20"/>
                <w:lang w:val="bg-BG"/>
              </w:rPr>
            </w:pPr>
          </w:p>
        </w:tc>
        <w:tc>
          <w:tcPr>
            <w:tcW w:w="0" w:type="auto"/>
            <w:vMerge/>
            <w:shd w:val="clear" w:color="auto" w:fill="D9D9D9" w:themeFill="background1" w:themeFillShade="D9"/>
            <w:vAlign w:val="center"/>
          </w:tcPr>
          <w:p w:rsidR="00C56B01" w:rsidRPr="00C56B01" w:rsidRDefault="00C56B01" w:rsidP="00074A0A">
            <w:pPr>
              <w:spacing w:after="0"/>
              <w:rPr>
                <w:b/>
                <w:sz w:val="20"/>
                <w:szCs w:val="20"/>
                <w:lang w:val="bg-BG"/>
              </w:rPr>
            </w:pP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Pop.</w:t>
            </w: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Con.</w:t>
            </w: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Iso.</w:t>
            </w:r>
          </w:p>
        </w:tc>
        <w:tc>
          <w:tcPr>
            <w:tcW w:w="0" w:type="auto"/>
            <w:shd w:val="clear" w:color="auto" w:fill="D9D9D9" w:themeFill="background1" w:themeFillShade="D9"/>
            <w:vAlign w:val="center"/>
          </w:tcPr>
          <w:p w:rsidR="00C56B01" w:rsidRPr="00C56B01" w:rsidRDefault="00C56B01" w:rsidP="00074A0A">
            <w:pPr>
              <w:spacing w:after="0"/>
              <w:rPr>
                <w:b/>
                <w:sz w:val="20"/>
                <w:szCs w:val="20"/>
                <w:lang w:val="bg-BG"/>
              </w:rPr>
            </w:pPr>
            <w:r w:rsidRPr="00C56B01">
              <w:rPr>
                <w:b/>
                <w:sz w:val="20"/>
                <w:szCs w:val="20"/>
                <w:lang w:val="bg-BG"/>
              </w:rPr>
              <w:t>Glo.</w:t>
            </w:r>
          </w:p>
        </w:tc>
      </w:tr>
      <w:tr w:rsidR="00C56B01" w:rsidRPr="00C56B01" w:rsidTr="00712768">
        <w:trPr>
          <w:trHeight w:val="295"/>
          <w:jc w:val="center"/>
        </w:trPr>
        <w:tc>
          <w:tcPr>
            <w:tcW w:w="0" w:type="auto"/>
            <w:shd w:val="clear" w:color="auto" w:fill="auto"/>
            <w:vAlign w:val="center"/>
          </w:tcPr>
          <w:p w:rsidR="00C56B01" w:rsidRPr="00C56B01" w:rsidRDefault="00C56B01" w:rsidP="00074A0A">
            <w:pPr>
              <w:spacing w:after="0"/>
              <w:rPr>
                <w:sz w:val="20"/>
                <w:szCs w:val="20"/>
                <w:lang w:val="bg-BG"/>
              </w:rPr>
            </w:pPr>
            <w:r w:rsidRPr="00C56B01">
              <w:rPr>
                <w:sz w:val="20"/>
                <w:szCs w:val="20"/>
                <w:lang w:val="bg-BG"/>
              </w:rPr>
              <w:t>В</w:t>
            </w:r>
          </w:p>
        </w:tc>
        <w:tc>
          <w:tcPr>
            <w:tcW w:w="0" w:type="auto"/>
            <w:shd w:val="clear" w:color="auto" w:fill="auto"/>
            <w:vAlign w:val="center"/>
          </w:tcPr>
          <w:p w:rsidR="00C56B01" w:rsidRPr="00C56B01" w:rsidRDefault="00C56B01" w:rsidP="00074A0A">
            <w:pPr>
              <w:spacing w:after="0"/>
              <w:rPr>
                <w:sz w:val="20"/>
                <w:szCs w:val="20"/>
                <w:lang w:val="bg-BG"/>
              </w:rPr>
            </w:pPr>
            <w:r w:rsidRPr="00C56B01">
              <w:rPr>
                <w:sz w:val="20"/>
                <w:szCs w:val="20"/>
                <w:lang w:val="bg-BG"/>
              </w:rPr>
              <w:t>A067</w:t>
            </w:r>
          </w:p>
        </w:tc>
        <w:tc>
          <w:tcPr>
            <w:tcW w:w="0" w:type="auto"/>
            <w:shd w:val="clear" w:color="auto" w:fill="auto"/>
            <w:vAlign w:val="center"/>
          </w:tcPr>
          <w:p w:rsidR="00C56B01" w:rsidRPr="00C56B01" w:rsidRDefault="00C56B01" w:rsidP="00074A0A">
            <w:pPr>
              <w:spacing w:after="0"/>
              <w:rPr>
                <w:i/>
                <w:iCs/>
                <w:sz w:val="20"/>
                <w:szCs w:val="20"/>
                <w:lang w:val="bg-BG"/>
              </w:rPr>
            </w:pPr>
            <w:r w:rsidRPr="00C56B01">
              <w:rPr>
                <w:i/>
                <w:iCs/>
                <w:sz w:val="20"/>
                <w:szCs w:val="20"/>
              </w:rPr>
              <w:t>Bucephala clangula</w:t>
            </w:r>
          </w:p>
        </w:tc>
        <w:tc>
          <w:tcPr>
            <w:tcW w:w="0" w:type="auto"/>
            <w:shd w:val="clear" w:color="auto" w:fill="auto"/>
            <w:vAlign w:val="center"/>
          </w:tcPr>
          <w:p w:rsidR="00C56B01" w:rsidRPr="00C56B01" w:rsidRDefault="00C56B01" w:rsidP="00074A0A">
            <w:pPr>
              <w:spacing w:after="0"/>
              <w:rPr>
                <w:sz w:val="20"/>
                <w:szCs w:val="20"/>
                <w:lang w:val="bg-BG"/>
              </w:rPr>
            </w:pPr>
          </w:p>
        </w:tc>
        <w:tc>
          <w:tcPr>
            <w:tcW w:w="0" w:type="auto"/>
            <w:shd w:val="clear" w:color="auto" w:fill="auto"/>
            <w:vAlign w:val="center"/>
          </w:tcPr>
          <w:p w:rsidR="00C56B01" w:rsidRPr="00C56B01" w:rsidRDefault="00C56B01" w:rsidP="00074A0A">
            <w:pPr>
              <w:spacing w:after="0"/>
              <w:rPr>
                <w:sz w:val="20"/>
                <w:szCs w:val="20"/>
                <w:lang w:val="bg-BG"/>
              </w:rPr>
            </w:pPr>
          </w:p>
        </w:tc>
        <w:tc>
          <w:tcPr>
            <w:tcW w:w="0" w:type="auto"/>
            <w:shd w:val="clear" w:color="auto" w:fill="auto"/>
            <w:vAlign w:val="center"/>
          </w:tcPr>
          <w:p w:rsidR="00C56B01" w:rsidRPr="00C56B01" w:rsidRDefault="00C56B01" w:rsidP="00074A0A">
            <w:pPr>
              <w:spacing w:after="0"/>
              <w:rPr>
                <w:sz w:val="20"/>
                <w:szCs w:val="20"/>
              </w:rPr>
            </w:pPr>
            <w:r w:rsidRPr="00C56B01">
              <w:rPr>
                <w:sz w:val="20"/>
                <w:szCs w:val="20"/>
              </w:rPr>
              <w:t>w</w:t>
            </w:r>
          </w:p>
        </w:tc>
        <w:tc>
          <w:tcPr>
            <w:tcW w:w="0" w:type="auto"/>
            <w:shd w:val="clear" w:color="auto" w:fill="auto"/>
            <w:vAlign w:val="center"/>
          </w:tcPr>
          <w:p w:rsidR="00C56B01" w:rsidRPr="00C56B01" w:rsidRDefault="00C56B01" w:rsidP="00074A0A">
            <w:pPr>
              <w:spacing w:after="0"/>
              <w:rPr>
                <w:sz w:val="20"/>
                <w:szCs w:val="20"/>
              </w:rPr>
            </w:pPr>
            <w:r w:rsidRPr="00C56B01">
              <w:rPr>
                <w:sz w:val="20"/>
                <w:szCs w:val="20"/>
              </w:rPr>
              <w:t>0</w:t>
            </w:r>
          </w:p>
        </w:tc>
        <w:tc>
          <w:tcPr>
            <w:tcW w:w="0" w:type="auto"/>
            <w:shd w:val="clear" w:color="auto" w:fill="auto"/>
            <w:vAlign w:val="center"/>
          </w:tcPr>
          <w:p w:rsidR="00C56B01" w:rsidRPr="00C56B01" w:rsidRDefault="00C56B01" w:rsidP="00074A0A">
            <w:pPr>
              <w:spacing w:after="0"/>
              <w:rPr>
                <w:sz w:val="20"/>
                <w:szCs w:val="20"/>
              </w:rPr>
            </w:pPr>
            <w:r w:rsidRPr="00C56B01">
              <w:rPr>
                <w:sz w:val="20"/>
                <w:szCs w:val="20"/>
              </w:rPr>
              <w:t>6</w:t>
            </w:r>
          </w:p>
        </w:tc>
        <w:tc>
          <w:tcPr>
            <w:tcW w:w="0" w:type="auto"/>
            <w:shd w:val="clear" w:color="auto" w:fill="auto"/>
            <w:vAlign w:val="center"/>
          </w:tcPr>
          <w:p w:rsidR="00C56B01" w:rsidRPr="00C56B01" w:rsidRDefault="00C56B01" w:rsidP="00074A0A">
            <w:pPr>
              <w:spacing w:after="0"/>
              <w:rPr>
                <w:bCs/>
                <w:sz w:val="20"/>
                <w:szCs w:val="20"/>
              </w:rPr>
            </w:pPr>
            <w:r w:rsidRPr="00C56B01">
              <w:rPr>
                <w:bCs/>
                <w:sz w:val="20"/>
                <w:szCs w:val="20"/>
              </w:rPr>
              <w:t>i</w:t>
            </w:r>
          </w:p>
        </w:tc>
        <w:tc>
          <w:tcPr>
            <w:tcW w:w="0" w:type="auto"/>
            <w:shd w:val="clear" w:color="auto" w:fill="auto"/>
            <w:vAlign w:val="center"/>
          </w:tcPr>
          <w:p w:rsidR="00C56B01" w:rsidRPr="00C56B01" w:rsidRDefault="00C56B01" w:rsidP="00074A0A">
            <w:pPr>
              <w:spacing w:after="0"/>
              <w:rPr>
                <w:sz w:val="20"/>
                <w:szCs w:val="20"/>
                <w:lang w:val="bg-BG"/>
              </w:rPr>
            </w:pPr>
          </w:p>
        </w:tc>
        <w:tc>
          <w:tcPr>
            <w:tcW w:w="0" w:type="auto"/>
            <w:shd w:val="clear" w:color="auto" w:fill="auto"/>
            <w:vAlign w:val="center"/>
          </w:tcPr>
          <w:p w:rsidR="00C56B01" w:rsidRPr="00C56B01" w:rsidRDefault="00C56B01" w:rsidP="00074A0A">
            <w:pPr>
              <w:spacing w:after="0"/>
              <w:rPr>
                <w:sz w:val="20"/>
                <w:szCs w:val="20"/>
                <w:lang w:val="bg-BG"/>
              </w:rPr>
            </w:pPr>
            <w:r w:rsidRPr="00C56B01">
              <w:rPr>
                <w:sz w:val="20"/>
                <w:szCs w:val="20"/>
                <w:lang w:val="bg-BG"/>
              </w:rPr>
              <w:t>G</w:t>
            </w:r>
          </w:p>
        </w:tc>
        <w:tc>
          <w:tcPr>
            <w:tcW w:w="0" w:type="auto"/>
            <w:shd w:val="clear" w:color="auto" w:fill="auto"/>
            <w:vAlign w:val="center"/>
          </w:tcPr>
          <w:p w:rsidR="00C56B01" w:rsidRPr="00C56B01" w:rsidRDefault="00C56B01" w:rsidP="00074A0A">
            <w:pPr>
              <w:spacing w:after="0"/>
              <w:rPr>
                <w:sz w:val="20"/>
                <w:szCs w:val="20"/>
              </w:rPr>
            </w:pPr>
            <w:r w:rsidRPr="00C56B01">
              <w:rPr>
                <w:color w:val="FF0000"/>
                <w:sz w:val="20"/>
                <w:szCs w:val="20"/>
              </w:rPr>
              <w:t>C</w:t>
            </w:r>
          </w:p>
        </w:tc>
        <w:tc>
          <w:tcPr>
            <w:tcW w:w="0" w:type="auto"/>
            <w:shd w:val="clear" w:color="auto" w:fill="auto"/>
            <w:vAlign w:val="center"/>
          </w:tcPr>
          <w:p w:rsidR="00C56B01" w:rsidRPr="00C56B01" w:rsidRDefault="00C56B01" w:rsidP="00074A0A">
            <w:pPr>
              <w:spacing w:after="0"/>
              <w:rPr>
                <w:sz w:val="20"/>
                <w:szCs w:val="20"/>
              </w:rPr>
            </w:pPr>
            <w:r w:rsidRPr="00C56B01">
              <w:rPr>
                <w:sz w:val="20"/>
                <w:szCs w:val="20"/>
              </w:rPr>
              <w:t>A</w:t>
            </w:r>
          </w:p>
        </w:tc>
        <w:tc>
          <w:tcPr>
            <w:tcW w:w="0" w:type="auto"/>
            <w:shd w:val="clear" w:color="auto" w:fill="auto"/>
            <w:vAlign w:val="center"/>
          </w:tcPr>
          <w:p w:rsidR="00C56B01" w:rsidRPr="00C56B01" w:rsidRDefault="00C56B01" w:rsidP="00074A0A">
            <w:pPr>
              <w:spacing w:after="0"/>
              <w:rPr>
                <w:sz w:val="20"/>
                <w:szCs w:val="20"/>
                <w:lang w:val="bg-BG"/>
              </w:rPr>
            </w:pPr>
            <w:r w:rsidRPr="00C56B01">
              <w:rPr>
                <w:sz w:val="20"/>
                <w:szCs w:val="20"/>
                <w:lang w:val="bg-BG"/>
              </w:rPr>
              <w:t>C</w:t>
            </w:r>
          </w:p>
        </w:tc>
        <w:tc>
          <w:tcPr>
            <w:tcW w:w="0" w:type="auto"/>
            <w:shd w:val="clear" w:color="auto" w:fill="auto"/>
            <w:vAlign w:val="center"/>
          </w:tcPr>
          <w:p w:rsidR="00C56B01" w:rsidRPr="00C56B01" w:rsidRDefault="00C56B01" w:rsidP="00074A0A">
            <w:pPr>
              <w:spacing w:after="0"/>
              <w:rPr>
                <w:sz w:val="20"/>
                <w:szCs w:val="20"/>
              </w:rPr>
            </w:pPr>
            <w:r w:rsidRPr="00C56B01">
              <w:rPr>
                <w:color w:val="FF0000"/>
                <w:sz w:val="20"/>
                <w:szCs w:val="20"/>
              </w:rPr>
              <w:t>C</w:t>
            </w:r>
          </w:p>
        </w:tc>
      </w:tr>
    </w:tbl>
    <w:p w:rsidR="00FA3EA3" w:rsidRDefault="00FA3EA3" w:rsidP="00F273E1">
      <w:pPr>
        <w:spacing w:after="120"/>
        <w:rPr>
          <w:lang w:val="bg-BG"/>
        </w:rPr>
      </w:pPr>
    </w:p>
    <w:p w:rsidR="00172048" w:rsidRPr="00074A0A" w:rsidRDefault="00172048" w:rsidP="00172048">
      <w:pPr>
        <w:pStyle w:val="Heading1"/>
        <w:jc w:val="center"/>
        <w:rPr>
          <w:rFonts w:ascii="Times New Roman" w:hAnsi="Times New Roman" w:cs="Times New Roman"/>
          <w:color w:val="44546A" w:themeColor="text2"/>
          <w:lang w:val="bg-BG"/>
        </w:rPr>
      </w:pPr>
      <w:bookmarkStart w:id="119" w:name="_Toc87467211"/>
      <w:bookmarkStart w:id="120" w:name="_Toc87597735"/>
      <w:bookmarkStart w:id="121" w:name="_Toc87981177"/>
      <w:bookmarkStart w:id="122" w:name="_Toc89196041"/>
      <w:r w:rsidRPr="00074A0A">
        <w:rPr>
          <w:rFonts w:ascii="Times New Roman" w:hAnsi="Times New Roman" w:cs="Times New Roman"/>
          <w:color w:val="44546A" w:themeColor="text2"/>
          <w:lang w:val="bg-BG"/>
        </w:rPr>
        <w:t xml:space="preserve">Специфични цели за А068 </w:t>
      </w:r>
      <w:r w:rsidRPr="00074A0A">
        <w:rPr>
          <w:rFonts w:ascii="Times New Roman" w:hAnsi="Times New Roman" w:cs="Times New Roman"/>
          <w:i/>
          <w:color w:val="44546A" w:themeColor="text2"/>
          <w:lang w:val="bg-BG"/>
        </w:rPr>
        <w:t>Mergus albellus</w:t>
      </w:r>
      <w:r w:rsidRPr="00074A0A">
        <w:rPr>
          <w:rFonts w:ascii="Times New Roman" w:hAnsi="Times New Roman" w:cs="Times New Roman"/>
          <w:color w:val="44546A" w:themeColor="text2"/>
          <w:lang w:val="bg-BG"/>
        </w:rPr>
        <w:t xml:space="preserve"> (малък нирец)</w:t>
      </w:r>
      <w:bookmarkEnd w:id="119"/>
      <w:bookmarkEnd w:id="120"/>
      <w:bookmarkEnd w:id="121"/>
      <w:bookmarkEnd w:id="122"/>
    </w:p>
    <w:p w:rsidR="00172048" w:rsidRDefault="00172048" w:rsidP="00172048">
      <w:pPr>
        <w:spacing w:after="120"/>
        <w:rPr>
          <w:b/>
          <w:lang w:val="bg-BG"/>
        </w:rPr>
      </w:pPr>
    </w:p>
    <w:p w:rsidR="00172048" w:rsidRPr="00172048" w:rsidRDefault="00172048" w:rsidP="00172048">
      <w:pPr>
        <w:pStyle w:val="ListParagraph"/>
        <w:numPr>
          <w:ilvl w:val="0"/>
          <w:numId w:val="51"/>
        </w:numPr>
        <w:spacing w:after="120"/>
        <w:ind w:left="0"/>
        <w:rPr>
          <w:b/>
          <w:lang w:val="bg-BG"/>
        </w:rPr>
      </w:pPr>
      <w:r w:rsidRPr="00172048">
        <w:rPr>
          <w:b/>
          <w:lang w:val="bg-BG"/>
        </w:rPr>
        <w:t>Кратка характеристика на вида</w:t>
      </w:r>
    </w:p>
    <w:p w:rsidR="00172048" w:rsidRPr="00172048" w:rsidRDefault="00172048" w:rsidP="00074A0A">
      <w:pPr>
        <w:spacing w:after="120"/>
        <w:jc w:val="both"/>
        <w:rPr>
          <w:lang w:val="bg-BG"/>
        </w:rPr>
      </w:pPr>
      <w:r>
        <w:rPr>
          <w:lang w:val="bg-BG"/>
        </w:rPr>
        <w:t>Дължина на тялото: 38-44 cm. Размах на крилата: 55-69 cm</w:t>
      </w:r>
      <w:r w:rsidRPr="00172048">
        <w:rPr>
          <w:lang w:val="bg-BG"/>
        </w:rPr>
        <w:t>. Има къс клюн, главата е с високо чело и малка качулка. Мъжкият е с черно-бяло оперение с характерна „черна маска“ на очите, черна ивица на тила и две черни линии от гърба през крилото към гушата и гърдите. Женската с контрастиращи червено-кафява горна половина на главата и бели подбрадие, гърло и страни на шията; също с „тъмна маска“ през очите, макар и слабо различима (Нанкинов и др., 1997).</w:t>
      </w:r>
    </w:p>
    <w:p w:rsidR="00172048" w:rsidRPr="00172048" w:rsidRDefault="00172048" w:rsidP="00074A0A">
      <w:pPr>
        <w:spacing w:after="120"/>
        <w:jc w:val="both"/>
        <w:rPr>
          <w:i/>
          <w:lang w:val="bg-BG"/>
        </w:rPr>
      </w:pPr>
      <w:r w:rsidRPr="00172048">
        <w:rPr>
          <w:i/>
          <w:lang w:val="bg-BG"/>
        </w:rPr>
        <w:t>Характер на пребиваване в страната</w:t>
      </w:r>
    </w:p>
    <w:p w:rsidR="00172048" w:rsidRPr="00172048" w:rsidRDefault="00172048" w:rsidP="00074A0A">
      <w:pPr>
        <w:spacing w:after="120"/>
        <w:jc w:val="both"/>
        <w:rPr>
          <w:lang w:val="bg-BG"/>
        </w:rPr>
      </w:pPr>
      <w:r w:rsidRPr="00172048">
        <w:rPr>
          <w:lang w:val="bg-BG"/>
        </w:rPr>
        <w:t xml:space="preserve">Мигриращ и зимуващ вид за страната. Среща се в цялата страна, но главно в по-големите езера и блата край р. Дунав и Черно море (Нанкинов и др., 1997). </w:t>
      </w:r>
    </w:p>
    <w:p w:rsidR="00172048" w:rsidRPr="00172048" w:rsidRDefault="00172048" w:rsidP="00074A0A">
      <w:pPr>
        <w:spacing w:after="120"/>
        <w:jc w:val="both"/>
        <w:rPr>
          <w:i/>
          <w:lang w:val="bg-BG"/>
        </w:rPr>
      </w:pPr>
      <w:r w:rsidRPr="00172048">
        <w:rPr>
          <w:i/>
          <w:lang w:val="bg-BG"/>
        </w:rPr>
        <w:t>Характерно местообитание</w:t>
      </w:r>
    </w:p>
    <w:p w:rsidR="00172048" w:rsidRPr="00172048" w:rsidRDefault="00172048" w:rsidP="00074A0A">
      <w:pPr>
        <w:spacing w:after="120"/>
        <w:jc w:val="both"/>
        <w:rPr>
          <w:lang w:val="bg-BG"/>
        </w:rPr>
      </w:pPr>
      <w:r w:rsidRPr="00172048">
        <w:rPr>
          <w:lang w:val="bg-BG"/>
        </w:rPr>
        <w:t>През размножителния период обитава горски реки с по-бавно течение и езера. По време на зимуване – по-големи реки и езера с обширни открити водни пространства, по-рядко в морски заливи (Нанкинов и др., 1997).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хабитатите (Кавръкова и др., 2009).</w:t>
      </w:r>
    </w:p>
    <w:p w:rsidR="00172048" w:rsidRPr="00172048" w:rsidRDefault="00172048" w:rsidP="00074A0A">
      <w:pPr>
        <w:spacing w:after="120"/>
        <w:jc w:val="both"/>
        <w:rPr>
          <w:i/>
          <w:lang w:val="bg-BG"/>
        </w:rPr>
      </w:pPr>
      <w:r w:rsidRPr="00172048">
        <w:rPr>
          <w:i/>
          <w:lang w:val="bg-BG"/>
        </w:rPr>
        <w:t>Хранене</w:t>
      </w:r>
    </w:p>
    <w:p w:rsidR="00172048" w:rsidRPr="00172048" w:rsidRDefault="00172048" w:rsidP="00074A0A">
      <w:pPr>
        <w:spacing w:after="120"/>
        <w:jc w:val="both"/>
        <w:rPr>
          <w:lang w:val="bg-BG"/>
        </w:rPr>
      </w:pPr>
      <w:r w:rsidRPr="00172048">
        <w:rPr>
          <w:lang w:val="bg-BG"/>
        </w:rPr>
        <w:t>През зимата се храни изключително с дребни рибки (Нанкинов и др., 1997).</w:t>
      </w:r>
    </w:p>
    <w:p w:rsidR="00172048" w:rsidRPr="00AF66FC" w:rsidRDefault="00172048" w:rsidP="00074A0A">
      <w:pPr>
        <w:pStyle w:val="ListParagraph"/>
        <w:numPr>
          <w:ilvl w:val="0"/>
          <w:numId w:val="51"/>
        </w:numPr>
        <w:spacing w:after="120"/>
        <w:ind w:left="0"/>
        <w:jc w:val="both"/>
        <w:rPr>
          <w:b/>
          <w:lang w:val="bg-BG"/>
        </w:rPr>
      </w:pPr>
      <w:r w:rsidRPr="00AF66FC">
        <w:rPr>
          <w:b/>
          <w:lang w:val="bg-BG"/>
        </w:rPr>
        <w:t>Разпространение, природозащитно състояние и тенденции в популацията на вида на национално ниво</w:t>
      </w:r>
    </w:p>
    <w:p w:rsidR="00172048" w:rsidRPr="00172048" w:rsidRDefault="00172048" w:rsidP="00074A0A">
      <w:pPr>
        <w:spacing w:after="120"/>
        <w:jc w:val="both"/>
        <w:rPr>
          <w:lang w:val="bg-BG"/>
        </w:rPr>
      </w:pPr>
      <w:r w:rsidRPr="00172048">
        <w:rPr>
          <w:lang w:val="bg-BG"/>
        </w:rPr>
        <w:t xml:space="preserve">Резултатите от средно-зимните преброявания в България в периода 1977-1996 г. показват, че вида е доста често срещан със средна численост от 124 индивида (максимум 333 инд. през 1996 г.). Най-широко разпространен по поречието на р. Дунав. Основните концентрации са по река Дунав в речния участък между Тутракан и Силистра (средно 22 инд., максимум – 153 инд. през 1996 г.), Мандра (средно 20 инд., максимум – 133 инд. през 1985 г.) и речен участък на Дунав между Свищов и Русе (средно 14 инд., максимум – 71 инд. през 1996 г.). През периода 1997-2001 </w:t>
      </w:r>
      <w:r w:rsidRPr="00172048">
        <w:rPr>
          <w:lang w:val="bg-BG"/>
        </w:rPr>
        <w:lastRenderedPageBreak/>
        <w:t>г. средната численост на зимуващите у нас малки нирци се увеличава до 277 инд. с максимум от 1104 инд. през 1997 г. (Michev and Profirov, 2003).</w:t>
      </w:r>
    </w:p>
    <w:p w:rsidR="00172048" w:rsidRPr="00172048" w:rsidRDefault="00172048" w:rsidP="00074A0A">
      <w:pPr>
        <w:spacing w:after="120"/>
        <w:jc w:val="both"/>
        <w:rPr>
          <w:lang w:val="bg-BG"/>
        </w:rPr>
      </w:pPr>
      <w:r w:rsidRPr="00172048">
        <w:rPr>
          <w:lang w:val="bg-BG"/>
        </w:rPr>
        <w:t>В Закона за биологичното разнообразие видът е включен в Приложение 2 и 3. Малкият нирец не е включен в Червена книга на Р България (2015). Според IUCN видът е „слабо засегнат“ (Least Concern) в Европа и в света. Малкият нирец е включен също в Резолюция № 6 (1998) на Постоянния комитет на Бернската конвенция.</w:t>
      </w:r>
    </w:p>
    <w:p w:rsidR="00172048" w:rsidRPr="00172048" w:rsidRDefault="00172048" w:rsidP="00074A0A">
      <w:pPr>
        <w:spacing w:after="120"/>
        <w:jc w:val="both"/>
        <w:rPr>
          <w:lang w:val="bg-BG"/>
        </w:rPr>
      </w:pPr>
      <w:r w:rsidRPr="00172048">
        <w:rPr>
          <w:lang w:val="bg-BG"/>
        </w:rPr>
        <w:t xml:space="preserve">Съгласно Докладването от 2019 г. (за периода 2013 – 2018 г.) националната </w:t>
      </w:r>
      <w:r w:rsidRPr="00172048">
        <w:rPr>
          <w:b/>
          <w:lang w:val="bg-BG"/>
        </w:rPr>
        <w:t>зимуваща</w:t>
      </w:r>
      <w:r w:rsidRPr="00172048">
        <w:rPr>
          <w:lang w:val="bg-BG"/>
        </w:rPr>
        <w:t xml:space="preserve"> популация на вида се оценя на 50–450 индивида. Краткосрочната тенденция на популацията (за периода 2000 – 2018 г.) е флуктуираща, а дългосрочната (за периода 1980 – 2018 г.), също е флуктуираща. Посочени са следните заплахи и влияния: </w:t>
      </w:r>
      <w:r w:rsidRPr="00172048">
        <w:t>F</w:t>
      </w:r>
      <w:r w:rsidRPr="00172048">
        <w:rPr>
          <w:lang w:val="bg-BG"/>
        </w:rPr>
        <w:t xml:space="preserve">02, </w:t>
      </w:r>
      <w:r w:rsidRPr="00172048">
        <w:t>J</w:t>
      </w:r>
      <w:r w:rsidRPr="00172048">
        <w:rPr>
          <w:lang w:val="bg-BG"/>
        </w:rPr>
        <w:t xml:space="preserve">02, </w:t>
      </w:r>
      <w:r w:rsidRPr="00172048">
        <w:t>F</w:t>
      </w:r>
      <w:r w:rsidRPr="00172048">
        <w:rPr>
          <w:lang w:val="bg-BG"/>
        </w:rPr>
        <w:t>03.</w:t>
      </w:r>
    </w:p>
    <w:p w:rsidR="00172048" w:rsidRPr="00AF66FC" w:rsidRDefault="00172048" w:rsidP="00074A0A">
      <w:pPr>
        <w:pStyle w:val="ListParagraph"/>
        <w:numPr>
          <w:ilvl w:val="0"/>
          <w:numId w:val="51"/>
        </w:numPr>
        <w:spacing w:after="120"/>
        <w:ind w:left="0"/>
        <w:jc w:val="both"/>
        <w:rPr>
          <w:b/>
          <w:bCs/>
          <w:lang w:val="bg-BG"/>
        </w:rPr>
      </w:pPr>
      <w:r w:rsidRPr="00AF66FC">
        <w:rPr>
          <w:b/>
          <w:bCs/>
          <w:lang w:val="bg-BG"/>
        </w:rPr>
        <w:t>Състо</w:t>
      </w:r>
      <w:r w:rsidR="00AF66FC" w:rsidRPr="00AF66FC">
        <w:rPr>
          <w:b/>
          <w:bCs/>
          <w:lang w:val="bg-BG"/>
        </w:rPr>
        <w:t xml:space="preserve">яние в </w:t>
      </w:r>
      <w:r w:rsidRPr="00AF66FC">
        <w:rPr>
          <w:b/>
          <w:bCs/>
          <w:lang w:val="bg-BG"/>
        </w:rPr>
        <w:t>СЗЗ BG0002030 „Комплекс Калимок“</w:t>
      </w:r>
    </w:p>
    <w:p w:rsidR="00172048" w:rsidRPr="00172048" w:rsidRDefault="00172048" w:rsidP="00074A0A">
      <w:pPr>
        <w:spacing w:after="120"/>
        <w:jc w:val="both"/>
        <w:rPr>
          <w:lang w:val="bg-BG"/>
        </w:rPr>
      </w:pPr>
      <w:r w:rsidRPr="00172048">
        <w:rPr>
          <w:lang w:val="bg-BG"/>
        </w:rPr>
        <w:t xml:space="preserve">Съгласно стандартния формуляр за данни </w:t>
      </w:r>
      <w:r w:rsidR="00885ED5">
        <w:rPr>
          <w:lang w:val="bg-BG"/>
        </w:rPr>
        <w:t>СФ</w:t>
      </w:r>
      <w:r w:rsidRPr="00172048">
        <w:rPr>
          <w:lang w:val="bg-BG"/>
        </w:rPr>
        <w:t xml:space="preserve"> на зоната вида е </w:t>
      </w:r>
      <w:r w:rsidRPr="00172048">
        <w:rPr>
          <w:b/>
          <w:lang w:val="bg-BG"/>
        </w:rPr>
        <w:t>зимуващ</w:t>
      </w:r>
      <w:r w:rsidRPr="00172048">
        <w:rPr>
          <w:lang w:val="bg-BG"/>
        </w:rPr>
        <w:t xml:space="preserve">. Зимуващата популация на вида се оценява на </w:t>
      </w:r>
      <w:r w:rsidRPr="00172048">
        <w:rPr>
          <w:b/>
          <w:lang w:val="bg-BG"/>
        </w:rPr>
        <w:t>0 – 60 индивида</w:t>
      </w:r>
      <w:r w:rsidRPr="00172048">
        <w:rPr>
          <w:lang w:val="bg-BG"/>
        </w:rPr>
        <w:t>, което е 0-1,5 % от</w:t>
      </w:r>
      <w:r w:rsidRPr="00172048">
        <w:rPr>
          <w:b/>
          <w:lang w:val="bg-BG"/>
        </w:rPr>
        <w:t xml:space="preserve"> </w:t>
      </w:r>
      <w:r w:rsidRPr="00172048">
        <w:rPr>
          <w:lang w:val="bg-BG"/>
        </w:rPr>
        <w:t>националната</w:t>
      </w:r>
      <w:r w:rsidRPr="00172048">
        <w:rPr>
          <w:b/>
          <w:lang w:val="bg-BG"/>
        </w:rPr>
        <w:t xml:space="preserve"> </w:t>
      </w:r>
      <w:r w:rsidRPr="00172048">
        <w:rPr>
          <w:lang w:val="bg-BG"/>
        </w:rPr>
        <w:t>зимуваща популация. За размер и плътност на популацията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172048" w:rsidRPr="00AF66FC" w:rsidRDefault="00172048" w:rsidP="00074A0A">
      <w:pPr>
        <w:pStyle w:val="ListParagraph"/>
        <w:numPr>
          <w:ilvl w:val="0"/>
          <w:numId w:val="51"/>
        </w:numPr>
        <w:spacing w:after="120"/>
        <w:ind w:left="0"/>
        <w:jc w:val="both"/>
        <w:rPr>
          <w:b/>
          <w:lang w:val="bg-BG"/>
        </w:rPr>
      </w:pPr>
      <w:r w:rsidRPr="00AF66FC">
        <w:rPr>
          <w:b/>
          <w:lang w:val="bg-BG"/>
        </w:rPr>
        <w:t xml:space="preserve">Анализ на наличната информация </w:t>
      </w:r>
    </w:p>
    <w:p w:rsidR="00172048" w:rsidRPr="00172048" w:rsidRDefault="00172048" w:rsidP="00074A0A">
      <w:pPr>
        <w:spacing w:after="120"/>
        <w:jc w:val="both"/>
      </w:pPr>
      <w:r w:rsidRPr="00172048">
        <w:rPr>
          <w:lang w:val="bg-BG"/>
        </w:rPr>
        <w:t>Малкият нирец е често срещан зимуващ вид в страната със средна стойност 124 индивида за периода 1977-1996 г. като основно зимува по поречието на р. Дунав – средно 64 птици. В участъка Русе-Тутракан за целия изследван период вида е отчетен само три пъти: 19</w:t>
      </w:r>
      <w:r w:rsidRPr="00172048">
        <w:t>78</w:t>
      </w:r>
      <w:r w:rsidRPr="00172048">
        <w:rPr>
          <w:lang w:val="bg-BG"/>
        </w:rPr>
        <w:t xml:space="preserve"> г. – 2 инд., 1997 – </w:t>
      </w:r>
      <w:r w:rsidRPr="00172048">
        <w:t>123</w:t>
      </w:r>
      <w:r w:rsidRPr="00172048">
        <w:rPr>
          <w:lang w:val="bg-BG"/>
        </w:rPr>
        <w:t xml:space="preserve"> инд. и 1999 г. – </w:t>
      </w:r>
      <w:r w:rsidRPr="00172048">
        <w:t>10</w:t>
      </w:r>
      <w:r w:rsidRPr="00172048">
        <w:rPr>
          <w:lang w:val="bg-BG"/>
        </w:rPr>
        <w:t xml:space="preserve"> инд. </w:t>
      </w:r>
      <w:r w:rsidRPr="00172048">
        <w:t>(</w:t>
      </w:r>
      <w:r w:rsidRPr="00172048">
        <w:rPr>
          <w:lang w:val="bg-BG"/>
        </w:rPr>
        <w:t>Michev and Profirov</w:t>
      </w:r>
      <w:r w:rsidRPr="00172048">
        <w:t>,</w:t>
      </w:r>
      <w:r w:rsidRPr="00172048">
        <w:rPr>
          <w:lang w:val="bg-BG"/>
        </w:rPr>
        <w:t xml:space="preserve"> 2003).</w:t>
      </w:r>
      <w:r w:rsidRPr="00172048">
        <w:t xml:space="preserve"> </w:t>
      </w:r>
      <w:r w:rsidRPr="00172048">
        <w:rPr>
          <w:lang w:val="bg-BG"/>
        </w:rPr>
        <w:t>През 2019 и 2020 г. при средно зимните преброявания видът не е наблюдаван в участъка на р. Дунав при Комплекс Калимок. Данните от eBird за 2020 и 2021 г., не дават данни за птици в района на зоната.</w:t>
      </w:r>
      <w:r w:rsidRPr="00172048">
        <w:t xml:space="preserve"> </w:t>
      </w:r>
    </w:p>
    <w:p w:rsidR="00172048" w:rsidRPr="00172048" w:rsidRDefault="00172048" w:rsidP="00074A0A">
      <w:pPr>
        <w:spacing w:after="120"/>
        <w:jc w:val="both"/>
        <w:rPr>
          <w:bCs/>
        </w:rPr>
      </w:pPr>
      <w:r w:rsidRPr="00172048">
        <w:rPr>
          <w:lang w:val="bg-BG"/>
        </w:rPr>
        <w:t xml:space="preserve">От посочените заплахи и влияния в Докладването по чл. 12 за зимуването на вида, нито една не е приложима за зоната. Заплаха </w:t>
      </w:r>
      <w:r w:rsidRPr="00172048">
        <w:rPr>
          <w:bCs/>
        </w:rPr>
        <w:t>K</w:t>
      </w:r>
      <w:r w:rsidRPr="00172048">
        <w:rPr>
          <w:bCs/>
          <w:lang w:val="bg-BG"/>
        </w:rPr>
        <w:t>0</w:t>
      </w:r>
      <w:r w:rsidRPr="00172048">
        <w:rPr>
          <w:bCs/>
        </w:rPr>
        <w:t>4</w:t>
      </w:r>
      <w:r w:rsidRPr="00172048">
        <w:rPr>
          <w:bCs/>
          <w:lang w:val="bg-BG"/>
        </w:rPr>
        <w:t xml:space="preserve"> – „Изменение на хидродинамичните характеристики“ има отношение към зоната </w:t>
      </w:r>
      <w:r w:rsidRPr="00172048">
        <w:rPr>
          <w:bCs/>
        </w:rPr>
        <w:t>(</w:t>
      </w:r>
      <w:r w:rsidRPr="00172048">
        <w:rPr>
          <w:bCs/>
          <w:lang w:val="bg-BG"/>
        </w:rPr>
        <w:t>рибарниците не се поддържат като такива и не се вкарва вода целенасочено в зоната</w:t>
      </w:r>
      <w:r w:rsidRPr="00172048">
        <w:rPr>
          <w:bCs/>
        </w:rPr>
        <w:t>).</w:t>
      </w:r>
    </w:p>
    <w:p w:rsidR="00172048" w:rsidRPr="00AF66FC" w:rsidRDefault="00172048" w:rsidP="00AF66FC">
      <w:pPr>
        <w:pStyle w:val="ListParagraph"/>
        <w:numPr>
          <w:ilvl w:val="0"/>
          <w:numId w:val="51"/>
        </w:numPr>
        <w:spacing w:after="120"/>
        <w:ind w:left="0"/>
        <w:rPr>
          <w:b/>
          <w:lang w:val="bg-BG"/>
        </w:rPr>
      </w:pPr>
      <w:r w:rsidRPr="00AF66FC">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380"/>
        <w:gridCol w:w="1412"/>
        <w:gridCol w:w="3411"/>
        <w:gridCol w:w="2220"/>
      </w:tblGrid>
      <w:tr w:rsidR="00172048" w:rsidRPr="00172048" w:rsidTr="00AF66FC">
        <w:trPr>
          <w:tblHeader/>
          <w:jc w:val="center"/>
        </w:trPr>
        <w:tc>
          <w:tcPr>
            <w:tcW w:w="903" w:type="pct"/>
            <w:shd w:val="clear" w:color="auto" w:fill="B6DDE8"/>
            <w:vAlign w:val="center"/>
          </w:tcPr>
          <w:p w:rsidR="00172048" w:rsidRPr="00172048" w:rsidRDefault="00172048" w:rsidP="00172048">
            <w:pPr>
              <w:spacing w:after="0"/>
              <w:jc w:val="center"/>
              <w:rPr>
                <w:b/>
                <w:bCs/>
                <w:sz w:val="22"/>
                <w:szCs w:val="22"/>
                <w:lang w:val="bg-BG"/>
              </w:rPr>
            </w:pPr>
            <w:r w:rsidRPr="00172048">
              <w:rPr>
                <w:b/>
                <w:bCs/>
                <w:sz w:val="22"/>
                <w:szCs w:val="22"/>
                <w:lang w:val="bg-BG"/>
              </w:rPr>
              <w:t>Параметър</w:t>
            </w:r>
          </w:p>
        </w:tc>
        <w:tc>
          <w:tcPr>
            <w:tcW w:w="671" w:type="pct"/>
            <w:shd w:val="clear" w:color="auto" w:fill="B6DDE8"/>
            <w:vAlign w:val="center"/>
          </w:tcPr>
          <w:p w:rsidR="00172048" w:rsidRPr="00172048" w:rsidRDefault="00172048" w:rsidP="00172048">
            <w:pPr>
              <w:spacing w:after="0"/>
              <w:jc w:val="center"/>
              <w:rPr>
                <w:b/>
                <w:bCs/>
                <w:sz w:val="22"/>
                <w:szCs w:val="22"/>
                <w:lang w:val="bg-BG"/>
              </w:rPr>
            </w:pPr>
            <w:r w:rsidRPr="00172048">
              <w:rPr>
                <w:b/>
                <w:bCs/>
                <w:sz w:val="22"/>
                <w:szCs w:val="22"/>
                <w:lang w:val="bg-BG"/>
              </w:rPr>
              <w:t>Мерна единица</w:t>
            </w:r>
          </w:p>
        </w:tc>
        <w:tc>
          <w:tcPr>
            <w:tcW w:w="687" w:type="pct"/>
            <w:shd w:val="clear" w:color="auto" w:fill="B6DDE8"/>
            <w:vAlign w:val="center"/>
          </w:tcPr>
          <w:p w:rsidR="00172048" w:rsidRPr="00172048" w:rsidRDefault="00172048" w:rsidP="00172048">
            <w:pPr>
              <w:spacing w:after="0"/>
              <w:jc w:val="center"/>
              <w:rPr>
                <w:b/>
                <w:bCs/>
                <w:sz w:val="22"/>
                <w:szCs w:val="22"/>
                <w:lang w:val="bg-BG"/>
              </w:rPr>
            </w:pPr>
            <w:r w:rsidRPr="00172048">
              <w:rPr>
                <w:b/>
                <w:bCs/>
                <w:sz w:val="22"/>
                <w:szCs w:val="22"/>
                <w:lang w:val="bg-BG"/>
              </w:rPr>
              <w:t>Целева стойност</w:t>
            </w:r>
          </w:p>
        </w:tc>
        <w:tc>
          <w:tcPr>
            <w:tcW w:w="1659" w:type="pct"/>
            <w:shd w:val="clear" w:color="auto" w:fill="B6DDE8"/>
            <w:vAlign w:val="center"/>
          </w:tcPr>
          <w:p w:rsidR="00172048" w:rsidRPr="00172048" w:rsidRDefault="00172048" w:rsidP="00172048">
            <w:pPr>
              <w:spacing w:after="0"/>
              <w:jc w:val="center"/>
              <w:rPr>
                <w:b/>
                <w:bCs/>
                <w:sz w:val="22"/>
                <w:szCs w:val="22"/>
                <w:lang w:val="bg-BG"/>
              </w:rPr>
            </w:pPr>
            <w:r w:rsidRPr="00172048">
              <w:rPr>
                <w:b/>
                <w:bCs/>
                <w:sz w:val="22"/>
                <w:szCs w:val="22"/>
                <w:lang w:val="bg-BG"/>
              </w:rPr>
              <w:t>Допълнителна информация</w:t>
            </w:r>
          </w:p>
        </w:tc>
        <w:tc>
          <w:tcPr>
            <w:tcW w:w="1080" w:type="pct"/>
            <w:shd w:val="clear" w:color="auto" w:fill="B6DDE8"/>
            <w:vAlign w:val="center"/>
          </w:tcPr>
          <w:p w:rsidR="00172048" w:rsidRPr="00172048" w:rsidRDefault="00172048" w:rsidP="00172048">
            <w:pPr>
              <w:spacing w:after="0"/>
              <w:jc w:val="center"/>
              <w:rPr>
                <w:b/>
                <w:bCs/>
                <w:sz w:val="22"/>
                <w:szCs w:val="22"/>
                <w:lang w:val="bg-BG"/>
              </w:rPr>
            </w:pPr>
            <w:r w:rsidRPr="00172048">
              <w:rPr>
                <w:b/>
                <w:bCs/>
                <w:sz w:val="22"/>
                <w:szCs w:val="22"/>
                <w:lang w:val="bg-BG"/>
              </w:rPr>
              <w:t>Специфични за зоната цели</w:t>
            </w:r>
          </w:p>
        </w:tc>
      </w:tr>
      <w:tr w:rsidR="00172048" w:rsidRPr="00172048" w:rsidTr="00AF66FC">
        <w:trPr>
          <w:jc w:val="center"/>
        </w:trPr>
        <w:tc>
          <w:tcPr>
            <w:tcW w:w="903" w:type="pct"/>
            <w:shd w:val="clear" w:color="auto" w:fill="auto"/>
          </w:tcPr>
          <w:p w:rsidR="00172048" w:rsidRPr="00172048" w:rsidRDefault="00172048" w:rsidP="00172048">
            <w:pPr>
              <w:spacing w:after="0"/>
              <w:rPr>
                <w:sz w:val="22"/>
                <w:szCs w:val="22"/>
                <w:lang w:val="bg-BG"/>
              </w:rPr>
            </w:pPr>
            <w:r w:rsidRPr="00172048">
              <w:rPr>
                <w:b/>
                <w:sz w:val="22"/>
                <w:szCs w:val="22"/>
                <w:lang w:val="bg-BG"/>
              </w:rPr>
              <w:t>Популация</w:t>
            </w:r>
            <w:r w:rsidRPr="00172048">
              <w:rPr>
                <w:sz w:val="22"/>
                <w:szCs w:val="22"/>
                <w:lang w:val="bg-BG"/>
              </w:rPr>
              <w:t xml:space="preserve">: </w:t>
            </w:r>
            <w:r w:rsidRPr="00172048">
              <w:rPr>
                <w:bCs/>
                <w:sz w:val="22"/>
                <w:szCs w:val="22"/>
                <w:lang w:val="bg-BG"/>
              </w:rPr>
              <w:t>Размер на зимуващата популация</w:t>
            </w:r>
          </w:p>
        </w:tc>
        <w:tc>
          <w:tcPr>
            <w:tcW w:w="671" w:type="pct"/>
            <w:shd w:val="clear" w:color="auto" w:fill="auto"/>
          </w:tcPr>
          <w:p w:rsidR="00172048" w:rsidRPr="00172048" w:rsidRDefault="00172048" w:rsidP="00172048">
            <w:pPr>
              <w:spacing w:after="0"/>
              <w:rPr>
                <w:sz w:val="22"/>
                <w:szCs w:val="22"/>
                <w:lang w:val="bg-BG"/>
              </w:rPr>
            </w:pPr>
            <w:r w:rsidRPr="00172048">
              <w:rPr>
                <w:sz w:val="22"/>
                <w:szCs w:val="22"/>
                <w:lang w:val="bg-BG"/>
              </w:rPr>
              <w:t>Брой индивиди</w:t>
            </w:r>
          </w:p>
        </w:tc>
        <w:tc>
          <w:tcPr>
            <w:tcW w:w="687" w:type="pct"/>
            <w:shd w:val="clear" w:color="auto" w:fill="auto"/>
          </w:tcPr>
          <w:p w:rsidR="00172048" w:rsidRPr="00172048" w:rsidRDefault="00172048" w:rsidP="00172048">
            <w:pPr>
              <w:spacing w:after="0"/>
              <w:rPr>
                <w:sz w:val="22"/>
                <w:szCs w:val="22"/>
                <w:lang w:val="bg-BG"/>
              </w:rPr>
            </w:pPr>
            <w:r w:rsidRPr="00172048">
              <w:rPr>
                <w:sz w:val="22"/>
                <w:szCs w:val="22"/>
                <w:lang w:val="bg-BG"/>
              </w:rPr>
              <w:t>0–6</w:t>
            </w:r>
            <w:r w:rsidRPr="00172048">
              <w:rPr>
                <w:sz w:val="22"/>
                <w:szCs w:val="22"/>
              </w:rPr>
              <w:t>0</w:t>
            </w:r>
            <w:r w:rsidRPr="00172048">
              <w:rPr>
                <w:sz w:val="22"/>
                <w:szCs w:val="22"/>
                <w:lang w:val="bg-BG"/>
              </w:rPr>
              <w:t xml:space="preserve"> инд.</w:t>
            </w:r>
          </w:p>
        </w:tc>
        <w:tc>
          <w:tcPr>
            <w:tcW w:w="1659" w:type="pct"/>
            <w:shd w:val="clear" w:color="auto" w:fill="auto"/>
          </w:tcPr>
          <w:p w:rsidR="00172048" w:rsidRPr="00172048" w:rsidRDefault="00172048" w:rsidP="00172048">
            <w:pPr>
              <w:spacing w:after="0"/>
              <w:rPr>
                <w:sz w:val="22"/>
                <w:szCs w:val="22"/>
                <w:lang w:val="bg-BG"/>
              </w:rPr>
            </w:pPr>
            <w:r w:rsidRPr="00172048">
              <w:rPr>
                <w:sz w:val="22"/>
                <w:szCs w:val="22"/>
                <w:lang w:val="bg-BG"/>
              </w:rPr>
              <w:t xml:space="preserve">Според </w:t>
            </w:r>
            <w:r w:rsidR="00885ED5">
              <w:rPr>
                <w:sz w:val="22"/>
                <w:szCs w:val="22"/>
                <w:lang w:val="bg-BG"/>
              </w:rPr>
              <w:t>СФ</w:t>
            </w:r>
            <w:r w:rsidRPr="00172048">
              <w:rPr>
                <w:sz w:val="22"/>
                <w:szCs w:val="22"/>
                <w:lang w:val="bg-BG"/>
              </w:rPr>
              <w:t xml:space="preserve"> на зоната числеността на зимуващите индивиди е между 0 и 6</w:t>
            </w:r>
            <w:r w:rsidRPr="00172048">
              <w:rPr>
                <w:sz w:val="22"/>
                <w:szCs w:val="22"/>
              </w:rPr>
              <w:t>0</w:t>
            </w:r>
            <w:r w:rsidRPr="00172048">
              <w:rPr>
                <w:sz w:val="22"/>
                <w:szCs w:val="22"/>
                <w:lang w:val="bg-BG"/>
              </w:rPr>
              <w:t>. През 2019 и 2020 г. при средно зимните преброявания видът не е наблюдаван в участъка на р. Дунав при Комплекс Калимок.</w:t>
            </w:r>
          </w:p>
        </w:tc>
        <w:tc>
          <w:tcPr>
            <w:tcW w:w="1080" w:type="pct"/>
          </w:tcPr>
          <w:p w:rsidR="00172048" w:rsidRPr="00172048" w:rsidRDefault="00172048" w:rsidP="00172048">
            <w:pPr>
              <w:spacing w:after="0"/>
              <w:rPr>
                <w:sz w:val="22"/>
                <w:szCs w:val="22"/>
                <w:lang w:val="bg-BG"/>
              </w:rPr>
            </w:pPr>
            <w:r w:rsidRPr="00172048">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172048" w:rsidRPr="00172048" w:rsidTr="00AF66FC">
        <w:trPr>
          <w:jc w:val="center"/>
        </w:trPr>
        <w:tc>
          <w:tcPr>
            <w:tcW w:w="903" w:type="pct"/>
            <w:shd w:val="clear" w:color="auto" w:fill="auto"/>
          </w:tcPr>
          <w:p w:rsidR="00172048" w:rsidRPr="00172048" w:rsidRDefault="00172048" w:rsidP="00172048">
            <w:pPr>
              <w:spacing w:after="0"/>
              <w:rPr>
                <w:b/>
                <w:sz w:val="22"/>
                <w:szCs w:val="22"/>
                <w:lang w:val="bg-BG"/>
              </w:rPr>
            </w:pPr>
            <w:r w:rsidRPr="00172048">
              <w:rPr>
                <w:b/>
                <w:sz w:val="22"/>
                <w:szCs w:val="22"/>
                <w:lang w:val="bg-BG"/>
              </w:rPr>
              <w:t xml:space="preserve">Местообитание на вида: </w:t>
            </w:r>
            <w:r w:rsidRPr="00172048">
              <w:rPr>
                <w:bCs/>
                <w:sz w:val="22"/>
                <w:szCs w:val="22"/>
                <w:lang w:val="bg-BG"/>
              </w:rPr>
              <w:t xml:space="preserve">Площ </w:t>
            </w:r>
            <w:r w:rsidRPr="00172048">
              <w:rPr>
                <w:bCs/>
                <w:sz w:val="22"/>
                <w:szCs w:val="22"/>
                <w:lang w:val="bg-BG"/>
              </w:rPr>
              <w:lastRenderedPageBreak/>
              <w:t>на подходящите хранителни местообитания на вида</w:t>
            </w:r>
            <w:r w:rsidRPr="00172048">
              <w:rPr>
                <w:b/>
                <w:sz w:val="22"/>
                <w:szCs w:val="22"/>
                <w:lang w:val="bg-BG"/>
              </w:rPr>
              <w:t xml:space="preserve"> </w:t>
            </w:r>
          </w:p>
        </w:tc>
        <w:tc>
          <w:tcPr>
            <w:tcW w:w="671" w:type="pct"/>
            <w:shd w:val="clear" w:color="auto" w:fill="auto"/>
          </w:tcPr>
          <w:p w:rsidR="00172048" w:rsidRPr="00172048" w:rsidRDefault="00172048" w:rsidP="00172048">
            <w:pPr>
              <w:spacing w:after="0"/>
              <w:rPr>
                <w:sz w:val="22"/>
                <w:szCs w:val="22"/>
                <w:lang w:val="bg-BG"/>
              </w:rPr>
            </w:pPr>
            <w:r w:rsidRPr="00172048">
              <w:rPr>
                <w:sz w:val="22"/>
                <w:szCs w:val="22"/>
                <w:lang w:val="bg-BG"/>
              </w:rPr>
              <w:lastRenderedPageBreak/>
              <w:t>ha</w:t>
            </w:r>
          </w:p>
        </w:tc>
        <w:tc>
          <w:tcPr>
            <w:tcW w:w="687" w:type="pct"/>
            <w:shd w:val="clear" w:color="auto" w:fill="auto"/>
          </w:tcPr>
          <w:p w:rsidR="00172048" w:rsidRPr="00172048" w:rsidRDefault="00AF66FC" w:rsidP="00172048">
            <w:pPr>
              <w:spacing w:after="0"/>
              <w:rPr>
                <w:sz w:val="22"/>
                <w:szCs w:val="22"/>
                <w:lang w:val="bg-BG"/>
              </w:rPr>
            </w:pPr>
            <w:r>
              <w:rPr>
                <w:sz w:val="22"/>
                <w:szCs w:val="22"/>
                <w:lang w:val="bg-BG"/>
              </w:rPr>
              <w:t>Около 1044 ha</w:t>
            </w:r>
          </w:p>
          <w:p w:rsidR="00172048" w:rsidRPr="00172048" w:rsidRDefault="00AF66FC" w:rsidP="00172048">
            <w:pPr>
              <w:spacing w:after="0"/>
              <w:rPr>
                <w:sz w:val="22"/>
                <w:szCs w:val="22"/>
                <w:lang w:val="bg-BG"/>
              </w:rPr>
            </w:pPr>
            <w:r>
              <w:rPr>
                <w:sz w:val="22"/>
                <w:szCs w:val="22"/>
                <w:lang w:val="bg-BG"/>
              </w:rPr>
              <w:lastRenderedPageBreak/>
              <w:t>+ 1218 ha</w:t>
            </w:r>
            <w:r w:rsidR="00172048" w:rsidRPr="00172048">
              <w:rPr>
                <w:sz w:val="22"/>
                <w:szCs w:val="22"/>
                <w:lang w:val="bg-BG"/>
              </w:rPr>
              <w:t xml:space="preserve"> речно течение</w:t>
            </w:r>
          </w:p>
        </w:tc>
        <w:tc>
          <w:tcPr>
            <w:tcW w:w="1659" w:type="pct"/>
            <w:shd w:val="clear" w:color="auto" w:fill="auto"/>
          </w:tcPr>
          <w:p w:rsidR="00172048" w:rsidRPr="00172048" w:rsidRDefault="00172048" w:rsidP="00172048">
            <w:pPr>
              <w:spacing w:after="0"/>
              <w:rPr>
                <w:sz w:val="22"/>
                <w:szCs w:val="22"/>
                <w:lang w:val="bg-BG"/>
              </w:rPr>
            </w:pPr>
            <w:r w:rsidRPr="00172048">
              <w:rPr>
                <w:sz w:val="22"/>
                <w:szCs w:val="22"/>
                <w:lang w:val="bg-BG"/>
              </w:rPr>
              <w:lastRenderedPageBreak/>
              <w:t xml:space="preserve">Определено на база площта на други водни площи получени </w:t>
            </w:r>
            <w:r w:rsidRPr="00172048">
              <w:rPr>
                <w:sz w:val="22"/>
                <w:szCs w:val="22"/>
                <w:lang w:val="bg-BG"/>
              </w:rPr>
              <w:lastRenderedPageBreak/>
              <w:t xml:space="preserve">след изваждане на речното течение + местообитание </w:t>
            </w:r>
            <w:r w:rsidRPr="00172048">
              <w:rPr>
                <w:sz w:val="22"/>
                <w:szCs w:val="22"/>
              </w:rPr>
              <w:t>N07</w:t>
            </w:r>
            <w:r w:rsidRPr="00172048">
              <w:rPr>
                <w:sz w:val="22"/>
                <w:szCs w:val="22"/>
                <w:lang w:val="bg-BG"/>
              </w:rPr>
              <w:t>-мочурища и блата. Включва гнездовото местообитание. Тъй 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080" w:type="pct"/>
          </w:tcPr>
          <w:p w:rsidR="00172048" w:rsidRPr="00172048" w:rsidRDefault="00172048" w:rsidP="00172048">
            <w:pPr>
              <w:spacing w:after="0"/>
              <w:rPr>
                <w:sz w:val="22"/>
                <w:szCs w:val="22"/>
                <w:lang w:val="bg-BG"/>
              </w:rPr>
            </w:pPr>
            <w:r w:rsidRPr="00172048">
              <w:rPr>
                <w:sz w:val="22"/>
                <w:szCs w:val="22"/>
                <w:lang w:val="bg-BG"/>
              </w:rPr>
              <w:lastRenderedPageBreak/>
              <w:t xml:space="preserve">Поддържане и увеличаване на </w:t>
            </w:r>
            <w:r w:rsidRPr="00172048">
              <w:rPr>
                <w:sz w:val="22"/>
                <w:szCs w:val="22"/>
                <w:lang w:val="bg-BG"/>
              </w:rPr>
              <w:lastRenderedPageBreak/>
              <w:t>площта на подходящите хранителни местообитания на вида чрез поддържане на водното ниво в басейните на рибарниците.</w:t>
            </w:r>
          </w:p>
        </w:tc>
      </w:tr>
      <w:tr w:rsidR="00AF66FC" w:rsidRPr="00172048" w:rsidTr="00AF66FC">
        <w:trPr>
          <w:jc w:val="center"/>
        </w:trPr>
        <w:tc>
          <w:tcPr>
            <w:tcW w:w="903" w:type="pct"/>
            <w:shd w:val="clear" w:color="auto" w:fill="auto"/>
          </w:tcPr>
          <w:p w:rsidR="00AF66FC" w:rsidRPr="00BE4B08" w:rsidRDefault="00AF66FC" w:rsidP="00AF66FC">
            <w:pPr>
              <w:spacing w:after="120"/>
              <w:rPr>
                <w:b/>
                <w:sz w:val="22"/>
                <w:szCs w:val="22"/>
                <w:lang w:val="bg-BG"/>
              </w:rPr>
            </w:pPr>
            <w:r w:rsidRPr="00BE4B08">
              <w:rPr>
                <w:b/>
                <w:sz w:val="22"/>
                <w:szCs w:val="22"/>
                <w:lang w:val="bg-BG"/>
              </w:rPr>
              <w:lastRenderedPageBreak/>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671" w:type="pct"/>
            <w:shd w:val="clear" w:color="auto" w:fill="auto"/>
          </w:tcPr>
          <w:p w:rsidR="00AF66FC" w:rsidRPr="00BE4B08" w:rsidRDefault="00AF66FC" w:rsidP="00AF66FC">
            <w:pPr>
              <w:spacing w:after="120"/>
              <w:rPr>
                <w:sz w:val="22"/>
                <w:szCs w:val="22"/>
                <w:lang w:val="bg-BG"/>
              </w:rPr>
            </w:pPr>
            <w:r w:rsidRPr="00BE4B08">
              <w:rPr>
                <w:sz w:val="22"/>
                <w:szCs w:val="22"/>
                <w:lang w:val="bg-BG"/>
              </w:rPr>
              <w:t>5 степенна скала</w:t>
            </w:r>
          </w:p>
        </w:tc>
        <w:tc>
          <w:tcPr>
            <w:tcW w:w="687" w:type="pct"/>
            <w:shd w:val="clear" w:color="auto" w:fill="auto"/>
          </w:tcPr>
          <w:p w:rsidR="00AF66FC" w:rsidRPr="00BE4B08" w:rsidRDefault="00AF66FC" w:rsidP="00AF66FC">
            <w:pPr>
              <w:spacing w:after="120"/>
              <w:rPr>
                <w:sz w:val="22"/>
                <w:szCs w:val="22"/>
                <w:lang w:val="bg-BG"/>
              </w:rPr>
            </w:pPr>
            <w:r w:rsidRPr="00BE4B08">
              <w:rPr>
                <w:sz w:val="22"/>
                <w:szCs w:val="22"/>
                <w:lang w:val="bg-BG"/>
              </w:rPr>
              <w:t>2-Добро или 1-Отлично</w:t>
            </w:r>
          </w:p>
        </w:tc>
        <w:tc>
          <w:tcPr>
            <w:tcW w:w="1659" w:type="pct"/>
            <w:shd w:val="clear" w:color="auto" w:fill="auto"/>
          </w:tcPr>
          <w:tbl>
            <w:tblPr>
              <w:tblW w:w="2528" w:type="dxa"/>
              <w:jc w:val="center"/>
              <w:tblCellMar>
                <w:left w:w="70" w:type="dxa"/>
                <w:right w:w="70" w:type="dxa"/>
              </w:tblCellMar>
              <w:tblLook w:val="04A0" w:firstRow="1" w:lastRow="0" w:firstColumn="1" w:lastColumn="0" w:noHBand="0" w:noVBand="1"/>
            </w:tblPr>
            <w:tblGrid>
              <w:gridCol w:w="2528"/>
            </w:tblGrid>
            <w:tr w:rsidR="00AF66FC" w:rsidRPr="00BE4B08" w:rsidTr="00AF66FC">
              <w:trPr>
                <w:trHeight w:val="300"/>
                <w:jc w:val="center"/>
              </w:trPr>
              <w:tc>
                <w:tcPr>
                  <w:tcW w:w="2528" w:type="dxa"/>
                  <w:tcBorders>
                    <w:top w:val="single" w:sz="4" w:space="0" w:color="auto"/>
                    <w:left w:val="single" w:sz="4" w:space="0" w:color="auto"/>
                    <w:bottom w:val="single" w:sz="4" w:space="0" w:color="auto"/>
                    <w:right w:val="nil"/>
                  </w:tcBorders>
                  <w:shd w:val="clear" w:color="000000" w:fill="BFBFBF"/>
                  <w:noWrap/>
                  <w:vAlign w:val="bottom"/>
                  <w:hideMark/>
                </w:tcPr>
                <w:p w:rsidR="00AF66FC" w:rsidRPr="00BE4B08" w:rsidRDefault="00AF66FC" w:rsidP="00AF66FC">
                  <w:pPr>
                    <w:spacing w:after="120"/>
                    <w:rPr>
                      <w:b/>
                      <w:bCs/>
                      <w:sz w:val="22"/>
                      <w:szCs w:val="22"/>
                      <w:lang w:val="bg-BG"/>
                    </w:rPr>
                  </w:pPr>
                  <w:r w:rsidRPr="00BE4B08">
                    <w:rPr>
                      <w:b/>
                      <w:bCs/>
                      <w:sz w:val="22"/>
                      <w:szCs w:val="22"/>
                      <w:lang w:val="bg-BG"/>
                    </w:rPr>
                    <w:t>Екологично състояние</w:t>
                  </w:r>
                </w:p>
              </w:tc>
            </w:tr>
            <w:tr w:rsidR="00AF66FC" w:rsidRPr="00BE4B08" w:rsidTr="00AF66FC">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F66FC" w:rsidRPr="00BE4B08" w:rsidRDefault="00AF66FC" w:rsidP="00AF66FC">
                  <w:pPr>
                    <w:spacing w:after="120"/>
                    <w:rPr>
                      <w:sz w:val="22"/>
                      <w:szCs w:val="22"/>
                      <w:lang w:val="bg-BG"/>
                    </w:rPr>
                  </w:pPr>
                  <w:r w:rsidRPr="00BE4B08">
                    <w:rPr>
                      <w:sz w:val="22"/>
                      <w:szCs w:val="22"/>
                      <w:lang w:val="bg-BG"/>
                    </w:rPr>
                    <w:t>1-Отлично - High</w:t>
                  </w:r>
                </w:p>
              </w:tc>
            </w:tr>
            <w:tr w:rsidR="00AF66FC" w:rsidRPr="00BE4B08" w:rsidTr="00AF66FC">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F66FC" w:rsidRPr="00BE4B08" w:rsidRDefault="00AF66FC" w:rsidP="00AF66FC">
                  <w:pPr>
                    <w:spacing w:after="120"/>
                    <w:rPr>
                      <w:sz w:val="22"/>
                      <w:szCs w:val="22"/>
                      <w:lang w:val="bg-BG"/>
                    </w:rPr>
                  </w:pPr>
                  <w:r w:rsidRPr="00BE4B08">
                    <w:rPr>
                      <w:sz w:val="22"/>
                      <w:szCs w:val="22"/>
                      <w:lang w:val="bg-BG"/>
                    </w:rPr>
                    <w:t>2-Добро - Good</w:t>
                  </w:r>
                </w:p>
              </w:tc>
            </w:tr>
            <w:tr w:rsidR="00AF66FC" w:rsidRPr="00BE4B08" w:rsidTr="00AF66FC">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F66FC" w:rsidRPr="00BE4B08" w:rsidRDefault="00AF66FC" w:rsidP="00AF66FC">
                  <w:pPr>
                    <w:spacing w:after="120"/>
                    <w:rPr>
                      <w:sz w:val="22"/>
                      <w:szCs w:val="22"/>
                      <w:lang w:val="bg-BG"/>
                    </w:rPr>
                  </w:pPr>
                  <w:r w:rsidRPr="00BE4B08">
                    <w:rPr>
                      <w:sz w:val="22"/>
                      <w:szCs w:val="22"/>
                      <w:lang w:val="bg-BG"/>
                    </w:rPr>
                    <w:t>3-Умерено - Moderate</w:t>
                  </w:r>
                </w:p>
              </w:tc>
            </w:tr>
            <w:tr w:rsidR="00AF66FC" w:rsidRPr="00BE4B08" w:rsidTr="00AF66FC">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F66FC" w:rsidRPr="00BE4B08" w:rsidRDefault="00AF66FC" w:rsidP="00AF66FC">
                  <w:pPr>
                    <w:spacing w:after="120"/>
                    <w:rPr>
                      <w:sz w:val="22"/>
                      <w:szCs w:val="22"/>
                      <w:lang w:val="bg-BG"/>
                    </w:rPr>
                  </w:pPr>
                  <w:r w:rsidRPr="00BE4B08">
                    <w:rPr>
                      <w:sz w:val="22"/>
                      <w:szCs w:val="22"/>
                      <w:lang w:val="bg-BG"/>
                    </w:rPr>
                    <w:t>4-Лошо - Poor</w:t>
                  </w:r>
                </w:p>
              </w:tc>
            </w:tr>
            <w:tr w:rsidR="00AF66FC" w:rsidRPr="00BE4B08" w:rsidTr="00AF66FC">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F66FC" w:rsidRPr="00BE4B08" w:rsidRDefault="00AF66FC" w:rsidP="00AF66FC">
                  <w:pPr>
                    <w:spacing w:after="120"/>
                    <w:rPr>
                      <w:sz w:val="22"/>
                      <w:szCs w:val="22"/>
                      <w:lang w:val="bg-BG"/>
                    </w:rPr>
                  </w:pPr>
                  <w:r w:rsidRPr="00BE4B08">
                    <w:rPr>
                      <w:sz w:val="22"/>
                      <w:szCs w:val="22"/>
                      <w:lang w:val="bg-BG"/>
                    </w:rPr>
                    <w:t>5-Много лошо - Bad</w:t>
                  </w:r>
                </w:p>
              </w:tc>
            </w:tr>
          </w:tbl>
          <w:p w:rsidR="00AF66FC" w:rsidRPr="00BE4B08" w:rsidRDefault="00AF66FC" w:rsidP="00AF66FC">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1080" w:type="pct"/>
          </w:tcPr>
          <w:p w:rsidR="00AF66FC" w:rsidRPr="00BE4B08" w:rsidRDefault="00AF66FC" w:rsidP="00AF66FC">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AF66FC" w:rsidRDefault="00AF66FC" w:rsidP="00172048">
      <w:pPr>
        <w:spacing w:after="120"/>
        <w:rPr>
          <w:b/>
          <w:bCs/>
          <w:lang w:val="bg-BG"/>
        </w:rPr>
      </w:pPr>
    </w:p>
    <w:p w:rsidR="00172048" w:rsidRPr="00AF66FC" w:rsidRDefault="00172048" w:rsidP="00AF66FC">
      <w:pPr>
        <w:pStyle w:val="ListParagraph"/>
        <w:numPr>
          <w:ilvl w:val="0"/>
          <w:numId w:val="51"/>
        </w:numPr>
        <w:spacing w:after="120"/>
        <w:ind w:left="0"/>
        <w:rPr>
          <w:lang w:val="bg-BG"/>
        </w:rPr>
      </w:pPr>
      <w:r w:rsidRPr="00AF66FC">
        <w:rPr>
          <w:b/>
          <w:bCs/>
          <w:lang w:val="bg-BG"/>
        </w:rPr>
        <w:t xml:space="preserve">Необходимост от промени в </w:t>
      </w:r>
      <w:r w:rsidR="00885ED5">
        <w:rPr>
          <w:b/>
          <w:bCs/>
          <w:lang w:val="bg-BG"/>
        </w:rPr>
        <w:t>СФ</w:t>
      </w:r>
      <w:r w:rsidR="00AF66FC">
        <w:rPr>
          <w:b/>
          <w:bCs/>
          <w:lang w:val="en-GB"/>
        </w:rPr>
        <w:t xml:space="preserve"> </w:t>
      </w:r>
      <w:r w:rsidR="00AF66FC">
        <w:rPr>
          <w:b/>
          <w:bCs/>
          <w:lang w:val="bg-BG"/>
        </w:rPr>
        <w:t xml:space="preserve">за </w:t>
      </w:r>
      <w:r w:rsidR="00AF66FC" w:rsidRPr="00AF66FC">
        <w:rPr>
          <w:b/>
          <w:bCs/>
          <w:lang w:val="bg-BG"/>
        </w:rPr>
        <w:t>СЗЗ BG0002030 „Комплекс Калимок“</w:t>
      </w:r>
    </w:p>
    <w:p w:rsidR="00172048" w:rsidRPr="00172048" w:rsidRDefault="00172048" w:rsidP="00074A0A">
      <w:pPr>
        <w:spacing w:after="120"/>
        <w:jc w:val="both"/>
        <w:rPr>
          <w:lang w:val="bg-BG"/>
        </w:rPr>
      </w:pPr>
      <w:r w:rsidRPr="00172048">
        <w:rPr>
          <w:lang w:val="bg-BG"/>
        </w:rPr>
        <w:t xml:space="preserve">По отношение на мигриращата популация предлагаме промяна в значението на популацията на вида от „В” на „С”, тъй като 0-60 инд. представлява 0-1,5% от националната популация. Поради тази причина предлагаме промяна и на общата оценка от „В“ на „С“.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52"/>
        <w:gridCol w:w="1160"/>
        <w:gridCol w:w="356"/>
        <w:gridCol w:w="543"/>
        <w:gridCol w:w="397"/>
        <w:gridCol w:w="646"/>
        <w:gridCol w:w="687"/>
        <w:gridCol w:w="674"/>
        <w:gridCol w:w="654"/>
        <w:gridCol w:w="962"/>
        <w:gridCol w:w="1096"/>
        <w:gridCol w:w="705"/>
        <w:gridCol w:w="588"/>
        <w:gridCol w:w="652"/>
      </w:tblGrid>
      <w:tr w:rsidR="00172048" w:rsidRPr="00AF66FC" w:rsidTr="00074A0A">
        <w:trPr>
          <w:jc w:val="center"/>
        </w:trPr>
        <w:tc>
          <w:tcPr>
            <w:tcW w:w="1566" w:type="pct"/>
            <w:gridSpan w:val="5"/>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Species</w:t>
            </w:r>
          </w:p>
        </w:tc>
        <w:tc>
          <w:tcPr>
            <w:tcW w:w="1954" w:type="pct"/>
            <w:gridSpan w:val="6"/>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Population in the site</w:t>
            </w:r>
          </w:p>
        </w:tc>
        <w:tc>
          <w:tcPr>
            <w:tcW w:w="1480" w:type="pct"/>
            <w:gridSpan w:val="4"/>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Site assessment</w:t>
            </w:r>
          </w:p>
        </w:tc>
      </w:tr>
      <w:tr w:rsidR="00172048" w:rsidRPr="00AF66FC" w:rsidTr="00074A0A">
        <w:trPr>
          <w:jc w:val="center"/>
        </w:trPr>
        <w:tc>
          <w:tcPr>
            <w:tcW w:w="199"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G</w:t>
            </w:r>
          </w:p>
        </w:tc>
        <w:tc>
          <w:tcPr>
            <w:tcW w:w="366"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Code</w:t>
            </w:r>
          </w:p>
        </w:tc>
        <w:tc>
          <w:tcPr>
            <w:tcW w:w="564"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Scientific Name</w:t>
            </w:r>
          </w:p>
        </w:tc>
        <w:tc>
          <w:tcPr>
            <w:tcW w:w="173"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S</w:t>
            </w:r>
          </w:p>
        </w:tc>
        <w:tc>
          <w:tcPr>
            <w:tcW w:w="263"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NP</w:t>
            </w:r>
          </w:p>
        </w:tc>
        <w:tc>
          <w:tcPr>
            <w:tcW w:w="193"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T</w:t>
            </w:r>
          </w:p>
        </w:tc>
        <w:tc>
          <w:tcPr>
            <w:tcW w:w="648" w:type="pct"/>
            <w:gridSpan w:val="2"/>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Size</w:t>
            </w:r>
          </w:p>
        </w:tc>
        <w:tc>
          <w:tcPr>
            <w:tcW w:w="328"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Unit</w:t>
            </w:r>
          </w:p>
        </w:tc>
        <w:tc>
          <w:tcPr>
            <w:tcW w:w="318"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Cat.</w:t>
            </w:r>
          </w:p>
        </w:tc>
        <w:tc>
          <w:tcPr>
            <w:tcW w:w="468" w:type="pct"/>
            <w:vMerge w:val="restar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D.qual.</w:t>
            </w:r>
          </w:p>
        </w:tc>
        <w:tc>
          <w:tcPr>
            <w:tcW w:w="533"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A/B/C/D</w:t>
            </w:r>
          </w:p>
        </w:tc>
        <w:tc>
          <w:tcPr>
            <w:tcW w:w="947" w:type="pct"/>
            <w:gridSpan w:val="3"/>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A/B/C</w:t>
            </w:r>
          </w:p>
        </w:tc>
      </w:tr>
      <w:tr w:rsidR="00172048" w:rsidRPr="00AF66FC" w:rsidTr="00074A0A">
        <w:trPr>
          <w:jc w:val="center"/>
        </w:trPr>
        <w:tc>
          <w:tcPr>
            <w:tcW w:w="199" w:type="pct"/>
            <w:vMerge/>
            <w:shd w:val="clear" w:color="auto" w:fill="D9D9D9" w:themeFill="background1" w:themeFillShade="D9"/>
            <w:vAlign w:val="center"/>
          </w:tcPr>
          <w:p w:rsidR="00172048" w:rsidRPr="00AF66FC" w:rsidRDefault="00172048" w:rsidP="00074A0A">
            <w:pPr>
              <w:spacing w:after="0"/>
              <w:rPr>
                <w:sz w:val="20"/>
                <w:szCs w:val="20"/>
                <w:lang w:val="bg-BG"/>
              </w:rPr>
            </w:pPr>
          </w:p>
        </w:tc>
        <w:tc>
          <w:tcPr>
            <w:tcW w:w="366" w:type="pct"/>
            <w:vMerge/>
            <w:shd w:val="clear" w:color="auto" w:fill="D9D9D9" w:themeFill="background1" w:themeFillShade="D9"/>
            <w:vAlign w:val="center"/>
          </w:tcPr>
          <w:p w:rsidR="00172048" w:rsidRPr="00AF66FC" w:rsidRDefault="00172048" w:rsidP="00074A0A">
            <w:pPr>
              <w:spacing w:after="0"/>
              <w:rPr>
                <w:sz w:val="20"/>
                <w:szCs w:val="20"/>
                <w:lang w:val="bg-BG"/>
              </w:rPr>
            </w:pPr>
          </w:p>
        </w:tc>
        <w:tc>
          <w:tcPr>
            <w:tcW w:w="564" w:type="pct"/>
            <w:vMerge/>
            <w:shd w:val="clear" w:color="auto" w:fill="D9D9D9" w:themeFill="background1" w:themeFillShade="D9"/>
            <w:vAlign w:val="center"/>
          </w:tcPr>
          <w:p w:rsidR="00172048" w:rsidRPr="00AF66FC" w:rsidRDefault="00172048" w:rsidP="00074A0A">
            <w:pPr>
              <w:spacing w:after="0"/>
              <w:rPr>
                <w:sz w:val="20"/>
                <w:szCs w:val="20"/>
                <w:lang w:val="bg-BG"/>
              </w:rPr>
            </w:pPr>
          </w:p>
        </w:tc>
        <w:tc>
          <w:tcPr>
            <w:tcW w:w="173" w:type="pct"/>
            <w:vMerge/>
            <w:shd w:val="clear" w:color="auto" w:fill="D9D9D9" w:themeFill="background1" w:themeFillShade="D9"/>
            <w:vAlign w:val="center"/>
          </w:tcPr>
          <w:p w:rsidR="00172048" w:rsidRPr="00AF66FC" w:rsidRDefault="00172048" w:rsidP="00074A0A">
            <w:pPr>
              <w:spacing w:after="0"/>
              <w:rPr>
                <w:sz w:val="20"/>
                <w:szCs w:val="20"/>
                <w:lang w:val="bg-BG"/>
              </w:rPr>
            </w:pPr>
          </w:p>
        </w:tc>
        <w:tc>
          <w:tcPr>
            <w:tcW w:w="263" w:type="pct"/>
            <w:vMerge/>
            <w:shd w:val="clear" w:color="auto" w:fill="D9D9D9" w:themeFill="background1" w:themeFillShade="D9"/>
            <w:vAlign w:val="center"/>
          </w:tcPr>
          <w:p w:rsidR="00172048" w:rsidRPr="00AF66FC" w:rsidRDefault="00172048" w:rsidP="00074A0A">
            <w:pPr>
              <w:spacing w:after="0"/>
              <w:rPr>
                <w:b/>
                <w:sz w:val="20"/>
                <w:szCs w:val="20"/>
                <w:lang w:val="bg-BG"/>
              </w:rPr>
            </w:pPr>
          </w:p>
        </w:tc>
        <w:tc>
          <w:tcPr>
            <w:tcW w:w="193" w:type="pct"/>
            <w:vMerge/>
            <w:shd w:val="clear" w:color="auto" w:fill="D9D9D9" w:themeFill="background1" w:themeFillShade="D9"/>
            <w:vAlign w:val="center"/>
          </w:tcPr>
          <w:p w:rsidR="00172048" w:rsidRPr="00AF66FC" w:rsidRDefault="00172048" w:rsidP="00074A0A">
            <w:pPr>
              <w:spacing w:after="0"/>
              <w:rPr>
                <w:b/>
                <w:sz w:val="20"/>
                <w:szCs w:val="20"/>
                <w:lang w:val="bg-BG"/>
              </w:rPr>
            </w:pPr>
          </w:p>
        </w:tc>
        <w:tc>
          <w:tcPr>
            <w:tcW w:w="314"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Min</w:t>
            </w:r>
          </w:p>
        </w:tc>
        <w:tc>
          <w:tcPr>
            <w:tcW w:w="334"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Max</w:t>
            </w:r>
          </w:p>
        </w:tc>
        <w:tc>
          <w:tcPr>
            <w:tcW w:w="328" w:type="pct"/>
            <w:vMerge/>
            <w:shd w:val="clear" w:color="auto" w:fill="D9D9D9" w:themeFill="background1" w:themeFillShade="D9"/>
            <w:vAlign w:val="center"/>
          </w:tcPr>
          <w:p w:rsidR="00172048" w:rsidRPr="00AF66FC" w:rsidRDefault="00172048" w:rsidP="00074A0A">
            <w:pPr>
              <w:spacing w:after="0"/>
              <w:rPr>
                <w:b/>
                <w:sz w:val="20"/>
                <w:szCs w:val="20"/>
                <w:lang w:val="bg-BG"/>
              </w:rPr>
            </w:pPr>
          </w:p>
        </w:tc>
        <w:tc>
          <w:tcPr>
            <w:tcW w:w="318" w:type="pct"/>
            <w:vMerge/>
            <w:shd w:val="clear" w:color="auto" w:fill="D9D9D9" w:themeFill="background1" w:themeFillShade="D9"/>
            <w:vAlign w:val="center"/>
          </w:tcPr>
          <w:p w:rsidR="00172048" w:rsidRPr="00AF66FC" w:rsidRDefault="00172048" w:rsidP="00074A0A">
            <w:pPr>
              <w:spacing w:after="0"/>
              <w:rPr>
                <w:b/>
                <w:sz w:val="20"/>
                <w:szCs w:val="20"/>
                <w:lang w:val="bg-BG"/>
              </w:rPr>
            </w:pPr>
          </w:p>
        </w:tc>
        <w:tc>
          <w:tcPr>
            <w:tcW w:w="468" w:type="pct"/>
            <w:vMerge/>
            <w:shd w:val="clear" w:color="auto" w:fill="D9D9D9" w:themeFill="background1" w:themeFillShade="D9"/>
            <w:vAlign w:val="center"/>
          </w:tcPr>
          <w:p w:rsidR="00172048" w:rsidRPr="00AF66FC" w:rsidRDefault="00172048" w:rsidP="00074A0A">
            <w:pPr>
              <w:spacing w:after="0"/>
              <w:rPr>
                <w:b/>
                <w:sz w:val="20"/>
                <w:szCs w:val="20"/>
                <w:lang w:val="bg-BG"/>
              </w:rPr>
            </w:pPr>
          </w:p>
        </w:tc>
        <w:tc>
          <w:tcPr>
            <w:tcW w:w="533"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Pop.</w:t>
            </w:r>
          </w:p>
        </w:tc>
        <w:tc>
          <w:tcPr>
            <w:tcW w:w="343"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Con.</w:t>
            </w:r>
          </w:p>
        </w:tc>
        <w:tc>
          <w:tcPr>
            <w:tcW w:w="286"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Iso.</w:t>
            </w:r>
          </w:p>
        </w:tc>
        <w:tc>
          <w:tcPr>
            <w:tcW w:w="318" w:type="pct"/>
            <w:shd w:val="clear" w:color="auto" w:fill="D9D9D9" w:themeFill="background1" w:themeFillShade="D9"/>
            <w:vAlign w:val="center"/>
          </w:tcPr>
          <w:p w:rsidR="00172048" w:rsidRPr="00AF66FC" w:rsidRDefault="00172048" w:rsidP="00074A0A">
            <w:pPr>
              <w:spacing w:after="0"/>
              <w:rPr>
                <w:b/>
                <w:sz w:val="20"/>
                <w:szCs w:val="20"/>
                <w:lang w:val="bg-BG"/>
              </w:rPr>
            </w:pPr>
            <w:r w:rsidRPr="00AF66FC">
              <w:rPr>
                <w:b/>
                <w:sz w:val="20"/>
                <w:szCs w:val="20"/>
                <w:lang w:val="bg-BG"/>
              </w:rPr>
              <w:t>Glo.</w:t>
            </w:r>
          </w:p>
        </w:tc>
      </w:tr>
      <w:tr w:rsidR="00172048" w:rsidRPr="00AF66FC" w:rsidTr="00AF66FC">
        <w:trPr>
          <w:trHeight w:val="295"/>
          <w:jc w:val="center"/>
        </w:trPr>
        <w:tc>
          <w:tcPr>
            <w:tcW w:w="199" w:type="pct"/>
            <w:shd w:val="clear" w:color="auto" w:fill="auto"/>
            <w:vAlign w:val="center"/>
          </w:tcPr>
          <w:p w:rsidR="00172048" w:rsidRPr="00AF66FC" w:rsidRDefault="00172048" w:rsidP="00074A0A">
            <w:pPr>
              <w:spacing w:after="0"/>
              <w:rPr>
                <w:sz w:val="20"/>
                <w:szCs w:val="20"/>
                <w:lang w:val="bg-BG"/>
              </w:rPr>
            </w:pPr>
            <w:r w:rsidRPr="00AF66FC">
              <w:rPr>
                <w:sz w:val="20"/>
                <w:szCs w:val="20"/>
                <w:lang w:val="bg-BG"/>
              </w:rPr>
              <w:t>В</w:t>
            </w:r>
          </w:p>
        </w:tc>
        <w:tc>
          <w:tcPr>
            <w:tcW w:w="366" w:type="pct"/>
            <w:shd w:val="clear" w:color="auto" w:fill="auto"/>
            <w:vAlign w:val="center"/>
          </w:tcPr>
          <w:p w:rsidR="00172048" w:rsidRPr="00AF66FC" w:rsidRDefault="00172048" w:rsidP="00074A0A">
            <w:pPr>
              <w:spacing w:after="0"/>
              <w:rPr>
                <w:sz w:val="20"/>
                <w:szCs w:val="20"/>
                <w:lang w:val="bg-BG"/>
              </w:rPr>
            </w:pPr>
            <w:r w:rsidRPr="00AF66FC">
              <w:rPr>
                <w:sz w:val="20"/>
                <w:szCs w:val="20"/>
                <w:lang w:val="bg-BG"/>
              </w:rPr>
              <w:t>A068</w:t>
            </w:r>
          </w:p>
        </w:tc>
        <w:tc>
          <w:tcPr>
            <w:tcW w:w="564" w:type="pct"/>
            <w:shd w:val="clear" w:color="auto" w:fill="auto"/>
            <w:vAlign w:val="center"/>
          </w:tcPr>
          <w:p w:rsidR="00172048" w:rsidRPr="00AF66FC" w:rsidRDefault="00172048" w:rsidP="00074A0A">
            <w:pPr>
              <w:spacing w:after="0"/>
              <w:rPr>
                <w:i/>
                <w:iCs/>
                <w:sz w:val="20"/>
                <w:szCs w:val="20"/>
                <w:lang w:val="bg-BG"/>
              </w:rPr>
            </w:pPr>
            <w:r w:rsidRPr="00AF66FC">
              <w:rPr>
                <w:i/>
                <w:iCs/>
                <w:sz w:val="20"/>
                <w:szCs w:val="20"/>
                <w:lang w:val="bg-BG"/>
              </w:rPr>
              <w:t>Mergus albellus</w:t>
            </w:r>
          </w:p>
        </w:tc>
        <w:tc>
          <w:tcPr>
            <w:tcW w:w="173" w:type="pct"/>
            <w:shd w:val="clear" w:color="auto" w:fill="auto"/>
            <w:vAlign w:val="center"/>
          </w:tcPr>
          <w:p w:rsidR="00172048" w:rsidRPr="00AF66FC" w:rsidRDefault="00172048" w:rsidP="00074A0A">
            <w:pPr>
              <w:spacing w:after="0"/>
              <w:rPr>
                <w:sz w:val="20"/>
                <w:szCs w:val="20"/>
                <w:lang w:val="bg-BG"/>
              </w:rPr>
            </w:pPr>
          </w:p>
        </w:tc>
        <w:tc>
          <w:tcPr>
            <w:tcW w:w="263" w:type="pct"/>
            <w:shd w:val="clear" w:color="auto" w:fill="auto"/>
            <w:vAlign w:val="center"/>
          </w:tcPr>
          <w:p w:rsidR="00172048" w:rsidRPr="00AF66FC" w:rsidRDefault="00172048" w:rsidP="00074A0A">
            <w:pPr>
              <w:spacing w:after="0"/>
              <w:rPr>
                <w:sz w:val="20"/>
                <w:szCs w:val="20"/>
                <w:lang w:val="bg-BG"/>
              </w:rPr>
            </w:pPr>
          </w:p>
        </w:tc>
        <w:tc>
          <w:tcPr>
            <w:tcW w:w="193" w:type="pct"/>
            <w:shd w:val="clear" w:color="auto" w:fill="auto"/>
            <w:vAlign w:val="center"/>
          </w:tcPr>
          <w:p w:rsidR="00172048" w:rsidRPr="00AF66FC" w:rsidRDefault="00172048" w:rsidP="00074A0A">
            <w:pPr>
              <w:spacing w:after="0"/>
              <w:rPr>
                <w:sz w:val="20"/>
                <w:szCs w:val="20"/>
              </w:rPr>
            </w:pPr>
            <w:r w:rsidRPr="00AF66FC">
              <w:rPr>
                <w:sz w:val="20"/>
                <w:szCs w:val="20"/>
              </w:rPr>
              <w:t>w</w:t>
            </w:r>
          </w:p>
        </w:tc>
        <w:tc>
          <w:tcPr>
            <w:tcW w:w="314" w:type="pct"/>
            <w:shd w:val="clear" w:color="auto" w:fill="auto"/>
            <w:vAlign w:val="center"/>
          </w:tcPr>
          <w:p w:rsidR="00172048" w:rsidRPr="00AF66FC" w:rsidRDefault="00172048" w:rsidP="00074A0A">
            <w:pPr>
              <w:spacing w:after="0"/>
              <w:rPr>
                <w:sz w:val="20"/>
                <w:szCs w:val="20"/>
              </w:rPr>
            </w:pPr>
            <w:r w:rsidRPr="00AF66FC">
              <w:rPr>
                <w:sz w:val="20"/>
                <w:szCs w:val="20"/>
              </w:rPr>
              <w:t>0</w:t>
            </w:r>
          </w:p>
        </w:tc>
        <w:tc>
          <w:tcPr>
            <w:tcW w:w="334" w:type="pct"/>
            <w:shd w:val="clear" w:color="auto" w:fill="auto"/>
            <w:vAlign w:val="center"/>
          </w:tcPr>
          <w:p w:rsidR="00172048" w:rsidRPr="00AF66FC" w:rsidRDefault="00172048" w:rsidP="00074A0A">
            <w:pPr>
              <w:spacing w:after="0"/>
              <w:rPr>
                <w:sz w:val="20"/>
                <w:szCs w:val="20"/>
                <w:lang w:val="bg-BG"/>
              </w:rPr>
            </w:pPr>
            <w:r w:rsidRPr="00AF66FC">
              <w:rPr>
                <w:sz w:val="20"/>
                <w:szCs w:val="20"/>
              </w:rPr>
              <w:t>6</w:t>
            </w:r>
            <w:r w:rsidRPr="00AF66FC">
              <w:rPr>
                <w:sz w:val="20"/>
                <w:szCs w:val="20"/>
                <w:lang w:val="bg-BG"/>
              </w:rPr>
              <w:t>0</w:t>
            </w:r>
          </w:p>
        </w:tc>
        <w:tc>
          <w:tcPr>
            <w:tcW w:w="328" w:type="pct"/>
            <w:shd w:val="clear" w:color="auto" w:fill="auto"/>
            <w:vAlign w:val="center"/>
          </w:tcPr>
          <w:p w:rsidR="00172048" w:rsidRPr="00AF66FC" w:rsidRDefault="00172048" w:rsidP="00074A0A">
            <w:pPr>
              <w:spacing w:after="0"/>
              <w:rPr>
                <w:bCs/>
                <w:sz w:val="20"/>
                <w:szCs w:val="20"/>
              </w:rPr>
            </w:pPr>
            <w:r w:rsidRPr="00AF66FC">
              <w:rPr>
                <w:bCs/>
                <w:sz w:val="20"/>
                <w:szCs w:val="20"/>
              </w:rPr>
              <w:t>i</w:t>
            </w:r>
          </w:p>
        </w:tc>
        <w:tc>
          <w:tcPr>
            <w:tcW w:w="318" w:type="pct"/>
            <w:shd w:val="clear" w:color="auto" w:fill="auto"/>
            <w:vAlign w:val="center"/>
          </w:tcPr>
          <w:p w:rsidR="00172048" w:rsidRPr="00AF66FC" w:rsidRDefault="00172048" w:rsidP="00074A0A">
            <w:pPr>
              <w:spacing w:after="0"/>
              <w:rPr>
                <w:sz w:val="20"/>
                <w:szCs w:val="20"/>
                <w:lang w:val="bg-BG"/>
              </w:rPr>
            </w:pPr>
          </w:p>
        </w:tc>
        <w:tc>
          <w:tcPr>
            <w:tcW w:w="468" w:type="pct"/>
            <w:shd w:val="clear" w:color="auto" w:fill="auto"/>
            <w:vAlign w:val="center"/>
          </w:tcPr>
          <w:p w:rsidR="00172048" w:rsidRPr="00AF66FC" w:rsidRDefault="00172048" w:rsidP="00074A0A">
            <w:pPr>
              <w:spacing w:after="0"/>
              <w:rPr>
                <w:sz w:val="20"/>
                <w:szCs w:val="20"/>
                <w:lang w:val="bg-BG"/>
              </w:rPr>
            </w:pPr>
            <w:r w:rsidRPr="00AF66FC">
              <w:rPr>
                <w:sz w:val="20"/>
                <w:szCs w:val="20"/>
                <w:lang w:val="bg-BG"/>
              </w:rPr>
              <w:t>G</w:t>
            </w:r>
          </w:p>
        </w:tc>
        <w:tc>
          <w:tcPr>
            <w:tcW w:w="533" w:type="pct"/>
            <w:shd w:val="clear" w:color="auto" w:fill="auto"/>
            <w:vAlign w:val="center"/>
          </w:tcPr>
          <w:p w:rsidR="00172048" w:rsidRPr="00AF66FC" w:rsidRDefault="00172048" w:rsidP="00074A0A">
            <w:pPr>
              <w:spacing w:after="0"/>
              <w:rPr>
                <w:sz w:val="20"/>
                <w:szCs w:val="20"/>
              </w:rPr>
            </w:pPr>
            <w:r w:rsidRPr="00AF66FC">
              <w:rPr>
                <w:color w:val="FF0000"/>
                <w:sz w:val="20"/>
                <w:szCs w:val="20"/>
              </w:rPr>
              <w:t>C</w:t>
            </w:r>
          </w:p>
        </w:tc>
        <w:tc>
          <w:tcPr>
            <w:tcW w:w="343" w:type="pct"/>
            <w:shd w:val="clear" w:color="auto" w:fill="auto"/>
            <w:vAlign w:val="center"/>
          </w:tcPr>
          <w:p w:rsidR="00172048" w:rsidRPr="00AF66FC" w:rsidRDefault="00172048" w:rsidP="00074A0A">
            <w:pPr>
              <w:spacing w:after="0"/>
              <w:rPr>
                <w:sz w:val="20"/>
                <w:szCs w:val="20"/>
                <w:lang w:val="bg-BG"/>
              </w:rPr>
            </w:pPr>
            <w:r w:rsidRPr="00AF66FC">
              <w:rPr>
                <w:sz w:val="20"/>
                <w:szCs w:val="20"/>
                <w:lang w:val="bg-BG"/>
              </w:rPr>
              <w:t>В</w:t>
            </w:r>
          </w:p>
        </w:tc>
        <w:tc>
          <w:tcPr>
            <w:tcW w:w="286" w:type="pct"/>
            <w:shd w:val="clear" w:color="auto" w:fill="auto"/>
            <w:vAlign w:val="center"/>
          </w:tcPr>
          <w:p w:rsidR="00172048" w:rsidRPr="00AF66FC" w:rsidRDefault="00172048" w:rsidP="00074A0A">
            <w:pPr>
              <w:spacing w:after="0"/>
              <w:rPr>
                <w:sz w:val="20"/>
                <w:szCs w:val="20"/>
                <w:lang w:val="bg-BG"/>
              </w:rPr>
            </w:pPr>
            <w:r w:rsidRPr="00AF66FC">
              <w:rPr>
                <w:sz w:val="20"/>
                <w:szCs w:val="20"/>
                <w:lang w:val="bg-BG"/>
              </w:rPr>
              <w:t>C</w:t>
            </w:r>
          </w:p>
        </w:tc>
        <w:tc>
          <w:tcPr>
            <w:tcW w:w="318" w:type="pct"/>
            <w:shd w:val="clear" w:color="auto" w:fill="auto"/>
            <w:vAlign w:val="center"/>
          </w:tcPr>
          <w:p w:rsidR="00172048" w:rsidRPr="00AF66FC" w:rsidRDefault="00172048" w:rsidP="00074A0A">
            <w:pPr>
              <w:spacing w:after="0"/>
              <w:rPr>
                <w:sz w:val="20"/>
                <w:szCs w:val="20"/>
              </w:rPr>
            </w:pPr>
            <w:r w:rsidRPr="00AF66FC">
              <w:rPr>
                <w:color w:val="FF0000"/>
                <w:sz w:val="20"/>
                <w:szCs w:val="20"/>
              </w:rPr>
              <w:t>C</w:t>
            </w:r>
          </w:p>
        </w:tc>
      </w:tr>
    </w:tbl>
    <w:p w:rsidR="00C56B01" w:rsidRDefault="00C56B01" w:rsidP="00F273E1">
      <w:pPr>
        <w:spacing w:after="120"/>
        <w:rPr>
          <w:lang w:val="bg-BG"/>
        </w:rPr>
      </w:pPr>
    </w:p>
    <w:p w:rsidR="001F495F" w:rsidRPr="00074A0A" w:rsidRDefault="001F495F" w:rsidP="001F495F">
      <w:pPr>
        <w:pStyle w:val="Heading1"/>
        <w:jc w:val="center"/>
        <w:rPr>
          <w:rFonts w:ascii="Times New Roman" w:hAnsi="Times New Roman" w:cs="Times New Roman"/>
          <w:color w:val="44546A" w:themeColor="text2"/>
          <w:lang w:val="bg-BG"/>
        </w:rPr>
      </w:pPr>
      <w:bookmarkStart w:id="123" w:name="_Toc87467213"/>
      <w:bookmarkStart w:id="124" w:name="_Toc87597737"/>
      <w:bookmarkStart w:id="125" w:name="_Toc87981178"/>
      <w:bookmarkStart w:id="126" w:name="_Toc89196042"/>
      <w:r w:rsidRPr="00074A0A">
        <w:rPr>
          <w:rFonts w:ascii="Times New Roman" w:hAnsi="Times New Roman" w:cs="Times New Roman"/>
          <w:color w:val="44546A" w:themeColor="text2"/>
          <w:lang w:val="bg-BG"/>
        </w:rPr>
        <w:t xml:space="preserve">Специфични цели за А070 </w:t>
      </w:r>
      <w:r w:rsidRPr="00074A0A">
        <w:rPr>
          <w:rFonts w:ascii="Times New Roman" w:hAnsi="Times New Roman" w:cs="Times New Roman"/>
          <w:i/>
          <w:color w:val="44546A" w:themeColor="text2"/>
          <w:lang w:val="bg-BG"/>
        </w:rPr>
        <w:t>Mergus merganser</w:t>
      </w:r>
      <w:r w:rsidRPr="00074A0A">
        <w:rPr>
          <w:rFonts w:ascii="Times New Roman" w:hAnsi="Times New Roman" w:cs="Times New Roman"/>
          <w:color w:val="44546A" w:themeColor="text2"/>
          <w:lang w:val="bg-BG"/>
        </w:rPr>
        <w:t xml:space="preserve"> (голям нирец)</w:t>
      </w:r>
      <w:bookmarkEnd w:id="123"/>
      <w:bookmarkEnd w:id="124"/>
      <w:bookmarkEnd w:id="125"/>
      <w:bookmarkEnd w:id="126"/>
    </w:p>
    <w:p w:rsidR="001F495F" w:rsidRDefault="001F495F" w:rsidP="001F495F">
      <w:pPr>
        <w:spacing w:after="120"/>
        <w:rPr>
          <w:b/>
          <w:lang w:val="bg-BG"/>
        </w:rPr>
      </w:pPr>
    </w:p>
    <w:p w:rsidR="001F495F" w:rsidRPr="001F495F" w:rsidRDefault="001F495F" w:rsidP="001F495F">
      <w:pPr>
        <w:pStyle w:val="ListParagraph"/>
        <w:numPr>
          <w:ilvl w:val="0"/>
          <w:numId w:val="52"/>
        </w:numPr>
        <w:spacing w:after="120"/>
        <w:ind w:left="0"/>
        <w:rPr>
          <w:b/>
          <w:lang w:val="bg-BG"/>
        </w:rPr>
      </w:pPr>
      <w:r w:rsidRPr="001F495F">
        <w:rPr>
          <w:b/>
          <w:lang w:val="bg-BG"/>
        </w:rPr>
        <w:t>Кратка характеристика на вида</w:t>
      </w:r>
    </w:p>
    <w:p w:rsidR="001F495F" w:rsidRPr="001F495F" w:rsidRDefault="00784EC3" w:rsidP="00074A0A">
      <w:pPr>
        <w:spacing w:after="120"/>
        <w:jc w:val="both"/>
        <w:rPr>
          <w:lang w:val="bg-BG"/>
        </w:rPr>
      </w:pPr>
      <w:r>
        <w:rPr>
          <w:lang w:val="bg-BG"/>
        </w:rPr>
        <w:t xml:space="preserve">Дължина на тялото: 58-66 </w:t>
      </w:r>
      <w:r>
        <w:rPr>
          <w:lang w:val="en-GB"/>
        </w:rPr>
        <w:t>cm</w:t>
      </w:r>
      <w:r>
        <w:rPr>
          <w:lang w:val="bg-BG"/>
        </w:rPr>
        <w:t>. Размах на крилата: 82-97 cm</w:t>
      </w:r>
      <w:r w:rsidR="001F495F" w:rsidRPr="001F495F">
        <w:rPr>
          <w:lang w:val="bg-BG"/>
        </w:rPr>
        <w:t xml:space="preserve">. Най-едрият от нирците. Мъжкият е с едра, закръглена черна глава и горна половина на шията и дълъг червен клюн. Гърбът и плещите </w:t>
      </w:r>
      <w:r w:rsidR="001F495F" w:rsidRPr="001F495F">
        <w:rPr>
          <w:lang w:val="bg-BG"/>
        </w:rPr>
        <w:lastRenderedPageBreak/>
        <w:t>са черни, контрастиращи с белите гуша и долна страна на тялото, които са с кремав оттенък. При женската кафявата глава и шия рязко разграничени от сивата гуша. Гърбът е по-светъл, гълъбовосив. Страните на тялото също са светли. В полет бялото поле в крилото без напречни черни ивици (Нанкинов и др., 1997).</w:t>
      </w:r>
    </w:p>
    <w:p w:rsidR="001F495F" w:rsidRPr="001F495F" w:rsidRDefault="001F495F" w:rsidP="00074A0A">
      <w:pPr>
        <w:spacing w:after="120"/>
        <w:jc w:val="both"/>
        <w:rPr>
          <w:i/>
          <w:lang w:val="bg-BG"/>
        </w:rPr>
      </w:pPr>
      <w:r w:rsidRPr="001F495F">
        <w:rPr>
          <w:i/>
          <w:lang w:val="bg-BG"/>
        </w:rPr>
        <w:t>Характер на пребиваване в страната</w:t>
      </w:r>
    </w:p>
    <w:p w:rsidR="001F495F" w:rsidRPr="001F495F" w:rsidRDefault="001F495F" w:rsidP="00074A0A">
      <w:pPr>
        <w:spacing w:after="120"/>
        <w:jc w:val="both"/>
        <w:rPr>
          <w:lang w:val="bg-BG"/>
        </w:rPr>
      </w:pPr>
      <w:r w:rsidRPr="001F495F">
        <w:rPr>
          <w:lang w:val="bg-BG"/>
        </w:rPr>
        <w:t xml:space="preserve">Мигриращ и зимуващ вид за страната. Появява се през ноември и се среща до края на март (Нанкинов и др., 1997). За пръв път гнезденето на вида е доказано за яз. Кърджали при с. Дъждовница, когато е наблюдавана 1 женска с 9 млади индивиди </w:t>
      </w:r>
      <w:r w:rsidRPr="001F495F">
        <w:t xml:space="preserve">(Ivanov et al., BUNARKO, Report </w:t>
      </w:r>
      <w:r w:rsidRPr="001F495F">
        <w:rPr>
          <w:lang w:val="bg-BG"/>
        </w:rPr>
        <w:t>№1</w:t>
      </w:r>
      <w:r w:rsidRPr="001F495F">
        <w:t xml:space="preserve">). </w:t>
      </w:r>
      <w:r w:rsidRPr="001F495F">
        <w:rPr>
          <w:lang w:val="bg-BG"/>
        </w:rPr>
        <w:t>През 2018 г. видът е установен да гнезди в язовир Боровица, област Кърджали (https://bnr.bg/kardzhali/post/101069255/ptica-otpredi-lednikovata-epoha-gnezdi-v-azovir-borovica). През гнездовия период на тази година (21 май) в южните части на яз. Студен кладенец, Стефан Аврамов наблюдава женска с 5 отраснали малки (</w:t>
      </w:r>
      <w:hyperlink r:id="rId9" w:history="1">
        <w:r w:rsidRPr="001F495F">
          <w:rPr>
            <w:rStyle w:val="Hyperlink"/>
            <w:lang w:val="bg-BG"/>
          </w:rPr>
          <w:t>https://www.facebook.com/groups/birdsinbulgaria/posts/10158540767679227</w:t>
        </w:r>
      </w:hyperlink>
      <w:r w:rsidRPr="001F495F">
        <w:rPr>
          <w:lang w:val="bg-BG"/>
        </w:rPr>
        <w:t>).</w:t>
      </w:r>
    </w:p>
    <w:p w:rsidR="001F495F" w:rsidRPr="001F495F" w:rsidRDefault="001F495F" w:rsidP="00074A0A">
      <w:pPr>
        <w:spacing w:after="120"/>
        <w:jc w:val="both"/>
        <w:rPr>
          <w:i/>
          <w:lang w:val="bg-BG"/>
        </w:rPr>
      </w:pPr>
      <w:r w:rsidRPr="001F495F">
        <w:rPr>
          <w:i/>
          <w:lang w:val="bg-BG"/>
        </w:rPr>
        <w:t>Характерно местообитание</w:t>
      </w:r>
    </w:p>
    <w:p w:rsidR="001F495F" w:rsidRPr="001F495F" w:rsidRDefault="001F495F" w:rsidP="00074A0A">
      <w:pPr>
        <w:spacing w:after="120"/>
        <w:jc w:val="both"/>
        <w:rPr>
          <w:lang w:val="bg-BG"/>
        </w:rPr>
      </w:pPr>
      <w:r w:rsidRPr="001F495F">
        <w:rPr>
          <w:lang w:val="bg-BG"/>
        </w:rPr>
        <w:t>През размножителния период предпочита горните течения на реките, големи, прозрачни горски или планински езера и язовири, рядко морското крайбрежие. По време на прелет и зимуване се среща в големи и дълбоки реки, сладководни и бракични езера и по-малко в морето (Нанкинов и др., 1997). Подходящи местообитания за търсене на храна по време на зимуване и миграция са реки, езера и морски крайбрежия, вероятно 3160, 3260, 3130, 3140, 1130, 1150, 1160 и др. според Директивата за хабитатите (Кавръкова и др.</w:t>
      </w:r>
      <w:r w:rsidRPr="001F495F">
        <w:t>,</w:t>
      </w:r>
      <w:r w:rsidRPr="001F495F">
        <w:rPr>
          <w:lang w:val="bg-BG"/>
        </w:rPr>
        <w:t xml:space="preserve"> 2009).</w:t>
      </w:r>
    </w:p>
    <w:p w:rsidR="001F495F" w:rsidRPr="001F495F" w:rsidRDefault="001F495F" w:rsidP="00074A0A">
      <w:pPr>
        <w:spacing w:after="120"/>
        <w:jc w:val="both"/>
        <w:rPr>
          <w:i/>
          <w:lang w:val="bg-BG"/>
        </w:rPr>
      </w:pPr>
      <w:r w:rsidRPr="001F495F">
        <w:rPr>
          <w:i/>
          <w:lang w:val="bg-BG"/>
        </w:rPr>
        <w:t>Хранене</w:t>
      </w:r>
    </w:p>
    <w:p w:rsidR="001F495F" w:rsidRPr="001F495F" w:rsidRDefault="001F495F" w:rsidP="00074A0A">
      <w:pPr>
        <w:spacing w:after="120"/>
        <w:jc w:val="both"/>
        <w:rPr>
          <w:lang w:val="bg-BG"/>
        </w:rPr>
      </w:pPr>
      <w:r w:rsidRPr="001F495F">
        <w:rPr>
          <w:lang w:val="bg-BG"/>
        </w:rPr>
        <w:t>Храни се с различни видове риба (Нанкинов и др., 1997).</w:t>
      </w:r>
    </w:p>
    <w:p w:rsidR="001F495F" w:rsidRPr="00784EC3" w:rsidRDefault="001F495F" w:rsidP="00074A0A">
      <w:pPr>
        <w:pStyle w:val="ListParagraph"/>
        <w:numPr>
          <w:ilvl w:val="0"/>
          <w:numId w:val="52"/>
        </w:numPr>
        <w:spacing w:after="120"/>
        <w:ind w:left="0"/>
        <w:jc w:val="both"/>
        <w:rPr>
          <w:b/>
          <w:lang w:val="bg-BG"/>
        </w:rPr>
      </w:pPr>
      <w:r w:rsidRPr="00784EC3">
        <w:rPr>
          <w:b/>
          <w:lang w:val="bg-BG"/>
        </w:rPr>
        <w:t>Разпространение, природозащитно състояние и тенденции в популацията на вида на национално ниво</w:t>
      </w:r>
    </w:p>
    <w:p w:rsidR="001F495F" w:rsidRPr="001F495F" w:rsidRDefault="001F495F" w:rsidP="00074A0A">
      <w:pPr>
        <w:spacing w:after="120"/>
        <w:jc w:val="both"/>
        <w:rPr>
          <w:lang w:val="bg-BG"/>
        </w:rPr>
      </w:pPr>
      <w:r w:rsidRPr="001F495F">
        <w:rPr>
          <w:lang w:val="bg-BG"/>
        </w:rPr>
        <w:t xml:space="preserve">През периода 1977-1996 г. големият нирец е рядък и нередовен зимуващ вид за страната със средна численост 23 инд. </w:t>
      </w:r>
      <w:r w:rsidRPr="001F495F">
        <w:t>(</w:t>
      </w:r>
      <w:r w:rsidRPr="001F495F">
        <w:rPr>
          <w:lang w:val="bg-BG"/>
        </w:rPr>
        <w:t>максимум 66 инд. през 1977 г.</w:t>
      </w:r>
      <w:r w:rsidRPr="001F495F">
        <w:t>)</w:t>
      </w:r>
      <w:r w:rsidRPr="001F495F">
        <w:rPr>
          <w:lang w:val="bg-BG"/>
        </w:rPr>
        <w:t xml:space="preserve">. Отчетен е във всички региони на страната, но с малки числености. Най-често се среща по поречието на Дунав: средно – 16 инд. и максимум 48 инд. през 1996 г. Средният брой птици в другите региони е 2-3 инд. През периода 1997-2001 г. средният брой на зимуващите големи нирци е 26 инд. с максимум 72 инд. през 1999 г. Най-голям брой индивиди за целия период са наблюдавани на ез. Дуранкулак </w:t>
      </w:r>
      <w:r w:rsidRPr="001F495F">
        <w:t>(Michev and Profirov, 2003)</w:t>
      </w:r>
      <w:r w:rsidRPr="001F495F">
        <w:rPr>
          <w:lang w:val="bg-BG"/>
        </w:rPr>
        <w:t>.</w:t>
      </w:r>
    </w:p>
    <w:p w:rsidR="001F495F" w:rsidRPr="001F495F" w:rsidRDefault="001F495F" w:rsidP="00074A0A">
      <w:pPr>
        <w:spacing w:after="120"/>
        <w:jc w:val="both"/>
        <w:rPr>
          <w:lang w:val="bg-BG"/>
        </w:rPr>
      </w:pPr>
      <w:r w:rsidRPr="001F495F">
        <w:rPr>
          <w:lang w:val="bg-BG"/>
        </w:rPr>
        <w:t>Включен в Приложение 2Б на Директивата за птиците. Големият нирец не е включен в Червена книга на Р България (2015). В Закона за биологичното разнообразие видът е включен в Приложение 3 и 4а. Според IUCN видът е „слабо засегнат“ (Least Concern) както в Европа, така и в света.</w:t>
      </w:r>
    </w:p>
    <w:p w:rsidR="001F495F" w:rsidRPr="001F495F" w:rsidRDefault="001F495F" w:rsidP="00074A0A">
      <w:pPr>
        <w:spacing w:after="120"/>
        <w:jc w:val="both"/>
        <w:rPr>
          <w:lang w:val="bg-BG"/>
        </w:rPr>
      </w:pPr>
      <w:r w:rsidRPr="001F495F">
        <w:rPr>
          <w:lang w:val="bg-BG"/>
        </w:rPr>
        <w:t xml:space="preserve">Съгласно докладването през 2019 г. (за периода 2013-2019 г.), видът се опазва като </w:t>
      </w:r>
      <w:r w:rsidRPr="001F495F">
        <w:rPr>
          <w:b/>
          <w:lang w:val="bg-BG"/>
        </w:rPr>
        <w:t>гнездят</w:t>
      </w:r>
      <w:r w:rsidRPr="001F495F">
        <w:rPr>
          <w:lang w:val="bg-BG"/>
        </w:rPr>
        <w:t xml:space="preserve"> с численост 1-10 двойки. Краткосрочната популационна тенденция (2007-2018 г.) е увеличаваща се, а дългосрочната (1980-2018 г.) е неизвестна. Тенденциите в гнездовото разпространение са неизвестни. </w:t>
      </w:r>
    </w:p>
    <w:p w:rsidR="001F495F" w:rsidRPr="001F495F" w:rsidRDefault="001F495F" w:rsidP="00074A0A">
      <w:pPr>
        <w:spacing w:after="120"/>
        <w:jc w:val="both"/>
        <w:rPr>
          <w:lang w:val="bg-BG"/>
        </w:rPr>
      </w:pPr>
      <w:r w:rsidRPr="001F495F">
        <w:rPr>
          <w:lang w:val="bg-BG"/>
        </w:rPr>
        <w:lastRenderedPageBreak/>
        <w:t xml:space="preserve">Съгласно докладването през 2019 г. (за периода 2013-2019 г.), видът се опазва и като </w:t>
      </w:r>
      <w:r w:rsidRPr="001F495F">
        <w:rPr>
          <w:b/>
          <w:lang w:val="bg-BG"/>
        </w:rPr>
        <w:t>зимуващ</w:t>
      </w:r>
      <w:r w:rsidRPr="001F495F">
        <w:rPr>
          <w:lang w:val="bg-BG"/>
        </w:rPr>
        <w:t xml:space="preserve"> с численост 2-50 инд. Краткосрочната популационна тенденция (2007-2018 г.) е варираща се, а дългосрочната (1980-2018 г.) също е варираща. Посочени са следните заплахи: F02; F03.</w:t>
      </w:r>
    </w:p>
    <w:p w:rsidR="001F495F" w:rsidRPr="001F495F" w:rsidRDefault="001F495F" w:rsidP="00074A0A">
      <w:pPr>
        <w:spacing w:after="120"/>
        <w:jc w:val="both"/>
        <w:rPr>
          <w:lang w:val="bg-BG"/>
        </w:rPr>
      </w:pPr>
      <w:r w:rsidRPr="001F495F">
        <w:rPr>
          <w:lang w:val="bg-BG"/>
        </w:rPr>
        <w:t xml:space="preserve">Съгласно докладването през 2019 г. (за периода 2013-2019 г.), видът се опазва и като </w:t>
      </w:r>
      <w:r w:rsidRPr="001F495F">
        <w:rPr>
          <w:b/>
          <w:lang w:val="bg-BG"/>
        </w:rPr>
        <w:t>мигриращ</w:t>
      </w:r>
      <w:r w:rsidRPr="001F495F">
        <w:rPr>
          <w:lang w:val="bg-BG"/>
        </w:rPr>
        <w:t xml:space="preserve"> с численост 0-120 инд. Не са посочени тенденции в развитието на популацията. Посочени са следните заплахи: F02; F03; K04. </w:t>
      </w:r>
    </w:p>
    <w:p w:rsidR="001F495F" w:rsidRPr="00784EC3" w:rsidRDefault="001F495F" w:rsidP="00074A0A">
      <w:pPr>
        <w:pStyle w:val="ListParagraph"/>
        <w:numPr>
          <w:ilvl w:val="0"/>
          <w:numId w:val="52"/>
        </w:numPr>
        <w:spacing w:after="120"/>
        <w:ind w:left="0"/>
        <w:jc w:val="both"/>
        <w:rPr>
          <w:b/>
          <w:bCs/>
          <w:lang w:val="bg-BG"/>
        </w:rPr>
      </w:pPr>
      <w:r w:rsidRPr="00784EC3">
        <w:rPr>
          <w:b/>
          <w:bCs/>
          <w:lang w:val="bg-BG"/>
        </w:rPr>
        <w:t>Състо</w:t>
      </w:r>
      <w:r w:rsidR="00784EC3">
        <w:rPr>
          <w:b/>
          <w:bCs/>
          <w:lang w:val="bg-BG"/>
        </w:rPr>
        <w:t xml:space="preserve">яние в </w:t>
      </w:r>
      <w:r w:rsidRPr="00784EC3">
        <w:rPr>
          <w:b/>
          <w:bCs/>
          <w:lang w:val="bg-BG"/>
        </w:rPr>
        <w:t>СЗЗ BG0002030 „Комплекс Калимок“</w:t>
      </w:r>
    </w:p>
    <w:p w:rsidR="001F495F" w:rsidRPr="001F495F" w:rsidRDefault="001F495F" w:rsidP="00074A0A">
      <w:pPr>
        <w:spacing w:after="120"/>
        <w:jc w:val="both"/>
        <w:rPr>
          <w:lang w:val="bg-BG"/>
        </w:rPr>
      </w:pPr>
      <w:r w:rsidRPr="001F495F">
        <w:rPr>
          <w:lang w:val="bg-BG"/>
        </w:rPr>
        <w:t xml:space="preserve">Съгласно </w:t>
      </w:r>
      <w:r w:rsidR="00885ED5">
        <w:rPr>
          <w:lang w:val="bg-BG"/>
        </w:rPr>
        <w:t>СФ</w:t>
      </w:r>
      <w:r w:rsidRPr="001F495F">
        <w:rPr>
          <w:lang w:val="bg-BG"/>
        </w:rPr>
        <w:t xml:space="preserve"> на зоната</w:t>
      </w:r>
      <w:r w:rsidR="00063ADE">
        <w:rPr>
          <w:lang w:val="en-GB"/>
        </w:rPr>
        <w:t>,</w:t>
      </w:r>
      <w:r w:rsidRPr="001F495F">
        <w:rPr>
          <w:lang w:val="bg-BG"/>
        </w:rPr>
        <w:t xml:space="preserve"> вида е </w:t>
      </w:r>
      <w:r w:rsidRPr="001F495F">
        <w:rPr>
          <w:b/>
          <w:lang w:val="bg-BG"/>
        </w:rPr>
        <w:t>зимуващ</w:t>
      </w:r>
      <w:r w:rsidRPr="001F495F">
        <w:rPr>
          <w:lang w:val="bg-BG"/>
        </w:rPr>
        <w:t xml:space="preserve">. Зимуващата популация на вида се оценява на </w:t>
      </w:r>
      <w:r w:rsidRPr="001F495F">
        <w:rPr>
          <w:b/>
          <w:lang w:val="bg-BG"/>
        </w:rPr>
        <w:t>2-3 индивида</w:t>
      </w:r>
      <w:r w:rsidRPr="001F495F">
        <w:rPr>
          <w:lang w:val="bg-BG"/>
        </w:rPr>
        <w:t>, което е 6</w:t>
      </w:r>
      <w:r w:rsidRPr="001F495F">
        <w:rPr>
          <w:b/>
          <w:lang w:val="bg-BG"/>
        </w:rPr>
        <w:t>–100</w:t>
      </w:r>
      <w:r w:rsidRPr="001F495F">
        <w:rPr>
          <w:lang w:val="bg-BG"/>
        </w:rPr>
        <w:t xml:space="preserve"> % от националната зимуваща популация. За размер и плътност на популацията (оценка „</w:t>
      </w:r>
      <w:r w:rsidRPr="001F495F">
        <w:t>B</w:t>
      </w:r>
      <w:r w:rsidRPr="001F495F">
        <w:rPr>
          <w:lang w:val="bg-BG"/>
        </w:rPr>
        <w:t>“). Опазването на вида е отлична (оценка „A“), популацията не е изолирана в рамките на разширен ареал (оценка „С“). Общата оценка на стойността на зоната за съхранение на вида е „</w:t>
      </w:r>
      <w:r w:rsidRPr="001F495F">
        <w:t>B</w:t>
      </w:r>
      <w:r w:rsidRPr="001F495F">
        <w:rPr>
          <w:lang w:val="bg-BG"/>
        </w:rPr>
        <w:t>“ – добра стойност.</w:t>
      </w:r>
    </w:p>
    <w:p w:rsidR="001F495F" w:rsidRPr="00AD2090" w:rsidRDefault="001F495F" w:rsidP="00074A0A">
      <w:pPr>
        <w:pStyle w:val="ListParagraph"/>
        <w:numPr>
          <w:ilvl w:val="0"/>
          <w:numId w:val="52"/>
        </w:numPr>
        <w:spacing w:after="120"/>
        <w:ind w:left="0"/>
        <w:jc w:val="both"/>
        <w:rPr>
          <w:b/>
          <w:lang w:val="bg-BG"/>
        </w:rPr>
      </w:pPr>
      <w:r w:rsidRPr="00AD2090">
        <w:rPr>
          <w:b/>
          <w:lang w:val="bg-BG"/>
        </w:rPr>
        <w:t xml:space="preserve">Анализ на наличната информация </w:t>
      </w:r>
    </w:p>
    <w:p w:rsidR="001F495F" w:rsidRPr="001F495F" w:rsidRDefault="001F495F" w:rsidP="00074A0A">
      <w:pPr>
        <w:spacing w:after="120"/>
        <w:jc w:val="both"/>
        <w:rPr>
          <w:lang w:val="bg-BG"/>
        </w:rPr>
      </w:pPr>
      <w:r w:rsidRPr="001F495F">
        <w:rPr>
          <w:lang w:val="bg-BG"/>
        </w:rPr>
        <w:t xml:space="preserve">Големият нирец е рядък и нередовен зимуващ вид за страната със средна численост 23 инд. В участъка Русе-Тутракан за целия изследван период 1977-2001 г. вида е отчетен само веднъж през 1997 г. – 2 инд. </w:t>
      </w:r>
      <w:r w:rsidRPr="001F495F">
        <w:t>(</w:t>
      </w:r>
      <w:r w:rsidRPr="001F495F">
        <w:rPr>
          <w:lang w:val="bg-BG"/>
        </w:rPr>
        <w:t>Michev and Profirov</w:t>
      </w:r>
      <w:r w:rsidRPr="001F495F">
        <w:t>,</w:t>
      </w:r>
      <w:r w:rsidRPr="001F495F">
        <w:rPr>
          <w:lang w:val="bg-BG"/>
        </w:rPr>
        <w:t xml:space="preserve"> 2003).</w:t>
      </w:r>
      <w:r w:rsidRPr="001F495F">
        <w:t xml:space="preserve"> </w:t>
      </w:r>
      <w:r w:rsidRPr="001F495F">
        <w:rPr>
          <w:lang w:val="bg-BG"/>
        </w:rPr>
        <w:t>През 2019 и 2020 г. при средно зимните преброявания видът не е наблюдаван в участъка на р. Дунав при Комплекс Калимок. Данните от eBird за 2020 и 2021 г., не дават данни за птици в района на зоната.</w:t>
      </w:r>
      <w:r w:rsidRPr="001F495F">
        <w:t xml:space="preserve"> </w:t>
      </w:r>
      <w:r w:rsidRPr="001F495F">
        <w:rPr>
          <w:lang w:val="bg-BG"/>
        </w:rPr>
        <w:t>На базата на тези данни предлагаме минималната стойност на популацията в зоната да се намали на 0, тъй като не всяка година вида може да бъде отчетен в зоната по време на средно зимните преброявания.</w:t>
      </w:r>
    </w:p>
    <w:p w:rsidR="001F495F" w:rsidRPr="001F495F" w:rsidRDefault="001F495F" w:rsidP="00074A0A">
      <w:pPr>
        <w:spacing w:after="120"/>
        <w:jc w:val="both"/>
        <w:rPr>
          <w:bCs/>
        </w:rPr>
      </w:pPr>
      <w:r w:rsidRPr="001F495F">
        <w:rPr>
          <w:lang w:val="bg-BG"/>
        </w:rPr>
        <w:t xml:space="preserve">От посочените заплахи и влияния в Докладването по чл. 12 за зимуването на вида, нито една не е приложима за зоната. Заплаха </w:t>
      </w:r>
      <w:r w:rsidRPr="001F495F">
        <w:rPr>
          <w:bCs/>
        </w:rPr>
        <w:t>K</w:t>
      </w:r>
      <w:r w:rsidRPr="001F495F">
        <w:rPr>
          <w:bCs/>
          <w:lang w:val="bg-BG"/>
        </w:rPr>
        <w:t>0</w:t>
      </w:r>
      <w:r w:rsidRPr="001F495F">
        <w:rPr>
          <w:bCs/>
        </w:rPr>
        <w:t>4</w:t>
      </w:r>
      <w:r w:rsidRPr="001F495F">
        <w:rPr>
          <w:bCs/>
          <w:lang w:val="bg-BG"/>
        </w:rPr>
        <w:t xml:space="preserve"> – „Изменение на хидродинамичните характеристики“ има отношение към зоната </w:t>
      </w:r>
      <w:r w:rsidRPr="001F495F">
        <w:rPr>
          <w:bCs/>
        </w:rPr>
        <w:t>(</w:t>
      </w:r>
      <w:r w:rsidRPr="001F495F">
        <w:rPr>
          <w:bCs/>
          <w:lang w:val="bg-BG"/>
        </w:rPr>
        <w:t>рибарниците не се поддържат като такива и не се вкарва вода целенасочено в зоната</w:t>
      </w:r>
      <w:r w:rsidRPr="001F495F">
        <w:rPr>
          <w:bCs/>
        </w:rPr>
        <w:t>).</w:t>
      </w:r>
    </w:p>
    <w:p w:rsidR="001F495F" w:rsidRPr="00AD2090" w:rsidRDefault="001F495F" w:rsidP="00AD2090">
      <w:pPr>
        <w:pStyle w:val="ListParagraph"/>
        <w:numPr>
          <w:ilvl w:val="0"/>
          <w:numId w:val="52"/>
        </w:numPr>
        <w:spacing w:after="120"/>
        <w:ind w:left="0"/>
        <w:rPr>
          <w:b/>
          <w:lang w:val="bg-BG"/>
        </w:rPr>
      </w:pPr>
      <w:r w:rsidRPr="00AD2090">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351"/>
        <w:gridCol w:w="1145"/>
        <w:gridCol w:w="3378"/>
        <w:gridCol w:w="2584"/>
      </w:tblGrid>
      <w:tr w:rsidR="001F495F" w:rsidRPr="001F495F" w:rsidTr="00AD2090">
        <w:trPr>
          <w:tblHeader/>
          <w:jc w:val="center"/>
        </w:trPr>
        <w:tc>
          <w:tcPr>
            <w:tcW w:w="886" w:type="pct"/>
            <w:shd w:val="clear" w:color="auto" w:fill="B6DDE8"/>
            <w:vAlign w:val="center"/>
          </w:tcPr>
          <w:p w:rsidR="001F495F" w:rsidRPr="001F495F" w:rsidRDefault="001F495F" w:rsidP="00AD2090">
            <w:pPr>
              <w:spacing w:after="0"/>
              <w:jc w:val="center"/>
              <w:rPr>
                <w:b/>
                <w:bCs/>
                <w:sz w:val="22"/>
                <w:szCs w:val="22"/>
                <w:lang w:val="bg-BG"/>
              </w:rPr>
            </w:pPr>
            <w:r w:rsidRPr="001F495F">
              <w:rPr>
                <w:b/>
                <w:bCs/>
                <w:sz w:val="22"/>
                <w:szCs w:val="22"/>
                <w:lang w:val="bg-BG"/>
              </w:rPr>
              <w:t>Параметър</w:t>
            </w:r>
          </w:p>
        </w:tc>
        <w:tc>
          <w:tcPr>
            <w:tcW w:w="657" w:type="pct"/>
            <w:shd w:val="clear" w:color="auto" w:fill="B6DDE8"/>
            <w:vAlign w:val="center"/>
          </w:tcPr>
          <w:p w:rsidR="001F495F" w:rsidRPr="001F495F" w:rsidRDefault="001F495F" w:rsidP="00AD2090">
            <w:pPr>
              <w:spacing w:after="0"/>
              <w:jc w:val="center"/>
              <w:rPr>
                <w:b/>
                <w:bCs/>
                <w:sz w:val="22"/>
                <w:szCs w:val="22"/>
                <w:lang w:val="bg-BG"/>
              </w:rPr>
            </w:pPr>
            <w:r w:rsidRPr="001F495F">
              <w:rPr>
                <w:b/>
                <w:bCs/>
                <w:sz w:val="22"/>
                <w:szCs w:val="22"/>
                <w:lang w:val="bg-BG"/>
              </w:rPr>
              <w:t>Мерна единица</w:t>
            </w:r>
          </w:p>
        </w:tc>
        <w:tc>
          <w:tcPr>
            <w:tcW w:w="557" w:type="pct"/>
            <w:shd w:val="clear" w:color="auto" w:fill="B6DDE8"/>
            <w:vAlign w:val="center"/>
          </w:tcPr>
          <w:p w:rsidR="001F495F" w:rsidRPr="001F495F" w:rsidRDefault="001F495F" w:rsidP="00AD2090">
            <w:pPr>
              <w:spacing w:after="0"/>
              <w:jc w:val="center"/>
              <w:rPr>
                <w:b/>
                <w:bCs/>
                <w:sz w:val="22"/>
                <w:szCs w:val="22"/>
                <w:lang w:val="bg-BG"/>
              </w:rPr>
            </w:pPr>
            <w:r w:rsidRPr="001F495F">
              <w:rPr>
                <w:b/>
                <w:bCs/>
                <w:sz w:val="22"/>
                <w:szCs w:val="22"/>
                <w:lang w:val="bg-BG"/>
              </w:rPr>
              <w:t>Целева стойност</w:t>
            </w:r>
          </w:p>
        </w:tc>
        <w:tc>
          <w:tcPr>
            <w:tcW w:w="1643" w:type="pct"/>
            <w:shd w:val="clear" w:color="auto" w:fill="B6DDE8"/>
            <w:vAlign w:val="center"/>
          </w:tcPr>
          <w:p w:rsidR="001F495F" w:rsidRPr="001F495F" w:rsidRDefault="001F495F" w:rsidP="00AD2090">
            <w:pPr>
              <w:spacing w:after="0"/>
              <w:jc w:val="center"/>
              <w:rPr>
                <w:b/>
                <w:bCs/>
                <w:sz w:val="22"/>
                <w:szCs w:val="22"/>
                <w:lang w:val="bg-BG"/>
              </w:rPr>
            </w:pPr>
            <w:r w:rsidRPr="001F495F">
              <w:rPr>
                <w:b/>
                <w:bCs/>
                <w:sz w:val="22"/>
                <w:szCs w:val="22"/>
                <w:lang w:val="bg-BG"/>
              </w:rPr>
              <w:t>Допълнителна информация</w:t>
            </w:r>
          </w:p>
        </w:tc>
        <w:tc>
          <w:tcPr>
            <w:tcW w:w="1257" w:type="pct"/>
            <w:shd w:val="clear" w:color="auto" w:fill="B6DDE8"/>
            <w:vAlign w:val="center"/>
          </w:tcPr>
          <w:p w:rsidR="001F495F" w:rsidRPr="001F495F" w:rsidRDefault="001F495F" w:rsidP="00AD2090">
            <w:pPr>
              <w:spacing w:after="0"/>
              <w:jc w:val="center"/>
              <w:rPr>
                <w:b/>
                <w:bCs/>
                <w:sz w:val="22"/>
                <w:szCs w:val="22"/>
                <w:lang w:val="bg-BG"/>
              </w:rPr>
            </w:pPr>
            <w:r w:rsidRPr="001F495F">
              <w:rPr>
                <w:b/>
                <w:bCs/>
                <w:sz w:val="22"/>
                <w:szCs w:val="22"/>
                <w:lang w:val="bg-BG"/>
              </w:rPr>
              <w:t>Специфични за зоната цели</w:t>
            </w:r>
          </w:p>
        </w:tc>
      </w:tr>
      <w:tr w:rsidR="001F495F" w:rsidRPr="001F495F" w:rsidTr="00AD2090">
        <w:trPr>
          <w:jc w:val="center"/>
        </w:trPr>
        <w:tc>
          <w:tcPr>
            <w:tcW w:w="886" w:type="pct"/>
            <w:shd w:val="clear" w:color="auto" w:fill="auto"/>
          </w:tcPr>
          <w:p w:rsidR="001F495F" w:rsidRPr="001F495F" w:rsidRDefault="001F495F" w:rsidP="001F495F">
            <w:pPr>
              <w:spacing w:after="0"/>
              <w:rPr>
                <w:b/>
                <w:sz w:val="22"/>
                <w:szCs w:val="22"/>
                <w:lang w:val="bg-BG"/>
              </w:rPr>
            </w:pPr>
            <w:r w:rsidRPr="001F495F">
              <w:rPr>
                <w:b/>
                <w:sz w:val="22"/>
                <w:szCs w:val="22"/>
                <w:lang w:val="bg-BG"/>
              </w:rPr>
              <w:t xml:space="preserve">Популация: </w:t>
            </w:r>
            <w:r w:rsidRPr="001F495F">
              <w:rPr>
                <w:bCs/>
                <w:sz w:val="22"/>
                <w:szCs w:val="22"/>
                <w:lang w:val="bg-BG"/>
              </w:rPr>
              <w:t>Размер на зимуващата популация</w:t>
            </w:r>
          </w:p>
        </w:tc>
        <w:tc>
          <w:tcPr>
            <w:tcW w:w="657" w:type="pct"/>
            <w:shd w:val="clear" w:color="auto" w:fill="auto"/>
          </w:tcPr>
          <w:p w:rsidR="001F495F" w:rsidRPr="001F495F" w:rsidRDefault="001F495F" w:rsidP="001F495F">
            <w:pPr>
              <w:spacing w:after="0"/>
              <w:rPr>
                <w:sz w:val="22"/>
                <w:szCs w:val="22"/>
                <w:lang w:val="bg-BG"/>
              </w:rPr>
            </w:pPr>
            <w:r w:rsidRPr="001F495F">
              <w:rPr>
                <w:sz w:val="22"/>
                <w:szCs w:val="22"/>
                <w:lang w:val="bg-BG"/>
              </w:rPr>
              <w:t>Брой индивиди</w:t>
            </w:r>
          </w:p>
        </w:tc>
        <w:tc>
          <w:tcPr>
            <w:tcW w:w="557" w:type="pct"/>
            <w:shd w:val="clear" w:color="auto" w:fill="auto"/>
          </w:tcPr>
          <w:p w:rsidR="001F495F" w:rsidRPr="001F495F" w:rsidRDefault="001F495F" w:rsidP="001F495F">
            <w:pPr>
              <w:spacing w:after="0"/>
              <w:rPr>
                <w:sz w:val="22"/>
                <w:szCs w:val="22"/>
                <w:lang w:val="bg-BG"/>
              </w:rPr>
            </w:pPr>
            <w:r w:rsidRPr="001F495F">
              <w:rPr>
                <w:sz w:val="22"/>
                <w:szCs w:val="22"/>
                <w:lang w:val="bg-BG"/>
              </w:rPr>
              <w:t>0-3 инд.</w:t>
            </w:r>
          </w:p>
        </w:tc>
        <w:tc>
          <w:tcPr>
            <w:tcW w:w="1643" w:type="pct"/>
            <w:shd w:val="clear" w:color="auto" w:fill="auto"/>
          </w:tcPr>
          <w:p w:rsidR="001F495F" w:rsidRPr="001F495F" w:rsidRDefault="001F495F" w:rsidP="001F495F">
            <w:pPr>
              <w:spacing w:after="0"/>
              <w:rPr>
                <w:sz w:val="22"/>
                <w:szCs w:val="22"/>
                <w:lang w:val="bg-BG"/>
              </w:rPr>
            </w:pPr>
            <w:r w:rsidRPr="001F495F">
              <w:rPr>
                <w:sz w:val="22"/>
                <w:szCs w:val="22"/>
                <w:lang w:val="bg-BG"/>
              </w:rPr>
              <w:t xml:space="preserve">Според </w:t>
            </w:r>
            <w:r w:rsidR="00885ED5">
              <w:rPr>
                <w:sz w:val="22"/>
                <w:szCs w:val="22"/>
                <w:lang w:val="bg-BG"/>
              </w:rPr>
              <w:t>СФ</w:t>
            </w:r>
            <w:r w:rsidRPr="001F495F">
              <w:rPr>
                <w:sz w:val="22"/>
                <w:szCs w:val="22"/>
                <w:lang w:val="bg-BG"/>
              </w:rPr>
              <w:t xml:space="preserve"> на зоната числеността на зимуващите индивиди е между 2 и 3. През 2019 и 2020 г. при средно зимните преброявания видът не е наблюдаван в участъка на р. Дунав при Комплекс Калимок.</w:t>
            </w:r>
          </w:p>
        </w:tc>
        <w:tc>
          <w:tcPr>
            <w:tcW w:w="1257" w:type="pct"/>
          </w:tcPr>
          <w:p w:rsidR="001F495F" w:rsidRPr="001F495F" w:rsidRDefault="001F495F" w:rsidP="001F495F">
            <w:pPr>
              <w:spacing w:after="0"/>
              <w:rPr>
                <w:sz w:val="22"/>
                <w:szCs w:val="22"/>
                <w:lang w:val="bg-BG"/>
              </w:rPr>
            </w:pPr>
            <w:r w:rsidRPr="001F495F">
              <w:rPr>
                <w:sz w:val="22"/>
                <w:szCs w:val="22"/>
                <w:lang w:val="bg-BG"/>
              </w:rPr>
              <w:t xml:space="preserve">Количеството на зимуващите птици ще зависи от температурата и подходящата хранителна база за вида в СЗЗ. </w:t>
            </w:r>
          </w:p>
        </w:tc>
      </w:tr>
      <w:tr w:rsidR="001F495F" w:rsidRPr="001F495F" w:rsidTr="00AD2090">
        <w:trPr>
          <w:jc w:val="center"/>
        </w:trPr>
        <w:tc>
          <w:tcPr>
            <w:tcW w:w="886" w:type="pct"/>
            <w:shd w:val="clear" w:color="auto" w:fill="auto"/>
          </w:tcPr>
          <w:p w:rsidR="001F495F" w:rsidRPr="001F495F" w:rsidRDefault="001F495F" w:rsidP="001F495F">
            <w:pPr>
              <w:spacing w:after="0"/>
              <w:rPr>
                <w:b/>
                <w:sz w:val="22"/>
                <w:szCs w:val="22"/>
                <w:lang w:val="bg-BG"/>
              </w:rPr>
            </w:pPr>
            <w:r w:rsidRPr="001F495F">
              <w:rPr>
                <w:b/>
                <w:sz w:val="22"/>
                <w:szCs w:val="22"/>
                <w:lang w:val="bg-BG"/>
              </w:rPr>
              <w:t xml:space="preserve">Местообитание на вида: </w:t>
            </w:r>
            <w:r w:rsidRPr="001F495F">
              <w:rPr>
                <w:bCs/>
                <w:sz w:val="22"/>
                <w:szCs w:val="22"/>
                <w:lang w:val="bg-BG"/>
              </w:rPr>
              <w:t>Площ на подходящите хранителни местообитания на вида</w:t>
            </w:r>
            <w:r w:rsidRPr="001F495F">
              <w:rPr>
                <w:b/>
                <w:sz w:val="22"/>
                <w:szCs w:val="22"/>
                <w:lang w:val="bg-BG"/>
              </w:rPr>
              <w:t xml:space="preserve"> </w:t>
            </w:r>
          </w:p>
        </w:tc>
        <w:tc>
          <w:tcPr>
            <w:tcW w:w="657" w:type="pct"/>
            <w:shd w:val="clear" w:color="auto" w:fill="auto"/>
          </w:tcPr>
          <w:p w:rsidR="001F495F" w:rsidRPr="001F495F" w:rsidRDefault="001F495F" w:rsidP="001F495F">
            <w:pPr>
              <w:spacing w:after="0"/>
              <w:rPr>
                <w:sz w:val="22"/>
                <w:szCs w:val="22"/>
                <w:lang w:val="bg-BG"/>
              </w:rPr>
            </w:pPr>
            <w:r w:rsidRPr="001F495F">
              <w:rPr>
                <w:sz w:val="22"/>
                <w:szCs w:val="22"/>
                <w:lang w:val="bg-BG"/>
              </w:rPr>
              <w:t>ha</w:t>
            </w:r>
          </w:p>
        </w:tc>
        <w:tc>
          <w:tcPr>
            <w:tcW w:w="557" w:type="pct"/>
            <w:shd w:val="clear" w:color="auto" w:fill="auto"/>
          </w:tcPr>
          <w:p w:rsidR="001F495F" w:rsidRPr="001F495F" w:rsidRDefault="00AD2090" w:rsidP="001F495F">
            <w:pPr>
              <w:spacing w:after="0"/>
              <w:rPr>
                <w:sz w:val="22"/>
                <w:szCs w:val="22"/>
                <w:lang w:val="bg-BG"/>
              </w:rPr>
            </w:pPr>
            <w:r>
              <w:rPr>
                <w:sz w:val="22"/>
                <w:szCs w:val="22"/>
                <w:lang w:val="bg-BG"/>
              </w:rPr>
              <w:t>Най-малко 1044 ha</w:t>
            </w:r>
          </w:p>
          <w:p w:rsidR="001F495F" w:rsidRPr="001F495F" w:rsidRDefault="00AD2090" w:rsidP="001F495F">
            <w:pPr>
              <w:spacing w:after="0"/>
              <w:rPr>
                <w:sz w:val="22"/>
                <w:szCs w:val="22"/>
                <w:lang w:val="bg-BG"/>
              </w:rPr>
            </w:pPr>
            <w:r>
              <w:rPr>
                <w:sz w:val="22"/>
                <w:szCs w:val="22"/>
                <w:lang w:val="bg-BG"/>
              </w:rPr>
              <w:t>+ 1218 ha</w:t>
            </w:r>
            <w:r w:rsidR="001F495F" w:rsidRPr="001F495F">
              <w:rPr>
                <w:sz w:val="22"/>
                <w:szCs w:val="22"/>
                <w:lang w:val="bg-BG"/>
              </w:rPr>
              <w:t xml:space="preserve"> речно течение</w:t>
            </w:r>
          </w:p>
        </w:tc>
        <w:tc>
          <w:tcPr>
            <w:tcW w:w="1643" w:type="pct"/>
            <w:shd w:val="clear" w:color="auto" w:fill="auto"/>
          </w:tcPr>
          <w:p w:rsidR="001F495F" w:rsidRPr="001F495F" w:rsidRDefault="001F495F" w:rsidP="001F495F">
            <w:pPr>
              <w:spacing w:after="0"/>
              <w:rPr>
                <w:sz w:val="22"/>
                <w:szCs w:val="22"/>
                <w:lang w:val="bg-BG"/>
              </w:rPr>
            </w:pPr>
            <w:r w:rsidRPr="001F495F">
              <w:rPr>
                <w:sz w:val="22"/>
                <w:szCs w:val="22"/>
                <w:lang w:val="bg-BG"/>
              </w:rPr>
              <w:t xml:space="preserve">Определено на база площта на други водни площи получени след изваждане на речното течение + местообитание </w:t>
            </w:r>
            <w:r w:rsidRPr="001F495F">
              <w:rPr>
                <w:sz w:val="22"/>
                <w:szCs w:val="22"/>
              </w:rPr>
              <w:t>N07</w:t>
            </w:r>
            <w:r w:rsidRPr="001F495F">
              <w:rPr>
                <w:sz w:val="22"/>
                <w:szCs w:val="22"/>
                <w:lang w:val="bg-BG"/>
              </w:rPr>
              <w:t xml:space="preserve">-мочурища и блата. Включва гнездовото местообитание. Тъй </w:t>
            </w:r>
            <w:r w:rsidRPr="001F495F">
              <w:rPr>
                <w:sz w:val="22"/>
                <w:szCs w:val="22"/>
                <w:lang w:val="bg-BG"/>
              </w:rPr>
              <w:lastRenderedPageBreak/>
              <w:t>като през зимата количеството на водните огледала в зоната силно намалява или въобще липсват, вида се среща основно в речното течение в рамките на зоната.</w:t>
            </w:r>
          </w:p>
        </w:tc>
        <w:tc>
          <w:tcPr>
            <w:tcW w:w="1257" w:type="pct"/>
          </w:tcPr>
          <w:p w:rsidR="001F495F" w:rsidRPr="001F495F" w:rsidRDefault="001F495F" w:rsidP="001F495F">
            <w:pPr>
              <w:spacing w:after="0"/>
              <w:rPr>
                <w:sz w:val="22"/>
                <w:szCs w:val="22"/>
                <w:lang w:val="bg-BG"/>
              </w:rPr>
            </w:pPr>
            <w:r w:rsidRPr="001F495F">
              <w:rPr>
                <w:sz w:val="22"/>
                <w:szCs w:val="22"/>
                <w:lang w:val="bg-BG"/>
              </w:rPr>
              <w:lastRenderedPageBreak/>
              <w:t xml:space="preserve">Поддържане и увеличаване на площта на подходящите хранителни местообитания на вида чрез поддържане на </w:t>
            </w:r>
            <w:r w:rsidRPr="001F495F">
              <w:rPr>
                <w:sz w:val="22"/>
                <w:szCs w:val="22"/>
                <w:lang w:val="bg-BG"/>
              </w:rPr>
              <w:lastRenderedPageBreak/>
              <w:t>водното ниво в басейните на рибарниците.</w:t>
            </w:r>
          </w:p>
        </w:tc>
      </w:tr>
      <w:tr w:rsidR="00AD2090" w:rsidRPr="001F495F" w:rsidTr="00AD2090">
        <w:trPr>
          <w:jc w:val="center"/>
        </w:trPr>
        <w:tc>
          <w:tcPr>
            <w:tcW w:w="886" w:type="pct"/>
            <w:shd w:val="clear" w:color="auto" w:fill="auto"/>
          </w:tcPr>
          <w:p w:rsidR="00AD2090" w:rsidRPr="00BE4B08" w:rsidRDefault="00AD2090" w:rsidP="00AD2090">
            <w:pPr>
              <w:spacing w:after="120"/>
              <w:rPr>
                <w:b/>
                <w:sz w:val="22"/>
                <w:szCs w:val="22"/>
                <w:lang w:val="bg-BG"/>
              </w:rPr>
            </w:pPr>
            <w:r w:rsidRPr="00BE4B08">
              <w:rPr>
                <w:b/>
                <w:sz w:val="22"/>
                <w:szCs w:val="22"/>
                <w:lang w:val="bg-BG"/>
              </w:rPr>
              <w:lastRenderedPageBreak/>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657" w:type="pct"/>
            <w:shd w:val="clear" w:color="auto" w:fill="auto"/>
          </w:tcPr>
          <w:p w:rsidR="00AD2090" w:rsidRPr="00BE4B08" w:rsidRDefault="00AD2090" w:rsidP="00AD2090">
            <w:pPr>
              <w:spacing w:after="120"/>
              <w:rPr>
                <w:sz w:val="22"/>
                <w:szCs w:val="22"/>
                <w:lang w:val="bg-BG"/>
              </w:rPr>
            </w:pPr>
            <w:r w:rsidRPr="00BE4B08">
              <w:rPr>
                <w:sz w:val="22"/>
                <w:szCs w:val="22"/>
                <w:lang w:val="bg-BG"/>
              </w:rPr>
              <w:t>5 степенна скала</w:t>
            </w:r>
          </w:p>
        </w:tc>
        <w:tc>
          <w:tcPr>
            <w:tcW w:w="557" w:type="pct"/>
            <w:shd w:val="clear" w:color="auto" w:fill="auto"/>
          </w:tcPr>
          <w:p w:rsidR="00AD2090" w:rsidRPr="00BE4B08" w:rsidRDefault="00AD2090" w:rsidP="00AD2090">
            <w:pPr>
              <w:spacing w:after="120"/>
              <w:rPr>
                <w:sz w:val="22"/>
                <w:szCs w:val="22"/>
                <w:lang w:val="bg-BG"/>
              </w:rPr>
            </w:pPr>
            <w:r w:rsidRPr="00BE4B08">
              <w:rPr>
                <w:sz w:val="22"/>
                <w:szCs w:val="22"/>
                <w:lang w:val="bg-BG"/>
              </w:rPr>
              <w:t>2-Добро или 1-Отлично</w:t>
            </w:r>
          </w:p>
        </w:tc>
        <w:tc>
          <w:tcPr>
            <w:tcW w:w="1643" w:type="pct"/>
            <w:shd w:val="clear" w:color="auto" w:fill="auto"/>
          </w:tcPr>
          <w:tbl>
            <w:tblPr>
              <w:tblW w:w="2528" w:type="dxa"/>
              <w:jc w:val="center"/>
              <w:tblCellMar>
                <w:left w:w="70" w:type="dxa"/>
                <w:right w:w="70" w:type="dxa"/>
              </w:tblCellMar>
              <w:tblLook w:val="04A0" w:firstRow="1" w:lastRow="0" w:firstColumn="1" w:lastColumn="0" w:noHBand="0" w:noVBand="1"/>
            </w:tblPr>
            <w:tblGrid>
              <w:gridCol w:w="2528"/>
            </w:tblGrid>
            <w:tr w:rsidR="00AD2090" w:rsidRPr="00BE4B08" w:rsidTr="00712768">
              <w:trPr>
                <w:trHeight w:val="300"/>
                <w:jc w:val="center"/>
              </w:trPr>
              <w:tc>
                <w:tcPr>
                  <w:tcW w:w="2528" w:type="dxa"/>
                  <w:tcBorders>
                    <w:top w:val="single" w:sz="4" w:space="0" w:color="auto"/>
                    <w:left w:val="single" w:sz="4" w:space="0" w:color="auto"/>
                    <w:bottom w:val="single" w:sz="4" w:space="0" w:color="auto"/>
                    <w:right w:val="nil"/>
                  </w:tcBorders>
                  <w:shd w:val="clear" w:color="000000" w:fill="BFBFBF"/>
                  <w:noWrap/>
                  <w:vAlign w:val="bottom"/>
                  <w:hideMark/>
                </w:tcPr>
                <w:p w:rsidR="00AD2090" w:rsidRPr="00BE4B08" w:rsidRDefault="00AD2090" w:rsidP="00AD2090">
                  <w:pPr>
                    <w:spacing w:after="120"/>
                    <w:rPr>
                      <w:b/>
                      <w:bCs/>
                      <w:sz w:val="22"/>
                      <w:szCs w:val="22"/>
                      <w:lang w:val="bg-BG"/>
                    </w:rPr>
                  </w:pPr>
                  <w:r w:rsidRPr="00BE4B08">
                    <w:rPr>
                      <w:b/>
                      <w:bCs/>
                      <w:sz w:val="22"/>
                      <w:szCs w:val="22"/>
                      <w:lang w:val="bg-BG"/>
                    </w:rPr>
                    <w:t>Екологично състояние</w:t>
                  </w:r>
                </w:p>
              </w:tc>
            </w:tr>
            <w:tr w:rsidR="00AD2090" w:rsidRPr="00BE4B08" w:rsidTr="00712768">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D2090" w:rsidRPr="00BE4B08" w:rsidRDefault="00AD2090" w:rsidP="00AD2090">
                  <w:pPr>
                    <w:spacing w:after="120"/>
                    <w:rPr>
                      <w:sz w:val="22"/>
                      <w:szCs w:val="22"/>
                      <w:lang w:val="bg-BG"/>
                    </w:rPr>
                  </w:pPr>
                  <w:r w:rsidRPr="00BE4B08">
                    <w:rPr>
                      <w:sz w:val="22"/>
                      <w:szCs w:val="22"/>
                      <w:lang w:val="bg-BG"/>
                    </w:rPr>
                    <w:t>1-Отлично - High</w:t>
                  </w:r>
                </w:p>
              </w:tc>
            </w:tr>
            <w:tr w:rsidR="00AD2090" w:rsidRPr="00BE4B08" w:rsidTr="00712768">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D2090" w:rsidRPr="00BE4B08" w:rsidRDefault="00AD2090" w:rsidP="00AD2090">
                  <w:pPr>
                    <w:spacing w:after="120"/>
                    <w:rPr>
                      <w:sz w:val="22"/>
                      <w:szCs w:val="22"/>
                      <w:lang w:val="bg-BG"/>
                    </w:rPr>
                  </w:pPr>
                  <w:r w:rsidRPr="00BE4B08">
                    <w:rPr>
                      <w:sz w:val="22"/>
                      <w:szCs w:val="22"/>
                      <w:lang w:val="bg-BG"/>
                    </w:rPr>
                    <w:t>2-Добро - Good</w:t>
                  </w:r>
                </w:p>
              </w:tc>
            </w:tr>
            <w:tr w:rsidR="00AD2090" w:rsidRPr="00BE4B08" w:rsidTr="00712768">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D2090" w:rsidRPr="00BE4B08" w:rsidRDefault="00AD2090" w:rsidP="00AD2090">
                  <w:pPr>
                    <w:spacing w:after="120"/>
                    <w:rPr>
                      <w:sz w:val="22"/>
                      <w:szCs w:val="22"/>
                      <w:lang w:val="bg-BG"/>
                    </w:rPr>
                  </w:pPr>
                  <w:r w:rsidRPr="00BE4B08">
                    <w:rPr>
                      <w:sz w:val="22"/>
                      <w:szCs w:val="22"/>
                      <w:lang w:val="bg-BG"/>
                    </w:rPr>
                    <w:t>3-Умерено - Moderate</w:t>
                  </w:r>
                </w:p>
              </w:tc>
            </w:tr>
            <w:tr w:rsidR="00AD2090" w:rsidRPr="00BE4B08" w:rsidTr="00712768">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D2090" w:rsidRPr="00BE4B08" w:rsidRDefault="00AD2090" w:rsidP="00AD2090">
                  <w:pPr>
                    <w:spacing w:after="120"/>
                    <w:rPr>
                      <w:sz w:val="22"/>
                      <w:szCs w:val="22"/>
                      <w:lang w:val="bg-BG"/>
                    </w:rPr>
                  </w:pPr>
                  <w:r w:rsidRPr="00BE4B08">
                    <w:rPr>
                      <w:sz w:val="22"/>
                      <w:szCs w:val="22"/>
                      <w:lang w:val="bg-BG"/>
                    </w:rPr>
                    <w:t>4-Лошо - Poor</w:t>
                  </w:r>
                </w:p>
              </w:tc>
            </w:tr>
            <w:tr w:rsidR="00AD2090" w:rsidRPr="00BE4B08" w:rsidTr="00712768">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D2090" w:rsidRPr="00BE4B08" w:rsidRDefault="00AD2090" w:rsidP="00AD2090">
                  <w:pPr>
                    <w:spacing w:after="120"/>
                    <w:rPr>
                      <w:sz w:val="22"/>
                      <w:szCs w:val="22"/>
                      <w:lang w:val="bg-BG"/>
                    </w:rPr>
                  </w:pPr>
                  <w:r w:rsidRPr="00BE4B08">
                    <w:rPr>
                      <w:sz w:val="22"/>
                      <w:szCs w:val="22"/>
                      <w:lang w:val="bg-BG"/>
                    </w:rPr>
                    <w:t>5-Много лошо - Bad</w:t>
                  </w:r>
                </w:p>
              </w:tc>
            </w:tr>
          </w:tbl>
          <w:p w:rsidR="00AD2090" w:rsidRPr="00BE4B08" w:rsidRDefault="00AD2090" w:rsidP="00AD2090">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1257" w:type="pct"/>
          </w:tcPr>
          <w:p w:rsidR="00AD2090" w:rsidRPr="00BE4B08" w:rsidRDefault="00AD2090" w:rsidP="00AD2090">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F495F" w:rsidRPr="001F495F" w:rsidRDefault="001F495F" w:rsidP="001F495F">
      <w:pPr>
        <w:spacing w:after="120"/>
        <w:rPr>
          <w:b/>
          <w:lang w:val="bg-BG"/>
        </w:rPr>
      </w:pPr>
    </w:p>
    <w:p w:rsidR="001F495F" w:rsidRPr="00AD2090" w:rsidRDefault="001F495F" w:rsidP="00AD2090">
      <w:pPr>
        <w:pStyle w:val="ListParagraph"/>
        <w:numPr>
          <w:ilvl w:val="0"/>
          <w:numId w:val="52"/>
        </w:numPr>
        <w:spacing w:after="120"/>
        <w:ind w:left="0"/>
        <w:rPr>
          <w:b/>
          <w:lang w:val="bg-BG"/>
        </w:rPr>
      </w:pPr>
      <w:r w:rsidRPr="00AD2090">
        <w:rPr>
          <w:b/>
          <w:lang w:val="bg-BG"/>
        </w:rPr>
        <w:t xml:space="preserve">Необходимост от промени в </w:t>
      </w:r>
      <w:r w:rsidR="00885ED5">
        <w:rPr>
          <w:b/>
          <w:lang w:val="bg-BG"/>
        </w:rPr>
        <w:t>СФ</w:t>
      </w:r>
      <w:r w:rsidR="00AD2090">
        <w:rPr>
          <w:b/>
          <w:lang w:val="en-GB"/>
        </w:rPr>
        <w:t xml:space="preserve"> </w:t>
      </w:r>
      <w:r w:rsidR="00AD2090">
        <w:rPr>
          <w:b/>
          <w:lang w:val="bg-BG"/>
        </w:rPr>
        <w:t xml:space="preserve">за </w:t>
      </w:r>
      <w:r w:rsidR="00AD2090" w:rsidRPr="00784EC3">
        <w:rPr>
          <w:b/>
          <w:bCs/>
          <w:lang w:val="bg-BG"/>
        </w:rPr>
        <w:t>СЗЗ BG0002030 „Комплекс Калимок“</w:t>
      </w:r>
    </w:p>
    <w:p w:rsidR="001F495F" w:rsidRPr="001F495F" w:rsidRDefault="001F495F" w:rsidP="00074A0A">
      <w:pPr>
        <w:spacing w:after="120"/>
        <w:jc w:val="both"/>
        <w:rPr>
          <w:b/>
          <w:lang w:val="bg-BG"/>
        </w:rPr>
      </w:pPr>
      <w:r w:rsidRPr="001F495F">
        <w:rPr>
          <w:lang w:val="bg-BG"/>
        </w:rPr>
        <w:t>По отношение на зимуващата популация предлагаме минималната стойност на популацията в зоната да се намали от 2 на 0 инд., тъй като не всяка година вида може да бъде отчетен в зоната по време на средно зимните преброявания.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46"/>
        <w:gridCol w:w="1227"/>
        <w:gridCol w:w="356"/>
        <w:gridCol w:w="539"/>
        <w:gridCol w:w="395"/>
        <w:gridCol w:w="641"/>
        <w:gridCol w:w="681"/>
        <w:gridCol w:w="668"/>
        <w:gridCol w:w="648"/>
        <w:gridCol w:w="956"/>
        <w:gridCol w:w="1086"/>
        <w:gridCol w:w="701"/>
        <w:gridCol w:w="584"/>
        <w:gridCol w:w="646"/>
      </w:tblGrid>
      <w:tr w:rsidR="001F495F" w:rsidRPr="00AD2090" w:rsidTr="00074A0A">
        <w:trPr>
          <w:jc w:val="center"/>
        </w:trPr>
        <w:tc>
          <w:tcPr>
            <w:tcW w:w="1593" w:type="pct"/>
            <w:gridSpan w:val="5"/>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Species</w:t>
            </w:r>
          </w:p>
        </w:tc>
        <w:tc>
          <w:tcPr>
            <w:tcW w:w="1940" w:type="pct"/>
            <w:gridSpan w:val="6"/>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Population in the site</w:t>
            </w:r>
          </w:p>
        </w:tc>
        <w:tc>
          <w:tcPr>
            <w:tcW w:w="1468" w:type="pct"/>
            <w:gridSpan w:val="4"/>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Site assessment</w:t>
            </w:r>
          </w:p>
        </w:tc>
      </w:tr>
      <w:tr w:rsidR="001F495F" w:rsidRPr="00AD2090" w:rsidTr="00074A0A">
        <w:trPr>
          <w:jc w:val="center"/>
        </w:trPr>
        <w:tc>
          <w:tcPr>
            <w:tcW w:w="198"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G</w:t>
            </w:r>
          </w:p>
        </w:tc>
        <w:tc>
          <w:tcPr>
            <w:tcW w:w="363"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Code</w:t>
            </w:r>
          </w:p>
        </w:tc>
        <w:tc>
          <w:tcPr>
            <w:tcW w:w="597"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Scientific Name</w:t>
            </w:r>
          </w:p>
        </w:tc>
        <w:tc>
          <w:tcPr>
            <w:tcW w:w="173"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S</w:t>
            </w:r>
          </w:p>
        </w:tc>
        <w:tc>
          <w:tcPr>
            <w:tcW w:w="261"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NP</w:t>
            </w:r>
          </w:p>
        </w:tc>
        <w:tc>
          <w:tcPr>
            <w:tcW w:w="192"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T</w:t>
            </w:r>
          </w:p>
        </w:tc>
        <w:tc>
          <w:tcPr>
            <w:tcW w:w="643" w:type="pct"/>
            <w:gridSpan w:val="2"/>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Size</w:t>
            </w:r>
          </w:p>
        </w:tc>
        <w:tc>
          <w:tcPr>
            <w:tcW w:w="325"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Unit</w:t>
            </w:r>
          </w:p>
        </w:tc>
        <w:tc>
          <w:tcPr>
            <w:tcW w:w="315"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Cat.</w:t>
            </w:r>
          </w:p>
        </w:tc>
        <w:tc>
          <w:tcPr>
            <w:tcW w:w="464" w:type="pct"/>
            <w:vMerge w:val="restar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D.qual.</w:t>
            </w:r>
          </w:p>
        </w:tc>
        <w:tc>
          <w:tcPr>
            <w:tcW w:w="528"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A/B/C/D</w:t>
            </w:r>
          </w:p>
        </w:tc>
        <w:tc>
          <w:tcPr>
            <w:tcW w:w="940" w:type="pct"/>
            <w:gridSpan w:val="3"/>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A/B/C</w:t>
            </w:r>
          </w:p>
        </w:tc>
      </w:tr>
      <w:tr w:rsidR="001F495F" w:rsidRPr="00AD2090" w:rsidTr="00074A0A">
        <w:trPr>
          <w:jc w:val="center"/>
        </w:trPr>
        <w:tc>
          <w:tcPr>
            <w:tcW w:w="198" w:type="pct"/>
            <w:vMerge/>
            <w:shd w:val="clear" w:color="auto" w:fill="D9D9D9" w:themeFill="background1" w:themeFillShade="D9"/>
            <w:vAlign w:val="center"/>
          </w:tcPr>
          <w:p w:rsidR="001F495F" w:rsidRPr="00AD2090" w:rsidRDefault="001F495F" w:rsidP="00074A0A">
            <w:pPr>
              <w:spacing w:after="0"/>
              <w:rPr>
                <w:sz w:val="20"/>
                <w:szCs w:val="20"/>
                <w:lang w:val="bg-BG"/>
              </w:rPr>
            </w:pPr>
          </w:p>
        </w:tc>
        <w:tc>
          <w:tcPr>
            <w:tcW w:w="363" w:type="pct"/>
            <w:vMerge/>
            <w:shd w:val="clear" w:color="auto" w:fill="D9D9D9" w:themeFill="background1" w:themeFillShade="D9"/>
            <w:vAlign w:val="center"/>
          </w:tcPr>
          <w:p w:rsidR="001F495F" w:rsidRPr="00AD2090" w:rsidRDefault="001F495F" w:rsidP="00074A0A">
            <w:pPr>
              <w:spacing w:after="0"/>
              <w:rPr>
                <w:sz w:val="20"/>
                <w:szCs w:val="20"/>
                <w:lang w:val="bg-BG"/>
              </w:rPr>
            </w:pPr>
          </w:p>
        </w:tc>
        <w:tc>
          <w:tcPr>
            <w:tcW w:w="597" w:type="pct"/>
            <w:vMerge/>
            <w:shd w:val="clear" w:color="auto" w:fill="D9D9D9" w:themeFill="background1" w:themeFillShade="D9"/>
            <w:vAlign w:val="center"/>
          </w:tcPr>
          <w:p w:rsidR="001F495F" w:rsidRPr="00AD2090" w:rsidRDefault="001F495F" w:rsidP="00074A0A">
            <w:pPr>
              <w:spacing w:after="0"/>
              <w:rPr>
                <w:sz w:val="20"/>
                <w:szCs w:val="20"/>
                <w:lang w:val="bg-BG"/>
              </w:rPr>
            </w:pPr>
          </w:p>
        </w:tc>
        <w:tc>
          <w:tcPr>
            <w:tcW w:w="173" w:type="pct"/>
            <w:vMerge/>
            <w:shd w:val="clear" w:color="auto" w:fill="D9D9D9" w:themeFill="background1" w:themeFillShade="D9"/>
            <w:vAlign w:val="center"/>
          </w:tcPr>
          <w:p w:rsidR="001F495F" w:rsidRPr="00AD2090" w:rsidRDefault="001F495F" w:rsidP="00074A0A">
            <w:pPr>
              <w:spacing w:after="0"/>
              <w:rPr>
                <w:sz w:val="20"/>
                <w:szCs w:val="20"/>
                <w:lang w:val="bg-BG"/>
              </w:rPr>
            </w:pPr>
          </w:p>
        </w:tc>
        <w:tc>
          <w:tcPr>
            <w:tcW w:w="261" w:type="pct"/>
            <w:vMerge/>
            <w:shd w:val="clear" w:color="auto" w:fill="D9D9D9" w:themeFill="background1" w:themeFillShade="D9"/>
            <w:vAlign w:val="center"/>
          </w:tcPr>
          <w:p w:rsidR="001F495F" w:rsidRPr="00AD2090" w:rsidRDefault="001F495F" w:rsidP="00074A0A">
            <w:pPr>
              <w:spacing w:after="0"/>
              <w:rPr>
                <w:b/>
                <w:sz w:val="20"/>
                <w:szCs w:val="20"/>
                <w:lang w:val="bg-BG"/>
              </w:rPr>
            </w:pPr>
          </w:p>
        </w:tc>
        <w:tc>
          <w:tcPr>
            <w:tcW w:w="192" w:type="pct"/>
            <w:vMerge/>
            <w:shd w:val="clear" w:color="auto" w:fill="D9D9D9" w:themeFill="background1" w:themeFillShade="D9"/>
            <w:vAlign w:val="center"/>
          </w:tcPr>
          <w:p w:rsidR="001F495F" w:rsidRPr="00AD2090" w:rsidRDefault="001F495F" w:rsidP="00074A0A">
            <w:pPr>
              <w:spacing w:after="0"/>
              <w:rPr>
                <w:b/>
                <w:sz w:val="20"/>
                <w:szCs w:val="20"/>
                <w:lang w:val="bg-BG"/>
              </w:rPr>
            </w:pPr>
          </w:p>
        </w:tc>
        <w:tc>
          <w:tcPr>
            <w:tcW w:w="312"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Min</w:t>
            </w:r>
          </w:p>
        </w:tc>
        <w:tc>
          <w:tcPr>
            <w:tcW w:w="331"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Max</w:t>
            </w:r>
          </w:p>
        </w:tc>
        <w:tc>
          <w:tcPr>
            <w:tcW w:w="325" w:type="pct"/>
            <w:vMerge/>
            <w:shd w:val="clear" w:color="auto" w:fill="D9D9D9" w:themeFill="background1" w:themeFillShade="D9"/>
            <w:vAlign w:val="center"/>
          </w:tcPr>
          <w:p w:rsidR="001F495F" w:rsidRPr="00AD2090" w:rsidRDefault="001F495F" w:rsidP="00074A0A">
            <w:pPr>
              <w:spacing w:after="0"/>
              <w:rPr>
                <w:b/>
                <w:sz w:val="20"/>
                <w:szCs w:val="20"/>
                <w:lang w:val="bg-BG"/>
              </w:rPr>
            </w:pPr>
          </w:p>
        </w:tc>
        <w:tc>
          <w:tcPr>
            <w:tcW w:w="315" w:type="pct"/>
            <w:vMerge/>
            <w:shd w:val="clear" w:color="auto" w:fill="D9D9D9" w:themeFill="background1" w:themeFillShade="D9"/>
            <w:vAlign w:val="center"/>
          </w:tcPr>
          <w:p w:rsidR="001F495F" w:rsidRPr="00AD2090" w:rsidRDefault="001F495F" w:rsidP="00074A0A">
            <w:pPr>
              <w:spacing w:after="0"/>
              <w:rPr>
                <w:b/>
                <w:sz w:val="20"/>
                <w:szCs w:val="20"/>
                <w:lang w:val="bg-BG"/>
              </w:rPr>
            </w:pPr>
          </w:p>
        </w:tc>
        <w:tc>
          <w:tcPr>
            <w:tcW w:w="464" w:type="pct"/>
            <w:vMerge/>
            <w:shd w:val="clear" w:color="auto" w:fill="D9D9D9" w:themeFill="background1" w:themeFillShade="D9"/>
            <w:vAlign w:val="center"/>
          </w:tcPr>
          <w:p w:rsidR="001F495F" w:rsidRPr="00AD2090" w:rsidRDefault="001F495F" w:rsidP="00074A0A">
            <w:pPr>
              <w:spacing w:after="0"/>
              <w:rPr>
                <w:b/>
                <w:sz w:val="20"/>
                <w:szCs w:val="20"/>
                <w:lang w:val="bg-BG"/>
              </w:rPr>
            </w:pPr>
          </w:p>
        </w:tc>
        <w:tc>
          <w:tcPr>
            <w:tcW w:w="528"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Pop.</w:t>
            </w:r>
          </w:p>
        </w:tc>
        <w:tc>
          <w:tcPr>
            <w:tcW w:w="341"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Con.</w:t>
            </w:r>
          </w:p>
        </w:tc>
        <w:tc>
          <w:tcPr>
            <w:tcW w:w="284"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Iso.</w:t>
            </w:r>
          </w:p>
        </w:tc>
        <w:tc>
          <w:tcPr>
            <w:tcW w:w="315" w:type="pct"/>
            <w:shd w:val="clear" w:color="auto" w:fill="D9D9D9" w:themeFill="background1" w:themeFillShade="D9"/>
            <w:vAlign w:val="center"/>
          </w:tcPr>
          <w:p w:rsidR="001F495F" w:rsidRPr="00AD2090" w:rsidRDefault="001F495F" w:rsidP="00074A0A">
            <w:pPr>
              <w:spacing w:after="0"/>
              <w:rPr>
                <w:b/>
                <w:sz w:val="20"/>
                <w:szCs w:val="20"/>
                <w:lang w:val="bg-BG"/>
              </w:rPr>
            </w:pPr>
            <w:r w:rsidRPr="00AD2090">
              <w:rPr>
                <w:b/>
                <w:sz w:val="20"/>
                <w:szCs w:val="20"/>
                <w:lang w:val="bg-BG"/>
              </w:rPr>
              <w:t>Glo.</w:t>
            </w:r>
          </w:p>
        </w:tc>
      </w:tr>
      <w:tr w:rsidR="001F495F" w:rsidRPr="00AD2090" w:rsidTr="00AD2090">
        <w:trPr>
          <w:jc w:val="center"/>
        </w:trPr>
        <w:tc>
          <w:tcPr>
            <w:tcW w:w="198" w:type="pct"/>
            <w:shd w:val="clear" w:color="auto" w:fill="auto"/>
            <w:vAlign w:val="center"/>
          </w:tcPr>
          <w:p w:rsidR="001F495F" w:rsidRPr="00AD2090" w:rsidRDefault="001F495F" w:rsidP="00074A0A">
            <w:pPr>
              <w:spacing w:after="0"/>
              <w:rPr>
                <w:sz w:val="20"/>
                <w:szCs w:val="20"/>
                <w:lang w:val="bg-BG"/>
              </w:rPr>
            </w:pPr>
            <w:r w:rsidRPr="00AD2090">
              <w:rPr>
                <w:sz w:val="20"/>
                <w:szCs w:val="20"/>
                <w:lang w:val="bg-BG"/>
              </w:rPr>
              <w:t>В</w:t>
            </w:r>
          </w:p>
        </w:tc>
        <w:tc>
          <w:tcPr>
            <w:tcW w:w="363" w:type="pct"/>
            <w:shd w:val="clear" w:color="auto" w:fill="auto"/>
            <w:vAlign w:val="center"/>
          </w:tcPr>
          <w:p w:rsidR="001F495F" w:rsidRPr="00AD2090" w:rsidRDefault="001F495F" w:rsidP="00074A0A">
            <w:pPr>
              <w:spacing w:after="0"/>
              <w:rPr>
                <w:sz w:val="20"/>
                <w:szCs w:val="20"/>
                <w:lang w:val="bg-BG"/>
              </w:rPr>
            </w:pPr>
            <w:r w:rsidRPr="00AD2090">
              <w:rPr>
                <w:sz w:val="20"/>
                <w:szCs w:val="20"/>
              </w:rPr>
              <w:t>A</w:t>
            </w:r>
            <w:r w:rsidRPr="00AD2090">
              <w:rPr>
                <w:sz w:val="20"/>
                <w:szCs w:val="20"/>
                <w:lang w:val="bg-BG"/>
              </w:rPr>
              <w:t>070</w:t>
            </w:r>
          </w:p>
        </w:tc>
        <w:tc>
          <w:tcPr>
            <w:tcW w:w="597" w:type="pct"/>
            <w:shd w:val="clear" w:color="auto" w:fill="auto"/>
            <w:vAlign w:val="center"/>
          </w:tcPr>
          <w:p w:rsidR="001F495F" w:rsidRPr="00AD2090" w:rsidRDefault="001F495F" w:rsidP="00074A0A">
            <w:pPr>
              <w:spacing w:after="0"/>
              <w:rPr>
                <w:i/>
                <w:sz w:val="20"/>
                <w:szCs w:val="20"/>
                <w:lang w:val="bg-BG"/>
              </w:rPr>
            </w:pPr>
            <w:r w:rsidRPr="00AD2090">
              <w:rPr>
                <w:i/>
                <w:sz w:val="20"/>
                <w:szCs w:val="20"/>
                <w:lang w:val="bg-BG"/>
              </w:rPr>
              <w:t>Mergus merganser</w:t>
            </w:r>
          </w:p>
        </w:tc>
        <w:tc>
          <w:tcPr>
            <w:tcW w:w="173" w:type="pct"/>
            <w:shd w:val="clear" w:color="auto" w:fill="auto"/>
            <w:vAlign w:val="center"/>
          </w:tcPr>
          <w:p w:rsidR="001F495F" w:rsidRPr="00AD2090" w:rsidRDefault="001F495F" w:rsidP="00074A0A">
            <w:pPr>
              <w:spacing w:after="0"/>
              <w:rPr>
                <w:sz w:val="20"/>
                <w:szCs w:val="20"/>
                <w:lang w:val="bg-BG"/>
              </w:rPr>
            </w:pPr>
          </w:p>
        </w:tc>
        <w:tc>
          <w:tcPr>
            <w:tcW w:w="261" w:type="pct"/>
            <w:shd w:val="clear" w:color="auto" w:fill="auto"/>
            <w:vAlign w:val="center"/>
          </w:tcPr>
          <w:p w:rsidR="001F495F" w:rsidRPr="00AD2090" w:rsidRDefault="001F495F" w:rsidP="00074A0A">
            <w:pPr>
              <w:spacing w:after="0"/>
              <w:rPr>
                <w:b/>
                <w:sz w:val="20"/>
                <w:szCs w:val="20"/>
                <w:lang w:val="bg-BG"/>
              </w:rPr>
            </w:pPr>
          </w:p>
        </w:tc>
        <w:tc>
          <w:tcPr>
            <w:tcW w:w="192" w:type="pct"/>
            <w:shd w:val="clear" w:color="auto" w:fill="auto"/>
            <w:vAlign w:val="center"/>
          </w:tcPr>
          <w:p w:rsidR="001F495F" w:rsidRPr="00AD2090" w:rsidRDefault="001F495F" w:rsidP="00074A0A">
            <w:pPr>
              <w:spacing w:after="0"/>
              <w:rPr>
                <w:b/>
                <w:sz w:val="20"/>
                <w:szCs w:val="20"/>
              </w:rPr>
            </w:pPr>
            <w:r w:rsidRPr="00AD2090">
              <w:rPr>
                <w:sz w:val="20"/>
                <w:szCs w:val="20"/>
              </w:rPr>
              <w:t>w</w:t>
            </w:r>
          </w:p>
        </w:tc>
        <w:tc>
          <w:tcPr>
            <w:tcW w:w="312" w:type="pct"/>
            <w:shd w:val="clear" w:color="auto" w:fill="auto"/>
            <w:vAlign w:val="center"/>
          </w:tcPr>
          <w:p w:rsidR="001F495F" w:rsidRPr="00AD2090" w:rsidRDefault="00AD2090" w:rsidP="00074A0A">
            <w:pPr>
              <w:spacing w:after="0"/>
              <w:rPr>
                <w:b/>
                <w:sz w:val="20"/>
                <w:szCs w:val="20"/>
                <w:lang w:val="bg-BG"/>
              </w:rPr>
            </w:pPr>
            <w:r w:rsidRPr="00AD2090">
              <w:rPr>
                <w:b/>
                <w:color w:val="FF0000"/>
                <w:sz w:val="20"/>
                <w:szCs w:val="20"/>
                <w:lang w:val="bg-BG"/>
              </w:rPr>
              <w:t>_</w:t>
            </w:r>
          </w:p>
        </w:tc>
        <w:tc>
          <w:tcPr>
            <w:tcW w:w="331" w:type="pct"/>
            <w:shd w:val="clear" w:color="auto" w:fill="auto"/>
            <w:vAlign w:val="center"/>
          </w:tcPr>
          <w:p w:rsidR="001F495F" w:rsidRPr="00AD2090" w:rsidRDefault="001F495F" w:rsidP="00074A0A">
            <w:pPr>
              <w:spacing w:after="0"/>
              <w:rPr>
                <w:sz w:val="20"/>
                <w:szCs w:val="20"/>
                <w:lang w:val="bg-BG"/>
              </w:rPr>
            </w:pPr>
            <w:r w:rsidRPr="00AD2090">
              <w:rPr>
                <w:sz w:val="20"/>
                <w:szCs w:val="20"/>
                <w:lang w:val="bg-BG"/>
              </w:rPr>
              <w:t>3</w:t>
            </w:r>
          </w:p>
        </w:tc>
        <w:tc>
          <w:tcPr>
            <w:tcW w:w="325" w:type="pct"/>
            <w:shd w:val="clear" w:color="auto" w:fill="auto"/>
            <w:vAlign w:val="center"/>
          </w:tcPr>
          <w:p w:rsidR="001F495F" w:rsidRPr="00AD2090" w:rsidRDefault="001F495F" w:rsidP="00074A0A">
            <w:pPr>
              <w:spacing w:after="0"/>
              <w:rPr>
                <w:bCs/>
                <w:sz w:val="20"/>
                <w:szCs w:val="20"/>
              </w:rPr>
            </w:pPr>
            <w:r w:rsidRPr="00AD2090">
              <w:rPr>
                <w:sz w:val="20"/>
                <w:szCs w:val="20"/>
              </w:rPr>
              <w:t>i</w:t>
            </w:r>
          </w:p>
        </w:tc>
        <w:tc>
          <w:tcPr>
            <w:tcW w:w="315" w:type="pct"/>
            <w:shd w:val="clear" w:color="auto" w:fill="auto"/>
            <w:vAlign w:val="center"/>
          </w:tcPr>
          <w:p w:rsidR="001F495F" w:rsidRPr="00AD2090" w:rsidRDefault="001F495F" w:rsidP="00074A0A">
            <w:pPr>
              <w:spacing w:after="0"/>
              <w:rPr>
                <w:b/>
                <w:sz w:val="20"/>
                <w:szCs w:val="20"/>
                <w:lang w:val="bg-BG"/>
              </w:rPr>
            </w:pPr>
          </w:p>
        </w:tc>
        <w:tc>
          <w:tcPr>
            <w:tcW w:w="464" w:type="pct"/>
            <w:shd w:val="clear" w:color="auto" w:fill="auto"/>
            <w:vAlign w:val="center"/>
          </w:tcPr>
          <w:p w:rsidR="001F495F" w:rsidRPr="00AD2090" w:rsidRDefault="001F495F" w:rsidP="00074A0A">
            <w:pPr>
              <w:spacing w:after="0"/>
              <w:rPr>
                <w:sz w:val="20"/>
                <w:szCs w:val="20"/>
                <w:lang w:val="bg-BG"/>
              </w:rPr>
            </w:pPr>
            <w:r w:rsidRPr="00AD2090">
              <w:rPr>
                <w:sz w:val="20"/>
                <w:szCs w:val="20"/>
              </w:rPr>
              <w:t>G</w:t>
            </w:r>
          </w:p>
        </w:tc>
        <w:tc>
          <w:tcPr>
            <w:tcW w:w="528" w:type="pct"/>
            <w:shd w:val="clear" w:color="auto" w:fill="auto"/>
            <w:vAlign w:val="center"/>
          </w:tcPr>
          <w:p w:rsidR="001F495F" w:rsidRPr="00AD2090" w:rsidRDefault="001F495F" w:rsidP="00074A0A">
            <w:pPr>
              <w:spacing w:after="0"/>
              <w:rPr>
                <w:sz w:val="20"/>
                <w:szCs w:val="20"/>
                <w:lang w:val="bg-BG"/>
              </w:rPr>
            </w:pPr>
            <w:r w:rsidRPr="00AD2090">
              <w:rPr>
                <w:sz w:val="20"/>
                <w:szCs w:val="20"/>
                <w:lang w:val="bg-BG"/>
              </w:rPr>
              <w:t>В</w:t>
            </w:r>
          </w:p>
        </w:tc>
        <w:tc>
          <w:tcPr>
            <w:tcW w:w="341" w:type="pct"/>
            <w:shd w:val="clear" w:color="auto" w:fill="auto"/>
            <w:vAlign w:val="center"/>
          </w:tcPr>
          <w:p w:rsidR="001F495F" w:rsidRPr="00AD2090" w:rsidRDefault="001F495F" w:rsidP="00074A0A">
            <w:pPr>
              <w:spacing w:after="0"/>
              <w:rPr>
                <w:b/>
                <w:sz w:val="20"/>
                <w:szCs w:val="20"/>
                <w:lang w:val="bg-BG"/>
              </w:rPr>
            </w:pPr>
            <w:r w:rsidRPr="00AD2090">
              <w:rPr>
                <w:sz w:val="20"/>
                <w:szCs w:val="20"/>
                <w:lang w:val="bg-BG"/>
              </w:rPr>
              <w:t>А</w:t>
            </w:r>
          </w:p>
        </w:tc>
        <w:tc>
          <w:tcPr>
            <w:tcW w:w="284" w:type="pct"/>
            <w:shd w:val="clear" w:color="auto" w:fill="auto"/>
            <w:vAlign w:val="center"/>
          </w:tcPr>
          <w:p w:rsidR="001F495F" w:rsidRPr="00AD2090" w:rsidRDefault="001F495F" w:rsidP="00074A0A">
            <w:pPr>
              <w:spacing w:after="0"/>
              <w:rPr>
                <w:b/>
                <w:sz w:val="20"/>
                <w:szCs w:val="20"/>
                <w:lang w:val="bg-BG"/>
              </w:rPr>
            </w:pPr>
            <w:r w:rsidRPr="00AD2090">
              <w:rPr>
                <w:sz w:val="20"/>
                <w:szCs w:val="20"/>
              </w:rPr>
              <w:t>C</w:t>
            </w:r>
          </w:p>
        </w:tc>
        <w:tc>
          <w:tcPr>
            <w:tcW w:w="315" w:type="pct"/>
            <w:shd w:val="clear" w:color="auto" w:fill="auto"/>
            <w:vAlign w:val="center"/>
          </w:tcPr>
          <w:p w:rsidR="001F495F" w:rsidRPr="00AD2090" w:rsidRDefault="001F495F" w:rsidP="00074A0A">
            <w:pPr>
              <w:spacing w:after="0"/>
              <w:rPr>
                <w:b/>
                <w:sz w:val="20"/>
                <w:szCs w:val="20"/>
                <w:lang w:val="bg-BG"/>
              </w:rPr>
            </w:pPr>
            <w:r w:rsidRPr="00AD2090">
              <w:rPr>
                <w:sz w:val="20"/>
                <w:szCs w:val="20"/>
                <w:lang w:val="bg-BG"/>
              </w:rPr>
              <w:t>В</w:t>
            </w:r>
          </w:p>
        </w:tc>
      </w:tr>
    </w:tbl>
    <w:p w:rsidR="00E1789C" w:rsidRDefault="00E1789C" w:rsidP="006F2426">
      <w:pPr>
        <w:spacing w:after="120"/>
        <w:rPr>
          <w:lang w:val="bg-BG"/>
        </w:rPr>
      </w:pPr>
    </w:p>
    <w:p w:rsidR="00AD2090" w:rsidRPr="00074A0A" w:rsidRDefault="00AD2090" w:rsidP="00AD2090">
      <w:pPr>
        <w:pStyle w:val="Heading1"/>
        <w:jc w:val="center"/>
        <w:rPr>
          <w:rFonts w:ascii="Times New Roman" w:hAnsi="Times New Roman" w:cs="Times New Roman"/>
          <w:color w:val="44546A" w:themeColor="text2"/>
          <w:lang w:val="bg-BG"/>
        </w:rPr>
      </w:pPr>
      <w:bookmarkStart w:id="127" w:name="_Toc87467214"/>
      <w:bookmarkStart w:id="128" w:name="_Toc87597738"/>
      <w:bookmarkStart w:id="129" w:name="_Toc87981179"/>
      <w:bookmarkStart w:id="130" w:name="_Toc89196043"/>
      <w:r w:rsidRPr="00074A0A">
        <w:rPr>
          <w:rFonts w:ascii="Times New Roman" w:hAnsi="Times New Roman" w:cs="Times New Roman"/>
          <w:color w:val="44546A" w:themeColor="text2"/>
          <w:lang w:val="bg-BG"/>
        </w:rPr>
        <w:t xml:space="preserve">Специфични цели за A072 </w:t>
      </w:r>
      <w:r w:rsidRPr="00074A0A">
        <w:rPr>
          <w:rFonts w:ascii="Times New Roman" w:hAnsi="Times New Roman" w:cs="Times New Roman"/>
          <w:i/>
          <w:color w:val="44546A" w:themeColor="text2"/>
          <w:lang w:val="bg-BG"/>
        </w:rPr>
        <w:t>Pernis apivoris</w:t>
      </w:r>
      <w:r w:rsidRPr="00074A0A">
        <w:rPr>
          <w:rFonts w:ascii="Times New Roman" w:hAnsi="Times New Roman" w:cs="Times New Roman"/>
          <w:color w:val="44546A" w:themeColor="text2"/>
          <w:lang w:val="bg-BG"/>
        </w:rPr>
        <w:t xml:space="preserve"> (осояд)</w:t>
      </w:r>
      <w:bookmarkEnd w:id="127"/>
      <w:bookmarkEnd w:id="128"/>
      <w:bookmarkEnd w:id="129"/>
      <w:bookmarkEnd w:id="130"/>
    </w:p>
    <w:p w:rsidR="00AD2090" w:rsidRDefault="00AD2090" w:rsidP="00AD2090">
      <w:pPr>
        <w:spacing w:after="120"/>
        <w:rPr>
          <w:b/>
          <w:lang w:val="bg-BG"/>
        </w:rPr>
      </w:pPr>
    </w:p>
    <w:p w:rsidR="00AD2090" w:rsidRPr="00AD2090" w:rsidRDefault="00AD2090" w:rsidP="00AD2090">
      <w:pPr>
        <w:pStyle w:val="ListParagraph"/>
        <w:numPr>
          <w:ilvl w:val="0"/>
          <w:numId w:val="53"/>
        </w:numPr>
        <w:spacing w:after="120"/>
        <w:ind w:left="0"/>
        <w:rPr>
          <w:b/>
          <w:lang w:val="bg-BG"/>
        </w:rPr>
      </w:pPr>
      <w:r w:rsidRPr="00AD2090">
        <w:rPr>
          <w:b/>
          <w:lang w:val="bg-BG"/>
        </w:rPr>
        <w:t>Кратка характеристика на вида</w:t>
      </w:r>
    </w:p>
    <w:p w:rsidR="00AD2090" w:rsidRPr="00AD2090" w:rsidRDefault="00AD2090" w:rsidP="00074A0A">
      <w:pPr>
        <w:spacing w:after="120"/>
        <w:jc w:val="both"/>
        <w:rPr>
          <w:lang w:val="bg-BG"/>
        </w:rPr>
      </w:pPr>
      <w:r w:rsidRPr="00AD2090">
        <w:rPr>
          <w:lang w:val="bg-BG"/>
        </w:rPr>
        <w:t xml:space="preserve">Дължина на тялото: 55-60 см., размах на крилата: 135-145 см. Полиморфен вид, характерен със значителна индивидуална вариация на окраската. Челото и юздичката покрити с дребни люсповидни пера. Главата сиво-пепелява до сиво-кафява. Горната страна на тялото кафява с тъмни до черни надлъжни резки. Окраската на долната страна на тялото разнообразна: бяла с кафяви препаски, червено-кафява или тъмнокафява с многобройни или редки бели петна. </w:t>
      </w:r>
      <w:r w:rsidRPr="00AD2090">
        <w:rPr>
          <w:lang w:val="bg-BG"/>
        </w:rPr>
        <w:lastRenderedPageBreak/>
        <w:t>Опашката сиво-кафява с 2-3 черни препаски - в основата, средата и края. Клюнът черен, восковицата тъмносива, краката жълти (Симеонов и др., 1990).</w:t>
      </w:r>
    </w:p>
    <w:p w:rsidR="00AD2090" w:rsidRPr="00AD2090" w:rsidRDefault="00AD2090" w:rsidP="00074A0A">
      <w:pPr>
        <w:spacing w:after="120"/>
        <w:jc w:val="both"/>
        <w:rPr>
          <w:i/>
          <w:lang w:val="bg-BG"/>
        </w:rPr>
      </w:pPr>
      <w:r w:rsidRPr="00AD2090">
        <w:rPr>
          <w:i/>
          <w:lang w:val="bg-BG"/>
        </w:rPr>
        <w:t>Характер на пребиваване в страната</w:t>
      </w:r>
    </w:p>
    <w:p w:rsidR="00AD2090" w:rsidRPr="00AD2090" w:rsidRDefault="00AD2090" w:rsidP="00074A0A">
      <w:pPr>
        <w:spacing w:after="120"/>
        <w:jc w:val="both"/>
        <w:rPr>
          <w:lang w:val="bg-BG"/>
        </w:rPr>
      </w:pPr>
      <w:r w:rsidRPr="00AD2090">
        <w:rPr>
          <w:lang w:val="bg-BG"/>
        </w:rPr>
        <w:t xml:space="preserve">В България видът е гнездящо-прелетен. Пролетният прелет започва от средата на март до края на април, есенният започва в началото на август и продължава до края на октомври. Многоброен по време на миграции по Черноморското крайбрежие, особено в края на август и началото на септември. Гнездото разположено само по дървета, в основата на странични клони на височина 10-22 </w:t>
      </w:r>
      <w:r w:rsidRPr="00AD2090">
        <w:t>m</w:t>
      </w:r>
      <w:r w:rsidRPr="00AD2090">
        <w:rPr>
          <w:lang w:val="bg-BG"/>
        </w:rPr>
        <w:t>. Понякога заема стари гнезда на други птици (сива врана, обикновен мишелов и др.). Пълното мътило най-често 2 яйца (Симеонов и др., 1990).  При плътност 1 двойка на 50–100 km</w:t>
      </w:r>
      <w:r w:rsidRPr="00AD2090">
        <w:rPr>
          <w:vertAlign w:val="superscript"/>
          <w:lang w:val="bg-BG"/>
        </w:rPr>
        <w:t xml:space="preserve">2 </w:t>
      </w:r>
      <w:r w:rsidRPr="00AD2090">
        <w:rPr>
          <w:lang w:val="bg-BG"/>
        </w:rPr>
        <w:t>числеността в страната най-вероятно е 300-400 гнездещи двойки (Домусчиев и Спиридонов в Червена книга, 2015).</w:t>
      </w:r>
    </w:p>
    <w:p w:rsidR="00AD2090" w:rsidRPr="00AD2090" w:rsidRDefault="00AD2090" w:rsidP="00074A0A">
      <w:pPr>
        <w:spacing w:after="120"/>
        <w:jc w:val="both"/>
        <w:rPr>
          <w:i/>
          <w:lang w:val="bg-BG"/>
        </w:rPr>
      </w:pPr>
      <w:r w:rsidRPr="00AD2090">
        <w:rPr>
          <w:i/>
          <w:lang w:val="bg-BG"/>
        </w:rPr>
        <w:t>Характерно местообитание</w:t>
      </w:r>
    </w:p>
    <w:p w:rsidR="00AD2090" w:rsidRPr="00AD2090" w:rsidRDefault="00AD2090" w:rsidP="00074A0A">
      <w:pPr>
        <w:spacing w:after="120"/>
        <w:jc w:val="both"/>
        <w:rPr>
          <w:lang w:val="bg-BG"/>
        </w:rPr>
      </w:pPr>
      <w:r w:rsidRPr="00AD2090">
        <w:rPr>
          <w:lang w:val="bg-BG"/>
        </w:rPr>
        <w:t xml:space="preserve">През размножителния период обитава обширни гори в равнини и планини (предимно букови), изпъстрени с полянки или в близост до ливади и пасища (Симеонов и др., 1990). Предпочита високостъблени широколистни гори, но гнезди и в смесени и иглолистни гори до 1600-1700 </w:t>
      </w:r>
      <w:r w:rsidRPr="00AD2090">
        <w:t>m</w:t>
      </w:r>
      <w:r w:rsidRPr="00AD2090">
        <w:rPr>
          <w:lang w:val="bg-BG"/>
        </w:rPr>
        <w:t xml:space="preserve"> надм. в.  в близост до открити пространства. Гнездовия участък е над 1000 </w:t>
      </w:r>
      <w:r w:rsidRPr="00AD2090">
        <w:t>ha</w:t>
      </w:r>
      <w:r w:rsidRPr="00AD2090">
        <w:rPr>
          <w:lang w:val="bg-BG"/>
        </w:rPr>
        <w:t xml:space="preserve">, но търси храна до 7 </w:t>
      </w:r>
      <w:r w:rsidRPr="00AD2090">
        <w:t>km</w:t>
      </w:r>
      <w:r w:rsidRPr="00AD2090">
        <w:rPr>
          <w:lang w:val="bg-BG"/>
        </w:rPr>
        <w:t xml:space="preserve"> от гнездото. Проучване показва, че осояда има предпочитание към гората. Гнездовите територии варират между 13,5 и 25,8 km</w:t>
      </w:r>
      <w:r w:rsidRPr="00AD2090">
        <w:rPr>
          <w:vertAlign w:val="superscript"/>
          <w:lang w:val="bg-BG"/>
        </w:rPr>
        <w:t>2</w:t>
      </w:r>
      <w:r w:rsidRPr="00AD2090">
        <w:rPr>
          <w:lang w:val="bg-BG"/>
        </w:rPr>
        <w:t xml:space="preserve"> (</w:t>
      </w:r>
      <w:r w:rsidRPr="00AD2090">
        <w:t>Ziesemer and</w:t>
      </w:r>
      <w:r w:rsidRPr="00AD2090">
        <w:rPr>
          <w:lang w:val="bg-BG"/>
        </w:rPr>
        <w:t xml:space="preserve"> </w:t>
      </w:r>
      <w:r w:rsidRPr="00AD2090">
        <w:t>Meyburg</w:t>
      </w:r>
      <w:r w:rsidRPr="00AD2090">
        <w:rPr>
          <w:lang w:val="bg-BG"/>
        </w:rPr>
        <w:t>, 2015). Подходящи местообитания за гнездене са окрайнини на гори (9110-91</w:t>
      </w:r>
      <w:r w:rsidRPr="00AD2090">
        <w:t>CA</w:t>
      </w:r>
      <w:r w:rsidRPr="00AD2090">
        <w:rPr>
          <w:lang w:val="bg-BG"/>
        </w:rPr>
        <w:t>),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според Директивата за хабитатите (Кавръкова и др.</w:t>
      </w:r>
      <w:r w:rsidRPr="00AD2090">
        <w:t>,</w:t>
      </w:r>
      <w:r w:rsidRPr="00AD2090">
        <w:rPr>
          <w:lang w:val="bg-BG"/>
        </w:rPr>
        <w:t xml:space="preserve"> 2009).</w:t>
      </w:r>
    </w:p>
    <w:p w:rsidR="00AD2090" w:rsidRPr="00AD2090" w:rsidRDefault="00AD2090" w:rsidP="00074A0A">
      <w:pPr>
        <w:spacing w:after="120"/>
        <w:jc w:val="both"/>
        <w:rPr>
          <w:i/>
          <w:lang w:val="bg-BG"/>
        </w:rPr>
      </w:pPr>
      <w:r w:rsidRPr="00AD2090">
        <w:rPr>
          <w:i/>
          <w:lang w:val="bg-BG"/>
        </w:rPr>
        <w:t>Хранене</w:t>
      </w:r>
    </w:p>
    <w:p w:rsidR="00AD2090" w:rsidRPr="00AD2090" w:rsidRDefault="00AD2090" w:rsidP="00074A0A">
      <w:pPr>
        <w:spacing w:after="120"/>
        <w:jc w:val="both"/>
        <w:rPr>
          <w:lang w:val="bg-BG"/>
        </w:rPr>
      </w:pPr>
      <w:r w:rsidRPr="00AD2090">
        <w:rPr>
          <w:lang w:val="bg-BG"/>
        </w:rPr>
        <w:t>Храни се с жилещи насекоми, техните яйца и ларви, гъсеници, едри бръмбари, рядко с гущери, дребни птици и гризачи (Симеонов и др., 1990).</w:t>
      </w:r>
    </w:p>
    <w:p w:rsidR="00AD2090" w:rsidRPr="00AD2090" w:rsidRDefault="00AD2090" w:rsidP="00074A0A">
      <w:pPr>
        <w:pStyle w:val="ListParagraph"/>
        <w:numPr>
          <w:ilvl w:val="0"/>
          <w:numId w:val="53"/>
        </w:numPr>
        <w:spacing w:after="120"/>
        <w:ind w:left="0"/>
        <w:jc w:val="both"/>
        <w:rPr>
          <w:b/>
          <w:lang w:val="bg-BG"/>
        </w:rPr>
      </w:pPr>
      <w:r w:rsidRPr="00AD2090">
        <w:rPr>
          <w:b/>
          <w:lang w:val="bg-BG"/>
        </w:rPr>
        <w:t>Разпространение, природозащитно състояние и тенденции в популацията на вида на национално ниво</w:t>
      </w:r>
    </w:p>
    <w:p w:rsidR="00AD2090" w:rsidRPr="00AD2090" w:rsidRDefault="00AD2090" w:rsidP="00074A0A">
      <w:pPr>
        <w:spacing w:after="120"/>
        <w:jc w:val="both"/>
        <w:rPr>
          <w:lang w:val="bg-BG"/>
        </w:rPr>
      </w:pPr>
      <w:r w:rsidRPr="00AD2090">
        <w:rPr>
          <w:lang w:val="bg-BG"/>
        </w:rPr>
        <w:t>Разпространението в България е разпръснато на почти цялата територия на страната, най-плътно в ниските и средно високи райони с гори до 1600 m надм. в. С най-висока плътност в Източни Родопи, Източна Стара планина и Странджа (Янков отг. ред., 2007).</w:t>
      </w:r>
    </w:p>
    <w:p w:rsidR="00AD2090" w:rsidRPr="00AD2090" w:rsidRDefault="00AD2090" w:rsidP="00074A0A">
      <w:pPr>
        <w:spacing w:after="120"/>
        <w:jc w:val="both"/>
        <w:rPr>
          <w:lang w:val="bg-BG"/>
        </w:rPr>
      </w:pPr>
      <w:r w:rsidRPr="00AD2090">
        <w:rPr>
          <w:lang w:val="bg-BG"/>
        </w:rPr>
        <w:t>Включен в Приложение 2 и 3 на ЗБР и в Приложение 1 на Директивата за птиците. Според IUCN в Европа видът е в категория LC (Least Concern) – „слабо засегнат“. Включен е в Червената книга на България в категория „уязвим“ (VU - vulnerable). Видът е включен също в приложението към Резолюция № 6 (1998) на Постоянния комитет на Бернската конвенция.</w:t>
      </w:r>
    </w:p>
    <w:p w:rsidR="00AD2090" w:rsidRPr="00AD2090" w:rsidRDefault="001827CC" w:rsidP="00074A0A">
      <w:pPr>
        <w:spacing w:after="120"/>
        <w:jc w:val="both"/>
        <w:rPr>
          <w:lang w:val="bg-BG"/>
        </w:rPr>
      </w:pPr>
      <w:r>
        <w:rPr>
          <w:lang w:val="bg-BG"/>
        </w:rPr>
        <w:t>Съгласно Д</w:t>
      </w:r>
      <w:r w:rsidR="00AD2090" w:rsidRPr="00AD2090">
        <w:rPr>
          <w:lang w:val="bg-BG"/>
        </w:rPr>
        <w:t xml:space="preserve">окладването през 2019 г. (за периода 2005-2018 г.), видът се опазва като </w:t>
      </w:r>
      <w:r w:rsidR="00AD2090" w:rsidRPr="00AD2090">
        <w:rPr>
          <w:b/>
          <w:lang w:val="bg-BG"/>
        </w:rPr>
        <w:t>гнездящ</w:t>
      </w:r>
      <w:r w:rsidR="00AD2090" w:rsidRPr="00AD2090">
        <w:rPr>
          <w:lang w:val="bg-BG"/>
        </w:rPr>
        <w:t xml:space="preserve"> с популация между 400 и 800 двойки. Краткосрочната популационна тенденция (2001-2018 г.) е стабилна, а дългосрочната (1980-2018 г.) е увеличаваща се. Посочени са следните заплахи: A02, A07, A08, B02, D02, F03, G01, D06.</w:t>
      </w:r>
    </w:p>
    <w:p w:rsidR="00AD2090" w:rsidRPr="00AD2090" w:rsidRDefault="00AD2090" w:rsidP="00074A0A">
      <w:pPr>
        <w:spacing w:after="120"/>
        <w:jc w:val="both"/>
        <w:rPr>
          <w:lang w:val="bg-BG"/>
        </w:rPr>
      </w:pPr>
      <w:r w:rsidRPr="00AD2090">
        <w:rPr>
          <w:lang w:val="bg-BG"/>
        </w:rPr>
        <w:lastRenderedPageBreak/>
        <w:t xml:space="preserve">Осояда се опазва също така и като </w:t>
      </w:r>
      <w:r w:rsidRPr="00AD2090">
        <w:rPr>
          <w:b/>
          <w:lang w:val="bg-BG"/>
        </w:rPr>
        <w:t>мигриращ</w:t>
      </w:r>
      <w:r w:rsidRPr="00AD2090">
        <w:rPr>
          <w:lang w:val="bg-BG"/>
        </w:rPr>
        <w:t xml:space="preserve"> вид с численост 15 000-25 000 индивида. Краткосрочната популационна тенденция (2007-2018 г.) е увеличаваща се, а дългосрочната не е посочена. Посочени са следните заплахи: A02, A07, B02, F03, D06.</w:t>
      </w:r>
    </w:p>
    <w:p w:rsidR="00AD2090" w:rsidRPr="00AD2090" w:rsidRDefault="00AD2090" w:rsidP="00074A0A">
      <w:pPr>
        <w:spacing w:after="120"/>
        <w:jc w:val="both"/>
        <w:rPr>
          <w:lang w:val="bg-BG"/>
        </w:rPr>
      </w:pPr>
      <w:r w:rsidRPr="00AD2090">
        <w:rPr>
          <w:lang w:val="bg-BG"/>
        </w:rPr>
        <w:t>В Червената книга (2015) е посочено като заплаха масовото изсичане на старите гори и безпокойството, бракониерството, използването на пестициди в земеделието.</w:t>
      </w:r>
    </w:p>
    <w:p w:rsidR="00AD2090" w:rsidRPr="00AD2090" w:rsidRDefault="00AD2090" w:rsidP="00074A0A">
      <w:pPr>
        <w:pStyle w:val="ListParagraph"/>
        <w:numPr>
          <w:ilvl w:val="0"/>
          <w:numId w:val="53"/>
        </w:numPr>
        <w:spacing w:after="120"/>
        <w:ind w:left="0"/>
        <w:jc w:val="both"/>
        <w:rPr>
          <w:b/>
          <w:bCs/>
          <w:lang w:val="bg-BG"/>
        </w:rPr>
      </w:pPr>
      <w:r w:rsidRPr="00AD2090">
        <w:rPr>
          <w:b/>
          <w:bCs/>
          <w:lang w:val="bg-BG"/>
        </w:rPr>
        <w:t>Състояние в СЗЗ BG0002030 „Комплекс Калимок“</w:t>
      </w:r>
    </w:p>
    <w:p w:rsidR="00AD2090" w:rsidRPr="00AD2090" w:rsidRDefault="00AD2090" w:rsidP="00074A0A">
      <w:pPr>
        <w:spacing w:after="120"/>
        <w:jc w:val="both"/>
        <w:rPr>
          <w:lang w:val="bg-BG"/>
        </w:rPr>
      </w:pPr>
      <w:r w:rsidRPr="00AD2090">
        <w:rPr>
          <w:lang w:val="bg-BG"/>
        </w:rPr>
        <w:t xml:space="preserve">Съгласно </w:t>
      </w:r>
      <w:r w:rsidR="00885ED5">
        <w:rPr>
          <w:lang w:val="bg-BG"/>
        </w:rPr>
        <w:t>СФ</w:t>
      </w:r>
      <w:r w:rsidR="00B06CC3">
        <w:rPr>
          <w:lang w:val="bg-BG"/>
        </w:rPr>
        <w:t xml:space="preserve"> </w:t>
      </w:r>
      <w:r w:rsidRPr="00AD2090">
        <w:rPr>
          <w:lang w:val="bg-BG"/>
        </w:rPr>
        <w:t>на зоната</w:t>
      </w:r>
      <w:r w:rsidR="00B06CC3">
        <w:rPr>
          <w:lang w:val="en-GB"/>
        </w:rPr>
        <w:t>,</w:t>
      </w:r>
      <w:r w:rsidRPr="00AD2090">
        <w:rPr>
          <w:lang w:val="bg-BG"/>
        </w:rPr>
        <w:t xml:space="preserve"> вида е само </w:t>
      </w:r>
      <w:r w:rsidRPr="00AD2090">
        <w:rPr>
          <w:b/>
          <w:lang w:val="bg-BG"/>
        </w:rPr>
        <w:t>мигриращ</w:t>
      </w:r>
      <w:r w:rsidRPr="00AD2090">
        <w:rPr>
          <w:lang w:val="bg-BG"/>
        </w:rPr>
        <w:t xml:space="preserve">, като популацията на вида се оценява на </w:t>
      </w:r>
      <w:r w:rsidR="009122F7">
        <w:rPr>
          <w:b/>
          <w:lang w:val="bg-BG"/>
        </w:rPr>
        <w:t>10</w:t>
      </w:r>
      <w:r w:rsidRPr="00AD2090">
        <w:rPr>
          <w:b/>
          <w:lang w:val="bg-BG"/>
        </w:rPr>
        <w:t xml:space="preserve"> индивиди</w:t>
      </w:r>
      <w:r w:rsidRPr="00AD2090">
        <w:rPr>
          <w:lang w:val="bg-BG"/>
        </w:rPr>
        <w:t>, което е 0,04 – 0,06 % от националната зимуваща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D2090" w:rsidRPr="007D30CC" w:rsidRDefault="00AD2090" w:rsidP="00074A0A">
      <w:pPr>
        <w:pStyle w:val="ListParagraph"/>
        <w:numPr>
          <w:ilvl w:val="0"/>
          <w:numId w:val="53"/>
        </w:numPr>
        <w:spacing w:after="120"/>
        <w:ind w:left="0"/>
        <w:jc w:val="both"/>
        <w:rPr>
          <w:b/>
          <w:lang w:val="bg-BG"/>
        </w:rPr>
      </w:pPr>
      <w:r w:rsidRPr="007D30CC">
        <w:rPr>
          <w:b/>
          <w:lang w:val="bg-BG"/>
        </w:rPr>
        <w:t xml:space="preserve">Анализ на наличната информация </w:t>
      </w:r>
    </w:p>
    <w:p w:rsidR="00AD2090" w:rsidRPr="00AD2090" w:rsidRDefault="00AD2090" w:rsidP="00074A0A">
      <w:pPr>
        <w:spacing w:after="120"/>
        <w:jc w:val="both"/>
        <w:rPr>
          <w:lang w:val="bg-BG"/>
        </w:rPr>
      </w:pPr>
      <w:r w:rsidRPr="00AD2090">
        <w:rPr>
          <w:lang w:val="bg-BG"/>
        </w:rPr>
        <w:t xml:space="preserve">По поречието на река Дунав осояда е многоброен пролетен и есенен мигрант </w:t>
      </w:r>
      <w:r w:rsidRPr="00AD2090">
        <w:t>(</w:t>
      </w:r>
      <w:r w:rsidRPr="00AD2090">
        <w:rPr>
          <w:lang w:val="bg-BG"/>
        </w:rPr>
        <w:t>Шурулинков и др., 2005</w:t>
      </w:r>
      <w:r w:rsidRPr="00AD2090">
        <w:t>)</w:t>
      </w:r>
      <w:r w:rsidRPr="00AD2090">
        <w:rPr>
          <w:lang w:val="bg-BG"/>
        </w:rPr>
        <w:t xml:space="preserve">. Според </w:t>
      </w:r>
      <w:r w:rsidR="007B3832">
        <w:rPr>
          <w:lang w:val="bg-BG"/>
        </w:rPr>
        <w:t>Куцаров и др.</w:t>
      </w:r>
      <w:r w:rsidRPr="00AD2090">
        <w:rPr>
          <w:lang w:val="bg-BG"/>
        </w:rPr>
        <w:t xml:space="preserve"> (2007), видът присъства в зоната по време на </w:t>
      </w:r>
      <w:r w:rsidRPr="00AD2090">
        <w:rPr>
          <w:b/>
          <w:lang w:val="bg-BG"/>
        </w:rPr>
        <w:t>миграция</w:t>
      </w:r>
      <w:r w:rsidRPr="00AD2090">
        <w:rPr>
          <w:lang w:val="bg-BG"/>
        </w:rPr>
        <w:t xml:space="preserve">, но не е установена точна численост. По време на гнездовия период на 29.06.2021 г. в зоната е отчетен 1 инд. През юли 2021 г. са установени 2 инд. от вида в рамките на зоната. </w:t>
      </w:r>
      <w:r w:rsidR="00712768">
        <w:rPr>
          <w:lang w:val="bg-BG"/>
        </w:rPr>
        <w:t>Въз основа на теренното проучване през 2021 г., считаме че вида гнезди в зоната (1 – 2 дв.)</w:t>
      </w:r>
      <w:r w:rsidR="006838DF">
        <w:rPr>
          <w:lang w:val="bg-BG"/>
        </w:rPr>
        <w:t xml:space="preserve">, но това не е отразено в </w:t>
      </w:r>
      <w:r w:rsidR="00885ED5">
        <w:rPr>
          <w:lang w:val="bg-BG"/>
        </w:rPr>
        <w:t>СФ</w:t>
      </w:r>
      <w:r w:rsidR="006838DF">
        <w:rPr>
          <w:lang w:val="bg-BG"/>
        </w:rPr>
        <w:t xml:space="preserve">. Според </w:t>
      </w:r>
      <w:r w:rsidR="006838DF">
        <w:rPr>
          <w:lang w:val="en-GB"/>
        </w:rPr>
        <w:t>Cheshmedjiev et al. (</w:t>
      </w:r>
      <w:r w:rsidR="006838DF">
        <w:t xml:space="preserve">2019), осояда гнезди редовно в СЗЗ </w:t>
      </w:r>
      <w:r w:rsidR="006838DF">
        <w:rPr>
          <w:lang w:val="bg-BG"/>
        </w:rPr>
        <w:t>„</w:t>
      </w:r>
      <w:r w:rsidR="006838DF">
        <w:t>Комплекс Калимок</w:t>
      </w:r>
      <w:r w:rsidR="006838DF">
        <w:rPr>
          <w:lang w:val="bg-BG"/>
        </w:rPr>
        <w:t xml:space="preserve">“. </w:t>
      </w:r>
      <w:r w:rsidRPr="00AD2090">
        <w:rPr>
          <w:lang w:val="bg-BG"/>
        </w:rPr>
        <w:t>Данните от eBird показват, че в зоната вида е бил наблюдаван на 31.08.2019 г. с численост 14 инд. Липсват други публикувани данни за концентрацията на вида в зоната по време на миграция, поради което се налага поставянето на междинна цел до 2025, да се проведе мониторинг, който да изясни тази численост.</w:t>
      </w:r>
    </w:p>
    <w:p w:rsidR="00AD2090" w:rsidRPr="00AD2090" w:rsidRDefault="00AD2090" w:rsidP="00074A0A">
      <w:pPr>
        <w:spacing w:after="120"/>
        <w:jc w:val="both"/>
        <w:rPr>
          <w:lang w:val="bg-BG"/>
        </w:rPr>
      </w:pPr>
      <w:r w:rsidRPr="00AD2090">
        <w:rPr>
          <w:lang w:val="bg-BG"/>
        </w:rPr>
        <w:t>От заплахите за миграцията на вида посочените в Докладването по чл. 12 следните имат отношение към вида: A02- „Преминаване от един вид земеделско ползване към друг вид земеделско ползване“, A07</w:t>
      </w:r>
      <w:r w:rsidRPr="00AD2090">
        <w:rPr>
          <w:b/>
          <w:lang w:val="bg-BG"/>
        </w:rPr>
        <w:t>-</w:t>
      </w:r>
      <w:r w:rsidRPr="00AD2090">
        <w:rPr>
          <w:lang w:val="bg-BG"/>
        </w:rPr>
        <w:t xml:space="preserve"> „Изоставяне на традиционното стопанисване/ползване на други земеделски или агро-горски системи“ и D06- „Изграждане, експлоатация и поддръжка на съоръжения за пренос на електроенергия и комуникационна инфраструктура (кабели)“. Заплаха B02- „Превръщане на едни видове гори в други, включително монокултурни“ има отношение към гнезденето на вида. </w:t>
      </w:r>
    </w:p>
    <w:p w:rsidR="00AD2090" w:rsidRPr="007D30CC" w:rsidRDefault="00AD2090" w:rsidP="007D30CC">
      <w:pPr>
        <w:pStyle w:val="ListParagraph"/>
        <w:numPr>
          <w:ilvl w:val="0"/>
          <w:numId w:val="53"/>
        </w:numPr>
        <w:spacing w:after="120"/>
        <w:ind w:left="0"/>
        <w:rPr>
          <w:b/>
          <w:lang w:val="bg-BG"/>
        </w:rPr>
      </w:pPr>
      <w:r w:rsidRPr="007D30CC">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13"/>
        <w:gridCol w:w="1575"/>
        <w:gridCol w:w="2860"/>
        <w:gridCol w:w="2539"/>
      </w:tblGrid>
      <w:tr w:rsidR="00AD2090" w:rsidRPr="00AD2090" w:rsidTr="00712768">
        <w:trPr>
          <w:tblHeader/>
          <w:jc w:val="center"/>
        </w:trPr>
        <w:tc>
          <w:tcPr>
            <w:tcW w:w="886" w:type="pct"/>
            <w:shd w:val="clear" w:color="auto" w:fill="B6DDE8"/>
            <w:vAlign w:val="center"/>
          </w:tcPr>
          <w:p w:rsidR="00AD2090" w:rsidRPr="00AD2090" w:rsidRDefault="00AD2090" w:rsidP="00AD2090">
            <w:pPr>
              <w:spacing w:after="0"/>
              <w:rPr>
                <w:b/>
                <w:bCs/>
                <w:sz w:val="22"/>
                <w:szCs w:val="22"/>
                <w:lang w:val="bg-BG"/>
              </w:rPr>
            </w:pPr>
            <w:r w:rsidRPr="00AD2090">
              <w:rPr>
                <w:b/>
                <w:bCs/>
                <w:sz w:val="22"/>
                <w:szCs w:val="22"/>
                <w:lang w:val="bg-BG"/>
              </w:rPr>
              <w:t>Параметър</w:t>
            </w:r>
          </w:p>
        </w:tc>
        <w:tc>
          <w:tcPr>
            <w:tcW w:w="696" w:type="pct"/>
            <w:shd w:val="clear" w:color="auto" w:fill="B6DDE8"/>
            <w:vAlign w:val="center"/>
          </w:tcPr>
          <w:p w:rsidR="00AD2090" w:rsidRPr="00AD2090" w:rsidRDefault="00AD2090" w:rsidP="00AD2090">
            <w:pPr>
              <w:spacing w:after="0"/>
              <w:rPr>
                <w:b/>
                <w:bCs/>
                <w:sz w:val="22"/>
                <w:szCs w:val="22"/>
                <w:lang w:val="bg-BG"/>
              </w:rPr>
            </w:pPr>
            <w:r w:rsidRPr="00AD2090">
              <w:rPr>
                <w:b/>
                <w:bCs/>
                <w:sz w:val="22"/>
                <w:szCs w:val="22"/>
                <w:lang w:val="bg-BG"/>
              </w:rPr>
              <w:t>Мерна единица</w:t>
            </w:r>
          </w:p>
        </w:tc>
        <w:tc>
          <w:tcPr>
            <w:tcW w:w="775" w:type="pct"/>
            <w:shd w:val="clear" w:color="auto" w:fill="B6DDE8"/>
            <w:vAlign w:val="center"/>
          </w:tcPr>
          <w:p w:rsidR="00AD2090" w:rsidRPr="00AD2090" w:rsidRDefault="00AD2090" w:rsidP="00AD2090">
            <w:pPr>
              <w:spacing w:after="0"/>
              <w:rPr>
                <w:b/>
                <w:bCs/>
                <w:sz w:val="22"/>
                <w:szCs w:val="22"/>
                <w:lang w:val="bg-BG"/>
              </w:rPr>
            </w:pPr>
            <w:r w:rsidRPr="00AD2090">
              <w:rPr>
                <w:b/>
                <w:bCs/>
                <w:sz w:val="22"/>
                <w:szCs w:val="22"/>
                <w:lang w:val="bg-BG"/>
              </w:rPr>
              <w:t>Целева стойност</w:t>
            </w:r>
          </w:p>
        </w:tc>
        <w:tc>
          <w:tcPr>
            <w:tcW w:w="1400" w:type="pct"/>
            <w:shd w:val="clear" w:color="auto" w:fill="B6DDE8"/>
            <w:vAlign w:val="center"/>
          </w:tcPr>
          <w:p w:rsidR="00AD2090" w:rsidRPr="00AD2090" w:rsidRDefault="00AD2090" w:rsidP="00AD2090">
            <w:pPr>
              <w:spacing w:after="0"/>
              <w:rPr>
                <w:b/>
                <w:bCs/>
                <w:sz w:val="22"/>
                <w:szCs w:val="22"/>
                <w:lang w:val="bg-BG"/>
              </w:rPr>
            </w:pPr>
            <w:r w:rsidRPr="00AD2090">
              <w:rPr>
                <w:b/>
                <w:bCs/>
                <w:sz w:val="22"/>
                <w:szCs w:val="22"/>
                <w:lang w:val="bg-BG"/>
              </w:rPr>
              <w:t>Допълнителна информация</w:t>
            </w:r>
          </w:p>
        </w:tc>
        <w:tc>
          <w:tcPr>
            <w:tcW w:w="1243" w:type="pct"/>
            <w:shd w:val="clear" w:color="auto" w:fill="B6DDE8"/>
            <w:vAlign w:val="center"/>
          </w:tcPr>
          <w:p w:rsidR="00AD2090" w:rsidRPr="00AD2090" w:rsidRDefault="00AD2090" w:rsidP="00AD2090">
            <w:pPr>
              <w:spacing w:after="0"/>
              <w:rPr>
                <w:b/>
                <w:bCs/>
                <w:sz w:val="22"/>
                <w:szCs w:val="22"/>
                <w:lang w:val="bg-BG"/>
              </w:rPr>
            </w:pPr>
            <w:r w:rsidRPr="00AD2090">
              <w:rPr>
                <w:b/>
                <w:bCs/>
                <w:sz w:val="22"/>
                <w:szCs w:val="22"/>
                <w:lang w:val="bg-BG"/>
              </w:rPr>
              <w:t>Специфични за зоната цели</w:t>
            </w:r>
          </w:p>
        </w:tc>
      </w:tr>
      <w:tr w:rsidR="00712768" w:rsidRPr="00AD2090" w:rsidTr="00712768">
        <w:trPr>
          <w:jc w:val="center"/>
        </w:trPr>
        <w:tc>
          <w:tcPr>
            <w:tcW w:w="886" w:type="pct"/>
            <w:shd w:val="clear" w:color="auto" w:fill="auto"/>
          </w:tcPr>
          <w:p w:rsidR="00712768" w:rsidRPr="00AD2090" w:rsidRDefault="00712768" w:rsidP="00712768">
            <w:pPr>
              <w:spacing w:after="0"/>
              <w:rPr>
                <w:b/>
                <w:sz w:val="22"/>
                <w:szCs w:val="22"/>
                <w:lang w:val="bg-BG"/>
              </w:rPr>
            </w:pPr>
            <w:r w:rsidRPr="00AD2090">
              <w:rPr>
                <w:b/>
                <w:sz w:val="22"/>
                <w:szCs w:val="22"/>
                <w:lang w:val="bg-BG"/>
              </w:rPr>
              <w:t xml:space="preserve">Популация: </w:t>
            </w:r>
            <w:r>
              <w:rPr>
                <w:bCs/>
                <w:sz w:val="22"/>
                <w:szCs w:val="22"/>
                <w:lang w:val="bg-BG"/>
              </w:rPr>
              <w:t>Размер на гнездовата</w:t>
            </w:r>
            <w:r w:rsidRPr="00AD2090">
              <w:rPr>
                <w:bCs/>
                <w:sz w:val="22"/>
                <w:szCs w:val="22"/>
                <w:lang w:val="bg-BG"/>
              </w:rPr>
              <w:t xml:space="preserve"> популация</w:t>
            </w:r>
          </w:p>
        </w:tc>
        <w:tc>
          <w:tcPr>
            <w:tcW w:w="696" w:type="pct"/>
            <w:shd w:val="clear" w:color="auto" w:fill="auto"/>
          </w:tcPr>
          <w:p w:rsidR="00712768" w:rsidRPr="00AD2090" w:rsidRDefault="00712768" w:rsidP="00712768">
            <w:pPr>
              <w:spacing w:after="0"/>
              <w:rPr>
                <w:sz w:val="22"/>
                <w:szCs w:val="22"/>
                <w:lang w:val="bg-BG"/>
              </w:rPr>
            </w:pPr>
            <w:r>
              <w:rPr>
                <w:sz w:val="22"/>
                <w:szCs w:val="22"/>
                <w:lang w:val="bg-BG"/>
              </w:rPr>
              <w:t>Брой двойки</w:t>
            </w:r>
          </w:p>
        </w:tc>
        <w:tc>
          <w:tcPr>
            <w:tcW w:w="775" w:type="pct"/>
            <w:shd w:val="clear" w:color="auto" w:fill="auto"/>
          </w:tcPr>
          <w:p w:rsidR="00712768" w:rsidRPr="00AD2090" w:rsidRDefault="00712768" w:rsidP="00712768">
            <w:pPr>
              <w:spacing w:after="0"/>
              <w:rPr>
                <w:sz w:val="22"/>
                <w:szCs w:val="22"/>
                <w:lang w:val="bg-BG"/>
              </w:rPr>
            </w:pPr>
            <w:r>
              <w:rPr>
                <w:sz w:val="22"/>
                <w:szCs w:val="22"/>
                <w:lang w:val="bg-BG"/>
              </w:rPr>
              <w:t>Най-малко 1</w:t>
            </w:r>
          </w:p>
        </w:tc>
        <w:tc>
          <w:tcPr>
            <w:tcW w:w="1400" w:type="pct"/>
            <w:shd w:val="clear" w:color="auto" w:fill="auto"/>
          </w:tcPr>
          <w:p w:rsidR="00712768" w:rsidRPr="00AD2090" w:rsidRDefault="00E304CA" w:rsidP="00712768">
            <w:pPr>
              <w:spacing w:after="0"/>
              <w:rPr>
                <w:sz w:val="22"/>
                <w:szCs w:val="22"/>
                <w:lang w:val="bg-BG"/>
              </w:rPr>
            </w:pPr>
            <w:r>
              <w:rPr>
                <w:sz w:val="22"/>
                <w:szCs w:val="22"/>
                <w:lang w:val="bg-BG"/>
              </w:rPr>
              <w:t>Определена на база публикувана иформация и данните от тереннните проучвания през 2021 г.</w:t>
            </w:r>
          </w:p>
        </w:tc>
        <w:tc>
          <w:tcPr>
            <w:tcW w:w="1243" w:type="pct"/>
          </w:tcPr>
          <w:p w:rsidR="00712768" w:rsidRPr="00AD2090" w:rsidRDefault="00E304CA" w:rsidP="00712768">
            <w:pPr>
              <w:spacing w:after="0"/>
              <w:rPr>
                <w:sz w:val="22"/>
                <w:szCs w:val="22"/>
                <w:lang w:val="bg-BG"/>
              </w:rPr>
            </w:pPr>
            <w:r>
              <w:rPr>
                <w:sz w:val="22"/>
                <w:szCs w:val="22"/>
                <w:lang w:val="bg-BG"/>
              </w:rPr>
              <w:t>Поддържане на популацията в размер най-малко 1 дв.</w:t>
            </w:r>
          </w:p>
        </w:tc>
      </w:tr>
      <w:tr w:rsidR="00712768" w:rsidRPr="00AD2090" w:rsidTr="00712768">
        <w:trPr>
          <w:jc w:val="center"/>
        </w:trPr>
        <w:tc>
          <w:tcPr>
            <w:tcW w:w="886" w:type="pct"/>
            <w:shd w:val="clear" w:color="auto" w:fill="auto"/>
          </w:tcPr>
          <w:p w:rsidR="00712768" w:rsidRPr="00AD2090" w:rsidRDefault="00712768" w:rsidP="00712768">
            <w:pPr>
              <w:spacing w:after="0"/>
              <w:rPr>
                <w:b/>
                <w:sz w:val="22"/>
                <w:szCs w:val="22"/>
                <w:lang w:val="bg-BG"/>
              </w:rPr>
            </w:pPr>
            <w:r w:rsidRPr="00AD2090">
              <w:rPr>
                <w:b/>
                <w:sz w:val="22"/>
                <w:szCs w:val="22"/>
                <w:lang w:val="bg-BG"/>
              </w:rPr>
              <w:t xml:space="preserve">Популация: </w:t>
            </w:r>
            <w:r w:rsidRPr="00AD2090">
              <w:rPr>
                <w:bCs/>
                <w:sz w:val="22"/>
                <w:szCs w:val="22"/>
                <w:lang w:val="bg-BG"/>
              </w:rPr>
              <w:t>Размер на мигриращата популация</w:t>
            </w:r>
          </w:p>
        </w:tc>
        <w:tc>
          <w:tcPr>
            <w:tcW w:w="696" w:type="pct"/>
            <w:shd w:val="clear" w:color="auto" w:fill="auto"/>
          </w:tcPr>
          <w:p w:rsidR="00712768" w:rsidRPr="00AD2090" w:rsidRDefault="00712768" w:rsidP="00712768">
            <w:pPr>
              <w:spacing w:after="0"/>
              <w:rPr>
                <w:sz w:val="22"/>
                <w:szCs w:val="22"/>
                <w:lang w:val="bg-BG"/>
              </w:rPr>
            </w:pPr>
            <w:r w:rsidRPr="00AD2090">
              <w:rPr>
                <w:sz w:val="22"/>
                <w:szCs w:val="22"/>
                <w:lang w:val="bg-BG"/>
              </w:rPr>
              <w:t>Брой индивиди</w:t>
            </w:r>
          </w:p>
        </w:tc>
        <w:tc>
          <w:tcPr>
            <w:tcW w:w="775" w:type="pct"/>
            <w:shd w:val="clear" w:color="auto" w:fill="auto"/>
          </w:tcPr>
          <w:p w:rsidR="00712768" w:rsidRPr="00AD2090" w:rsidRDefault="00215D81" w:rsidP="00215D81">
            <w:pPr>
              <w:spacing w:after="0"/>
              <w:rPr>
                <w:sz w:val="22"/>
                <w:szCs w:val="22"/>
                <w:lang w:val="bg-BG"/>
              </w:rPr>
            </w:pPr>
            <w:r>
              <w:rPr>
                <w:sz w:val="22"/>
                <w:szCs w:val="22"/>
                <w:lang w:val="bg-BG"/>
              </w:rPr>
              <w:t>Най-малко 10</w:t>
            </w:r>
          </w:p>
        </w:tc>
        <w:tc>
          <w:tcPr>
            <w:tcW w:w="1400" w:type="pct"/>
            <w:shd w:val="clear" w:color="auto" w:fill="auto"/>
          </w:tcPr>
          <w:p w:rsidR="00712768" w:rsidRPr="00AD2090" w:rsidRDefault="00712768" w:rsidP="00712768">
            <w:pPr>
              <w:spacing w:after="0"/>
              <w:rPr>
                <w:sz w:val="22"/>
                <w:szCs w:val="22"/>
                <w:lang w:val="bg-BG"/>
              </w:rPr>
            </w:pPr>
            <w:r w:rsidRPr="00AD2090">
              <w:rPr>
                <w:sz w:val="22"/>
                <w:szCs w:val="22"/>
                <w:lang w:val="bg-BG"/>
              </w:rPr>
              <w:t xml:space="preserve">Определена на базата на </w:t>
            </w:r>
            <w:r w:rsidR="00885ED5">
              <w:rPr>
                <w:sz w:val="22"/>
                <w:szCs w:val="22"/>
                <w:lang w:val="bg-BG"/>
              </w:rPr>
              <w:t>СФ</w:t>
            </w:r>
            <w:r w:rsidRPr="00AD2090">
              <w:rPr>
                <w:sz w:val="22"/>
                <w:szCs w:val="22"/>
                <w:lang w:val="bg-BG"/>
              </w:rPr>
              <w:t xml:space="preserve">, теренни проучвания през 2021 г. и данни от </w:t>
            </w:r>
            <w:r w:rsidRPr="00AD2090">
              <w:rPr>
                <w:sz w:val="22"/>
                <w:szCs w:val="22"/>
              </w:rPr>
              <w:t>eBird</w:t>
            </w:r>
            <w:r w:rsidRPr="00AD2090">
              <w:rPr>
                <w:sz w:val="22"/>
                <w:szCs w:val="22"/>
                <w:lang w:val="bg-BG"/>
              </w:rPr>
              <w:t xml:space="preserve">. </w:t>
            </w:r>
            <w:r w:rsidR="009122F7">
              <w:rPr>
                <w:sz w:val="22"/>
                <w:szCs w:val="22"/>
                <w:lang w:val="bg-BG"/>
              </w:rPr>
              <w:t xml:space="preserve">Вероятно тази численост е занижена. </w:t>
            </w:r>
          </w:p>
        </w:tc>
        <w:tc>
          <w:tcPr>
            <w:tcW w:w="1243" w:type="pct"/>
          </w:tcPr>
          <w:p w:rsidR="00712768" w:rsidRPr="00AD2090" w:rsidRDefault="00712768" w:rsidP="00712768">
            <w:pPr>
              <w:spacing w:after="0"/>
              <w:rPr>
                <w:sz w:val="22"/>
                <w:szCs w:val="22"/>
                <w:lang w:val="bg-BG"/>
              </w:rPr>
            </w:pPr>
            <w:r w:rsidRPr="00AD2090">
              <w:rPr>
                <w:sz w:val="22"/>
                <w:szCs w:val="22"/>
                <w:lang w:val="bg-BG"/>
              </w:rPr>
              <w:t xml:space="preserve">Да се извърши целенасочен мониторинг за установяване на размера на мигриращата </w:t>
            </w:r>
            <w:r w:rsidRPr="00AD2090">
              <w:rPr>
                <w:sz w:val="22"/>
                <w:szCs w:val="22"/>
                <w:lang w:val="bg-BG"/>
              </w:rPr>
              <w:lastRenderedPageBreak/>
              <w:t>популация до 2025 г.</w:t>
            </w:r>
          </w:p>
        </w:tc>
      </w:tr>
      <w:tr w:rsidR="00215D81" w:rsidRPr="00AD2090" w:rsidTr="00712768">
        <w:trPr>
          <w:jc w:val="center"/>
        </w:trPr>
        <w:tc>
          <w:tcPr>
            <w:tcW w:w="886" w:type="pct"/>
            <w:shd w:val="clear" w:color="auto" w:fill="auto"/>
          </w:tcPr>
          <w:p w:rsidR="00215D81" w:rsidRPr="00215D81" w:rsidRDefault="00215D81" w:rsidP="00712768">
            <w:pPr>
              <w:spacing w:after="0"/>
              <w:rPr>
                <w:sz w:val="22"/>
                <w:szCs w:val="22"/>
                <w:lang w:val="bg-BG"/>
              </w:rPr>
            </w:pPr>
            <w:r>
              <w:rPr>
                <w:b/>
                <w:sz w:val="22"/>
                <w:szCs w:val="22"/>
                <w:lang w:val="bg-BG"/>
              </w:rPr>
              <w:lastRenderedPageBreak/>
              <w:t xml:space="preserve">Местообитание на вида: </w:t>
            </w:r>
            <w:r>
              <w:rPr>
                <w:sz w:val="22"/>
                <w:szCs w:val="22"/>
                <w:lang w:val="bg-BG"/>
              </w:rPr>
              <w:t>Площ на подходящото гнездово местообитание</w:t>
            </w:r>
          </w:p>
        </w:tc>
        <w:tc>
          <w:tcPr>
            <w:tcW w:w="696" w:type="pct"/>
            <w:shd w:val="clear" w:color="auto" w:fill="auto"/>
          </w:tcPr>
          <w:p w:rsidR="00215D81" w:rsidRPr="00215D81" w:rsidRDefault="00795DC7" w:rsidP="00712768">
            <w:pPr>
              <w:spacing w:after="0"/>
              <w:rPr>
                <w:sz w:val="22"/>
                <w:szCs w:val="22"/>
                <w:lang w:val="en-GB"/>
              </w:rPr>
            </w:pPr>
            <w:r>
              <w:rPr>
                <w:sz w:val="22"/>
                <w:szCs w:val="22"/>
                <w:lang w:val="en-GB"/>
              </w:rPr>
              <w:t>h</w:t>
            </w:r>
            <w:r w:rsidR="00215D81">
              <w:rPr>
                <w:sz w:val="22"/>
                <w:szCs w:val="22"/>
                <w:lang w:val="en-GB"/>
              </w:rPr>
              <w:t>a</w:t>
            </w:r>
          </w:p>
        </w:tc>
        <w:tc>
          <w:tcPr>
            <w:tcW w:w="775" w:type="pct"/>
            <w:shd w:val="clear" w:color="auto" w:fill="auto"/>
          </w:tcPr>
          <w:p w:rsidR="00215D81" w:rsidRPr="00795DC7" w:rsidRDefault="00795DC7" w:rsidP="00215D81">
            <w:pPr>
              <w:spacing w:after="0"/>
              <w:rPr>
                <w:sz w:val="22"/>
                <w:szCs w:val="22"/>
              </w:rPr>
            </w:pPr>
            <w:r>
              <w:rPr>
                <w:sz w:val="22"/>
                <w:szCs w:val="22"/>
                <w:lang w:val="bg-BG"/>
              </w:rPr>
              <w:t xml:space="preserve">Най-малко 943 </w:t>
            </w:r>
            <w:r>
              <w:rPr>
                <w:sz w:val="22"/>
                <w:szCs w:val="22"/>
              </w:rPr>
              <w:t>ha</w:t>
            </w:r>
          </w:p>
        </w:tc>
        <w:tc>
          <w:tcPr>
            <w:tcW w:w="1400" w:type="pct"/>
            <w:shd w:val="clear" w:color="auto" w:fill="auto"/>
          </w:tcPr>
          <w:p w:rsidR="00215D81" w:rsidRPr="00795DC7" w:rsidRDefault="00795DC7" w:rsidP="00712768">
            <w:pPr>
              <w:spacing w:after="0"/>
              <w:rPr>
                <w:sz w:val="22"/>
                <w:szCs w:val="22"/>
              </w:rPr>
            </w:pPr>
            <w:r>
              <w:rPr>
                <w:sz w:val="22"/>
                <w:szCs w:val="22"/>
                <w:lang w:val="bg-BG"/>
              </w:rPr>
              <w:t>Определена на база % на местообитание широколистни гори</w:t>
            </w:r>
            <w:r>
              <w:rPr>
                <w:sz w:val="22"/>
                <w:szCs w:val="22"/>
                <w:lang w:val="en-GB"/>
              </w:rPr>
              <w:t xml:space="preserve"> N16</w:t>
            </w:r>
            <w:r>
              <w:rPr>
                <w:sz w:val="22"/>
                <w:szCs w:val="22"/>
                <w:lang w:val="bg-BG"/>
              </w:rPr>
              <w:t xml:space="preserve"> (</w:t>
            </w:r>
            <w:r>
              <w:rPr>
                <w:sz w:val="22"/>
                <w:szCs w:val="22"/>
                <w:lang w:val="en-GB"/>
              </w:rPr>
              <w:t xml:space="preserve">943 </w:t>
            </w:r>
            <w:r>
              <w:rPr>
                <w:sz w:val="22"/>
                <w:szCs w:val="22"/>
              </w:rPr>
              <w:t>ha</w:t>
            </w:r>
            <w:r>
              <w:rPr>
                <w:sz w:val="22"/>
                <w:szCs w:val="22"/>
                <w:lang w:val="bg-BG"/>
              </w:rPr>
              <w:t>)</w:t>
            </w:r>
            <w:r>
              <w:rPr>
                <w:sz w:val="22"/>
                <w:szCs w:val="22"/>
              </w:rPr>
              <w:t xml:space="preserve"> </w:t>
            </w:r>
            <w:r>
              <w:rPr>
                <w:sz w:val="22"/>
                <w:szCs w:val="22"/>
                <w:lang w:val="bg-BG"/>
              </w:rPr>
              <w:t xml:space="preserve">от </w:t>
            </w:r>
            <w:r w:rsidR="00885ED5">
              <w:rPr>
                <w:sz w:val="22"/>
                <w:szCs w:val="22"/>
                <w:lang w:val="bg-BG"/>
              </w:rPr>
              <w:t>СФ</w:t>
            </w:r>
            <w:r>
              <w:rPr>
                <w:sz w:val="22"/>
                <w:szCs w:val="22"/>
              </w:rPr>
              <w:t>.</w:t>
            </w:r>
          </w:p>
        </w:tc>
        <w:tc>
          <w:tcPr>
            <w:tcW w:w="1243" w:type="pct"/>
          </w:tcPr>
          <w:p w:rsidR="00215D81" w:rsidRPr="00FC0586" w:rsidRDefault="00FC0586" w:rsidP="00712768">
            <w:pPr>
              <w:spacing w:after="0"/>
              <w:rPr>
                <w:sz w:val="22"/>
                <w:szCs w:val="22"/>
                <w:lang w:val="en-GB"/>
              </w:rPr>
            </w:pPr>
            <w:r>
              <w:rPr>
                <w:sz w:val="22"/>
                <w:szCs w:val="22"/>
                <w:lang w:val="bg-BG"/>
              </w:rPr>
              <w:t xml:space="preserve">Поддържане на местообитанието в размер най-малко 943 </w:t>
            </w:r>
            <w:r>
              <w:rPr>
                <w:sz w:val="22"/>
                <w:szCs w:val="22"/>
                <w:lang w:val="en-GB"/>
              </w:rPr>
              <w:t>ha.</w:t>
            </w:r>
          </w:p>
        </w:tc>
      </w:tr>
      <w:tr w:rsidR="00712768" w:rsidRPr="00AD2090" w:rsidTr="00712768">
        <w:trPr>
          <w:jc w:val="center"/>
        </w:trPr>
        <w:tc>
          <w:tcPr>
            <w:tcW w:w="886" w:type="pct"/>
            <w:shd w:val="clear" w:color="auto" w:fill="auto"/>
          </w:tcPr>
          <w:p w:rsidR="00712768" w:rsidRPr="00AD2090" w:rsidRDefault="00712768" w:rsidP="00712768">
            <w:pPr>
              <w:spacing w:after="0"/>
              <w:rPr>
                <w:b/>
                <w:sz w:val="22"/>
                <w:szCs w:val="22"/>
                <w:lang w:val="bg-BG"/>
              </w:rPr>
            </w:pPr>
            <w:r w:rsidRPr="00AD2090">
              <w:rPr>
                <w:b/>
                <w:sz w:val="22"/>
                <w:szCs w:val="22"/>
                <w:lang w:val="bg-BG"/>
              </w:rPr>
              <w:t xml:space="preserve">Местообитание на вида: </w:t>
            </w:r>
            <w:r w:rsidRPr="00AD2090">
              <w:rPr>
                <w:bCs/>
                <w:sz w:val="22"/>
                <w:szCs w:val="22"/>
                <w:lang w:val="bg-BG"/>
              </w:rPr>
              <w:t>Площ на подходящите хранителни местообитания на вида</w:t>
            </w:r>
            <w:r w:rsidRPr="00AD2090">
              <w:rPr>
                <w:b/>
                <w:sz w:val="22"/>
                <w:szCs w:val="22"/>
                <w:lang w:val="bg-BG"/>
              </w:rPr>
              <w:t xml:space="preserve"> </w:t>
            </w:r>
          </w:p>
        </w:tc>
        <w:tc>
          <w:tcPr>
            <w:tcW w:w="696" w:type="pct"/>
            <w:shd w:val="clear" w:color="auto" w:fill="auto"/>
          </w:tcPr>
          <w:p w:rsidR="00712768" w:rsidRPr="00AD2090" w:rsidRDefault="00712768" w:rsidP="00712768">
            <w:pPr>
              <w:spacing w:after="0"/>
              <w:rPr>
                <w:sz w:val="22"/>
                <w:szCs w:val="22"/>
              </w:rPr>
            </w:pPr>
            <w:r w:rsidRPr="00AD2090">
              <w:rPr>
                <w:sz w:val="22"/>
                <w:szCs w:val="22"/>
              </w:rPr>
              <w:t>ha</w:t>
            </w:r>
          </w:p>
        </w:tc>
        <w:tc>
          <w:tcPr>
            <w:tcW w:w="775" w:type="pct"/>
            <w:shd w:val="clear" w:color="auto" w:fill="auto"/>
          </w:tcPr>
          <w:p w:rsidR="00712768" w:rsidRPr="00AD2090" w:rsidRDefault="00712768" w:rsidP="00712768">
            <w:pPr>
              <w:spacing w:after="0"/>
              <w:rPr>
                <w:sz w:val="22"/>
                <w:szCs w:val="22"/>
                <w:lang w:val="bg-BG"/>
              </w:rPr>
            </w:pPr>
            <w:r>
              <w:rPr>
                <w:sz w:val="22"/>
                <w:szCs w:val="22"/>
                <w:lang w:val="bg-BG"/>
              </w:rPr>
              <w:t xml:space="preserve">Най-малко </w:t>
            </w:r>
            <w:r w:rsidRPr="00AD2090">
              <w:rPr>
                <w:sz w:val="22"/>
                <w:szCs w:val="22"/>
                <w:lang w:val="bg-BG"/>
              </w:rPr>
              <w:t>5373</w:t>
            </w:r>
          </w:p>
        </w:tc>
        <w:tc>
          <w:tcPr>
            <w:tcW w:w="1400" w:type="pct"/>
            <w:shd w:val="clear" w:color="auto" w:fill="auto"/>
          </w:tcPr>
          <w:p w:rsidR="00712768" w:rsidRPr="00AD2090" w:rsidRDefault="00712768" w:rsidP="00712768">
            <w:pPr>
              <w:spacing w:after="0"/>
              <w:rPr>
                <w:sz w:val="22"/>
                <w:szCs w:val="22"/>
                <w:lang w:val="bg-BG"/>
              </w:rPr>
            </w:pPr>
            <w:r w:rsidRPr="00AD2090">
              <w:rPr>
                <w:sz w:val="22"/>
                <w:szCs w:val="22"/>
                <w:lang w:val="bg-BG"/>
              </w:rPr>
              <w:t xml:space="preserve">Определена на база на % участие на откритите местообитания в зоната: </w:t>
            </w:r>
            <w:r w:rsidRPr="00AD2090">
              <w:rPr>
                <w:sz w:val="22"/>
                <w:szCs w:val="22"/>
              </w:rPr>
              <w:t>N09-</w:t>
            </w:r>
            <w:r w:rsidRPr="00AD2090">
              <w:rPr>
                <w:sz w:val="22"/>
                <w:szCs w:val="22"/>
                <w:lang w:val="bg-BG"/>
              </w:rPr>
              <w:t xml:space="preserve">сухи ливади, степи, </w:t>
            </w:r>
            <w:r w:rsidRPr="00AD2090">
              <w:rPr>
                <w:sz w:val="22"/>
                <w:szCs w:val="22"/>
              </w:rPr>
              <w:t>N15-</w:t>
            </w:r>
            <w:r w:rsidRPr="00AD2090">
              <w:rPr>
                <w:sz w:val="22"/>
                <w:szCs w:val="22"/>
                <w:lang w:val="bg-BG"/>
              </w:rPr>
              <w:t xml:space="preserve">други обработваеми земи, </w:t>
            </w:r>
            <w:r w:rsidRPr="00AD2090">
              <w:rPr>
                <w:sz w:val="22"/>
                <w:szCs w:val="22"/>
              </w:rPr>
              <w:t>N12-</w:t>
            </w:r>
            <w:r w:rsidRPr="00AD2090">
              <w:rPr>
                <w:sz w:val="22"/>
                <w:szCs w:val="22"/>
                <w:lang w:val="bg-BG"/>
              </w:rPr>
              <w:t xml:space="preserve">обширни зърнени култури, </w:t>
            </w:r>
            <w:r w:rsidRPr="00AD2090">
              <w:rPr>
                <w:sz w:val="22"/>
                <w:szCs w:val="22"/>
              </w:rPr>
              <w:t>N10-</w:t>
            </w:r>
            <w:r w:rsidRPr="00AD2090">
              <w:rPr>
                <w:sz w:val="22"/>
                <w:szCs w:val="22"/>
                <w:lang w:val="bg-BG"/>
              </w:rPr>
              <w:t>влажни ливади и пасища, които вида използва за търсене на храна. Тяхната обща площ е 5373 ха.</w:t>
            </w:r>
          </w:p>
        </w:tc>
        <w:tc>
          <w:tcPr>
            <w:tcW w:w="1243" w:type="pct"/>
          </w:tcPr>
          <w:p w:rsidR="00712768" w:rsidRPr="00AD2090" w:rsidRDefault="00712768" w:rsidP="00712768">
            <w:pPr>
              <w:spacing w:after="0"/>
              <w:rPr>
                <w:sz w:val="22"/>
                <w:szCs w:val="22"/>
                <w:lang w:val="bg-BG"/>
              </w:rPr>
            </w:pPr>
            <w:r w:rsidRPr="00AD2090">
              <w:rPr>
                <w:sz w:val="22"/>
                <w:szCs w:val="22"/>
                <w:lang w:val="bg-BG"/>
              </w:rPr>
              <w:t>Поддържане на площта на подходящите хранителни местообитания на вида в размер най-малко 5373 ha.</w:t>
            </w:r>
          </w:p>
        </w:tc>
      </w:tr>
      <w:tr w:rsidR="00215D81" w:rsidRPr="00AD2090" w:rsidTr="00712768">
        <w:trPr>
          <w:jc w:val="center"/>
        </w:trPr>
        <w:tc>
          <w:tcPr>
            <w:tcW w:w="886" w:type="pct"/>
            <w:shd w:val="clear" w:color="auto" w:fill="auto"/>
          </w:tcPr>
          <w:p w:rsidR="00215D81" w:rsidRPr="00AE2C5C" w:rsidRDefault="00215D81" w:rsidP="00215D81">
            <w:r w:rsidRPr="00215D81">
              <w:rPr>
                <w:b/>
              </w:rPr>
              <w:t>Местообитание на вида:</w:t>
            </w:r>
            <w:r w:rsidRPr="00AE2C5C">
              <w:t xml:space="preserve"> Качество на гнездовото местообитание - Наличие на едроразмерни/ биотопни дървета, в групи</w:t>
            </w:r>
          </w:p>
        </w:tc>
        <w:tc>
          <w:tcPr>
            <w:tcW w:w="696" w:type="pct"/>
            <w:shd w:val="clear" w:color="auto" w:fill="auto"/>
          </w:tcPr>
          <w:p w:rsidR="00215D81" w:rsidRPr="00AE2C5C" w:rsidRDefault="00215D81" w:rsidP="00215D81">
            <w:r w:rsidRPr="00AE2C5C">
              <w:t>Брой дървета на ha, в група</w:t>
            </w:r>
          </w:p>
        </w:tc>
        <w:tc>
          <w:tcPr>
            <w:tcW w:w="775" w:type="pct"/>
            <w:shd w:val="clear" w:color="auto" w:fill="auto"/>
          </w:tcPr>
          <w:p w:rsidR="00215D81" w:rsidRPr="00AE2C5C" w:rsidRDefault="00215D81" w:rsidP="00215D81">
            <w:r w:rsidRPr="00AE2C5C">
              <w:t>Най-малко 5 броя на ha, в група</w:t>
            </w:r>
          </w:p>
        </w:tc>
        <w:tc>
          <w:tcPr>
            <w:tcW w:w="1400" w:type="pct"/>
            <w:shd w:val="clear" w:color="auto" w:fill="auto"/>
          </w:tcPr>
          <w:p w:rsidR="00215D81" w:rsidRPr="00AE2C5C" w:rsidRDefault="00215D81" w:rsidP="00215D81">
            <w:r w:rsidRPr="00AE2C5C">
              <w:t>Целевата стойност на показателя е съобразена с посочената в Наредба № 8 от 05.08.2011 г. за сечите в горите, обновена от 29.09.2020 г.</w:t>
            </w:r>
          </w:p>
        </w:tc>
        <w:tc>
          <w:tcPr>
            <w:tcW w:w="1243" w:type="pct"/>
          </w:tcPr>
          <w:p w:rsidR="00215D81" w:rsidRDefault="00215D81" w:rsidP="00215D81">
            <w:r w:rsidRPr="00AE2C5C">
              <w:t>Поддържане на състоянието по този параметър. Редовен мониторинг.</w:t>
            </w:r>
          </w:p>
        </w:tc>
      </w:tr>
    </w:tbl>
    <w:p w:rsidR="00E304CA" w:rsidRDefault="00E304CA" w:rsidP="00AD2090">
      <w:pPr>
        <w:spacing w:after="120"/>
        <w:rPr>
          <w:b/>
          <w:lang w:val="bg-BG"/>
        </w:rPr>
      </w:pPr>
    </w:p>
    <w:p w:rsidR="00AD2090" w:rsidRPr="00E304CA" w:rsidRDefault="00AD2090" w:rsidP="0062315A">
      <w:pPr>
        <w:pStyle w:val="ListParagraph"/>
        <w:numPr>
          <w:ilvl w:val="0"/>
          <w:numId w:val="54"/>
        </w:numPr>
        <w:spacing w:after="120"/>
        <w:ind w:left="0"/>
        <w:rPr>
          <w:b/>
          <w:lang w:val="bg-BG"/>
        </w:rPr>
      </w:pPr>
      <w:r w:rsidRPr="00E304CA">
        <w:rPr>
          <w:b/>
          <w:lang w:val="bg-BG"/>
        </w:rPr>
        <w:t xml:space="preserve">Необходимост от промени в </w:t>
      </w:r>
      <w:r w:rsidR="00885ED5">
        <w:rPr>
          <w:b/>
          <w:lang w:val="bg-BG"/>
        </w:rPr>
        <w:t>СФ</w:t>
      </w:r>
      <w:r w:rsidR="00215D81">
        <w:rPr>
          <w:b/>
          <w:lang w:val="bg-BG"/>
        </w:rPr>
        <w:t xml:space="preserve"> за </w:t>
      </w:r>
      <w:r w:rsidR="00215D81" w:rsidRPr="00AD2090">
        <w:rPr>
          <w:b/>
          <w:bCs/>
          <w:lang w:val="bg-BG"/>
        </w:rPr>
        <w:t>СЗЗ BG0002030 „Комплекс Калимок“</w:t>
      </w:r>
    </w:p>
    <w:p w:rsidR="00AD2090" w:rsidRPr="00AD2090" w:rsidRDefault="00215D81" w:rsidP="00074A0A">
      <w:pPr>
        <w:spacing w:after="120"/>
        <w:jc w:val="both"/>
        <w:rPr>
          <w:b/>
          <w:lang w:val="bg-BG"/>
        </w:rPr>
      </w:pPr>
      <w:r>
        <w:rPr>
          <w:lang w:val="bg-BG"/>
        </w:rPr>
        <w:t>Предлагаме добавяне на стойнисти и категории за гнездова популация на вида в СЗЗ, на база литературни данни и даните от теренното проучване през 2021 г., които потвърждават гнезденето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707"/>
        <w:gridCol w:w="1663"/>
        <w:gridCol w:w="352"/>
        <w:gridCol w:w="516"/>
        <w:gridCol w:w="374"/>
        <w:gridCol w:w="613"/>
        <w:gridCol w:w="648"/>
        <w:gridCol w:w="635"/>
        <w:gridCol w:w="619"/>
        <w:gridCol w:w="898"/>
        <w:gridCol w:w="1016"/>
        <w:gridCol w:w="666"/>
        <w:gridCol w:w="559"/>
        <w:gridCol w:w="615"/>
      </w:tblGrid>
      <w:tr w:rsidR="00AD2090" w:rsidRPr="00215D81" w:rsidTr="00074A0A">
        <w:trPr>
          <w:jc w:val="center"/>
        </w:trPr>
        <w:tc>
          <w:tcPr>
            <w:tcW w:w="1769" w:type="pct"/>
            <w:gridSpan w:val="5"/>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Species</w:t>
            </w:r>
          </w:p>
        </w:tc>
        <w:tc>
          <w:tcPr>
            <w:tcW w:w="1841" w:type="pct"/>
            <w:gridSpan w:val="6"/>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Population in the site</w:t>
            </w:r>
          </w:p>
        </w:tc>
        <w:tc>
          <w:tcPr>
            <w:tcW w:w="1390" w:type="pct"/>
            <w:gridSpan w:val="4"/>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Site assessment</w:t>
            </w:r>
          </w:p>
        </w:tc>
      </w:tr>
      <w:tr w:rsidR="00AD2090" w:rsidRPr="00215D81" w:rsidTr="00074A0A">
        <w:trPr>
          <w:jc w:val="center"/>
        </w:trPr>
        <w:tc>
          <w:tcPr>
            <w:tcW w:w="194"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G</w:t>
            </w:r>
          </w:p>
        </w:tc>
        <w:tc>
          <w:tcPr>
            <w:tcW w:w="344"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Code</w:t>
            </w:r>
          </w:p>
        </w:tc>
        <w:tc>
          <w:tcPr>
            <w:tcW w:w="809"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Scientific Name</w:t>
            </w:r>
          </w:p>
        </w:tc>
        <w:tc>
          <w:tcPr>
            <w:tcW w:w="171"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S</w:t>
            </w:r>
          </w:p>
        </w:tc>
        <w:tc>
          <w:tcPr>
            <w:tcW w:w="251"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NP</w:t>
            </w:r>
          </w:p>
        </w:tc>
        <w:tc>
          <w:tcPr>
            <w:tcW w:w="182"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T</w:t>
            </w:r>
          </w:p>
        </w:tc>
        <w:tc>
          <w:tcPr>
            <w:tcW w:w="612" w:type="pct"/>
            <w:gridSpan w:val="2"/>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Size</w:t>
            </w:r>
          </w:p>
        </w:tc>
        <w:tc>
          <w:tcPr>
            <w:tcW w:w="309"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Unit</w:t>
            </w:r>
          </w:p>
        </w:tc>
        <w:tc>
          <w:tcPr>
            <w:tcW w:w="301"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Cat.</w:t>
            </w:r>
          </w:p>
        </w:tc>
        <w:tc>
          <w:tcPr>
            <w:tcW w:w="437" w:type="pct"/>
            <w:vMerge w:val="restar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D.qual.</w:t>
            </w:r>
          </w:p>
        </w:tc>
        <w:tc>
          <w:tcPr>
            <w:tcW w:w="494"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A/B/C/D</w:t>
            </w:r>
          </w:p>
        </w:tc>
        <w:tc>
          <w:tcPr>
            <w:tcW w:w="896" w:type="pct"/>
            <w:gridSpan w:val="3"/>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A/B/C</w:t>
            </w:r>
          </w:p>
        </w:tc>
      </w:tr>
      <w:tr w:rsidR="00AD2090" w:rsidRPr="00215D81" w:rsidTr="00074A0A">
        <w:trPr>
          <w:jc w:val="center"/>
        </w:trPr>
        <w:tc>
          <w:tcPr>
            <w:tcW w:w="194" w:type="pct"/>
            <w:vMerge/>
            <w:shd w:val="clear" w:color="auto" w:fill="D9D9D9" w:themeFill="background1" w:themeFillShade="D9"/>
            <w:vAlign w:val="center"/>
          </w:tcPr>
          <w:p w:rsidR="00AD2090" w:rsidRPr="00215D81" w:rsidRDefault="00AD2090" w:rsidP="00074A0A">
            <w:pPr>
              <w:spacing w:after="0"/>
              <w:rPr>
                <w:sz w:val="20"/>
                <w:szCs w:val="20"/>
                <w:lang w:val="bg-BG"/>
              </w:rPr>
            </w:pPr>
          </w:p>
        </w:tc>
        <w:tc>
          <w:tcPr>
            <w:tcW w:w="344" w:type="pct"/>
            <w:vMerge/>
            <w:shd w:val="clear" w:color="auto" w:fill="D9D9D9" w:themeFill="background1" w:themeFillShade="D9"/>
            <w:vAlign w:val="center"/>
          </w:tcPr>
          <w:p w:rsidR="00AD2090" w:rsidRPr="00215D81" w:rsidRDefault="00AD2090" w:rsidP="00074A0A">
            <w:pPr>
              <w:spacing w:after="0"/>
              <w:rPr>
                <w:sz w:val="20"/>
                <w:szCs w:val="20"/>
                <w:lang w:val="bg-BG"/>
              </w:rPr>
            </w:pPr>
          </w:p>
        </w:tc>
        <w:tc>
          <w:tcPr>
            <w:tcW w:w="809" w:type="pct"/>
            <w:vMerge/>
            <w:shd w:val="clear" w:color="auto" w:fill="D9D9D9" w:themeFill="background1" w:themeFillShade="D9"/>
            <w:vAlign w:val="center"/>
          </w:tcPr>
          <w:p w:rsidR="00AD2090" w:rsidRPr="00215D81" w:rsidRDefault="00AD2090" w:rsidP="00074A0A">
            <w:pPr>
              <w:spacing w:after="0"/>
              <w:rPr>
                <w:sz w:val="20"/>
                <w:szCs w:val="20"/>
                <w:lang w:val="bg-BG"/>
              </w:rPr>
            </w:pPr>
          </w:p>
        </w:tc>
        <w:tc>
          <w:tcPr>
            <w:tcW w:w="171" w:type="pct"/>
            <w:vMerge/>
            <w:shd w:val="clear" w:color="auto" w:fill="D9D9D9" w:themeFill="background1" w:themeFillShade="D9"/>
            <w:vAlign w:val="center"/>
          </w:tcPr>
          <w:p w:rsidR="00AD2090" w:rsidRPr="00215D81" w:rsidRDefault="00AD2090" w:rsidP="00074A0A">
            <w:pPr>
              <w:spacing w:after="0"/>
              <w:rPr>
                <w:sz w:val="20"/>
                <w:szCs w:val="20"/>
                <w:lang w:val="bg-BG"/>
              </w:rPr>
            </w:pPr>
          </w:p>
        </w:tc>
        <w:tc>
          <w:tcPr>
            <w:tcW w:w="251" w:type="pct"/>
            <w:vMerge/>
            <w:shd w:val="clear" w:color="auto" w:fill="D9D9D9" w:themeFill="background1" w:themeFillShade="D9"/>
            <w:vAlign w:val="center"/>
          </w:tcPr>
          <w:p w:rsidR="00AD2090" w:rsidRPr="00215D81" w:rsidRDefault="00AD2090" w:rsidP="00074A0A">
            <w:pPr>
              <w:spacing w:after="0"/>
              <w:rPr>
                <w:b/>
                <w:sz w:val="20"/>
                <w:szCs w:val="20"/>
                <w:lang w:val="bg-BG"/>
              </w:rPr>
            </w:pPr>
          </w:p>
        </w:tc>
        <w:tc>
          <w:tcPr>
            <w:tcW w:w="182" w:type="pct"/>
            <w:vMerge/>
            <w:shd w:val="clear" w:color="auto" w:fill="D9D9D9" w:themeFill="background1" w:themeFillShade="D9"/>
            <w:vAlign w:val="center"/>
          </w:tcPr>
          <w:p w:rsidR="00AD2090" w:rsidRPr="00215D81" w:rsidRDefault="00AD2090" w:rsidP="00074A0A">
            <w:pPr>
              <w:spacing w:after="0"/>
              <w:rPr>
                <w:b/>
                <w:sz w:val="20"/>
                <w:szCs w:val="20"/>
                <w:lang w:val="bg-BG"/>
              </w:rPr>
            </w:pPr>
          </w:p>
        </w:tc>
        <w:tc>
          <w:tcPr>
            <w:tcW w:w="298"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Min</w:t>
            </w:r>
          </w:p>
        </w:tc>
        <w:tc>
          <w:tcPr>
            <w:tcW w:w="315"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Max</w:t>
            </w:r>
          </w:p>
        </w:tc>
        <w:tc>
          <w:tcPr>
            <w:tcW w:w="309" w:type="pct"/>
            <w:vMerge/>
            <w:shd w:val="clear" w:color="auto" w:fill="D9D9D9" w:themeFill="background1" w:themeFillShade="D9"/>
            <w:vAlign w:val="center"/>
          </w:tcPr>
          <w:p w:rsidR="00AD2090" w:rsidRPr="00215D81" w:rsidRDefault="00AD2090" w:rsidP="00074A0A">
            <w:pPr>
              <w:spacing w:after="0"/>
              <w:rPr>
                <w:b/>
                <w:sz w:val="20"/>
                <w:szCs w:val="20"/>
                <w:lang w:val="bg-BG"/>
              </w:rPr>
            </w:pPr>
          </w:p>
        </w:tc>
        <w:tc>
          <w:tcPr>
            <w:tcW w:w="301" w:type="pct"/>
            <w:vMerge/>
            <w:shd w:val="clear" w:color="auto" w:fill="D9D9D9" w:themeFill="background1" w:themeFillShade="D9"/>
            <w:vAlign w:val="center"/>
          </w:tcPr>
          <w:p w:rsidR="00AD2090" w:rsidRPr="00215D81" w:rsidRDefault="00AD2090" w:rsidP="00074A0A">
            <w:pPr>
              <w:spacing w:after="0"/>
              <w:rPr>
                <w:b/>
                <w:sz w:val="20"/>
                <w:szCs w:val="20"/>
                <w:lang w:val="bg-BG"/>
              </w:rPr>
            </w:pPr>
          </w:p>
        </w:tc>
        <w:tc>
          <w:tcPr>
            <w:tcW w:w="437" w:type="pct"/>
            <w:vMerge/>
            <w:shd w:val="clear" w:color="auto" w:fill="D9D9D9" w:themeFill="background1" w:themeFillShade="D9"/>
            <w:vAlign w:val="center"/>
          </w:tcPr>
          <w:p w:rsidR="00AD2090" w:rsidRPr="00215D81" w:rsidRDefault="00AD2090" w:rsidP="00074A0A">
            <w:pPr>
              <w:spacing w:after="0"/>
              <w:rPr>
                <w:b/>
                <w:sz w:val="20"/>
                <w:szCs w:val="20"/>
                <w:lang w:val="bg-BG"/>
              </w:rPr>
            </w:pPr>
          </w:p>
        </w:tc>
        <w:tc>
          <w:tcPr>
            <w:tcW w:w="494"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Pop.</w:t>
            </w:r>
          </w:p>
        </w:tc>
        <w:tc>
          <w:tcPr>
            <w:tcW w:w="324"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Con.</w:t>
            </w:r>
          </w:p>
        </w:tc>
        <w:tc>
          <w:tcPr>
            <w:tcW w:w="272"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Iso.</w:t>
            </w:r>
          </w:p>
        </w:tc>
        <w:tc>
          <w:tcPr>
            <w:tcW w:w="301" w:type="pct"/>
            <w:shd w:val="clear" w:color="auto" w:fill="D9D9D9" w:themeFill="background1" w:themeFillShade="D9"/>
            <w:vAlign w:val="center"/>
          </w:tcPr>
          <w:p w:rsidR="00AD2090" w:rsidRPr="00215D81" w:rsidRDefault="00AD2090" w:rsidP="00074A0A">
            <w:pPr>
              <w:spacing w:after="0"/>
              <w:rPr>
                <w:b/>
                <w:sz w:val="20"/>
                <w:szCs w:val="20"/>
                <w:lang w:val="bg-BG"/>
              </w:rPr>
            </w:pPr>
            <w:r w:rsidRPr="00215D81">
              <w:rPr>
                <w:b/>
                <w:sz w:val="20"/>
                <w:szCs w:val="20"/>
                <w:lang w:val="bg-BG"/>
              </w:rPr>
              <w:t>Glo.</w:t>
            </w:r>
          </w:p>
        </w:tc>
      </w:tr>
      <w:tr w:rsidR="00AD2090" w:rsidRPr="00215D81" w:rsidTr="00215D81">
        <w:trPr>
          <w:jc w:val="center"/>
        </w:trPr>
        <w:tc>
          <w:tcPr>
            <w:tcW w:w="194" w:type="pct"/>
            <w:shd w:val="clear" w:color="auto" w:fill="auto"/>
            <w:vAlign w:val="center"/>
          </w:tcPr>
          <w:p w:rsidR="00AD2090" w:rsidRPr="00215D81" w:rsidRDefault="00AD2090" w:rsidP="00074A0A">
            <w:pPr>
              <w:spacing w:after="0"/>
              <w:rPr>
                <w:sz w:val="20"/>
                <w:szCs w:val="20"/>
                <w:lang w:val="bg-BG"/>
              </w:rPr>
            </w:pPr>
            <w:r w:rsidRPr="00215D81">
              <w:rPr>
                <w:sz w:val="20"/>
                <w:szCs w:val="20"/>
                <w:lang w:val="bg-BG"/>
              </w:rPr>
              <w:t>В</w:t>
            </w:r>
          </w:p>
        </w:tc>
        <w:tc>
          <w:tcPr>
            <w:tcW w:w="344" w:type="pct"/>
            <w:shd w:val="clear" w:color="auto" w:fill="auto"/>
          </w:tcPr>
          <w:p w:rsidR="00AD2090" w:rsidRPr="00215D81" w:rsidRDefault="00AD2090" w:rsidP="00074A0A">
            <w:pPr>
              <w:spacing w:after="0"/>
              <w:rPr>
                <w:sz w:val="20"/>
                <w:szCs w:val="20"/>
              </w:rPr>
            </w:pPr>
            <w:r w:rsidRPr="00215D81">
              <w:rPr>
                <w:sz w:val="20"/>
                <w:szCs w:val="20"/>
              </w:rPr>
              <w:t>A</w:t>
            </w:r>
            <w:r w:rsidRPr="00215D81">
              <w:rPr>
                <w:sz w:val="20"/>
                <w:szCs w:val="20"/>
                <w:lang w:val="bg-BG"/>
              </w:rPr>
              <w:t>07</w:t>
            </w:r>
            <w:r w:rsidRPr="00215D81">
              <w:rPr>
                <w:sz w:val="20"/>
                <w:szCs w:val="20"/>
              </w:rPr>
              <w:t>2</w:t>
            </w:r>
          </w:p>
        </w:tc>
        <w:tc>
          <w:tcPr>
            <w:tcW w:w="809" w:type="pct"/>
            <w:shd w:val="clear" w:color="auto" w:fill="auto"/>
          </w:tcPr>
          <w:p w:rsidR="00AD2090" w:rsidRPr="00215D81" w:rsidRDefault="00AD2090" w:rsidP="00074A0A">
            <w:pPr>
              <w:spacing w:after="0"/>
              <w:rPr>
                <w:i/>
                <w:sz w:val="20"/>
                <w:szCs w:val="20"/>
              </w:rPr>
            </w:pPr>
            <w:r w:rsidRPr="00215D81">
              <w:rPr>
                <w:i/>
                <w:sz w:val="20"/>
                <w:szCs w:val="20"/>
              </w:rPr>
              <w:t>Pernis apivorus</w:t>
            </w:r>
          </w:p>
        </w:tc>
        <w:tc>
          <w:tcPr>
            <w:tcW w:w="171" w:type="pct"/>
            <w:shd w:val="clear" w:color="auto" w:fill="auto"/>
            <w:vAlign w:val="center"/>
          </w:tcPr>
          <w:p w:rsidR="00AD2090" w:rsidRPr="00215D81" w:rsidRDefault="00AD2090" w:rsidP="00074A0A">
            <w:pPr>
              <w:spacing w:after="0"/>
              <w:rPr>
                <w:sz w:val="20"/>
                <w:szCs w:val="20"/>
                <w:lang w:val="bg-BG"/>
              </w:rPr>
            </w:pPr>
          </w:p>
        </w:tc>
        <w:tc>
          <w:tcPr>
            <w:tcW w:w="251" w:type="pct"/>
            <w:shd w:val="clear" w:color="auto" w:fill="auto"/>
            <w:vAlign w:val="center"/>
          </w:tcPr>
          <w:p w:rsidR="00AD2090" w:rsidRPr="00215D81" w:rsidRDefault="00AD2090" w:rsidP="00074A0A">
            <w:pPr>
              <w:spacing w:after="0"/>
              <w:rPr>
                <w:b/>
                <w:sz w:val="20"/>
                <w:szCs w:val="20"/>
                <w:lang w:val="bg-BG"/>
              </w:rPr>
            </w:pPr>
          </w:p>
        </w:tc>
        <w:tc>
          <w:tcPr>
            <w:tcW w:w="182" w:type="pct"/>
            <w:shd w:val="clear" w:color="auto" w:fill="auto"/>
            <w:vAlign w:val="bottom"/>
          </w:tcPr>
          <w:p w:rsidR="00AD2090" w:rsidRPr="00215D81" w:rsidRDefault="00AD2090" w:rsidP="00074A0A">
            <w:pPr>
              <w:spacing w:after="0"/>
              <w:rPr>
                <w:b/>
                <w:sz w:val="20"/>
                <w:szCs w:val="20"/>
              </w:rPr>
            </w:pPr>
            <w:r w:rsidRPr="00215D81">
              <w:rPr>
                <w:sz w:val="20"/>
                <w:szCs w:val="20"/>
              </w:rPr>
              <w:t>c</w:t>
            </w:r>
          </w:p>
        </w:tc>
        <w:tc>
          <w:tcPr>
            <w:tcW w:w="298" w:type="pct"/>
            <w:shd w:val="clear" w:color="auto" w:fill="auto"/>
            <w:vAlign w:val="bottom"/>
          </w:tcPr>
          <w:p w:rsidR="00AD2090" w:rsidRPr="00215D81" w:rsidRDefault="00215D81" w:rsidP="00074A0A">
            <w:pPr>
              <w:spacing w:after="0"/>
              <w:rPr>
                <w:sz w:val="20"/>
                <w:szCs w:val="20"/>
                <w:lang w:val="bg-BG"/>
              </w:rPr>
            </w:pPr>
            <w:r w:rsidRPr="00215D81">
              <w:rPr>
                <w:color w:val="000000" w:themeColor="text1"/>
                <w:sz w:val="20"/>
                <w:szCs w:val="20"/>
                <w:lang w:val="bg-BG"/>
              </w:rPr>
              <w:t>10</w:t>
            </w:r>
          </w:p>
        </w:tc>
        <w:tc>
          <w:tcPr>
            <w:tcW w:w="315" w:type="pct"/>
            <w:shd w:val="clear" w:color="auto" w:fill="auto"/>
            <w:vAlign w:val="bottom"/>
          </w:tcPr>
          <w:p w:rsidR="00AD2090" w:rsidRPr="00215D81" w:rsidRDefault="00AD2090" w:rsidP="00074A0A">
            <w:pPr>
              <w:spacing w:after="0"/>
              <w:rPr>
                <w:sz w:val="20"/>
                <w:szCs w:val="20"/>
                <w:lang w:val="bg-BG"/>
              </w:rPr>
            </w:pPr>
            <w:r w:rsidRPr="00215D81">
              <w:rPr>
                <w:sz w:val="20"/>
                <w:szCs w:val="20"/>
                <w:lang w:val="bg-BG"/>
              </w:rPr>
              <w:t>10</w:t>
            </w:r>
          </w:p>
        </w:tc>
        <w:tc>
          <w:tcPr>
            <w:tcW w:w="309" w:type="pct"/>
            <w:shd w:val="clear" w:color="auto" w:fill="auto"/>
            <w:vAlign w:val="bottom"/>
          </w:tcPr>
          <w:p w:rsidR="00AD2090" w:rsidRPr="00215D81" w:rsidRDefault="00AD2090" w:rsidP="00074A0A">
            <w:pPr>
              <w:spacing w:after="0"/>
              <w:rPr>
                <w:bCs/>
                <w:sz w:val="20"/>
                <w:szCs w:val="20"/>
              </w:rPr>
            </w:pPr>
            <w:r w:rsidRPr="00215D81">
              <w:rPr>
                <w:sz w:val="20"/>
                <w:szCs w:val="20"/>
              </w:rPr>
              <w:t>i</w:t>
            </w:r>
          </w:p>
        </w:tc>
        <w:tc>
          <w:tcPr>
            <w:tcW w:w="301" w:type="pct"/>
            <w:shd w:val="clear" w:color="auto" w:fill="auto"/>
            <w:vAlign w:val="bottom"/>
          </w:tcPr>
          <w:p w:rsidR="00AD2090" w:rsidRPr="00215D81" w:rsidRDefault="00AD2090" w:rsidP="00074A0A">
            <w:pPr>
              <w:spacing w:after="0"/>
              <w:rPr>
                <w:b/>
                <w:sz w:val="20"/>
                <w:szCs w:val="20"/>
                <w:lang w:val="bg-BG"/>
              </w:rPr>
            </w:pPr>
          </w:p>
        </w:tc>
        <w:tc>
          <w:tcPr>
            <w:tcW w:w="437" w:type="pct"/>
            <w:shd w:val="clear" w:color="auto" w:fill="auto"/>
            <w:vAlign w:val="bottom"/>
          </w:tcPr>
          <w:p w:rsidR="00AD2090" w:rsidRPr="00215D81" w:rsidRDefault="00AD2090" w:rsidP="00074A0A">
            <w:pPr>
              <w:spacing w:after="0"/>
              <w:rPr>
                <w:sz w:val="20"/>
                <w:szCs w:val="20"/>
                <w:lang w:val="bg-BG"/>
              </w:rPr>
            </w:pPr>
            <w:r w:rsidRPr="00215D81">
              <w:rPr>
                <w:sz w:val="20"/>
                <w:szCs w:val="20"/>
              </w:rPr>
              <w:t>G</w:t>
            </w:r>
          </w:p>
        </w:tc>
        <w:tc>
          <w:tcPr>
            <w:tcW w:w="494" w:type="pct"/>
            <w:shd w:val="clear" w:color="auto" w:fill="auto"/>
            <w:vAlign w:val="bottom"/>
          </w:tcPr>
          <w:p w:rsidR="00AD2090" w:rsidRPr="00215D81" w:rsidRDefault="00AD2090" w:rsidP="00074A0A">
            <w:pPr>
              <w:spacing w:after="0"/>
              <w:rPr>
                <w:sz w:val="20"/>
                <w:szCs w:val="20"/>
              </w:rPr>
            </w:pPr>
            <w:r w:rsidRPr="00215D81">
              <w:rPr>
                <w:sz w:val="20"/>
                <w:szCs w:val="20"/>
              </w:rPr>
              <w:t>C</w:t>
            </w:r>
          </w:p>
        </w:tc>
        <w:tc>
          <w:tcPr>
            <w:tcW w:w="324" w:type="pct"/>
            <w:shd w:val="clear" w:color="auto" w:fill="auto"/>
            <w:vAlign w:val="bottom"/>
          </w:tcPr>
          <w:p w:rsidR="00AD2090" w:rsidRPr="00215D81" w:rsidRDefault="00AD2090" w:rsidP="00074A0A">
            <w:pPr>
              <w:spacing w:after="0"/>
              <w:rPr>
                <w:b/>
                <w:sz w:val="20"/>
                <w:szCs w:val="20"/>
              </w:rPr>
            </w:pPr>
            <w:r w:rsidRPr="00215D81">
              <w:rPr>
                <w:sz w:val="20"/>
                <w:szCs w:val="20"/>
              </w:rPr>
              <w:t>B</w:t>
            </w:r>
          </w:p>
        </w:tc>
        <w:tc>
          <w:tcPr>
            <w:tcW w:w="272" w:type="pct"/>
            <w:shd w:val="clear" w:color="auto" w:fill="auto"/>
            <w:vAlign w:val="bottom"/>
          </w:tcPr>
          <w:p w:rsidR="00AD2090" w:rsidRPr="00215D81" w:rsidRDefault="00AD2090" w:rsidP="00074A0A">
            <w:pPr>
              <w:spacing w:after="0"/>
              <w:rPr>
                <w:b/>
                <w:sz w:val="20"/>
                <w:szCs w:val="20"/>
                <w:lang w:val="bg-BG"/>
              </w:rPr>
            </w:pPr>
            <w:r w:rsidRPr="00215D81">
              <w:rPr>
                <w:sz w:val="20"/>
                <w:szCs w:val="20"/>
              </w:rPr>
              <w:t>C</w:t>
            </w:r>
          </w:p>
        </w:tc>
        <w:tc>
          <w:tcPr>
            <w:tcW w:w="301" w:type="pct"/>
            <w:shd w:val="clear" w:color="auto" w:fill="auto"/>
            <w:vAlign w:val="bottom"/>
          </w:tcPr>
          <w:p w:rsidR="00AD2090" w:rsidRPr="00215D81" w:rsidRDefault="00AD2090" w:rsidP="00074A0A">
            <w:pPr>
              <w:spacing w:after="0"/>
              <w:rPr>
                <w:b/>
                <w:sz w:val="20"/>
                <w:szCs w:val="20"/>
              </w:rPr>
            </w:pPr>
            <w:r w:rsidRPr="00215D81">
              <w:rPr>
                <w:sz w:val="20"/>
                <w:szCs w:val="20"/>
              </w:rPr>
              <w:t>C</w:t>
            </w:r>
          </w:p>
        </w:tc>
      </w:tr>
      <w:tr w:rsidR="00215D81" w:rsidRPr="00215D81" w:rsidTr="00215D81">
        <w:trPr>
          <w:jc w:val="center"/>
        </w:trPr>
        <w:tc>
          <w:tcPr>
            <w:tcW w:w="194" w:type="pct"/>
            <w:shd w:val="clear" w:color="auto" w:fill="auto"/>
            <w:vAlign w:val="center"/>
          </w:tcPr>
          <w:p w:rsidR="00215D81" w:rsidRPr="00215D81" w:rsidRDefault="00215D81" w:rsidP="00074A0A">
            <w:pPr>
              <w:spacing w:after="0"/>
              <w:rPr>
                <w:color w:val="FF0000"/>
                <w:sz w:val="20"/>
                <w:szCs w:val="20"/>
                <w:lang w:val="bg-BG"/>
              </w:rPr>
            </w:pPr>
            <w:r w:rsidRPr="00215D81">
              <w:rPr>
                <w:color w:val="FF0000"/>
                <w:sz w:val="20"/>
                <w:szCs w:val="20"/>
                <w:lang w:val="bg-BG"/>
              </w:rPr>
              <w:t>В</w:t>
            </w:r>
          </w:p>
        </w:tc>
        <w:tc>
          <w:tcPr>
            <w:tcW w:w="344" w:type="pct"/>
            <w:shd w:val="clear" w:color="auto" w:fill="auto"/>
          </w:tcPr>
          <w:p w:rsidR="00215D81" w:rsidRPr="00215D81" w:rsidRDefault="00215D81" w:rsidP="00074A0A">
            <w:pPr>
              <w:spacing w:after="0"/>
              <w:rPr>
                <w:color w:val="FF0000"/>
                <w:sz w:val="20"/>
                <w:szCs w:val="20"/>
              </w:rPr>
            </w:pPr>
            <w:r w:rsidRPr="00215D81">
              <w:rPr>
                <w:color w:val="FF0000"/>
                <w:sz w:val="20"/>
                <w:szCs w:val="20"/>
              </w:rPr>
              <w:t>A</w:t>
            </w:r>
            <w:r w:rsidRPr="00215D81">
              <w:rPr>
                <w:color w:val="FF0000"/>
                <w:sz w:val="20"/>
                <w:szCs w:val="20"/>
                <w:lang w:val="bg-BG"/>
              </w:rPr>
              <w:t>07</w:t>
            </w:r>
            <w:r w:rsidRPr="00215D81">
              <w:rPr>
                <w:color w:val="FF0000"/>
                <w:sz w:val="20"/>
                <w:szCs w:val="20"/>
              </w:rPr>
              <w:t>2</w:t>
            </w:r>
          </w:p>
        </w:tc>
        <w:tc>
          <w:tcPr>
            <w:tcW w:w="809" w:type="pct"/>
            <w:shd w:val="clear" w:color="auto" w:fill="auto"/>
          </w:tcPr>
          <w:p w:rsidR="00215D81" w:rsidRPr="00215D81" w:rsidRDefault="00215D81" w:rsidP="00074A0A">
            <w:pPr>
              <w:spacing w:after="0"/>
              <w:rPr>
                <w:i/>
                <w:color w:val="FF0000"/>
                <w:sz w:val="20"/>
                <w:szCs w:val="20"/>
              </w:rPr>
            </w:pPr>
            <w:r w:rsidRPr="00215D81">
              <w:rPr>
                <w:i/>
                <w:color w:val="FF0000"/>
                <w:sz w:val="20"/>
                <w:szCs w:val="20"/>
              </w:rPr>
              <w:t>Pernis apivorus</w:t>
            </w:r>
          </w:p>
        </w:tc>
        <w:tc>
          <w:tcPr>
            <w:tcW w:w="171" w:type="pct"/>
            <w:shd w:val="clear" w:color="auto" w:fill="auto"/>
            <w:vAlign w:val="center"/>
          </w:tcPr>
          <w:p w:rsidR="00215D81" w:rsidRPr="00215D81" w:rsidRDefault="00215D81" w:rsidP="00074A0A">
            <w:pPr>
              <w:spacing w:after="0"/>
              <w:rPr>
                <w:color w:val="FF0000"/>
                <w:sz w:val="20"/>
                <w:szCs w:val="20"/>
                <w:lang w:val="bg-BG"/>
              </w:rPr>
            </w:pPr>
          </w:p>
        </w:tc>
        <w:tc>
          <w:tcPr>
            <w:tcW w:w="251" w:type="pct"/>
            <w:shd w:val="clear" w:color="auto" w:fill="auto"/>
            <w:vAlign w:val="center"/>
          </w:tcPr>
          <w:p w:rsidR="00215D81" w:rsidRPr="00215D81" w:rsidRDefault="00215D81" w:rsidP="00074A0A">
            <w:pPr>
              <w:spacing w:after="0"/>
              <w:rPr>
                <w:b/>
                <w:color w:val="FF0000"/>
                <w:sz w:val="20"/>
                <w:szCs w:val="20"/>
                <w:lang w:val="bg-BG"/>
              </w:rPr>
            </w:pPr>
          </w:p>
        </w:tc>
        <w:tc>
          <w:tcPr>
            <w:tcW w:w="182" w:type="pct"/>
            <w:shd w:val="clear" w:color="auto" w:fill="auto"/>
            <w:vAlign w:val="bottom"/>
          </w:tcPr>
          <w:p w:rsidR="00215D81" w:rsidRPr="00215D81" w:rsidRDefault="00215D81" w:rsidP="00074A0A">
            <w:pPr>
              <w:spacing w:after="0"/>
              <w:rPr>
                <w:color w:val="FF0000"/>
                <w:sz w:val="20"/>
                <w:szCs w:val="20"/>
                <w:lang w:val="en-GB"/>
              </w:rPr>
            </w:pPr>
            <w:r w:rsidRPr="00215D81">
              <w:rPr>
                <w:color w:val="FF0000"/>
                <w:sz w:val="20"/>
                <w:szCs w:val="20"/>
                <w:lang w:val="en-GB"/>
              </w:rPr>
              <w:t>r</w:t>
            </w:r>
          </w:p>
        </w:tc>
        <w:tc>
          <w:tcPr>
            <w:tcW w:w="298" w:type="pct"/>
            <w:shd w:val="clear" w:color="auto" w:fill="auto"/>
            <w:vAlign w:val="bottom"/>
          </w:tcPr>
          <w:p w:rsidR="00215D81" w:rsidRPr="00215D81" w:rsidRDefault="00215D81" w:rsidP="00074A0A">
            <w:pPr>
              <w:spacing w:after="0"/>
              <w:rPr>
                <w:color w:val="FF0000"/>
                <w:sz w:val="20"/>
                <w:szCs w:val="20"/>
                <w:lang w:val="en-GB"/>
              </w:rPr>
            </w:pPr>
            <w:r w:rsidRPr="00215D81">
              <w:rPr>
                <w:color w:val="FF0000"/>
                <w:sz w:val="20"/>
                <w:szCs w:val="20"/>
                <w:lang w:val="en-GB"/>
              </w:rPr>
              <w:t>1</w:t>
            </w:r>
          </w:p>
        </w:tc>
        <w:tc>
          <w:tcPr>
            <w:tcW w:w="315" w:type="pct"/>
            <w:shd w:val="clear" w:color="auto" w:fill="auto"/>
            <w:vAlign w:val="bottom"/>
          </w:tcPr>
          <w:p w:rsidR="00215D81" w:rsidRPr="00215D81" w:rsidRDefault="00215D81" w:rsidP="00074A0A">
            <w:pPr>
              <w:spacing w:after="0"/>
              <w:rPr>
                <w:color w:val="FF0000"/>
                <w:sz w:val="20"/>
                <w:szCs w:val="20"/>
                <w:lang w:val="en-GB"/>
              </w:rPr>
            </w:pPr>
            <w:r w:rsidRPr="00215D81">
              <w:rPr>
                <w:color w:val="FF0000"/>
                <w:sz w:val="20"/>
                <w:szCs w:val="20"/>
                <w:lang w:val="en-GB"/>
              </w:rPr>
              <w:t>2</w:t>
            </w:r>
          </w:p>
        </w:tc>
        <w:tc>
          <w:tcPr>
            <w:tcW w:w="309"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p</w:t>
            </w:r>
          </w:p>
        </w:tc>
        <w:tc>
          <w:tcPr>
            <w:tcW w:w="301" w:type="pct"/>
            <w:shd w:val="clear" w:color="auto" w:fill="auto"/>
            <w:vAlign w:val="bottom"/>
          </w:tcPr>
          <w:p w:rsidR="00215D81" w:rsidRPr="00215D81" w:rsidRDefault="00215D81" w:rsidP="00074A0A">
            <w:pPr>
              <w:spacing w:after="0"/>
              <w:rPr>
                <w:b/>
                <w:color w:val="FF0000"/>
                <w:sz w:val="20"/>
                <w:szCs w:val="20"/>
                <w:lang w:val="bg-BG"/>
              </w:rPr>
            </w:pPr>
          </w:p>
        </w:tc>
        <w:tc>
          <w:tcPr>
            <w:tcW w:w="437"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G</w:t>
            </w:r>
          </w:p>
        </w:tc>
        <w:tc>
          <w:tcPr>
            <w:tcW w:w="494"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C</w:t>
            </w:r>
          </w:p>
        </w:tc>
        <w:tc>
          <w:tcPr>
            <w:tcW w:w="324"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B</w:t>
            </w:r>
          </w:p>
        </w:tc>
        <w:tc>
          <w:tcPr>
            <w:tcW w:w="272"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C</w:t>
            </w:r>
          </w:p>
        </w:tc>
        <w:tc>
          <w:tcPr>
            <w:tcW w:w="301" w:type="pct"/>
            <w:shd w:val="clear" w:color="auto" w:fill="auto"/>
            <w:vAlign w:val="bottom"/>
          </w:tcPr>
          <w:p w:rsidR="00215D81" w:rsidRPr="00215D81" w:rsidRDefault="00215D81" w:rsidP="00074A0A">
            <w:pPr>
              <w:spacing w:after="0"/>
              <w:rPr>
                <w:color w:val="FF0000"/>
                <w:sz w:val="20"/>
                <w:szCs w:val="20"/>
              </w:rPr>
            </w:pPr>
            <w:r w:rsidRPr="00215D81">
              <w:rPr>
                <w:color w:val="FF0000"/>
                <w:sz w:val="20"/>
                <w:szCs w:val="20"/>
              </w:rPr>
              <w:t>C</w:t>
            </w:r>
          </w:p>
        </w:tc>
      </w:tr>
    </w:tbl>
    <w:p w:rsidR="00AF66FC" w:rsidRDefault="00AF66FC" w:rsidP="006F2426">
      <w:pPr>
        <w:spacing w:after="120"/>
        <w:rPr>
          <w:lang w:val="bg-BG"/>
        </w:rPr>
      </w:pPr>
    </w:p>
    <w:p w:rsidR="00074A0A" w:rsidRDefault="00074A0A" w:rsidP="006F2426">
      <w:pPr>
        <w:spacing w:after="120"/>
        <w:rPr>
          <w:lang w:val="bg-BG"/>
        </w:rPr>
      </w:pPr>
    </w:p>
    <w:p w:rsidR="00B519DE" w:rsidRPr="00074A0A" w:rsidRDefault="00B519DE" w:rsidP="00B519DE">
      <w:pPr>
        <w:pStyle w:val="Heading1"/>
        <w:jc w:val="center"/>
        <w:rPr>
          <w:rFonts w:ascii="Times New Roman" w:hAnsi="Times New Roman" w:cs="Times New Roman"/>
          <w:color w:val="44546A" w:themeColor="text2"/>
          <w:lang w:val="bg-BG"/>
        </w:rPr>
      </w:pPr>
      <w:bookmarkStart w:id="131" w:name="_Toc87467215"/>
      <w:bookmarkStart w:id="132" w:name="_Toc87597739"/>
      <w:bookmarkStart w:id="133" w:name="_Toc87981180"/>
      <w:bookmarkStart w:id="134" w:name="_Toc89196044"/>
      <w:r w:rsidRPr="00074A0A">
        <w:rPr>
          <w:rFonts w:ascii="Times New Roman" w:hAnsi="Times New Roman" w:cs="Times New Roman"/>
          <w:color w:val="44546A" w:themeColor="text2"/>
          <w:lang w:val="bg-BG"/>
        </w:rPr>
        <w:lastRenderedPageBreak/>
        <w:t xml:space="preserve">Специфични цели за A073 </w:t>
      </w:r>
      <w:r w:rsidRPr="00074A0A">
        <w:rPr>
          <w:rFonts w:ascii="Times New Roman" w:hAnsi="Times New Roman" w:cs="Times New Roman"/>
          <w:i/>
          <w:color w:val="44546A" w:themeColor="text2"/>
          <w:lang w:val="bg-BG"/>
        </w:rPr>
        <w:t>Milvus migrans</w:t>
      </w:r>
      <w:r w:rsidRPr="00074A0A">
        <w:rPr>
          <w:rFonts w:ascii="Times New Roman" w:hAnsi="Times New Roman" w:cs="Times New Roman"/>
          <w:color w:val="44546A" w:themeColor="text2"/>
          <w:lang w:val="bg-BG"/>
        </w:rPr>
        <w:t xml:space="preserve"> (черна каня)</w:t>
      </w:r>
      <w:bookmarkEnd w:id="131"/>
      <w:bookmarkEnd w:id="132"/>
      <w:bookmarkEnd w:id="133"/>
      <w:bookmarkEnd w:id="134"/>
    </w:p>
    <w:p w:rsidR="00B519DE" w:rsidRDefault="00B519DE" w:rsidP="00B519DE">
      <w:pPr>
        <w:spacing w:after="120"/>
        <w:rPr>
          <w:b/>
          <w:lang w:val="bg-BG"/>
        </w:rPr>
      </w:pPr>
    </w:p>
    <w:p w:rsidR="00B519DE" w:rsidRPr="00B519DE" w:rsidRDefault="00B519DE" w:rsidP="0062315A">
      <w:pPr>
        <w:pStyle w:val="ListParagraph"/>
        <w:numPr>
          <w:ilvl w:val="0"/>
          <w:numId w:val="55"/>
        </w:numPr>
        <w:spacing w:after="120"/>
        <w:ind w:left="0"/>
        <w:rPr>
          <w:b/>
          <w:lang w:val="bg-BG"/>
        </w:rPr>
      </w:pPr>
      <w:r w:rsidRPr="00B519DE">
        <w:rPr>
          <w:b/>
          <w:lang w:val="bg-BG"/>
        </w:rPr>
        <w:t>Кратка характеристика на вида</w:t>
      </w:r>
    </w:p>
    <w:p w:rsidR="00B519DE" w:rsidRPr="00B519DE" w:rsidRDefault="00B519DE" w:rsidP="00074A0A">
      <w:pPr>
        <w:spacing w:after="120"/>
        <w:jc w:val="both"/>
        <w:rPr>
          <w:lang w:val="bg-BG"/>
        </w:rPr>
      </w:pPr>
      <w:r w:rsidRPr="00B519DE">
        <w:rPr>
          <w:lang w:val="bg-BG"/>
        </w:rPr>
        <w:t>Дължина на тялото: 55-60 сm, размах на крилата: 165-175 сm. Тъмнокафява, средно голяма птица с дълги тесни крила и дълга, слабо врязана опашка. Главата е белезникаво-сива, гърлото е белезникаво, а клюнът е черен.  Восковицата и краката са жълти. Когато опашката е широко разперена врязването не се забелязва. Лети с плавни махове. Често се рее и прави широки кръгове (Симеонов и др., 1990).</w:t>
      </w:r>
    </w:p>
    <w:p w:rsidR="00B519DE" w:rsidRPr="00B519DE" w:rsidRDefault="00B519DE" w:rsidP="00074A0A">
      <w:pPr>
        <w:spacing w:after="120"/>
        <w:jc w:val="both"/>
        <w:rPr>
          <w:i/>
          <w:lang w:val="bg-BG"/>
        </w:rPr>
      </w:pPr>
      <w:r w:rsidRPr="00B519DE">
        <w:rPr>
          <w:i/>
          <w:lang w:val="bg-BG"/>
        </w:rPr>
        <w:t>Характер на пребиваване в страната</w:t>
      </w:r>
    </w:p>
    <w:p w:rsidR="00B519DE" w:rsidRPr="00B519DE" w:rsidRDefault="00B519DE" w:rsidP="00074A0A">
      <w:pPr>
        <w:spacing w:after="120"/>
        <w:jc w:val="both"/>
        <w:rPr>
          <w:lang w:val="bg-BG"/>
        </w:rPr>
      </w:pPr>
      <w:r w:rsidRPr="00B519DE">
        <w:rPr>
          <w:lang w:val="bg-BG"/>
        </w:rPr>
        <w:t xml:space="preserve">Гнездещо-прелетнен, преминаващ и отчасти зимуващ вид за страната. Пролетния прелет е от началото на март до средата на май. Есенният прелет е от началото на август до първата десетдневка на октомври (Симеонов и др., 1990). През размножителния сезон е най-често по р. Дунав и притоците му, поречието на реките Марица, Тунджа и техните притоци, Сакар, Дервентски възвишения. По време на скитания и миграции е навсякъде из страната, но по-значима е миграцията по Черноморското крайбрежие. Гнезди поединично или в разредени колонии до 30 двойки. Събира се на групи по време на хранене, скитане, почивка и миграция (Марин и др., в </w:t>
      </w:r>
      <w:r w:rsidR="00A53F1F">
        <w:rPr>
          <w:lang w:val="bg-BG"/>
        </w:rPr>
        <w:t>Големански гл. ред.,</w:t>
      </w:r>
      <w:r w:rsidRPr="00B519DE">
        <w:rPr>
          <w:lang w:val="bg-BG"/>
        </w:rPr>
        <w:t>, 2015).</w:t>
      </w:r>
    </w:p>
    <w:p w:rsidR="00B519DE" w:rsidRPr="00B519DE" w:rsidRDefault="00B519DE" w:rsidP="00074A0A">
      <w:pPr>
        <w:spacing w:after="120"/>
        <w:jc w:val="both"/>
        <w:rPr>
          <w:i/>
          <w:lang w:val="bg-BG"/>
        </w:rPr>
      </w:pPr>
      <w:r w:rsidRPr="00B519DE">
        <w:rPr>
          <w:i/>
          <w:lang w:val="bg-BG"/>
        </w:rPr>
        <w:t>Характерно местообитание</w:t>
      </w:r>
    </w:p>
    <w:p w:rsidR="00B519DE" w:rsidRPr="00B519DE" w:rsidRDefault="00B519DE" w:rsidP="00074A0A">
      <w:pPr>
        <w:spacing w:after="120"/>
        <w:jc w:val="both"/>
        <w:rPr>
          <w:lang w:val="bg-BG"/>
        </w:rPr>
      </w:pPr>
      <w:r w:rsidRPr="00B519DE">
        <w:rPr>
          <w:lang w:val="bg-BG"/>
        </w:rPr>
        <w:t>Обитава гори и групи дървета в големи речни долини, по Черноморската крайбрежие и край изкуствени водоеми. През зимата се среща и в открити пространства в равнини (Симеонов и др., 1990). Според Стойчев и др. (в Янков, отг. ред., 2007) гнезди в алувиални и много влажни гори и храсталаци и широколистни листопадни гори, по-рядко – в ивици дървета, храсти и мозайки от тях, обикновено в близост до по-големи реки и други влажни зони.</w:t>
      </w:r>
      <w:r w:rsidRPr="00B519DE">
        <w:t xml:space="preserve"> </w:t>
      </w:r>
      <w:r w:rsidRPr="00B519DE">
        <w:rPr>
          <w:lang w:val="bg-BG"/>
        </w:rPr>
        <w:t>Средната гнездова плътност на вида варира между 1 и 20 дв./100 km</w:t>
      </w:r>
      <w:r w:rsidRPr="00B519DE">
        <w:rPr>
          <w:vertAlign w:val="superscript"/>
          <w:lang w:val="bg-BG"/>
        </w:rPr>
        <w:t>2</w:t>
      </w:r>
      <w:r w:rsidRPr="00B519DE">
        <w:rPr>
          <w:lang w:val="bg-BG"/>
        </w:rPr>
        <w:t xml:space="preserve"> (Maciorowski et al., 2021). Според едно изследване в южна Испания (Tanferna et al., 2013) средната територия на отделните индивиди е 153.3 km</w:t>
      </w:r>
      <w:r w:rsidRPr="00B519DE">
        <w:rPr>
          <w:vertAlign w:val="superscript"/>
          <w:lang w:val="bg-BG"/>
        </w:rPr>
        <w:t>2</w:t>
      </w:r>
      <w:r w:rsidRPr="00B519DE">
        <w:rPr>
          <w:lang w:val="bg-BG"/>
        </w:rPr>
        <w:t>. Гнездящите мъжки и женски индивиди предпочитат влажни зони, горско-земеделски местообитания (dehesa) и храсталаци. Подходящи местообитания за гнездене вероятно са 91D0, 91E0, 91F0 (може би и други широколистни гори); открити местообитания за търсене на храна – естествени и полуестествени тревни формации(6110-6520) според Директивата за хабитатите (Кавръкова и др., 2009).</w:t>
      </w:r>
    </w:p>
    <w:p w:rsidR="00B519DE" w:rsidRPr="00B519DE" w:rsidRDefault="00B519DE" w:rsidP="00074A0A">
      <w:pPr>
        <w:spacing w:after="120"/>
        <w:jc w:val="both"/>
        <w:rPr>
          <w:i/>
          <w:lang w:val="bg-BG"/>
        </w:rPr>
      </w:pPr>
      <w:r w:rsidRPr="00B519DE">
        <w:rPr>
          <w:i/>
          <w:lang w:val="bg-BG"/>
        </w:rPr>
        <w:t>Хранене</w:t>
      </w:r>
    </w:p>
    <w:p w:rsidR="00B519DE" w:rsidRPr="00B519DE" w:rsidRDefault="00B519DE" w:rsidP="00074A0A">
      <w:pPr>
        <w:spacing w:after="120"/>
        <w:jc w:val="both"/>
        <w:rPr>
          <w:lang w:val="bg-BG"/>
        </w:rPr>
      </w:pPr>
      <w:r w:rsidRPr="00B519DE">
        <w:rPr>
          <w:lang w:val="bg-BG"/>
        </w:rPr>
        <w:t>Полифаг, храни се с мърша, често отнема плячката на други птици, лови насекоми и дребни гръбначни животни (Марин и др., в Червена книга на Р България, 2015). В стомашното съдържание на български птици са установени: сива полевка, обикновена горска мишка, белокоремна белозъбка, водна жаба, зелен гущер, торен бръмбар, бръмбар бегач (Симеонов и др., 1990).</w:t>
      </w:r>
    </w:p>
    <w:p w:rsidR="00B519DE" w:rsidRPr="00B519DE" w:rsidRDefault="00B519DE" w:rsidP="00074A0A">
      <w:pPr>
        <w:pStyle w:val="ListParagraph"/>
        <w:numPr>
          <w:ilvl w:val="0"/>
          <w:numId w:val="55"/>
        </w:numPr>
        <w:spacing w:after="120"/>
        <w:ind w:left="0"/>
        <w:jc w:val="both"/>
        <w:rPr>
          <w:b/>
          <w:lang w:val="bg-BG"/>
        </w:rPr>
      </w:pPr>
      <w:r w:rsidRPr="00B519DE">
        <w:rPr>
          <w:b/>
          <w:lang w:val="bg-BG"/>
        </w:rPr>
        <w:t>Разпространение, природозащитно състояние и тенденции в популацията на вида на национално ниво</w:t>
      </w:r>
    </w:p>
    <w:p w:rsidR="00B519DE" w:rsidRPr="00B519DE" w:rsidRDefault="00B519DE" w:rsidP="00074A0A">
      <w:pPr>
        <w:spacing w:after="120"/>
        <w:jc w:val="both"/>
        <w:rPr>
          <w:lang w:val="bg-BG"/>
        </w:rPr>
      </w:pPr>
      <w:r w:rsidRPr="00B519DE">
        <w:rPr>
          <w:lang w:val="bg-BG"/>
        </w:rPr>
        <w:lastRenderedPageBreak/>
        <w:t>Групирано основно по поречията на големите реки и притоците им – р. Тунджа, р. Марица, р. Дунав, р. Арда, по-разпръснато в Лудогорието и суходолията в Добруджа и др. С най-плътно разположени находища в района между Източните Родопи, Източна Стара планина и Странджа, където съществуването на по-големи реки е съчетано с наличието на над 1000 микроязовира, няколко язовира и други водоеми. Почти напълно отсъства от Западна България и Черноморското крайбрежие (Янков отг. ред., 2007).</w:t>
      </w:r>
    </w:p>
    <w:p w:rsidR="00B519DE" w:rsidRPr="00B519DE" w:rsidRDefault="00B519DE" w:rsidP="00074A0A">
      <w:pPr>
        <w:spacing w:after="120"/>
        <w:jc w:val="both"/>
        <w:rPr>
          <w:lang w:val="bg-BG"/>
        </w:rPr>
      </w:pPr>
      <w:r w:rsidRPr="00B519DE">
        <w:rPr>
          <w:lang w:val="bg-BG"/>
        </w:rPr>
        <w:t xml:space="preserve">Включен в Приложение 2 и 3 на ЗБР и Приложение 1 на Директивата за птиците. Според IUCN за територията на континентална Европа видът е в категория LC (Least Concern) – „слабо засегнат“. Включен в SPEC 3 Уязвим. Включен в Червената книга на България в категория „уязвим“ (VU – vulnerable). </w:t>
      </w:r>
    </w:p>
    <w:p w:rsidR="00B519DE" w:rsidRPr="00B519DE" w:rsidRDefault="00B519DE" w:rsidP="00074A0A">
      <w:pPr>
        <w:spacing w:after="120"/>
        <w:jc w:val="both"/>
        <w:rPr>
          <w:lang w:val="bg-BG"/>
        </w:rPr>
      </w:pPr>
      <w:r w:rsidRPr="00B519DE">
        <w:rPr>
          <w:lang w:val="bg-BG"/>
        </w:rPr>
        <w:t xml:space="preserve">Съгласно Докладването от 2019 г. (за периода 2005 – 2018 г.) националната </w:t>
      </w:r>
      <w:r w:rsidRPr="00B519DE">
        <w:rPr>
          <w:b/>
          <w:lang w:val="bg-BG"/>
        </w:rPr>
        <w:t>гнездяща</w:t>
      </w:r>
      <w:r w:rsidRPr="00B519DE">
        <w:rPr>
          <w:lang w:val="bg-BG"/>
        </w:rPr>
        <w:t xml:space="preserve"> популация на вида се оценя на 140 – 170 двойки. Краткосрочната тенденция на популацията (за периода 2001 – 2018 г.) е стабилна, а дългосрочната (за периода 1980 – 2018 г.) е намаляваща. Посочени са следните заплахи и влияния: A02, A04, D02, F03, G01, D06.</w:t>
      </w:r>
    </w:p>
    <w:p w:rsidR="00B519DE" w:rsidRPr="00B519DE" w:rsidRDefault="00B519DE" w:rsidP="00074A0A">
      <w:pPr>
        <w:spacing w:after="120"/>
        <w:jc w:val="both"/>
        <w:rPr>
          <w:lang w:val="bg-BG"/>
        </w:rPr>
      </w:pPr>
      <w:r w:rsidRPr="00B519DE">
        <w:rPr>
          <w:b/>
          <w:lang w:val="bg-BG"/>
        </w:rPr>
        <w:t>Мигриращата</w:t>
      </w:r>
      <w:r w:rsidRPr="00B519DE">
        <w:rPr>
          <w:lang w:val="bg-BG"/>
        </w:rPr>
        <w:t xml:space="preserve"> национална популация е оценена на 800 – 900 индивида. Краткосрочната тенденция на популацията в рамките на Натура 2000 е намаляваща. Посочени са следните заплахи и влияния: A02, B02, F03, F26, D06.</w:t>
      </w:r>
    </w:p>
    <w:p w:rsidR="00B519DE" w:rsidRPr="00B519DE" w:rsidRDefault="00B519DE" w:rsidP="00074A0A">
      <w:pPr>
        <w:pStyle w:val="ListParagraph"/>
        <w:numPr>
          <w:ilvl w:val="0"/>
          <w:numId w:val="55"/>
        </w:numPr>
        <w:spacing w:after="120"/>
        <w:ind w:left="0"/>
        <w:jc w:val="both"/>
        <w:rPr>
          <w:b/>
          <w:bCs/>
          <w:lang w:val="bg-BG"/>
        </w:rPr>
      </w:pPr>
      <w:r w:rsidRPr="00B519DE">
        <w:rPr>
          <w:b/>
          <w:bCs/>
          <w:lang w:val="bg-BG"/>
        </w:rPr>
        <w:t>Състо</w:t>
      </w:r>
      <w:r>
        <w:rPr>
          <w:b/>
          <w:bCs/>
          <w:lang w:val="bg-BG"/>
        </w:rPr>
        <w:t xml:space="preserve">яние в </w:t>
      </w:r>
      <w:r w:rsidRPr="00B519DE">
        <w:rPr>
          <w:b/>
          <w:bCs/>
          <w:lang w:val="bg-BG"/>
        </w:rPr>
        <w:t>СЗЗ BG0002030 „Комплекс Калимок“</w:t>
      </w:r>
    </w:p>
    <w:p w:rsidR="00B519DE" w:rsidRPr="00B519DE" w:rsidRDefault="00B519DE" w:rsidP="00074A0A">
      <w:pPr>
        <w:spacing w:after="120"/>
        <w:jc w:val="both"/>
        <w:rPr>
          <w:lang w:val="bg-BG"/>
        </w:rPr>
      </w:pPr>
      <w:r w:rsidRPr="00B519DE">
        <w:rPr>
          <w:lang w:val="bg-BG"/>
        </w:rPr>
        <w:t xml:space="preserve">Съгласно </w:t>
      </w:r>
      <w:r w:rsidR="00885ED5">
        <w:rPr>
          <w:lang w:val="bg-BG"/>
        </w:rPr>
        <w:t>СФ</w:t>
      </w:r>
      <w:r w:rsidRPr="00B519DE">
        <w:rPr>
          <w:lang w:val="bg-BG"/>
        </w:rPr>
        <w:t xml:space="preserve"> на зоната</w:t>
      </w:r>
      <w:r>
        <w:rPr>
          <w:lang w:val="bg-BG"/>
        </w:rPr>
        <w:t>,</w:t>
      </w:r>
      <w:r w:rsidRPr="00B519DE">
        <w:rPr>
          <w:lang w:val="bg-BG"/>
        </w:rPr>
        <w:t xml:space="preserve"> вида е гнездящ и мигриращ. </w:t>
      </w:r>
      <w:r w:rsidRPr="00B519DE">
        <w:rPr>
          <w:b/>
          <w:lang w:val="bg-BG"/>
        </w:rPr>
        <w:t>Гнездящата</w:t>
      </w:r>
      <w:r w:rsidRPr="00B519DE">
        <w:rPr>
          <w:lang w:val="bg-BG"/>
        </w:rPr>
        <w:t xml:space="preserve"> популация се оценява на </w:t>
      </w:r>
      <w:r w:rsidRPr="00B519DE">
        <w:rPr>
          <w:b/>
          <w:lang w:val="bg-BG"/>
        </w:rPr>
        <w:t>1–2 двойки</w:t>
      </w:r>
      <w:r w:rsidRPr="00B519DE">
        <w:rPr>
          <w:lang w:val="bg-BG"/>
        </w:rPr>
        <w:t>, което представлява</w:t>
      </w:r>
      <w:r w:rsidRPr="00B519DE">
        <w:rPr>
          <w:b/>
          <w:lang w:val="bg-BG"/>
        </w:rPr>
        <w:t xml:space="preserve"> </w:t>
      </w:r>
      <w:r w:rsidRPr="00B519DE">
        <w:rPr>
          <w:lang w:val="bg-BG"/>
        </w:rPr>
        <w:t>0,7 – 1,2 % от</w:t>
      </w:r>
      <w:r w:rsidRPr="00B519DE">
        <w:rPr>
          <w:b/>
          <w:lang w:val="bg-BG"/>
        </w:rPr>
        <w:t xml:space="preserve"> </w:t>
      </w:r>
      <w:r w:rsidRPr="00B519DE">
        <w:rPr>
          <w:lang w:val="bg-BG"/>
        </w:rPr>
        <w:t>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B519DE" w:rsidRPr="00B519DE" w:rsidRDefault="00B519DE" w:rsidP="00074A0A">
      <w:pPr>
        <w:spacing w:after="120"/>
        <w:jc w:val="both"/>
        <w:rPr>
          <w:lang w:val="bg-BG"/>
        </w:rPr>
      </w:pPr>
      <w:r w:rsidRPr="00B519DE">
        <w:rPr>
          <w:lang w:val="bg-BG"/>
        </w:rPr>
        <w:t xml:space="preserve">Съгласно </w:t>
      </w:r>
      <w:r w:rsidR="00885ED5">
        <w:rPr>
          <w:lang w:val="bg-BG"/>
        </w:rPr>
        <w:t>СФ</w:t>
      </w:r>
      <w:r w:rsidRPr="00B519DE">
        <w:rPr>
          <w:lang w:val="bg-BG"/>
        </w:rPr>
        <w:t xml:space="preserve"> </w:t>
      </w:r>
      <w:r w:rsidRPr="00B519DE">
        <w:rPr>
          <w:b/>
          <w:lang w:val="bg-BG"/>
        </w:rPr>
        <w:t>мигриращата</w:t>
      </w:r>
      <w:r w:rsidRPr="00B519DE">
        <w:rPr>
          <w:lang w:val="bg-BG"/>
        </w:rPr>
        <w:t xml:space="preserve"> популация не е оценена в зоната </w:t>
      </w:r>
      <w:r w:rsidRPr="00B519DE">
        <w:t>(DD)</w:t>
      </w:r>
      <w:r w:rsidRPr="00B519DE">
        <w:rPr>
          <w:lang w:val="bg-BG"/>
        </w:rPr>
        <w:t>. За размер и плътност на популацията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B519DE" w:rsidRPr="00092C3F" w:rsidRDefault="00B519DE" w:rsidP="00074A0A">
      <w:pPr>
        <w:pStyle w:val="ListParagraph"/>
        <w:numPr>
          <w:ilvl w:val="0"/>
          <w:numId w:val="55"/>
        </w:numPr>
        <w:spacing w:after="120"/>
        <w:ind w:left="0"/>
        <w:jc w:val="both"/>
        <w:rPr>
          <w:b/>
          <w:lang w:val="bg-BG"/>
        </w:rPr>
      </w:pPr>
      <w:r w:rsidRPr="00092C3F">
        <w:rPr>
          <w:b/>
          <w:lang w:val="bg-BG"/>
        </w:rPr>
        <w:t xml:space="preserve">Анализ на наличната информация </w:t>
      </w:r>
    </w:p>
    <w:p w:rsidR="00B519DE" w:rsidRPr="00B519DE" w:rsidRDefault="00B519DE" w:rsidP="00074A0A">
      <w:pPr>
        <w:spacing w:after="120"/>
        <w:jc w:val="both"/>
        <w:rPr>
          <w:i/>
          <w:lang w:val="bg-BG"/>
        </w:rPr>
      </w:pPr>
      <w:r w:rsidRPr="00B519DE">
        <w:rPr>
          <w:i/>
          <w:lang w:val="bg-BG"/>
        </w:rPr>
        <w:t>Гнездова популация</w:t>
      </w:r>
    </w:p>
    <w:p w:rsidR="00B519DE" w:rsidRPr="00B519DE" w:rsidRDefault="00B519DE" w:rsidP="00074A0A">
      <w:pPr>
        <w:spacing w:after="120"/>
        <w:jc w:val="both"/>
        <w:rPr>
          <w:lang w:val="bg-BG"/>
        </w:rPr>
      </w:pPr>
      <w:r w:rsidRPr="00B519DE">
        <w:rPr>
          <w:lang w:val="bg-BG"/>
        </w:rPr>
        <w:t xml:space="preserve">В ОВМ „Комплекс Калимок“ видът е с гнездова численост 1-2 дв., същата като в настоящият </w:t>
      </w:r>
      <w:r w:rsidR="00885ED5">
        <w:rPr>
          <w:lang w:val="bg-BG"/>
        </w:rPr>
        <w:t>СФ</w:t>
      </w:r>
      <w:r w:rsidRPr="00B519DE">
        <w:rPr>
          <w:lang w:val="bg-BG"/>
        </w:rPr>
        <w:t xml:space="preserve"> </w:t>
      </w:r>
      <w:r w:rsidRPr="00B519DE">
        <w:t>(</w:t>
      </w:r>
      <w:r w:rsidR="00092C3F">
        <w:rPr>
          <w:lang w:val="bg-BG"/>
        </w:rPr>
        <w:t>Куцаров и др.</w:t>
      </w:r>
      <w:r w:rsidRPr="00B519DE">
        <w:rPr>
          <w:lang w:val="bg-BG"/>
        </w:rPr>
        <w:t>, 2007</w:t>
      </w:r>
      <w:r w:rsidRPr="00B519DE">
        <w:t>)</w:t>
      </w:r>
      <w:r w:rsidRPr="00B519DE">
        <w:rPr>
          <w:lang w:val="bg-BG"/>
        </w:rPr>
        <w:t xml:space="preserve">. В средна Дунавска равнина е много рядък гнездящ вид </w:t>
      </w:r>
      <w:r w:rsidRPr="00B519DE">
        <w:t>(</w:t>
      </w:r>
      <w:r w:rsidRPr="00B519DE">
        <w:rPr>
          <w:lang w:val="bg-BG"/>
        </w:rPr>
        <w:t>Шурулинков и др., 2005</w:t>
      </w:r>
      <w:r w:rsidRPr="00B519DE">
        <w:t>)</w:t>
      </w:r>
      <w:r w:rsidRPr="00B519DE">
        <w:rPr>
          <w:lang w:val="bg-BG"/>
        </w:rPr>
        <w:t xml:space="preserve">. По поречието на р. Дунав обитава гори и групи от дървета сред пасища и земеделски земи в близост до влажни зони. По цялото поречие са установени общо 5-9 двойки. На 21.05.2005 г. 3 черни кани са установени да ловуват в западните части </w:t>
      </w:r>
      <w:r w:rsidR="00092C3F">
        <w:rPr>
          <w:lang w:val="bg-BG"/>
        </w:rPr>
        <w:t xml:space="preserve">на </w:t>
      </w:r>
      <w:r w:rsidRPr="00B519DE">
        <w:rPr>
          <w:lang w:val="bg-BG"/>
        </w:rPr>
        <w:t xml:space="preserve">зоната, но вероятно са закъснели пролетни мигранти </w:t>
      </w:r>
      <w:r w:rsidRPr="00B519DE">
        <w:t>(Cheshmedzhiev et al., 2019)</w:t>
      </w:r>
      <w:r w:rsidRPr="00B519DE">
        <w:rPr>
          <w:lang w:val="bg-BG"/>
        </w:rPr>
        <w:t>.</w:t>
      </w:r>
      <w:r w:rsidRPr="00B519DE">
        <w:t xml:space="preserve"> </w:t>
      </w:r>
      <w:r w:rsidRPr="00B519DE">
        <w:rPr>
          <w:lang w:val="bg-BG"/>
        </w:rPr>
        <w:t>Вида не беше отчетен при нашите теренни проучвания през гнездовия период на 2021 г.</w:t>
      </w:r>
    </w:p>
    <w:p w:rsidR="00B519DE" w:rsidRPr="00B519DE" w:rsidRDefault="00B519DE" w:rsidP="00074A0A">
      <w:pPr>
        <w:spacing w:after="120"/>
        <w:jc w:val="both"/>
        <w:rPr>
          <w:i/>
          <w:lang w:val="bg-BG"/>
        </w:rPr>
      </w:pPr>
      <w:r w:rsidRPr="00B519DE">
        <w:rPr>
          <w:i/>
          <w:lang w:val="bg-BG"/>
        </w:rPr>
        <w:t>Мигрираща популация</w:t>
      </w:r>
    </w:p>
    <w:p w:rsidR="00B519DE" w:rsidRPr="00B519DE" w:rsidRDefault="00B519DE" w:rsidP="00074A0A">
      <w:pPr>
        <w:spacing w:after="120"/>
        <w:jc w:val="both"/>
        <w:rPr>
          <w:lang w:val="bg-BG"/>
        </w:rPr>
      </w:pPr>
      <w:r w:rsidRPr="00B519DE">
        <w:rPr>
          <w:lang w:val="bg-BG"/>
        </w:rPr>
        <w:t xml:space="preserve">По поречието на река Дунав черната каня е рядък мигриращ вид </w:t>
      </w:r>
      <w:r w:rsidRPr="00B519DE">
        <w:t>(</w:t>
      </w:r>
      <w:r w:rsidRPr="00B519DE">
        <w:rPr>
          <w:lang w:val="bg-BG"/>
        </w:rPr>
        <w:t xml:space="preserve">Шурулинков и др., 2005; </w:t>
      </w:r>
      <w:r w:rsidRPr="00B519DE">
        <w:t>Cheshmedzhiev et al., in Shurulinkov et al. 2019)</w:t>
      </w:r>
      <w:r w:rsidRPr="00B519DE">
        <w:rPr>
          <w:lang w:val="bg-BG"/>
        </w:rPr>
        <w:t xml:space="preserve">. Според Костадинова и Граматиков (2007), видът присъства в зоната по време на миграция, но не е установена точна численост. Липсват други </w:t>
      </w:r>
      <w:r w:rsidRPr="00B519DE">
        <w:rPr>
          <w:lang w:val="bg-BG"/>
        </w:rPr>
        <w:lastRenderedPageBreak/>
        <w:t>публикувани данни за концентрацията на вида в зоната по време на миграция, поради което се налага поставянето на междинна цел до 2025, да се проведе мониторинг, който да изясни тази численост.</w:t>
      </w:r>
    </w:p>
    <w:p w:rsidR="00B519DE" w:rsidRPr="00B519DE" w:rsidRDefault="00B519DE" w:rsidP="00074A0A">
      <w:pPr>
        <w:spacing w:after="120"/>
        <w:jc w:val="both"/>
        <w:rPr>
          <w:lang w:val="bg-BG"/>
        </w:rPr>
      </w:pPr>
      <w:r w:rsidRPr="00B519DE">
        <w:rPr>
          <w:lang w:val="bg-BG"/>
        </w:rPr>
        <w:t xml:space="preserve">От заплахите за </w:t>
      </w:r>
      <w:r w:rsidRPr="00B519DE">
        <w:rPr>
          <w:b/>
          <w:lang w:val="bg-BG"/>
        </w:rPr>
        <w:t>гнездящата</w:t>
      </w:r>
      <w:r w:rsidRPr="00B519DE">
        <w:rPr>
          <w:lang w:val="bg-BG"/>
        </w:rPr>
        <w:t xml:space="preserve"> популация на вида, посочени в Докладването по чл. 12, следните могат да имат отношение към зоната: A02- „Преминаване от един вид земеделско ползване към друг вид земеделско ползване“, </w:t>
      </w:r>
      <w:r w:rsidRPr="00B519DE">
        <w:t>A04-</w:t>
      </w:r>
      <w:r w:rsidRPr="00B519DE">
        <w:rPr>
          <w:lang w:val="bg-BG"/>
        </w:rPr>
        <w:t xml:space="preserve"> „Изменения на терена и повърхността  на земеделските площи“</w:t>
      </w:r>
      <w:r w:rsidRPr="00B519DE">
        <w:t xml:space="preserve"> </w:t>
      </w:r>
      <w:r w:rsidRPr="00B519DE">
        <w:rPr>
          <w:lang w:val="bg-BG"/>
        </w:rPr>
        <w:t xml:space="preserve">и D06- „Изграждане, експлоатация и поддръжка на съоръжения за пренос на електроенергия и комуникационна инфраструктура (кабели)“. От заплахите за </w:t>
      </w:r>
      <w:r w:rsidRPr="00B519DE">
        <w:rPr>
          <w:b/>
          <w:lang w:val="bg-BG"/>
        </w:rPr>
        <w:t>мигриращата</w:t>
      </w:r>
      <w:r w:rsidRPr="00B519DE">
        <w:rPr>
          <w:lang w:val="bg-BG"/>
        </w:rPr>
        <w:t xml:space="preserve"> популация към зоната могат да имат отношение следните: A02- „Преминаване от един вид земеделско ползване към друг вид земеделско ползване“, </w:t>
      </w:r>
      <w:r w:rsidRPr="00B519DE">
        <w:t>B02-</w:t>
      </w:r>
      <w:r w:rsidRPr="00B519DE">
        <w:rPr>
          <w:lang w:val="bg-BG"/>
        </w:rPr>
        <w:t>Превръщане на едни видове гори в други, включително монокултурни</w:t>
      </w:r>
      <w:r w:rsidRPr="00B519DE">
        <w:t>; F26-</w:t>
      </w:r>
      <w:r w:rsidRPr="00B519DE">
        <w:rPr>
          <w:lang w:val="bg-BG"/>
        </w:rPr>
        <w:t xml:space="preserve"> Отводняване, пресушаване и превръщане на влажни зони, блата, тресавища</w:t>
      </w:r>
      <w:r w:rsidRPr="00B519DE">
        <w:t xml:space="preserve"> </w:t>
      </w:r>
      <w:r w:rsidRPr="00B519DE">
        <w:rPr>
          <w:lang w:val="bg-BG"/>
        </w:rPr>
        <w:t>и D06- „Изграждане, експлоатация и поддръжка на съоръжения за пренос на електроенергия и комуникационна инфраструктура (кабели)“.</w:t>
      </w:r>
    </w:p>
    <w:p w:rsidR="00B519DE" w:rsidRPr="00A1592D" w:rsidRDefault="00B519DE" w:rsidP="0062315A">
      <w:pPr>
        <w:pStyle w:val="ListParagraph"/>
        <w:numPr>
          <w:ilvl w:val="0"/>
          <w:numId w:val="55"/>
        </w:numPr>
        <w:spacing w:after="120"/>
        <w:ind w:left="0"/>
        <w:rPr>
          <w:b/>
          <w:lang w:val="bg-BG"/>
        </w:rPr>
      </w:pPr>
      <w:r w:rsidRPr="00A1592D">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37"/>
        <w:gridCol w:w="1438"/>
        <w:gridCol w:w="2537"/>
        <w:gridCol w:w="2551"/>
      </w:tblGrid>
      <w:tr w:rsidR="00B519DE" w:rsidRPr="00092C3F" w:rsidTr="00A1592D">
        <w:trPr>
          <w:tblHeader/>
          <w:jc w:val="center"/>
        </w:trPr>
        <w:tc>
          <w:tcPr>
            <w:tcW w:w="1175" w:type="pct"/>
            <w:shd w:val="clear" w:color="auto" w:fill="B6DDE8"/>
            <w:vAlign w:val="center"/>
          </w:tcPr>
          <w:p w:rsidR="00B519DE" w:rsidRPr="00092C3F" w:rsidRDefault="00B519DE" w:rsidP="00092C3F">
            <w:pPr>
              <w:spacing w:after="120"/>
              <w:jc w:val="center"/>
              <w:rPr>
                <w:b/>
                <w:bCs/>
                <w:sz w:val="22"/>
                <w:szCs w:val="22"/>
                <w:lang w:val="bg-BG"/>
              </w:rPr>
            </w:pPr>
            <w:r w:rsidRPr="00092C3F">
              <w:rPr>
                <w:b/>
                <w:bCs/>
                <w:sz w:val="22"/>
                <w:szCs w:val="22"/>
                <w:lang w:val="bg-BG"/>
              </w:rPr>
              <w:t>Параметър</w:t>
            </w:r>
          </w:p>
        </w:tc>
        <w:tc>
          <w:tcPr>
            <w:tcW w:w="650" w:type="pct"/>
            <w:shd w:val="clear" w:color="auto" w:fill="B6DDE8"/>
            <w:vAlign w:val="center"/>
          </w:tcPr>
          <w:p w:rsidR="00B519DE" w:rsidRPr="00092C3F" w:rsidRDefault="00B519DE" w:rsidP="00092C3F">
            <w:pPr>
              <w:spacing w:after="120"/>
              <w:jc w:val="center"/>
              <w:rPr>
                <w:b/>
                <w:bCs/>
                <w:sz w:val="22"/>
                <w:szCs w:val="22"/>
                <w:lang w:val="bg-BG"/>
              </w:rPr>
            </w:pPr>
            <w:r w:rsidRPr="00092C3F">
              <w:rPr>
                <w:b/>
                <w:bCs/>
                <w:sz w:val="22"/>
                <w:szCs w:val="22"/>
                <w:lang w:val="bg-BG"/>
              </w:rPr>
              <w:t>Мерна единица</w:t>
            </w:r>
          </w:p>
        </w:tc>
        <w:tc>
          <w:tcPr>
            <w:tcW w:w="699" w:type="pct"/>
            <w:shd w:val="clear" w:color="auto" w:fill="B6DDE8"/>
            <w:vAlign w:val="center"/>
          </w:tcPr>
          <w:p w:rsidR="00B519DE" w:rsidRPr="00092C3F" w:rsidRDefault="00B519DE" w:rsidP="00092C3F">
            <w:pPr>
              <w:spacing w:after="120"/>
              <w:jc w:val="center"/>
              <w:rPr>
                <w:b/>
                <w:bCs/>
                <w:sz w:val="22"/>
                <w:szCs w:val="22"/>
                <w:lang w:val="bg-BG"/>
              </w:rPr>
            </w:pPr>
            <w:r w:rsidRPr="00092C3F">
              <w:rPr>
                <w:b/>
                <w:bCs/>
                <w:sz w:val="22"/>
                <w:szCs w:val="22"/>
                <w:lang w:val="bg-BG"/>
              </w:rPr>
              <w:t>Целева стойност</w:t>
            </w:r>
          </w:p>
        </w:tc>
        <w:tc>
          <w:tcPr>
            <w:tcW w:w="1234" w:type="pct"/>
            <w:shd w:val="clear" w:color="auto" w:fill="B6DDE8"/>
            <w:vAlign w:val="center"/>
          </w:tcPr>
          <w:p w:rsidR="00B519DE" w:rsidRPr="00092C3F" w:rsidRDefault="00B519DE" w:rsidP="00092C3F">
            <w:pPr>
              <w:spacing w:after="120"/>
              <w:jc w:val="center"/>
              <w:rPr>
                <w:b/>
                <w:bCs/>
                <w:sz w:val="22"/>
                <w:szCs w:val="22"/>
                <w:lang w:val="bg-BG"/>
              </w:rPr>
            </w:pPr>
            <w:r w:rsidRPr="00092C3F">
              <w:rPr>
                <w:b/>
                <w:bCs/>
                <w:sz w:val="22"/>
                <w:szCs w:val="22"/>
                <w:lang w:val="bg-BG"/>
              </w:rPr>
              <w:t>Допълнителна информация</w:t>
            </w:r>
          </w:p>
        </w:tc>
        <w:tc>
          <w:tcPr>
            <w:tcW w:w="1241" w:type="pct"/>
            <w:shd w:val="clear" w:color="auto" w:fill="B6DDE8"/>
            <w:vAlign w:val="center"/>
          </w:tcPr>
          <w:p w:rsidR="00B519DE" w:rsidRPr="00092C3F" w:rsidRDefault="00B519DE" w:rsidP="00092C3F">
            <w:pPr>
              <w:spacing w:after="120"/>
              <w:jc w:val="center"/>
              <w:rPr>
                <w:b/>
                <w:bCs/>
                <w:sz w:val="22"/>
                <w:szCs w:val="22"/>
                <w:lang w:val="bg-BG"/>
              </w:rPr>
            </w:pPr>
            <w:r w:rsidRPr="00092C3F">
              <w:rPr>
                <w:b/>
                <w:bCs/>
                <w:sz w:val="22"/>
                <w:szCs w:val="22"/>
                <w:lang w:val="bg-BG"/>
              </w:rPr>
              <w:t>Специфични за зоната цели</w:t>
            </w:r>
          </w:p>
        </w:tc>
      </w:tr>
      <w:tr w:rsidR="00B519DE" w:rsidRPr="00092C3F" w:rsidTr="00A1592D">
        <w:trPr>
          <w:jc w:val="center"/>
        </w:trPr>
        <w:tc>
          <w:tcPr>
            <w:tcW w:w="1175" w:type="pct"/>
            <w:shd w:val="clear" w:color="auto" w:fill="auto"/>
          </w:tcPr>
          <w:p w:rsidR="00B519DE" w:rsidRPr="00092C3F" w:rsidRDefault="00B519DE" w:rsidP="00B519DE">
            <w:pPr>
              <w:spacing w:after="120"/>
              <w:rPr>
                <w:b/>
                <w:sz w:val="22"/>
                <w:szCs w:val="22"/>
                <w:lang w:val="bg-BG"/>
              </w:rPr>
            </w:pPr>
            <w:r w:rsidRPr="00092C3F">
              <w:rPr>
                <w:b/>
                <w:sz w:val="22"/>
                <w:szCs w:val="22"/>
                <w:lang w:val="bg-BG"/>
              </w:rPr>
              <w:t xml:space="preserve">Популация: </w:t>
            </w:r>
            <w:r w:rsidRPr="00092C3F">
              <w:rPr>
                <w:bCs/>
                <w:sz w:val="22"/>
                <w:szCs w:val="22"/>
                <w:lang w:val="bg-BG"/>
              </w:rPr>
              <w:t>Размер гнездовата популацията</w:t>
            </w:r>
          </w:p>
        </w:tc>
        <w:tc>
          <w:tcPr>
            <w:tcW w:w="650" w:type="pct"/>
            <w:shd w:val="clear" w:color="auto" w:fill="auto"/>
          </w:tcPr>
          <w:p w:rsidR="00B519DE" w:rsidRPr="00092C3F" w:rsidRDefault="00B519DE" w:rsidP="00B519DE">
            <w:pPr>
              <w:spacing w:after="120"/>
              <w:rPr>
                <w:sz w:val="22"/>
                <w:szCs w:val="22"/>
                <w:lang w:val="bg-BG"/>
              </w:rPr>
            </w:pPr>
            <w:r w:rsidRPr="00092C3F">
              <w:rPr>
                <w:sz w:val="22"/>
                <w:szCs w:val="22"/>
                <w:lang w:val="bg-BG"/>
              </w:rPr>
              <w:t>Брой гнездящи двойки</w:t>
            </w:r>
          </w:p>
        </w:tc>
        <w:tc>
          <w:tcPr>
            <w:tcW w:w="699" w:type="pct"/>
            <w:shd w:val="clear" w:color="auto" w:fill="auto"/>
          </w:tcPr>
          <w:p w:rsidR="00B519DE" w:rsidRPr="00092C3F" w:rsidRDefault="00A1592D" w:rsidP="00B519DE">
            <w:pPr>
              <w:spacing w:after="120"/>
              <w:rPr>
                <w:sz w:val="22"/>
                <w:szCs w:val="22"/>
                <w:lang w:val="bg-BG"/>
              </w:rPr>
            </w:pPr>
            <w:r>
              <w:rPr>
                <w:sz w:val="22"/>
                <w:szCs w:val="22"/>
                <w:lang w:val="bg-BG"/>
              </w:rPr>
              <w:t>Най-малко 1</w:t>
            </w:r>
            <w:r w:rsidR="00B519DE" w:rsidRPr="00092C3F">
              <w:rPr>
                <w:sz w:val="22"/>
                <w:szCs w:val="22"/>
                <w:lang w:val="bg-BG"/>
              </w:rPr>
              <w:t xml:space="preserve"> дв.</w:t>
            </w:r>
          </w:p>
        </w:tc>
        <w:tc>
          <w:tcPr>
            <w:tcW w:w="1234" w:type="pct"/>
            <w:shd w:val="clear" w:color="auto" w:fill="auto"/>
          </w:tcPr>
          <w:p w:rsidR="00B519DE" w:rsidRPr="00092C3F" w:rsidRDefault="00B519DE" w:rsidP="00A1592D">
            <w:pPr>
              <w:spacing w:after="120"/>
              <w:rPr>
                <w:sz w:val="22"/>
                <w:szCs w:val="22"/>
                <w:lang w:val="bg-BG"/>
              </w:rPr>
            </w:pPr>
            <w:r w:rsidRPr="00092C3F">
              <w:rPr>
                <w:sz w:val="22"/>
                <w:szCs w:val="22"/>
                <w:lang w:val="bg-BG"/>
              </w:rPr>
              <w:t xml:space="preserve">Определена на база </w:t>
            </w:r>
            <w:r w:rsidR="00885ED5">
              <w:rPr>
                <w:sz w:val="22"/>
                <w:szCs w:val="22"/>
                <w:lang w:val="bg-BG"/>
              </w:rPr>
              <w:t>СФ</w:t>
            </w:r>
            <w:r w:rsidR="00A1592D">
              <w:rPr>
                <w:sz w:val="22"/>
                <w:szCs w:val="22"/>
                <w:lang w:val="bg-BG"/>
              </w:rPr>
              <w:t>. Гензденето по всяка вероятност е нередовно.</w:t>
            </w:r>
          </w:p>
        </w:tc>
        <w:tc>
          <w:tcPr>
            <w:tcW w:w="1241" w:type="pct"/>
          </w:tcPr>
          <w:p w:rsidR="00B519DE" w:rsidRPr="00092C3F" w:rsidRDefault="00B519DE" w:rsidP="00B519DE">
            <w:pPr>
              <w:spacing w:after="120"/>
              <w:rPr>
                <w:sz w:val="22"/>
                <w:szCs w:val="22"/>
                <w:lang w:val="bg-BG"/>
              </w:rPr>
            </w:pPr>
            <w:r w:rsidRPr="00092C3F">
              <w:rPr>
                <w:sz w:val="22"/>
                <w:szCs w:val="22"/>
                <w:lang w:val="bg-BG"/>
              </w:rPr>
              <w:t>Поддържане на популацията на вида в зоната в размер от най-малко 1 гнездяща двойка.</w:t>
            </w:r>
          </w:p>
        </w:tc>
      </w:tr>
      <w:tr w:rsidR="00B519DE" w:rsidRPr="00092C3F" w:rsidTr="00A1592D">
        <w:trPr>
          <w:jc w:val="center"/>
        </w:trPr>
        <w:tc>
          <w:tcPr>
            <w:tcW w:w="1175" w:type="pct"/>
            <w:shd w:val="clear" w:color="auto" w:fill="auto"/>
          </w:tcPr>
          <w:p w:rsidR="00B519DE" w:rsidRPr="00092C3F" w:rsidRDefault="00B519DE" w:rsidP="00B519DE">
            <w:pPr>
              <w:spacing w:after="120"/>
              <w:rPr>
                <w:b/>
                <w:sz w:val="22"/>
                <w:szCs w:val="22"/>
                <w:lang w:val="bg-BG"/>
              </w:rPr>
            </w:pPr>
            <w:r w:rsidRPr="00092C3F">
              <w:rPr>
                <w:b/>
                <w:sz w:val="22"/>
                <w:szCs w:val="22"/>
                <w:lang w:val="bg-BG"/>
              </w:rPr>
              <w:t xml:space="preserve">Популация: </w:t>
            </w:r>
            <w:r w:rsidRPr="00092C3F">
              <w:rPr>
                <w:bCs/>
                <w:sz w:val="22"/>
                <w:szCs w:val="22"/>
                <w:lang w:val="bg-BG"/>
              </w:rPr>
              <w:t>Размер на мигриращата популация</w:t>
            </w:r>
          </w:p>
        </w:tc>
        <w:tc>
          <w:tcPr>
            <w:tcW w:w="650" w:type="pct"/>
            <w:shd w:val="clear" w:color="auto" w:fill="auto"/>
          </w:tcPr>
          <w:p w:rsidR="00B519DE" w:rsidRPr="00092C3F" w:rsidRDefault="00B519DE" w:rsidP="00B519DE">
            <w:pPr>
              <w:spacing w:after="120"/>
              <w:rPr>
                <w:sz w:val="22"/>
                <w:szCs w:val="22"/>
                <w:lang w:val="bg-BG"/>
              </w:rPr>
            </w:pPr>
            <w:r w:rsidRPr="00092C3F">
              <w:rPr>
                <w:sz w:val="22"/>
                <w:szCs w:val="22"/>
                <w:lang w:val="bg-BG"/>
              </w:rPr>
              <w:t>Брой индивиди</w:t>
            </w:r>
          </w:p>
        </w:tc>
        <w:tc>
          <w:tcPr>
            <w:tcW w:w="699" w:type="pct"/>
            <w:shd w:val="clear" w:color="auto" w:fill="auto"/>
          </w:tcPr>
          <w:p w:rsidR="00B519DE" w:rsidRPr="00092C3F" w:rsidRDefault="00B519DE" w:rsidP="00B519DE">
            <w:pPr>
              <w:spacing w:after="120"/>
              <w:rPr>
                <w:sz w:val="22"/>
                <w:szCs w:val="22"/>
                <w:lang w:val="bg-BG"/>
              </w:rPr>
            </w:pPr>
            <w:r w:rsidRPr="00092C3F">
              <w:rPr>
                <w:sz w:val="22"/>
                <w:szCs w:val="22"/>
                <w:lang w:val="bg-BG"/>
              </w:rPr>
              <w:t>неизвестна</w:t>
            </w:r>
          </w:p>
        </w:tc>
        <w:tc>
          <w:tcPr>
            <w:tcW w:w="1234" w:type="pct"/>
            <w:shd w:val="clear" w:color="auto" w:fill="auto"/>
          </w:tcPr>
          <w:p w:rsidR="00B519DE" w:rsidRPr="00092C3F" w:rsidRDefault="00B519DE" w:rsidP="00B519DE">
            <w:pPr>
              <w:spacing w:after="120"/>
              <w:rPr>
                <w:sz w:val="22"/>
                <w:szCs w:val="22"/>
                <w:lang w:val="bg-BG"/>
              </w:rPr>
            </w:pPr>
            <w:r w:rsidRPr="00092C3F">
              <w:rPr>
                <w:sz w:val="22"/>
                <w:szCs w:val="22"/>
                <w:lang w:val="bg-BG"/>
              </w:rPr>
              <w:t xml:space="preserve">Определена на базата на </w:t>
            </w:r>
            <w:r w:rsidR="00885ED5">
              <w:rPr>
                <w:sz w:val="22"/>
                <w:szCs w:val="22"/>
                <w:lang w:val="bg-BG"/>
              </w:rPr>
              <w:t>СФ</w:t>
            </w:r>
            <w:r w:rsidRPr="00092C3F">
              <w:rPr>
                <w:sz w:val="22"/>
                <w:szCs w:val="22"/>
                <w:lang w:val="bg-BG"/>
              </w:rPr>
              <w:t>.</w:t>
            </w:r>
          </w:p>
        </w:tc>
        <w:tc>
          <w:tcPr>
            <w:tcW w:w="1241" w:type="pct"/>
          </w:tcPr>
          <w:p w:rsidR="00B519DE" w:rsidRPr="00092C3F" w:rsidRDefault="00B519DE" w:rsidP="00B519DE">
            <w:pPr>
              <w:spacing w:after="120"/>
              <w:rPr>
                <w:sz w:val="22"/>
                <w:szCs w:val="22"/>
                <w:lang w:val="bg-BG"/>
              </w:rPr>
            </w:pPr>
            <w:r w:rsidRPr="00092C3F">
              <w:rPr>
                <w:sz w:val="22"/>
                <w:szCs w:val="22"/>
                <w:lang w:val="bg-BG"/>
              </w:rPr>
              <w:t>Да се извърши целенасочен мониторинг за установяване на размера на мигриращата популация до 2025 г.</w:t>
            </w:r>
          </w:p>
        </w:tc>
      </w:tr>
      <w:tr w:rsidR="00B519DE" w:rsidRPr="00092C3F" w:rsidTr="00A1592D">
        <w:trPr>
          <w:jc w:val="center"/>
        </w:trPr>
        <w:tc>
          <w:tcPr>
            <w:tcW w:w="1175" w:type="pct"/>
            <w:shd w:val="clear" w:color="auto" w:fill="auto"/>
          </w:tcPr>
          <w:p w:rsidR="00B519DE" w:rsidRPr="00092C3F" w:rsidRDefault="00B519DE" w:rsidP="00B519DE">
            <w:pPr>
              <w:spacing w:after="120"/>
              <w:rPr>
                <w:b/>
                <w:sz w:val="22"/>
                <w:szCs w:val="22"/>
                <w:lang w:val="bg-BG"/>
              </w:rPr>
            </w:pPr>
            <w:r w:rsidRPr="00092C3F">
              <w:rPr>
                <w:b/>
                <w:sz w:val="22"/>
                <w:szCs w:val="22"/>
                <w:lang w:val="bg-BG"/>
              </w:rPr>
              <w:t xml:space="preserve">Местообитание на вида: </w:t>
            </w:r>
            <w:r w:rsidRPr="00092C3F">
              <w:rPr>
                <w:sz w:val="22"/>
                <w:szCs w:val="22"/>
                <w:lang w:val="bg-BG"/>
              </w:rPr>
              <w:t>характеристика на гнездовите местообитания</w:t>
            </w:r>
          </w:p>
        </w:tc>
        <w:tc>
          <w:tcPr>
            <w:tcW w:w="650" w:type="pct"/>
            <w:shd w:val="clear" w:color="auto" w:fill="auto"/>
          </w:tcPr>
          <w:p w:rsidR="00B519DE" w:rsidRPr="00092C3F" w:rsidRDefault="00B519DE" w:rsidP="00B519DE">
            <w:pPr>
              <w:spacing w:after="120"/>
              <w:rPr>
                <w:sz w:val="22"/>
                <w:szCs w:val="22"/>
              </w:rPr>
            </w:pPr>
            <w:r w:rsidRPr="00092C3F">
              <w:rPr>
                <w:sz w:val="22"/>
                <w:szCs w:val="22"/>
              </w:rPr>
              <w:t>ha</w:t>
            </w:r>
          </w:p>
        </w:tc>
        <w:tc>
          <w:tcPr>
            <w:tcW w:w="699" w:type="pct"/>
            <w:shd w:val="clear" w:color="auto" w:fill="auto"/>
          </w:tcPr>
          <w:p w:rsidR="00B519DE" w:rsidRPr="00092C3F" w:rsidRDefault="00B519DE" w:rsidP="00B519DE">
            <w:pPr>
              <w:spacing w:after="120"/>
              <w:rPr>
                <w:sz w:val="22"/>
                <w:szCs w:val="22"/>
                <w:lang w:val="bg-BG"/>
              </w:rPr>
            </w:pPr>
            <w:r w:rsidRPr="00092C3F">
              <w:rPr>
                <w:sz w:val="22"/>
                <w:szCs w:val="22"/>
                <w:lang w:val="bg-BG"/>
              </w:rPr>
              <w:t>Най-малко 943 ha</w:t>
            </w:r>
          </w:p>
        </w:tc>
        <w:tc>
          <w:tcPr>
            <w:tcW w:w="1234" w:type="pct"/>
            <w:shd w:val="clear" w:color="auto" w:fill="auto"/>
          </w:tcPr>
          <w:p w:rsidR="00B519DE" w:rsidRPr="00092C3F" w:rsidRDefault="00B519DE" w:rsidP="00B519DE">
            <w:pPr>
              <w:spacing w:after="120"/>
              <w:rPr>
                <w:sz w:val="22"/>
                <w:szCs w:val="22"/>
                <w:lang w:val="bg-BG"/>
              </w:rPr>
            </w:pPr>
            <w:r w:rsidRPr="00092C3F">
              <w:rPr>
                <w:sz w:val="22"/>
                <w:szCs w:val="22"/>
                <w:lang w:val="bg-BG"/>
              </w:rPr>
              <w:t xml:space="preserve">Изчислена въз основа на  % участие на местообитание широколистна естествена гора (N16) в рамките на зоната. Средната гнездова плътност на вида варира между 1 и 20 дв./1000 ha. В зоната може да гнезди не повече от 1 дв. </w:t>
            </w:r>
          </w:p>
        </w:tc>
        <w:tc>
          <w:tcPr>
            <w:tcW w:w="1241" w:type="pct"/>
          </w:tcPr>
          <w:p w:rsidR="00B519DE" w:rsidRPr="00092C3F" w:rsidRDefault="00B519DE" w:rsidP="00B519DE">
            <w:pPr>
              <w:spacing w:after="120"/>
              <w:rPr>
                <w:sz w:val="22"/>
                <w:szCs w:val="22"/>
                <w:lang w:val="bg-BG"/>
              </w:rPr>
            </w:pPr>
            <w:r w:rsidRPr="00092C3F">
              <w:rPr>
                <w:sz w:val="22"/>
                <w:szCs w:val="22"/>
                <w:lang w:val="bg-BG"/>
              </w:rPr>
              <w:t>Поддържане на площта на подходящите гнездови местообитания на вида в размер най-малко 943 ha чрез забрана за сеч на гори в зоната.</w:t>
            </w:r>
          </w:p>
        </w:tc>
      </w:tr>
      <w:tr w:rsidR="00B519DE" w:rsidRPr="00092C3F" w:rsidTr="00A1592D">
        <w:trPr>
          <w:jc w:val="center"/>
        </w:trPr>
        <w:tc>
          <w:tcPr>
            <w:tcW w:w="1175" w:type="pct"/>
            <w:shd w:val="clear" w:color="auto" w:fill="auto"/>
          </w:tcPr>
          <w:p w:rsidR="00B519DE" w:rsidRPr="00092C3F" w:rsidRDefault="00B519DE" w:rsidP="00B519DE">
            <w:pPr>
              <w:spacing w:after="120"/>
              <w:rPr>
                <w:b/>
                <w:sz w:val="22"/>
                <w:szCs w:val="22"/>
                <w:lang w:val="bg-BG"/>
              </w:rPr>
            </w:pPr>
            <w:r w:rsidRPr="00092C3F">
              <w:rPr>
                <w:b/>
                <w:sz w:val="22"/>
                <w:szCs w:val="22"/>
                <w:lang w:val="bg-BG"/>
              </w:rPr>
              <w:t xml:space="preserve">Местообитание на вида: </w:t>
            </w:r>
            <w:r w:rsidRPr="00092C3F">
              <w:rPr>
                <w:sz w:val="22"/>
                <w:szCs w:val="22"/>
                <w:lang w:val="bg-BG"/>
              </w:rPr>
              <w:t xml:space="preserve">характеристика </w:t>
            </w:r>
            <w:r w:rsidRPr="00092C3F">
              <w:rPr>
                <w:sz w:val="22"/>
                <w:szCs w:val="22"/>
                <w:lang w:val="bg-BG"/>
              </w:rPr>
              <w:lastRenderedPageBreak/>
              <w:t>на местообитанието за търсене на храна</w:t>
            </w:r>
          </w:p>
        </w:tc>
        <w:tc>
          <w:tcPr>
            <w:tcW w:w="650" w:type="pct"/>
            <w:shd w:val="clear" w:color="auto" w:fill="auto"/>
          </w:tcPr>
          <w:p w:rsidR="00B519DE" w:rsidRPr="00092C3F" w:rsidRDefault="00B519DE" w:rsidP="00B519DE">
            <w:pPr>
              <w:spacing w:after="120"/>
              <w:rPr>
                <w:sz w:val="22"/>
                <w:szCs w:val="22"/>
                <w:lang w:val="bg-BG"/>
              </w:rPr>
            </w:pPr>
            <w:r w:rsidRPr="00092C3F">
              <w:rPr>
                <w:sz w:val="22"/>
                <w:szCs w:val="22"/>
              </w:rPr>
              <w:lastRenderedPageBreak/>
              <w:t>ha</w:t>
            </w:r>
          </w:p>
        </w:tc>
        <w:tc>
          <w:tcPr>
            <w:tcW w:w="699" w:type="pct"/>
            <w:shd w:val="clear" w:color="auto" w:fill="auto"/>
          </w:tcPr>
          <w:p w:rsidR="00B519DE" w:rsidRPr="00092C3F" w:rsidRDefault="00B519DE" w:rsidP="00B519DE">
            <w:pPr>
              <w:spacing w:after="120"/>
              <w:rPr>
                <w:sz w:val="22"/>
                <w:szCs w:val="22"/>
              </w:rPr>
            </w:pPr>
            <w:r w:rsidRPr="00092C3F">
              <w:rPr>
                <w:sz w:val="22"/>
                <w:szCs w:val="22"/>
                <w:lang w:val="bg-BG"/>
              </w:rPr>
              <w:t>Най-малко</w:t>
            </w:r>
            <w:r w:rsidRPr="00092C3F">
              <w:rPr>
                <w:sz w:val="22"/>
                <w:szCs w:val="22"/>
              </w:rPr>
              <w:t xml:space="preserve"> </w:t>
            </w:r>
            <w:r w:rsidRPr="00092C3F">
              <w:rPr>
                <w:sz w:val="22"/>
                <w:szCs w:val="22"/>
                <w:lang w:val="bg-BG"/>
              </w:rPr>
              <w:t xml:space="preserve">5373 </w:t>
            </w:r>
            <w:r w:rsidRPr="00092C3F">
              <w:rPr>
                <w:sz w:val="22"/>
                <w:szCs w:val="22"/>
              </w:rPr>
              <w:t>ha</w:t>
            </w:r>
          </w:p>
        </w:tc>
        <w:tc>
          <w:tcPr>
            <w:tcW w:w="1234" w:type="pct"/>
            <w:shd w:val="clear" w:color="auto" w:fill="auto"/>
          </w:tcPr>
          <w:p w:rsidR="00B519DE" w:rsidRPr="00092C3F" w:rsidRDefault="00B519DE" w:rsidP="00B519DE">
            <w:pPr>
              <w:spacing w:after="120"/>
              <w:rPr>
                <w:sz w:val="22"/>
                <w:szCs w:val="22"/>
                <w:lang w:val="bg-BG"/>
              </w:rPr>
            </w:pPr>
            <w:r w:rsidRPr="00092C3F">
              <w:rPr>
                <w:sz w:val="22"/>
                <w:szCs w:val="22"/>
                <w:lang w:val="bg-BG"/>
              </w:rPr>
              <w:t xml:space="preserve">Определена на база на % участие на откритите </w:t>
            </w:r>
            <w:r w:rsidRPr="00092C3F">
              <w:rPr>
                <w:sz w:val="22"/>
                <w:szCs w:val="22"/>
                <w:lang w:val="bg-BG"/>
              </w:rPr>
              <w:lastRenderedPageBreak/>
              <w:t xml:space="preserve">местообитания в зоната: </w:t>
            </w:r>
            <w:r w:rsidRPr="00092C3F">
              <w:rPr>
                <w:sz w:val="22"/>
                <w:szCs w:val="22"/>
              </w:rPr>
              <w:t>N09-</w:t>
            </w:r>
            <w:r w:rsidRPr="00092C3F">
              <w:rPr>
                <w:sz w:val="22"/>
                <w:szCs w:val="22"/>
                <w:lang w:val="bg-BG"/>
              </w:rPr>
              <w:t xml:space="preserve">сухи ливади, степи, </w:t>
            </w:r>
            <w:r w:rsidRPr="00092C3F">
              <w:rPr>
                <w:sz w:val="22"/>
                <w:szCs w:val="22"/>
              </w:rPr>
              <w:t>N15-</w:t>
            </w:r>
            <w:r w:rsidRPr="00092C3F">
              <w:rPr>
                <w:sz w:val="22"/>
                <w:szCs w:val="22"/>
                <w:lang w:val="bg-BG"/>
              </w:rPr>
              <w:t xml:space="preserve">други обработваеми земи, </w:t>
            </w:r>
            <w:r w:rsidRPr="00092C3F">
              <w:rPr>
                <w:sz w:val="22"/>
                <w:szCs w:val="22"/>
              </w:rPr>
              <w:t>N12-</w:t>
            </w:r>
            <w:r w:rsidRPr="00092C3F">
              <w:rPr>
                <w:sz w:val="22"/>
                <w:szCs w:val="22"/>
                <w:lang w:val="bg-BG"/>
              </w:rPr>
              <w:t xml:space="preserve">обширни зърнени култури, </w:t>
            </w:r>
            <w:r w:rsidRPr="00092C3F">
              <w:rPr>
                <w:sz w:val="22"/>
                <w:szCs w:val="22"/>
              </w:rPr>
              <w:t>N10-</w:t>
            </w:r>
            <w:r w:rsidRPr="00092C3F">
              <w:rPr>
                <w:sz w:val="22"/>
                <w:szCs w:val="22"/>
                <w:lang w:val="bg-BG"/>
              </w:rPr>
              <w:t>влажни ливади и пасища, които вида използва за търсене на храна. Тяхната обща площ е 5373 ха.</w:t>
            </w:r>
          </w:p>
        </w:tc>
        <w:tc>
          <w:tcPr>
            <w:tcW w:w="1241" w:type="pct"/>
          </w:tcPr>
          <w:p w:rsidR="00B519DE" w:rsidRPr="00092C3F" w:rsidRDefault="00B519DE" w:rsidP="00B519DE">
            <w:pPr>
              <w:spacing w:after="120"/>
              <w:rPr>
                <w:sz w:val="22"/>
                <w:szCs w:val="22"/>
                <w:lang w:val="bg-BG"/>
              </w:rPr>
            </w:pPr>
            <w:r w:rsidRPr="00092C3F">
              <w:rPr>
                <w:sz w:val="22"/>
                <w:szCs w:val="22"/>
                <w:lang w:val="bg-BG"/>
              </w:rPr>
              <w:lastRenderedPageBreak/>
              <w:t xml:space="preserve">Поддържане на площта на подходящите </w:t>
            </w:r>
            <w:r w:rsidRPr="00092C3F">
              <w:rPr>
                <w:sz w:val="22"/>
                <w:szCs w:val="22"/>
                <w:lang w:val="bg-BG"/>
              </w:rPr>
              <w:lastRenderedPageBreak/>
              <w:t xml:space="preserve">гнездови местообитания на вида в размер най-малко 5373 </w:t>
            </w:r>
            <w:r w:rsidRPr="00092C3F">
              <w:rPr>
                <w:sz w:val="22"/>
                <w:szCs w:val="22"/>
                <w:lang w:val="en-GB"/>
              </w:rPr>
              <w:t>ha</w:t>
            </w:r>
            <w:r w:rsidRPr="00092C3F">
              <w:rPr>
                <w:sz w:val="22"/>
                <w:szCs w:val="22"/>
                <w:lang w:val="bg-BG"/>
              </w:rPr>
              <w:t xml:space="preserve"> </w:t>
            </w:r>
          </w:p>
        </w:tc>
      </w:tr>
      <w:tr w:rsidR="00A1592D" w:rsidRPr="00092C3F" w:rsidTr="00A1592D">
        <w:trPr>
          <w:jc w:val="center"/>
        </w:trPr>
        <w:tc>
          <w:tcPr>
            <w:tcW w:w="1175" w:type="pct"/>
            <w:shd w:val="clear" w:color="auto" w:fill="auto"/>
          </w:tcPr>
          <w:p w:rsidR="00A1592D" w:rsidRPr="00AE2C5C" w:rsidRDefault="00A1592D" w:rsidP="00A1592D">
            <w:r w:rsidRPr="00215D81">
              <w:rPr>
                <w:b/>
              </w:rPr>
              <w:lastRenderedPageBreak/>
              <w:t>Местообитание на вида:</w:t>
            </w:r>
            <w:r w:rsidRPr="00AE2C5C">
              <w:t xml:space="preserve"> Качество на гнездовото местообитание - Наличие на едроразмерни/ биотопни дървета, в групи</w:t>
            </w:r>
          </w:p>
        </w:tc>
        <w:tc>
          <w:tcPr>
            <w:tcW w:w="650" w:type="pct"/>
            <w:shd w:val="clear" w:color="auto" w:fill="auto"/>
          </w:tcPr>
          <w:p w:rsidR="00A1592D" w:rsidRPr="00AE2C5C" w:rsidRDefault="00A1592D" w:rsidP="00A1592D">
            <w:r w:rsidRPr="00AE2C5C">
              <w:t>Брой дървета на ha, в група</w:t>
            </w:r>
          </w:p>
        </w:tc>
        <w:tc>
          <w:tcPr>
            <w:tcW w:w="699" w:type="pct"/>
            <w:shd w:val="clear" w:color="auto" w:fill="auto"/>
          </w:tcPr>
          <w:p w:rsidR="00A1592D" w:rsidRPr="00AE2C5C" w:rsidRDefault="00A1592D" w:rsidP="00A1592D">
            <w:r w:rsidRPr="00AE2C5C">
              <w:t>Най-малко 5 броя на ha, в група</w:t>
            </w:r>
          </w:p>
        </w:tc>
        <w:tc>
          <w:tcPr>
            <w:tcW w:w="1234" w:type="pct"/>
            <w:shd w:val="clear" w:color="auto" w:fill="auto"/>
          </w:tcPr>
          <w:p w:rsidR="00A1592D" w:rsidRPr="00AE2C5C" w:rsidRDefault="00A1592D" w:rsidP="00A1592D">
            <w:r w:rsidRPr="00AE2C5C">
              <w:t>Целевата стойност на показателя е съобразена с посочената в Наредба № 8 от 05.08.2011 г. за сечите в горите, обновена от 29.09.2020 г.</w:t>
            </w:r>
          </w:p>
        </w:tc>
        <w:tc>
          <w:tcPr>
            <w:tcW w:w="1241" w:type="pct"/>
          </w:tcPr>
          <w:p w:rsidR="00A1592D" w:rsidRDefault="00A1592D" w:rsidP="00A1592D">
            <w:r w:rsidRPr="00AE2C5C">
              <w:t>Поддържане на състоянието по този параметър. Редовен мониторинг.</w:t>
            </w:r>
          </w:p>
        </w:tc>
      </w:tr>
    </w:tbl>
    <w:p w:rsidR="00A1592D" w:rsidRDefault="00A1592D" w:rsidP="00B519DE">
      <w:pPr>
        <w:spacing w:after="120"/>
        <w:rPr>
          <w:b/>
          <w:lang w:val="bg-BG"/>
        </w:rPr>
      </w:pPr>
    </w:p>
    <w:p w:rsidR="00B519DE" w:rsidRPr="00A1592D" w:rsidRDefault="00B519DE" w:rsidP="0062315A">
      <w:pPr>
        <w:pStyle w:val="ListParagraph"/>
        <w:numPr>
          <w:ilvl w:val="0"/>
          <w:numId w:val="55"/>
        </w:numPr>
        <w:spacing w:after="120"/>
        <w:ind w:left="0"/>
        <w:rPr>
          <w:b/>
          <w:lang w:val="bg-BG"/>
        </w:rPr>
      </w:pPr>
      <w:r w:rsidRPr="00A1592D">
        <w:rPr>
          <w:b/>
          <w:lang w:val="bg-BG"/>
        </w:rPr>
        <w:t xml:space="preserve">Необходимост от промени в </w:t>
      </w:r>
      <w:r w:rsidR="00885ED5">
        <w:rPr>
          <w:b/>
          <w:lang w:val="bg-BG"/>
        </w:rPr>
        <w:t>СФ</w:t>
      </w:r>
      <w:r w:rsidR="00257302">
        <w:rPr>
          <w:b/>
          <w:lang w:val="bg-BG"/>
        </w:rPr>
        <w:t xml:space="preserve"> за</w:t>
      </w:r>
      <w:r w:rsidR="00257302" w:rsidRPr="00257302">
        <w:rPr>
          <w:b/>
          <w:bCs/>
          <w:lang w:val="bg-BG"/>
        </w:rPr>
        <w:t xml:space="preserve"> </w:t>
      </w:r>
      <w:r w:rsidR="00257302" w:rsidRPr="00B519DE">
        <w:rPr>
          <w:b/>
          <w:bCs/>
          <w:lang w:val="bg-BG"/>
        </w:rPr>
        <w:t>СЗЗ BG0002030 „Комплекс Калимок“</w:t>
      </w:r>
    </w:p>
    <w:p w:rsidR="00B519DE" w:rsidRPr="00B519DE" w:rsidRDefault="00B519DE" w:rsidP="00074A0A">
      <w:pPr>
        <w:spacing w:after="120"/>
        <w:jc w:val="both"/>
        <w:rPr>
          <w:lang w:val="bg-BG"/>
        </w:rPr>
      </w:pPr>
      <w:r w:rsidRPr="00B519DE">
        <w:rPr>
          <w:lang w:val="bg-BG"/>
        </w:rPr>
        <w:t>По отношение на гнездящата популация предлагаме минималната стойност в зоната да се намали от 1 на 0 инд., тъй като данните показват, че вида не гнезди редовно в зоната.</w:t>
      </w:r>
    </w:p>
    <w:p w:rsidR="00B519DE" w:rsidRPr="00B519DE" w:rsidRDefault="00B519DE" w:rsidP="00074A0A">
      <w:pPr>
        <w:spacing w:after="120"/>
        <w:jc w:val="both"/>
        <w:rPr>
          <w:b/>
          <w:lang w:val="bg-BG"/>
        </w:rPr>
      </w:pPr>
      <w:r w:rsidRPr="00B519DE">
        <w:rPr>
          <w:lang w:val="bg-BG"/>
        </w:rPr>
        <w:t xml:space="preserve">По отношение на мигриращата популация, </w:t>
      </w:r>
      <w:r w:rsidRPr="00B519DE">
        <w:rPr>
          <w:b/>
          <w:lang w:val="bg-BG"/>
        </w:rPr>
        <w:t xml:space="preserve">предлагаме вида да отпадне от </w:t>
      </w:r>
      <w:r w:rsidR="00885ED5">
        <w:rPr>
          <w:b/>
          <w:lang w:val="bg-BG"/>
        </w:rPr>
        <w:t>СФ</w:t>
      </w:r>
      <w:r w:rsidRPr="00B519DE">
        <w:rPr>
          <w:b/>
          <w:lang w:val="bg-BG"/>
        </w:rPr>
        <w:t xml:space="preserve"> като такъв</w:t>
      </w:r>
      <w:r w:rsidRPr="00B519DE">
        <w:rPr>
          <w:lang w:val="bg-BG"/>
        </w:rPr>
        <w:t>, тъй като е рядък мигриращ вид по поречието на Дунав и следователно зоната не от значение за опазване на тази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80"/>
        <w:gridCol w:w="1399"/>
        <w:gridCol w:w="443"/>
        <w:gridCol w:w="483"/>
        <w:gridCol w:w="363"/>
        <w:gridCol w:w="629"/>
        <w:gridCol w:w="670"/>
        <w:gridCol w:w="660"/>
        <w:gridCol w:w="635"/>
        <w:gridCol w:w="950"/>
        <w:gridCol w:w="1078"/>
        <w:gridCol w:w="691"/>
        <w:gridCol w:w="574"/>
        <w:gridCol w:w="633"/>
      </w:tblGrid>
      <w:tr w:rsidR="00B519DE" w:rsidRPr="00257302" w:rsidTr="00074A0A">
        <w:trPr>
          <w:jc w:val="center"/>
        </w:trPr>
        <w:tc>
          <w:tcPr>
            <w:tcW w:w="1621" w:type="pct"/>
            <w:gridSpan w:val="5"/>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sz w:val="20"/>
                <w:szCs w:val="20"/>
                <w:lang w:val="bg-BG"/>
              </w:rPr>
              <w:t>.</w:t>
            </w:r>
            <w:r w:rsidRPr="00257302">
              <w:rPr>
                <w:b/>
                <w:sz w:val="20"/>
                <w:szCs w:val="20"/>
                <w:lang w:val="bg-BG"/>
              </w:rPr>
              <w:t>Species</w:t>
            </w:r>
          </w:p>
        </w:tc>
        <w:tc>
          <w:tcPr>
            <w:tcW w:w="1919" w:type="pct"/>
            <w:gridSpan w:val="6"/>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Population in the site</w:t>
            </w:r>
          </w:p>
        </w:tc>
        <w:tc>
          <w:tcPr>
            <w:tcW w:w="1460" w:type="pct"/>
            <w:gridSpan w:val="4"/>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Site assessment</w:t>
            </w:r>
          </w:p>
        </w:tc>
      </w:tr>
      <w:tr w:rsidR="00257302" w:rsidRPr="00257302" w:rsidTr="00074A0A">
        <w:trPr>
          <w:jc w:val="center"/>
        </w:trPr>
        <w:tc>
          <w:tcPr>
            <w:tcW w:w="194"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G</w:t>
            </w:r>
          </w:p>
        </w:tc>
        <w:tc>
          <w:tcPr>
            <w:tcW w:w="334"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Code</w:t>
            </w:r>
          </w:p>
        </w:tc>
        <w:tc>
          <w:tcPr>
            <w:tcW w:w="684"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Scientific Name</w:t>
            </w:r>
          </w:p>
        </w:tc>
        <w:tc>
          <w:tcPr>
            <w:tcW w:w="219"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S</w:t>
            </w:r>
          </w:p>
        </w:tc>
        <w:tc>
          <w:tcPr>
            <w:tcW w:w="191"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NP</w:t>
            </w:r>
          </w:p>
        </w:tc>
        <w:tc>
          <w:tcPr>
            <w:tcW w:w="180"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T</w:t>
            </w:r>
          </w:p>
        </w:tc>
        <w:tc>
          <w:tcPr>
            <w:tcW w:w="638" w:type="pct"/>
            <w:gridSpan w:val="2"/>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Size</w:t>
            </w:r>
          </w:p>
        </w:tc>
        <w:tc>
          <w:tcPr>
            <w:tcW w:w="324"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Unit</w:t>
            </w:r>
          </w:p>
        </w:tc>
        <w:tc>
          <w:tcPr>
            <w:tcW w:w="312"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Cat.</w:t>
            </w:r>
          </w:p>
        </w:tc>
        <w:tc>
          <w:tcPr>
            <w:tcW w:w="465" w:type="pct"/>
            <w:vMerge w:val="restar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D.qual.</w:t>
            </w:r>
          </w:p>
        </w:tc>
        <w:tc>
          <w:tcPr>
            <w:tcW w:w="527"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A/B/C/D</w:t>
            </w:r>
          </w:p>
        </w:tc>
        <w:tc>
          <w:tcPr>
            <w:tcW w:w="933" w:type="pct"/>
            <w:gridSpan w:val="3"/>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A/B/C</w:t>
            </w:r>
          </w:p>
        </w:tc>
      </w:tr>
      <w:tr w:rsidR="0010304A" w:rsidRPr="00257302" w:rsidTr="00074A0A">
        <w:trPr>
          <w:jc w:val="center"/>
        </w:trPr>
        <w:tc>
          <w:tcPr>
            <w:tcW w:w="194" w:type="pct"/>
            <w:vMerge/>
            <w:shd w:val="clear" w:color="auto" w:fill="D9D9D9" w:themeFill="background1" w:themeFillShade="D9"/>
            <w:vAlign w:val="center"/>
          </w:tcPr>
          <w:p w:rsidR="00B519DE" w:rsidRPr="00257302" w:rsidRDefault="00B519DE" w:rsidP="00074A0A">
            <w:pPr>
              <w:spacing w:after="0"/>
              <w:rPr>
                <w:sz w:val="20"/>
                <w:szCs w:val="20"/>
                <w:lang w:val="bg-BG"/>
              </w:rPr>
            </w:pPr>
          </w:p>
        </w:tc>
        <w:tc>
          <w:tcPr>
            <w:tcW w:w="334" w:type="pct"/>
            <w:vMerge/>
            <w:shd w:val="clear" w:color="auto" w:fill="D9D9D9" w:themeFill="background1" w:themeFillShade="D9"/>
            <w:vAlign w:val="center"/>
          </w:tcPr>
          <w:p w:rsidR="00B519DE" w:rsidRPr="00257302" w:rsidRDefault="00B519DE" w:rsidP="00074A0A">
            <w:pPr>
              <w:spacing w:after="0"/>
              <w:rPr>
                <w:sz w:val="20"/>
                <w:szCs w:val="20"/>
                <w:lang w:val="bg-BG"/>
              </w:rPr>
            </w:pPr>
          </w:p>
        </w:tc>
        <w:tc>
          <w:tcPr>
            <w:tcW w:w="684" w:type="pct"/>
            <w:vMerge/>
            <w:shd w:val="clear" w:color="auto" w:fill="D9D9D9" w:themeFill="background1" w:themeFillShade="D9"/>
            <w:vAlign w:val="center"/>
          </w:tcPr>
          <w:p w:rsidR="00B519DE" w:rsidRPr="00257302" w:rsidRDefault="00B519DE" w:rsidP="00074A0A">
            <w:pPr>
              <w:spacing w:after="0"/>
              <w:rPr>
                <w:sz w:val="20"/>
                <w:szCs w:val="20"/>
                <w:lang w:val="bg-BG"/>
              </w:rPr>
            </w:pPr>
          </w:p>
        </w:tc>
        <w:tc>
          <w:tcPr>
            <w:tcW w:w="219" w:type="pct"/>
            <w:vMerge/>
            <w:shd w:val="clear" w:color="auto" w:fill="D9D9D9" w:themeFill="background1" w:themeFillShade="D9"/>
            <w:vAlign w:val="center"/>
          </w:tcPr>
          <w:p w:rsidR="00B519DE" w:rsidRPr="00257302" w:rsidRDefault="00B519DE" w:rsidP="00074A0A">
            <w:pPr>
              <w:spacing w:after="0"/>
              <w:rPr>
                <w:sz w:val="20"/>
                <w:szCs w:val="20"/>
                <w:lang w:val="bg-BG"/>
              </w:rPr>
            </w:pPr>
          </w:p>
        </w:tc>
        <w:tc>
          <w:tcPr>
            <w:tcW w:w="191" w:type="pct"/>
            <w:vMerge/>
            <w:shd w:val="clear" w:color="auto" w:fill="D9D9D9" w:themeFill="background1" w:themeFillShade="D9"/>
            <w:vAlign w:val="center"/>
          </w:tcPr>
          <w:p w:rsidR="00B519DE" w:rsidRPr="00257302" w:rsidRDefault="00B519DE" w:rsidP="00074A0A">
            <w:pPr>
              <w:spacing w:after="0"/>
              <w:rPr>
                <w:b/>
                <w:sz w:val="20"/>
                <w:szCs w:val="20"/>
                <w:lang w:val="bg-BG"/>
              </w:rPr>
            </w:pPr>
          </w:p>
        </w:tc>
        <w:tc>
          <w:tcPr>
            <w:tcW w:w="180" w:type="pct"/>
            <w:vMerge/>
            <w:shd w:val="clear" w:color="auto" w:fill="D9D9D9" w:themeFill="background1" w:themeFillShade="D9"/>
            <w:vAlign w:val="center"/>
          </w:tcPr>
          <w:p w:rsidR="00B519DE" w:rsidRPr="00257302" w:rsidRDefault="00B519DE" w:rsidP="00074A0A">
            <w:pPr>
              <w:spacing w:after="0"/>
              <w:rPr>
                <w:b/>
                <w:sz w:val="20"/>
                <w:szCs w:val="20"/>
                <w:lang w:val="bg-BG"/>
              </w:rPr>
            </w:pPr>
          </w:p>
        </w:tc>
        <w:tc>
          <w:tcPr>
            <w:tcW w:w="309"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Min</w:t>
            </w:r>
          </w:p>
        </w:tc>
        <w:tc>
          <w:tcPr>
            <w:tcW w:w="329"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Max</w:t>
            </w:r>
          </w:p>
        </w:tc>
        <w:tc>
          <w:tcPr>
            <w:tcW w:w="324" w:type="pct"/>
            <w:vMerge/>
            <w:shd w:val="clear" w:color="auto" w:fill="D9D9D9" w:themeFill="background1" w:themeFillShade="D9"/>
            <w:vAlign w:val="center"/>
          </w:tcPr>
          <w:p w:rsidR="00B519DE" w:rsidRPr="00257302" w:rsidRDefault="00B519DE" w:rsidP="00074A0A">
            <w:pPr>
              <w:spacing w:after="0"/>
              <w:rPr>
                <w:b/>
                <w:sz w:val="20"/>
                <w:szCs w:val="20"/>
                <w:lang w:val="bg-BG"/>
              </w:rPr>
            </w:pPr>
          </w:p>
        </w:tc>
        <w:tc>
          <w:tcPr>
            <w:tcW w:w="312" w:type="pct"/>
            <w:vMerge/>
            <w:shd w:val="clear" w:color="auto" w:fill="D9D9D9" w:themeFill="background1" w:themeFillShade="D9"/>
            <w:vAlign w:val="center"/>
          </w:tcPr>
          <w:p w:rsidR="00B519DE" w:rsidRPr="00257302" w:rsidRDefault="00B519DE" w:rsidP="00074A0A">
            <w:pPr>
              <w:spacing w:after="0"/>
              <w:rPr>
                <w:b/>
                <w:sz w:val="20"/>
                <w:szCs w:val="20"/>
                <w:lang w:val="bg-BG"/>
              </w:rPr>
            </w:pPr>
          </w:p>
        </w:tc>
        <w:tc>
          <w:tcPr>
            <w:tcW w:w="465" w:type="pct"/>
            <w:vMerge/>
            <w:shd w:val="clear" w:color="auto" w:fill="D9D9D9" w:themeFill="background1" w:themeFillShade="D9"/>
            <w:vAlign w:val="center"/>
          </w:tcPr>
          <w:p w:rsidR="00B519DE" w:rsidRPr="00257302" w:rsidRDefault="00B519DE" w:rsidP="00074A0A">
            <w:pPr>
              <w:spacing w:after="0"/>
              <w:rPr>
                <w:b/>
                <w:sz w:val="20"/>
                <w:szCs w:val="20"/>
                <w:lang w:val="bg-BG"/>
              </w:rPr>
            </w:pPr>
          </w:p>
        </w:tc>
        <w:tc>
          <w:tcPr>
            <w:tcW w:w="527"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Pop.</w:t>
            </w:r>
          </w:p>
        </w:tc>
        <w:tc>
          <w:tcPr>
            <w:tcW w:w="339"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Con.</w:t>
            </w:r>
          </w:p>
        </w:tc>
        <w:tc>
          <w:tcPr>
            <w:tcW w:w="282"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Iso.</w:t>
            </w:r>
          </w:p>
        </w:tc>
        <w:tc>
          <w:tcPr>
            <w:tcW w:w="312" w:type="pct"/>
            <w:shd w:val="clear" w:color="auto" w:fill="D9D9D9" w:themeFill="background1" w:themeFillShade="D9"/>
            <w:vAlign w:val="center"/>
          </w:tcPr>
          <w:p w:rsidR="00B519DE" w:rsidRPr="00257302" w:rsidRDefault="00B519DE" w:rsidP="00074A0A">
            <w:pPr>
              <w:spacing w:after="0"/>
              <w:rPr>
                <w:b/>
                <w:sz w:val="20"/>
                <w:szCs w:val="20"/>
                <w:lang w:val="bg-BG"/>
              </w:rPr>
            </w:pPr>
            <w:r w:rsidRPr="00257302">
              <w:rPr>
                <w:b/>
                <w:sz w:val="20"/>
                <w:szCs w:val="20"/>
                <w:lang w:val="bg-BG"/>
              </w:rPr>
              <w:t>Glo.</w:t>
            </w:r>
          </w:p>
        </w:tc>
      </w:tr>
      <w:tr w:rsidR="0010304A" w:rsidRPr="00257302" w:rsidTr="0010304A">
        <w:trPr>
          <w:jc w:val="center"/>
        </w:trPr>
        <w:tc>
          <w:tcPr>
            <w:tcW w:w="194" w:type="pct"/>
            <w:shd w:val="clear" w:color="auto" w:fill="auto"/>
            <w:vAlign w:val="center"/>
          </w:tcPr>
          <w:p w:rsidR="00B519DE" w:rsidRPr="00257302" w:rsidRDefault="00B519DE" w:rsidP="00074A0A">
            <w:pPr>
              <w:spacing w:after="0"/>
              <w:rPr>
                <w:sz w:val="20"/>
                <w:szCs w:val="20"/>
                <w:lang w:val="bg-BG"/>
              </w:rPr>
            </w:pPr>
            <w:r w:rsidRPr="00257302">
              <w:rPr>
                <w:sz w:val="20"/>
                <w:szCs w:val="20"/>
                <w:lang w:val="bg-BG"/>
              </w:rPr>
              <w:t>В</w:t>
            </w:r>
          </w:p>
        </w:tc>
        <w:tc>
          <w:tcPr>
            <w:tcW w:w="334" w:type="pct"/>
            <w:shd w:val="clear" w:color="auto" w:fill="auto"/>
            <w:vAlign w:val="center"/>
          </w:tcPr>
          <w:p w:rsidR="00B519DE" w:rsidRPr="00257302" w:rsidRDefault="00B519DE" w:rsidP="00074A0A">
            <w:pPr>
              <w:spacing w:after="0"/>
              <w:rPr>
                <w:sz w:val="20"/>
                <w:szCs w:val="20"/>
              </w:rPr>
            </w:pPr>
            <w:r w:rsidRPr="00257302">
              <w:rPr>
                <w:sz w:val="20"/>
                <w:szCs w:val="20"/>
              </w:rPr>
              <w:t>A</w:t>
            </w:r>
            <w:r w:rsidRPr="00257302">
              <w:rPr>
                <w:sz w:val="20"/>
                <w:szCs w:val="20"/>
                <w:lang w:val="bg-BG"/>
              </w:rPr>
              <w:t>07</w:t>
            </w:r>
            <w:r w:rsidRPr="00257302">
              <w:rPr>
                <w:sz w:val="20"/>
                <w:szCs w:val="20"/>
              </w:rPr>
              <w:t>3</w:t>
            </w:r>
          </w:p>
        </w:tc>
        <w:tc>
          <w:tcPr>
            <w:tcW w:w="684" w:type="pct"/>
            <w:shd w:val="clear" w:color="auto" w:fill="auto"/>
            <w:vAlign w:val="center"/>
          </w:tcPr>
          <w:p w:rsidR="00B519DE" w:rsidRPr="00257302" w:rsidRDefault="00B519DE" w:rsidP="00074A0A">
            <w:pPr>
              <w:spacing w:after="0"/>
              <w:rPr>
                <w:i/>
                <w:sz w:val="20"/>
                <w:szCs w:val="20"/>
              </w:rPr>
            </w:pPr>
            <w:r w:rsidRPr="00257302">
              <w:rPr>
                <w:i/>
                <w:sz w:val="20"/>
                <w:szCs w:val="20"/>
              </w:rPr>
              <w:t>Milvus migrans</w:t>
            </w:r>
          </w:p>
        </w:tc>
        <w:tc>
          <w:tcPr>
            <w:tcW w:w="219" w:type="pct"/>
            <w:shd w:val="clear" w:color="auto" w:fill="auto"/>
            <w:vAlign w:val="center"/>
          </w:tcPr>
          <w:p w:rsidR="00B519DE" w:rsidRPr="00257302" w:rsidRDefault="00B519DE" w:rsidP="00074A0A">
            <w:pPr>
              <w:spacing w:after="0"/>
              <w:rPr>
                <w:sz w:val="20"/>
                <w:szCs w:val="20"/>
                <w:lang w:val="bg-BG"/>
              </w:rPr>
            </w:pPr>
          </w:p>
        </w:tc>
        <w:tc>
          <w:tcPr>
            <w:tcW w:w="191" w:type="pct"/>
            <w:shd w:val="clear" w:color="auto" w:fill="auto"/>
            <w:vAlign w:val="center"/>
          </w:tcPr>
          <w:p w:rsidR="00B519DE" w:rsidRPr="00257302" w:rsidRDefault="00B519DE" w:rsidP="00074A0A">
            <w:pPr>
              <w:spacing w:after="0"/>
              <w:rPr>
                <w:b/>
                <w:sz w:val="20"/>
                <w:szCs w:val="20"/>
                <w:lang w:val="bg-BG"/>
              </w:rPr>
            </w:pPr>
          </w:p>
        </w:tc>
        <w:tc>
          <w:tcPr>
            <w:tcW w:w="180" w:type="pct"/>
            <w:shd w:val="clear" w:color="auto" w:fill="auto"/>
            <w:vAlign w:val="center"/>
          </w:tcPr>
          <w:p w:rsidR="00B519DE" w:rsidRPr="00257302" w:rsidRDefault="00B519DE" w:rsidP="00074A0A">
            <w:pPr>
              <w:spacing w:after="0"/>
              <w:rPr>
                <w:b/>
                <w:sz w:val="20"/>
                <w:szCs w:val="20"/>
              </w:rPr>
            </w:pPr>
            <w:r w:rsidRPr="00257302">
              <w:rPr>
                <w:sz w:val="20"/>
                <w:szCs w:val="20"/>
              </w:rPr>
              <w:t>r</w:t>
            </w:r>
          </w:p>
        </w:tc>
        <w:tc>
          <w:tcPr>
            <w:tcW w:w="309" w:type="pct"/>
            <w:shd w:val="clear" w:color="auto" w:fill="auto"/>
            <w:vAlign w:val="center"/>
          </w:tcPr>
          <w:p w:rsidR="00B519DE" w:rsidRPr="00257302" w:rsidRDefault="0010304A" w:rsidP="00074A0A">
            <w:pPr>
              <w:spacing w:after="0"/>
              <w:rPr>
                <w:b/>
                <w:sz w:val="20"/>
                <w:szCs w:val="20"/>
                <w:lang w:val="bg-BG"/>
              </w:rPr>
            </w:pPr>
            <w:r w:rsidRPr="0010304A">
              <w:rPr>
                <w:b/>
                <w:color w:val="FF0000"/>
                <w:sz w:val="20"/>
                <w:szCs w:val="20"/>
                <w:lang w:val="bg-BG"/>
              </w:rPr>
              <w:t>_</w:t>
            </w:r>
          </w:p>
        </w:tc>
        <w:tc>
          <w:tcPr>
            <w:tcW w:w="329" w:type="pct"/>
            <w:shd w:val="clear" w:color="auto" w:fill="auto"/>
            <w:vAlign w:val="center"/>
          </w:tcPr>
          <w:p w:rsidR="00B519DE" w:rsidRPr="00257302" w:rsidRDefault="00B519DE" w:rsidP="00074A0A">
            <w:pPr>
              <w:spacing w:after="0"/>
              <w:rPr>
                <w:sz w:val="20"/>
                <w:szCs w:val="20"/>
                <w:lang w:val="bg-BG"/>
              </w:rPr>
            </w:pPr>
            <w:r w:rsidRPr="00257302">
              <w:rPr>
                <w:sz w:val="20"/>
                <w:szCs w:val="20"/>
                <w:lang w:val="bg-BG"/>
              </w:rPr>
              <w:t>2</w:t>
            </w:r>
          </w:p>
        </w:tc>
        <w:tc>
          <w:tcPr>
            <w:tcW w:w="324" w:type="pct"/>
            <w:shd w:val="clear" w:color="auto" w:fill="auto"/>
            <w:vAlign w:val="center"/>
          </w:tcPr>
          <w:p w:rsidR="00B519DE" w:rsidRPr="00257302" w:rsidRDefault="00B519DE" w:rsidP="00074A0A">
            <w:pPr>
              <w:spacing w:after="0"/>
              <w:rPr>
                <w:bCs/>
                <w:sz w:val="20"/>
                <w:szCs w:val="20"/>
              </w:rPr>
            </w:pPr>
            <w:r w:rsidRPr="00257302">
              <w:rPr>
                <w:sz w:val="20"/>
                <w:szCs w:val="20"/>
              </w:rPr>
              <w:t>p</w:t>
            </w:r>
          </w:p>
        </w:tc>
        <w:tc>
          <w:tcPr>
            <w:tcW w:w="312" w:type="pct"/>
            <w:shd w:val="clear" w:color="auto" w:fill="auto"/>
            <w:vAlign w:val="center"/>
          </w:tcPr>
          <w:p w:rsidR="00B519DE" w:rsidRPr="00257302" w:rsidRDefault="00B519DE" w:rsidP="00074A0A">
            <w:pPr>
              <w:spacing w:after="0"/>
              <w:rPr>
                <w:b/>
                <w:sz w:val="20"/>
                <w:szCs w:val="20"/>
                <w:lang w:val="bg-BG"/>
              </w:rPr>
            </w:pPr>
          </w:p>
        </w:tc>
        <w:tc>
          <w:tcPr>
            <w:tcW w:w="465" w:type="pct"/>
            <w:shd w:val="clear" w:color="auto" w:fill="auto"/>
            <w:vAlign w:val="center"/>
          </w:tcPr>
          <w:p w:rsidR="00B519DE" w:rsidRPr="00257302" w:rsidRDefault="00B519DE" w:rsidP="00074A0A">
            <w:pPr>
              <w:spacing w:after="0"/>
              <w:rPr>
                <w:sz w:val="20"/>
                <w:szCs w:val="20"/>
                <w:lang w:val="bg-BG"/>
              </w:rPr>
            </w:pPr>
            <w:r w:rsidRPr="00257302">
              <w:rPr>
                <w:sz w:val="20"/>
                <w:szCs w:val="20"/>
              </w:rPr>
              <w:t>G</w:t>
            </w:r>
          </w:p>
        </w:tc>
        <w:tc>
          <w:tcPr>
            <w:tcW w:w="527" w:type="pct"/>
            <w:shd w:val="clear" w:color="auto" w:fill="auto"/>
            <w:vAlign w:val="center"/>
          </w:tcPr>
          <w:p w:rsidR="00B519DE" w:rsidRPr="00257302" w:rsidRDefault="00B519DE" w:rsidP="00074A0A">
            <w:pPr>
              <w:spacing w:after="0"/>
              <w:rPr>
                <w:sz w:val="20"/>
                <w:szCs w:val="20"/>
              </w:rPr>
            </w:pPr>
            <w:r w:rsidRPr="00257302">
              <w:rPr>
                <w:sz w:val="20"/>
                <w:szCs w:val="20"/>
              </w:rPr>
              <w:t>C</w:t>
            </w:r>
          </w:p>
        </w:tc>
        <w:tc>
          <w:tcPr>
            <w:tcW w:w="339" w:type="pct"/>
            <w:shd w:val="clear" w:color="auto" w:fill="auto"/>
            <w:vAlign w:val="center"/>
          </w:tcPr>
          <w:p w:rsidR="00B519DE" w:rsidRPr="00257302" w:rsidRDefault="00B519DE" w:rsidP="00074A0A">
            <w:pPr>
              <w:spacing w:after="0"/>
              <w:rPr>
                <w:b/>
                <w:sz w:val="20"/>
                <w:szCs w:val="20"/>
              </w:rPr>
            </w:pPr>
            <w:r w:rsidRPr="00257302">
              <w:rPr>
                <w:sz w:val="20"/>
                <w:szCs w:val="20"/>
              </w:rPr>
              <w:t>A</w:t>
            </w:r>
          </w:p>
        </w:tc>
        <w:tc>
          <w:tcPr>
            <w:tcW w:w="282" w:type="pct"/>
            <w:shd w:val="clear" w:color="auto" w:fill="auto"/>
            <w:vAlign w:val="center"/>
          </w:tcPr>
          <w:p w:rsidR="00B519DE" w:rsidRPr="00257302" w:rsidRDefault="00B519DE" w:rsidP="00074A0A">
            <w:pPr>
              <w:spacing w:after="0"/>
              <w:rPr>
                <w:b/>
                <w:sz w:val="20"/>
                <w:szCs w:val="20"/>
                <w:lang w:val="bg-BG"/>
              </w:rPr>
            </w:pPr>
            <w:r w:rsidRPr="00257302">
              <w:rPr>
                <w:sz w:val="20"/>
                <w:szCs w:val="20"/>
              </w:rPr>
              <w:t>C</w:t>
            </w:r>
          </w:p>
        </w:tc>
        <w:tc>
          <w:tcPr>
            <w:tcW w:w="312" w:type="pct"/>
            <w:shd w:val="clear" w:color="auto" w:fill="auto"/>
            <w:vAlign w:val="center"/>
          </w:tcPr>
          <w:p w:rsidR="00B519DE" w:rsidRPr="00257302" w:rsidRDefault="00B519DE" w:rsidP="00074A0A">
            <w:pPr>
              <w:spacing w:after="0"/>
              <w:rPr>
                <w:b/>
                <w:sz w:val="20"/>
                <w:szCs w:val="20"/>
              </w:rPr>
            </w:pPr>
            <w:r w:rsidRPr="00257302">
              <w:rPr>
                <w:sz w:val="20"/>
                <w:szCs w:val="20"/>
              </w:rPr>
              <w:t>B</w:t>
            </w:r>
          </w:p>
        </w:tc>
      </w:tr>
      <w:tr w:rsidR="0010304A" w:rsidRPr="00257302" w:rsidTr="0010304A">
        <w:trPr>
          <w:jc w:val="center"/>
        </w:trPr>
        <w:tc>
          <w:tcPr>
            <w:tcW w:w="194" w:type="pct"/>
            <w:shd w:val="clear" w:color="auto" w:fill="auto"/>
            <w:vAlign w:val="center"/>
          </w:tcPr>
          <w:p w:rsidR="00B519DE" w:rsidRPr="00257302" w:rsidRDefault="00B519DE" w:rsidP="00074A0A">
            <w:pPr>
              <w:spacing w:after="0"/>
              <w:rPr>
                <w:sz w:val="20"/>
                <w:szCs w:val="20"/>
                <w:lang w:val="bg-BG"/>
              </w:rPr>
            </w:pPr>
            <w:r w:rsidRPr="00257302">
              <w:rPr>
                <w:sz w:val="20"/>
                <w:szCs w:val="20"/>
                <w:lang w:val="bg-BG"/>
              </w:rPr>
              <w:t>В</w:t>
            </w:r>
          </w:p>
        </w:tc>
        <w:tc>
          <w:tcPr>
            <w:tcW w:w="334" w:type="pct"/>
            <w:shd w:val="clear" w:color="auto" w:fill="auto"/>
            <w:vAlign w:val="center"/>
          </w:tcPr>
          <w:p w:rsidR="00B519DE" w:rsidRPr="00257302" w:rsidRDefault="00B519DE" w:rsidP="00074A0A">
            <w:pPr>
              <w:spacing w:after="0"/>
              <w:rPr>
                <w:sz w:val="20"/>
                <w:szCs w:val="20"/>
              </w:rPr>
            </w:pPr>
            <w:r w:rsidRPr="00257302">
              <w:rPr>
                <w:sz w:val="20"/>
                <w:szCs w:val="20"/>
              </w:rPr>
              <w:t>A</w:t>
            </w:r>
            <w:r w:rsidRPr="00257302">
              <w:rPr>
                <w:sz w:val="20"/>
                <w:szCs w:val="20"/>
                <w:lang w:val="bg-BG"/>
              </w:rPr>
              <w:t>07</w:t>
            </w:r>
            <w:r w:rsidRPr="00257302">
              <w:rPr>
                <w:sz w:val="20"/>
                <w:szCs w:val="20"/>
              </w:rPr>
              <w:t>3</w:t>
            </w:r>
          </w:p>
        </w:tc>
        <w:tc>
          <w:tcPr>
            <w:tcW w:w="684" w:type="pct"/>
            <w:shd w:val="clear" w:color="auto" w:fill="auto"/>
            <w:vAlign w:val="center"/>
          </w:tcPr>
          <w:p w:rsidR="00B519DE" w:rsidRPr="00257302" w:rsidRDefault="00B519DE" w:rsidP="00074A0A">
            <w:pPr>
              <w:spacing w:after="0"/>
              <w:rPr>
                <w:i/>
                <w:sz w:val="20"/>
                <w:szCs w:val="20"/>
              </w:rPr>
            </w:pPr>
            <w:r w:rsidRPr="00257302">
              <w:rPr>
                <w:i/>
                <w:sz w:val="20"/>
                <w:szCs w:val="20"/>
              </w:rPr>
              <w:t>Milvus migrans</w:t>
            </w:r>
          </w:p>
        </w:tc>
        <w:tc>
          <w:tcPr>
            <w:tcW w:w="219" w:type="pct"/>
            <w:shd w:val="clear" w:color="auto" w:fill="auto"/>
            <w:vAlign w:val="center"/>
          </w:tcPr>
          <w:p w:rsidR="00B519DE" w:rsidRPr="00257302" w:rsidRDefault="00B519DE" w:rsidP="00074A0A">
            <w:pPr>
              <w:spacing w:after="0"/>
              <w:rPr>
                <w:sz w:val="20"/>
                <w:szCs w:val="20"/>
                <w:lang w:val="bg-BG"/>
              </w:rPr>
            </w:pPr>
          </w:p>
        </w:tc>
        <w:tc>
          <w:tcPr>
            <w:tcW w:w="191" w:type="pct"/>
            <w:shd w:val="clear" w:color="auto" w:fill="auto"/>
            <w:vAlign w:val="center"/>
          </w:tcPr>
          <w:p w:rsidR="00B519DE" w:rsidRPr="00257302" w:rsidRDefault="00B519DE" w:rsidP="00074A0A">
            <w:pPr>
              <w:spacing w:after="0"/>
              <w:rPr>
                <w:b/>
                <w:sz w:val="20"/>
                <w:szCs w:val="20"/>
                <w:lang w:val="bg-BG"/>
              </w:rPr>
            </w:pPr>
          </w:p>
        </w:tc>
        <w:tc>
          <w:tcPr>
            <w:tcW w:w="180" w:type="pct"/>
            <w:shd w:val="clear" w:color="auto" w:fill="auto"/>
            <w:vAlign w:val="center"/>
          </w:tcPr>
          <w:p w:rsidR="00B519DE" w:rsidRPr="00257302" w:rsidRDefault="00B519DE" w:rsidP="00074A0A">
            <w:pPr>
              <w:spacing w:after="0"/>
              <w:rPr>
                <w:b/>
                <w:sz w:val="20"/>
                <w:szCs w:val="20"/>
              </w:rPr>
            </w:pPr>
            <w:r w:rsidRPr="00257302">
              <w:rPr>
                <w:sz w:val="20"/>
                <w:szCs w:val="20"/>
              </w:rPr>
              <w:t>c</w:t>
            </w:r>
          </w:p>
        </w:tc>
        <w:tc>
          <w:tcPr>
            <w:tcW w:w="309" w:type="pct"/>
            <w:shd w:val="clear" w:color="auto" w:fill="auto"/>
            <w:vAlign w:val="center"/>
          </w:tcPr>
          <w:p w:rsidR="00B519DE" w:rsidRPr="00257302" w:rsidRDefault="00B519DE" w:rsidP="00074A0A">
            <w:pPr>
              <w:spacing w:after="0"/>
              <w:rPr>
                <w:sz w:val="20"/>
                <w:szCs w:val="20"/>
                <w:lang w:val="bg-BG"/>
              </w:rPr>
            </w:pPr>
          </w:p>
        </w:tc>
        <w:tc>
          <w:tcPr>
            <w:tcW w:w="329" w:type="pct"/>
            <w:shd w:val="clear" w:color="auto" w:fill="auto"/>
            <w:vAlign w:val="center"/>
          </w:tcPr>
          <w:p w:rsidR="00B519DE" w:rsidRPr="00257302" w:rsidRDefault="00B519DE" w:rsidP="00074A0A">
            <w:pPr>
              <w:spacing w:after="0"/>
              <w:rPr>
                <w:sz w:val="20"/>
                <w:szCs w:val="20"/>
                <w:lang w:val="bg-BG"/>
              </w:rPr>
            </w:pPr>
          </w:p>
        </w:tc>
        <w:tc>
          <w:tcPr>
            <w:tcW w:w="324" w:type="pct"/>
            <w:shd w:val="clear" w:color="auto" w:fill="auto"/>
            <w:vAlign w:val="center"/>
          </w:tcPr>
          <w:p w:rsidR="00B519DE" w:rsidRPr="00257302" w:rsidRDefault="00B519DE" w:rsidP="00074A0A">
            <w:pPr>
              <w:spacing w:after="0"/>
              <w:rPr>
                <w:bCs/>
                <w:sz w:val="20"/>
                <w:szCs w:val="20"/>
              </w:rPr>
            </w:pPr>
          </w:p>
        </w:tc>
        <w:tc>
          <w:tcPr>
            <w:tcW w:w="312" w:type="pct"/>
            <w:shd w:val="clear" w:color="auto" w:fill="auto"/>
            <w:vAlign w:val="center"/>
          </w:tcPr>
          <w:p w:rsidR="00B519DE" w:rsidRPr="00257302" w:rsidRDefault="00B519DE" w:rsidP="00074A0A">
            <w:pPr>
              <w:spacing w:after="0"/>
              <w:rPr>
                <w:sz w:val="20"/>
                <w:szCs w:val="20"/>
              </w:rPr>
            </w:pPr>
            <w:r w:rsidRPr="00257302">
              <w:rPr>
                <w:sz w:val="20"/>
                <w:szCs w:val="20"/>
              </w:rPr>
              <w:t>P</w:t>
            </w:r>
          </w:p>
        </w:tc>
        <w:tc>
          <w:tcPr>
            <w:tcW w:w="465" w:type="pct"/>
            <w:shd w:val="clear" w:color="auto" w:fill="auto"/>
            <w:vAlign w:val="center"/>
          </w:tcPr>
          <w:p w:rsidR="00B519DE" w:rsidRPr="00257302" w:rsidRDefault="00B519DE" w:rsidP="00074A0A">
            <w:pPr>
              <w:spacing w:after="0"/>
              <w:rPr>
                <w:sz w:val="20"/>
                <w:szCs w:val="20"/>
              </w:rPr>
            </w:pPr>
            <w:r w:rsidRPr="00257302">
              <w:rPr>
                <w:sz w:val="20"/>
                <w:szCs w:val="20"/>
              </w:rPr>
              <w:t>DD</w:t>
            </w:r>
          </w:p>
        </w:tc>
        <w:tc>
          <w:tcPr>
            <w:tcW w:w="527" w:type="pct"/>
            <w:shd w:val="clear" w:color="auto" w:fill="auto"/>
            <w:vAlign w:val="center"/>
          </w:tcPr>
          <w:p w:rsidR="00B519DE" w:rsidRPr="00257302" w:rsidRDefault="00B519DE" w:rsidP="00074A0A">
            <w:pPr>
              <w:spacing w:after="0"/>
              <w:rPr>
                <w:sz w:val="20"/>
                <w:szCs w:val="20"/>
              </w:rPr>
            </w:pPr>
            <w:r w:rsidRPr="00257302">
              <w:rPr>
                <w:sz w:val="20"/>
                <w:szCs w:val="20"/>
              </w:rPr>
              <w:t>C</w:t>
            </w:r>
          </w:p>
        </w:tc>
        <w:tc>
          <w:tcPr>
            <w:tcW w:w="339" w:type="pct"/>
            <w:shd w:val="clear" w:color="auto" w:fill="auto"/>
            <w:vAlign w:val="center"/>
          </w:tcPr>
          <w:p w:rsidR="00B519DE" w:rsidRPr="00257302" w:rsidRDefault="00B519DE" w:rsidP="00074A0A">
            <w:pPr>
              <w:spacing w:after="0"/>
              <w:rPr>
                <w:b/>
                <w:sz w:val="20"/>
                <w:szCs w:val="20"/>
              </w:rPr>
            </w:pPr>
            <w:r w:rsidRPr="00257302">
              <w:rPr>
                <w:sz w:val="20"/>
                <w:szCs w:val="20"/>
              </w:rPr>
              <w:t>A</w:t>
            </w:r>
          </w:p>
        </w:tc>
        <w:tc>
          <w:tcPr>
            <w:tcW w:w="282" w:type="pct"/>
            <w:shd w:val="clear" w:color="auto" w:fill="auto"/>
            <w:vAlign w:val="center"/>
          </w:tcPr>
          <w:p w:rsidR="00B519DE" w:rsidRPr="00257302" w:rsidRDefault="00B519DE" w:rsidP="00074A0A">
            <w:pPr>
              <w:spacing w:after="0"/>
              <w:rPr>
                <w:b/>
                <w:sz w:val="20"/>
                <w:szCs w:val="20"/>
                <w:lang w:val="bg-BG"/>
              </w:rPr>
            </w:pPr>
            <w:r w:rsidRPr="00257302">
              <w:rPr>
                <w:sz w:val="20"/>
                <w:szCs w:val="20"/>
              </w:rPr>
              <w:t>C</w:t>
            </w:r>
          </w:p>
        </w:tc>
        <w:tc>
          <w:tcPr>
            <w:tcW w:w="312" w:type="pct"/>
            <w:shd w:val="clear" w:color="auto" w:fill="auto"/>
            <w:vAlign w:val="center"/>
          </w:tcPr>
          <w:p w:rsidR="00B519DE" w:rsidRPr="00257302" w:rsidRDefault="00B519DE" w:rsidP="00074A0A">
            <w:pPr>
              <w:spacing w:after="0"/>
              <w:rPr>
                <w:b/>
                <w:sz w:val="20"/>
                <w:szCs w:val="20"/>
              </w:rPr>
            </w:pPr>
            <w:r w:rsidRPr="00257302">
              <w:rPr>
                <w:sz w:val="20"/>
                <w:szCs w:val="20"/>
              </w:rPr>
              <w:t>B</w:t>
            </w:r>
          </w:p>
        </w:tc>
      </w:tr>
    </w:tbl>
    <w:p w:rsidR="00AD2090" w:rsidRDefault="00AD2090" w:rsidP="006F2426">
      <w:pPr>
        <w:spacing w:after="120"/>
        <w:rPr>
          <w:lang w:val="bg-BG"/>
        </w:rPr>
      </w:pPr>
    </w:p>
    <w:p w:rsidR="00D35866" w:rsidRPr="00074A0A" w:rsidRDefault="00D35866" w:rsidP="00D35866">
      <w:pPr>
        <w:pStyle w:val="Heading1"/>
        <w:jc w:val="center"/>
        <w:rPr>
          <w:rFonts w:ascii="Garamond" w:hAnsi="Garamond"/>
          <w:color w:val="44546A" w:themeColor="text2"/>
        </w:rPr>
      </w:pPr>
      <w:bookmarkStart w:id="135" w:name="_Toc87981181"/>
      <w:bookmarkStart w:id="136" w:name="_Toc89196045"/>
      <w:r w:rsidRPr="00074A0A">
        <w:rPr>
          <w:rFonts w:ascii="Garamond" w:hAnsi="Garamond"/>
          <w:color w:val="44546A" w:themeColor="text2"/>
          <w:lang w:val="bg-BG"/>
        </w:rPr>
        <w:t xml:space="preserve">Специфични цели за </w:t>
      </w:r>
      <w:r w:rsidRPr="00074A0A">
        <w:rPr>
          <w:rFonts w:ascii="Garamond" w:hAnsi="Garamond"/>
          <w:color w:val="44546A" w:themeColor="text2"/>
        </w:rPr>
        <w:t xml:space="preserve">A074 </w:t>
      </w:r>
      <w:r w:rsidRPr="00074A0A">
        <w:rPr>
          <w:rFonts w:ascii="Garamond" w:hAnsi="Garamond"/>
          <w:i/>
          <w:color w:val="44546A" w:themeColor="text2"/>
        </w:rPr>
        <w:t>Milvus milvus</w:t>
      </w:r>
      <w:r w:rsidRPr="00074A0A">
        <w:rPr>
          <w:rFonts w:ascii="Garamond" w:hAnsi="Garamond"/>
          <w:color w:val="44546A" w:themeColor="text2"/>
        </w:rPr>
        <w:t xml:space="preserve"> (</w:t>
      </w:r>
      <w:r w:rsidRPr="00074A0A">
        <w:rPr>
          <w:rFonts w:ascii="Garamond" w:hAnsi="Garamond"/>
          <w:color w:val="44546A" w:themeColor="text2"/>
          <w:lang w:val="bg-BG"/>
        </w:rPr>
        <w:t>червена каня</w:t>
      </w:r>
      <w:r w:rsidRPr="00074A0A">
        <w:rPr>
          <w:rFonts w:ascii="Garamond" w:hAnsi="Garamond"/>
          <w:color w:val="44546A" w:themeColor="text2"/>
        </w:rPr>
        <w:t>)</w:t>
      </w:r>
      <w:bookmarkEnd w:id="135"/>
      <w:bookmarkEnd w:id="136"/>
    </w:p>
    <w:p w:rsidR="00D35866" w:rsidRDefault="00D35866" w:rsidP="00D35866">
      <w:pPr>
        <w:spacing w:after="120"/>
        <w:rPr>
          <w:b/>
          <w:lang w:val="bg-BG"/>
        </w:rPr>
      </w:pPr>
    </w:p>
    <w:p w:rsidR="00D35866" w:rsidRPr="00D35866" w:rsidRDefault="00D35866" w:rsidP="0062315A">
      <w:pPr>
        <w:pStyle w:val="ListParagraph"/>
        <w:numPr>
          <w:ilvl w:val="0"/>
          <w:numId w:val="56"/>
        </w:numPr>
        <w:spacing w:after="120"/>
        <w:ind w:left="0"/>
        <w:rPr>
          <w:b/>
          <w:lang w:val="bg-BG"/>
        </w:rPr>
      </w:pPr>
      <w:r w:rsidRPr="00D35866">
        <w:rPr>
          <w:b/>
          <w:lang w:val="bg-BG"/>
        </w:rPr>
        <w:t>Кратка характеристика на вида</w:t>
      </w:r>
    </w:p>
    <w:p w:rsidR="00D35866" w:rsidRPr="00D35866" w:rsidRDefault="00D35866" w:rsidP="00074A0A">
      <w:pPr>
        <w:spacing w:after="120"/>
        <w:jc w:val="both"/>
        <w:rPr>
          <w:lang w:val="bg-BG"/>
        </w:rPr>
      </w:pPr>
      <w:r w:rsidRPr="00D35866">
        <w:rPr>
          <w:lang w:val="bg-BG"/>
        </w:rPr>
        <w:lastRenderedPageBreak/>
        <w:t xml:space="preserve">Дължината на тялото: 60-65 </w:t>
      </w:r>
      <w:r w:rsidRPr="00D35866">
        <w:t>cm</w:t>
      </w:r>
      <w:r w:rsidRPr="00D35866">
        <w:rPr>
          <w:lang w:val="bg-BG"/>
        </w:rPr>
        <w:t xml:space="preserve">, размах на крилата: 180-190 </w:t>
      </w:r>
      <w:r w:rsidRPr="00D35866">
        <w:t>cm</w:t>
      </w:r>
      <w:r w:rsidRPr="00D35866">
        <w:rPr>
          <w:lang w:val="bg-BG"/>
        </w:rPr>
        <w:t xml:space="preserve">. Средно голяма дневна граблива птица с дълги, тесни крила и дълга, дълбоко врязана опашка. Лети с бавни махове на крилата. От черната каня се различава по ръждиво-червеникавата окраска и по-дълбоко врязаната опашка. Среща се поединично или на двойки, а по време на прелет и на малки ята </w:t>
      </w:r>
      <w:r w:rsidRPr="00D35866">
        <w:t>(</w:t>
      </w:r>
      <w:r w:rsidRPr="00D35866">
        <w:rPr>
          <w:lang w:val="bg-BG"/>
        </w:rPr>
        <w:t>Симеонов и др., 1990</w:t>
      </w:r>
      <w:r w:rsidRPr="00D35866">
        <w:t>)</w:t>
      </w:r>
      <w:r w:rsidRPr="00D35866">
        <w:rPr>
          <w:lang w:val="bg-BG"/>
        </w:rPr>
        <w:t>.</w:t>
      </w:r>
    </w:p>
    <w:p w:rsidR="00D35866" w:rsidRPr="00D35866" w:rsidRDefault="00D35866" w:rsidP="00074A0A">
      <w:pPr>
        <w:spacing w:after="120"/>
        <w:jc w:val="both"/>
        <w:rPr>
          <w:i/>
          <w:lang w:val="bg-BG"/>
        </w:rPr>
      </w:pPr>
      <w:r w:rsidRPr="00D35866">
        <w:rPr>
          <w:i/>
          <w:lang w:val="bg-BG"/>
        </w:rPr>
        <w:t>Характер на пребиваване и разпространение в страната</w:t>
      </w:r>
    </w:p>
    <w:p w:rsidR="00D35866" w:rsidRPr="00D35866" w:rsidRDefault="00D35866" w:rsidP="00074A0A">
      <w:pPr>
        <w:spacing w:after="120"/>
        <w:jc w:val="both"/>
        <w:rPr>
          <w:lang w:val="bg-BG"/>
        </w:rPr>
      </w:pPr>
      <w:r w:rsidRPr="00D35866">
        <w:rPr>
          <w:lang w:val="bg-BG"/>
        </w:rPr>
        <w:t>Постоянен и преминаващ вид. Гнезди главно на дървета с височина 12–15 m, в покрайнини на гори, като рядко използва стари гнезда на вранови птици или на обикновен мишелов (Игнатов в Червена книга на Р България, 2015).</w:t>
      </w:r>
    </w:p>
    <w:p w:rsidR="00D35866" w:rsidRPr="00D35866" w:rsidRDefault="00D35866" w:rsidP="00074A0A">
      <w:pPr>
        <w:spacing w:after="120"/>
        <w:jc w:val="both"/>
        <w:rPr>
          <w:i/>
          <w:lang w:val="bg-BG"/>
        </w:rPr>
      </w:pPr>
      <w:r w:rsidRPr="00D35866">
        <w:rPr>
          <w:i/>
          <w:lang w:val="bg-BG"/>
        </w:rPr>
        <w:t>Характерно местообитание</w:t>
      </w:r>
    </w:p>
    <w:p w:rsidR="00D35866" w:rsidRPr="00D35866" w:rsidRDefault="00D35866" w:rsidP="00074A0A">
      <w:pPr>
        <w:spacing w:after="120"/>
        <w:jc w:val="both"/>
        <w:rPr>
          <w:lang w:val="en-GB"/>
        </w:rPr>
      </w:pPr>
      <w:r w:rsidRPr="00D35866">
        <w:rPr>
          <w:lang w:val="bg-BG"/>
        </w:rPr>
        <w:t xml:space="preserve">През размножителния период обитава гори в равнини в близост до открити пространства, обработваеми земи и пасища. По време на миграция се среща и в открити полета, а през зимата и в гори в предпланински райони до около 1200 м. н. в. (Симеонов и др., 1990; </w:t>
      </w:r>
      <w:r>
        <w:rPr>
          <w:lang w:val="bg-BG"/>
        </w:rPr>
        <w:t>Големански гл. ред.</w:t>
      </w:r>
      <w:r w:rsidRPr="00D35866">
        <w:rPr>
          <w:lang w:val="bg-BG"/>
        </w:rPr>
        <w:t>, 2015). Подходящи местообитания за търсене на храна вероятно са 6210, 6220, 6240, 6250, 6260, 62</w:t>
      </w:r>
      <w:r w:rsidRPr="00D35866">
        <w:t xml:space="preserve">C0, 6510 </w:t>
      </w:r>
      <w:r w:rsidRPr="00D35866">
        <w:rPr>
          <w:lang w:val="bg-BG"/>
        </w:rPr>
        <w:t>според Директивата за хабитатите (Кавръкова и др.</w:t>
      </w:r>
      <w:r w:rsidRPr="00D35866">
        <w:t>,</w:t>
      </w:r>
      <w:r w:rsidRPr="00D35866">
        <w:rPr>
          <w:lang w:val="bg-BG"/>
        </w:rPr>
        <w:t xml:space="preserve"> 2009), обработваеми земи, пасища.</w:t>
      </w:r>
    </w:p>
    <w:p w:rsidR="00D35866" w:rsidRPr="00D35866" w:rsidRDefault="00D35866" w:rsidP="00074A0A">
      <w:pPr>
        <w:spacing w:after="120"/>
        <w:jc w:val="both"/>
        <w:rPr>
          <w:i/>
          <w:lang w:val="bg-BG"/>
        </w:rPr>
      </w:pPr>
      <w:r w:rsidRPr="00D35866">
        <w:rPr>
          <w:i/>
          <w:lang w:val="bg-BG"/>
        </w:rPr>
        <w:t>Хранене</w:t>
      </w:r>
    </w:p>
    <w:p w:rsidR="00D35866" w:rsidRPr="00D35866" w:rsidRDefault="00D35866" w:rsidP="00074A0A">
      <w:pPr>
        <w:spacing w:after="120"/>
        <w:jc w:val="both"/>
        <w:rPr>
          <w:lang w:val="bg-BG"/>
        </w:rPr>
      </w:pPr>
      <w:r w:rsidRPr="00D35866">
        <w:rPr>
          <w:lang w:val="bg-BG"/>
        </w:rPr>
        <w:t>Храни се с безгръбначни и гръбначни животни, включително и мърша, у нас предимно със земноводни, влечуги, гризачи (Игнатов в Червена книга на Р България, 2015).</w:t>
      </w:r>
    </w:p>
    <w:p w:rsidR="00D35866" w:rsidRPr="00065384" w:rsidRDefault="00065384" w:rsidP="00074A0A">
      <w:pPr>
        <w:pStyle w:val="ListParagraph"/>
        <w:numPr>
          <w:ilvl w:val="0"/>
          <w:numId w:val="56"/>
        </w:numPr>
        <w:spacing w:after="120"/>
        <w:ind w:left="0"/>
        <w:jc w:val="both"/>
        <w:rPr>
          <w:b/>
          <w:lang w:val="bg-BG"/>
        </w:rPr>
      </w:pPr>
      <w:r w:rsidRPr="00B519DE">
        <w:rPr>
          <w:b/>
          <w:lang w:val="bg-BG"/>
        </w:rPr>
        <w:t>Разпространение, природозащитно състояние и тенденции в популацията на вида на национално ниво</w:t>
      </w:r>
    </w:p>
    <w:p w:rsidR="00D35866" w:rsidRPr="00D35866" w:rsidRDefault="00D35866" w:rsidP="00074A0A">
      <w:pPr>
        <w:spacing w:after="120"/>
        <w:jc w:val="both"/>
        <w:rPr>
          <w:lang w:val="bg-BG"/>
        </w:rPr>
      </w:pPr>
      <w:r w:rsidRPr="00D35866">
        <w:rPr>
          <w:lang w:val="bg-BG"/>
        </w:rPr>
        <w:t>Единични индивиди се срещат спорадично в Добруджа и Хасковско. Среща се главно по време на миграция или като зимуващ вид, основно единични птици. През гнездовия период са наблюдавани двойка и единични индивиди в Източни Родопи, ез. Сребърна, по една двойка на р. Дунав, Черноморието, Сакар и Източни Родопи, единични птици по време на миграция и гнездовия период при яз. „Студен кладенец“, Сливенско, Ямболско и Добруджа. През зимата и по време на миграция се среща главно по Черноморското крайбрежие и откритите пространства</w:t>
      </w:r>
      <w:r w:rsidRPr="00D35866">
        <w:t xml:space="preserve"> </w:t>
      </w:r>
      <w:r w:rsidRPr="00D35866">
        <w:rPr>
          <w:lang w:val="bg-BG"/>
        </w:rPr>
        <w:t>(</w:t>
      </w:r>
      <w:r>
        <w:rPr>
          <w:lang w:val="bg-BG"/>
        </w:rPr>
        <w:t>Големански гл. ред.</w:t>
      </w:r>
      <w:r w:rsidRPr="00D35866">
        <w:rPr>
          <w:lang w:val="bg-BG"/>
        </w:rPr>
        <w:t xml:space="preserve">, 2015).  </w:t>
      </w:r>
    </w:p>
    <w:p w:rsidR="00D35866" w:rsidRPr="00D35866" w:rsidRDefault="00D35866" w:rsidP="00074A0A">
      <w:pPr>
        <w:spacing w:after="120"/>
        <w:jc w:val="both"/>
        <w:rPr>
          <w:lang w:val="bg-BG"/>
        </w:rPr>
      </w:pPr>
      <w:r w:rsidRPr="00D35866">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D35866">
        <w:rPr>
          <w:lang w:val="en-GB"/>
        </w:rPr>
        <w:t xml:space="preserve">IUCN </w:t>
      </w:r>
      <w:r w:rsidRPr="00D35866">
        <w:rPr>
          <w:lang w:val="bg-BG"/>
        </w:rPr>
        <w:t>за територията на континентална Европа видът е „почти застрашен“ -</w:t>
      </w:r>
      <w:r w:rsidRPr="00D35866">
        <w:rPr>
          <w:lang w:val="en-GB"/>
        </w:rPr>
        <w:t xml:space="preserve"> NT (Near Threatened), а в </w:t>
      </w:r>
      <w:r w:rsidRPr="00D35866">
        <w:rPr>
          <w:lang w:val="bg-BG"/>
        </w:rPr>
        <w:t xml:space="preserve">света е „слабо засегнат“ </w:t>
      </w:r>
      <w:r w:rsidRPr="00D35866">
        <w:t>– LC (</w:t>
      </w:r>
      <w:r w:rsidRPr="00D35866">
        <w:rPr>
          <w:lang w:val="en-GB"/>
        </w:rPr>
        <w:t>Least Concern</w:t>
      </w:r>
      <w:r w:rsidRPr="00D35866">
        <w:t>)</w:t>
      </w:r>
      <w:r w:rsidRPr="00D35866">
        <w:rPr>
          <w:lang w:val="bg-BG"/>
        </w:rPr>
        <w:t xml:space="preserve"> Включен в </w:t>
      </w:r>
      <w:r w:rsidRPr="00D35866">
        <w:rPr>
          <w:lang w:val="en-GB"/>
        </w:rPr>
        <w:t>SPEC</w:t>
      </w:r>
      <w:r w:rsidRPr="00D35866">
        <w:rPr>
          <w:lang w:val="bg-BG"/>
        </w:rPr>
        <w:t xml:space="preserve"> </w:t>
      </w:r>
      <w:r w:rsidRPr="00D35866">
        <w:t xml:space="preserve">2 </w:t>
      </w:r>
      <w:r w:rsidRPr="00D35866">
        <w:rPr>
          <w:lang w:val="bg-BG"/>
        </w:rPr>
        <w:t xml:space="preserve">Намаляващ. Включен в Червената книга на Р България със статус „критично застрашен“ </w:t>
      </w:r>
      <w:r w:rsidRPr="00D35866">
        <w:t>CR (Critically Endangered)</w:t>
      </w:r>
      <w:r w:rsidRPr="00D35866">
        <w:rPr>
          <w:lang w:val="bg-BG"/>
        </w:rPr>
        <w:t xml:space="preserve">. </w:t>
      </w:r>
    </w:p>
    <w:p w:rsidR="00D35866" w:rsidRPr="00D35866" w:rsidRDefault="00D35866" w:rsidP="00074A0A">
      <w:pPr>
        <w:spacing w:after="120"/>
        <w:jc w:val="both"/>
        <w:rPr>
          <w:lang w:val="bg-BG"/>
        </w:rPr>
      </w:pPr>
      <w:r w:rsidRPr="00D35866">
        <w:rPr>
          <w:lang w:val="bg-BG"/>
        </w:rPr>
        <w:t>Съгласно Докладването от 2019 г. (за периода 200</w:t>
      </w:r>
      <w:r w:rsidRPr="00D35866">
        <w:t>1</w:t>
      </w:r>
      <w:r w:rsidRPr="00D35866">
        <w:rPr>
          <w:lang w:val="bg-BG"/>
        </w:rPr>
        <w:t xml:space="preserve"> – 2018 г.) националната </w:t>
      </w:r>
      <w:r w:rsidRPr="00D35866">
        <w:rPr>
          <w:b/>
          <w:lang w:val="bg-BG"/>
        </w:rPr>
        <w:t>мигрираща</w:t>
      </w:r>
      <w:r w:rsidRPr="00D35866">
        <w:rPr>
          <w:lang w:val="bg-BG"/>
        </w:rPr>
        <w:t xml:space="preserve"> популация на вида се оценя на 0 – 15 индивиди. Не са посочени краткосрочна и дългосрочна тенденция в развитието на популацията. Посочени са следните заплахи: </w:t>
      </w:r>
      <w:r w:rsidRPr="00D35866">
        <w:t>A02, A07, A08, A09, F03, D06</w:t>
      </w:r>
      <w:r w:rsidRPr="00D35866">
        <w:rPr>
          <w:lang w:val="bg-BG"/>
        </w:rPr>
        <w:t>.</w:t>
      </w:r>
    </w:p>
    <w:p w:rsidR="00D35866" w:rsidRPr="00D35866" w:rsidRDefault="00D35866" w:rsidP="00074A0A">
      <w:pPr>
        <w:spacing w:after="120"/>
        <w:jc w:val="both"/>
        <w:rPr>
          <w:lang w:val="bg-BG"/>
        </w:rPr>
      </w:pPr>
      <w:r w:rsidRPr="00D35866">
        <w:rPr>
          <w:b/>
          <w:lang w:val="bg-BG"/>
        </w:rPr>
        <w:lastRenderedPageBreak/>
        <w:t>Зимуващата</w:t>
      </w:r>
      <w:r w:rsidRPr="00D35866">
        <w:rPr>
          <w:lang w:val="bg-BG"/>
        </w:rPr>
        <w:t xml:space="preserve"> популация е оценена на 0–1 индивида. Краткосрочната тенденция на популацията (за периода 2007 – 2018 г.) е неизвестна, а дългосрочната (за периода 1980 – 2018 г.) също е неизвестна. </w:t>
      </w:r>
    </w:p>
    <w:p w:rsidR="00D35866" w:rsidRPr="00065384" w:rsidRDefault="00D35866" w:rsidP="00074A0A">
      <w:pPr>
        <w:pStyle w:val="ListParagraph"/>
        <w:numPr>
          <w:ilvl w:val="0"/>
          <w:numId w:val="56"/>
        </w:numPr>
        <w:spacing w:after="120"/>
        <w:ind w:left="0"/>
        <w:jc w:val="both"/>
        <w:rPr>
          <w:b/>
          <w:bCs/>
          <w:lang w:val="bg-BG"/>
        </w:rPr>
      </w:pPr>
      <w:r w:rsidRPr="00065384">
        <w:rPr>
          <w:b/>
          <w:bCs/>
          <w:lang w:val="bg-BG"/>
        </w:rPr>
        <w:t>Състояние в СЗЗ BG0002030 „Комплекс Калимок“</w:t>
      </w:r>
    </w:p>
    <w:p w:rsidR="00D35866" w:rsidRPr="00D35866" w:rsidRDefault="00D35866" w:rsidP="00074A0A">
      <w:pPr>
        <w:spacing w:after="120"/>
        <w:jc w:val="both"/>
        <w:rPr>
          <w:lang w:val="bg-BG"/>
        </w:rPr>
      </w:pPr>
      <w:r w:rsidRPr="00D35866">
        <w:rPr>
          <w:lang w:val="bg-BG"/>
        </w:rPr>
        <w:t xml:space="preserve">Съгласно стандартния формуляр за данни </w:t>
      </w:r>
      <w:r w:rsidR="00885ED5">
        <w:rPr>
          <w:lang w:val="bg-BG"/>
        </w:rPr>
        <w:t>СФ</w:t>
      </w:r>
      <w:r w:rsidRPr="00D35866">
        <w:rPr>
          <w:lang w:val="bg-BG"/>
        </w:rPr>
        <w:t xml:space="preserve"> на зоната вида е само мигриращ. </w:t>
      </w:r>
      <w:r w:rsidRPr="00D35866">
        <w:rPr>
          <w:b/>
          <w:lang w:val="bg-BG"/>
        </w:rPr>
        <w:t>Мигриращата</w:t>
      </w:r>
      <w:r w:rsidRPr="00D35866">
        <w:rPr>
          <w:lang w:val="bg-BG"/>
        </w:rPr>
        <w:t xml:space="preserve"> популация се оценява на </w:t>
      </w:r>
      <w:r w:rsidRPr="00D35866">
        <w:rPr>
          <w:b/>
          <w:lang w:val="bg-BG"/>
        </w:rPr>
        <w:t>0–1 индивиди</w:t>
      </w:r>
      <w:r w:rsidRPr="00D35866">
        <w:rPr>
          <w:lang w:val="bg-BG"/>
        </w:rPr>
        <w:t>, което представлява</w:t>
      </w:r>
      <w:r w:rsidRPr="00D35866">
        <w:rPr>
          <w:b/>
          <w:lang w:val="bg-BG"/>
        </w:rPr>
        <w:t xml:space="preserve"> </w:t>
      </w:r>
      <w:r w:rsidRPr="00D35866">
        <w:rPr>
          <w:lang w:val="bg-BG"/>
        </w:rPr>
        <w:t>0–6 % от</w:t>
      </w:r>
      <w:r w:rsidRPr="00D35866">
        <w:rPr>
          <w:b/>
          <w:lang w:val="bg-BG"/>
        </w:rPr>
        <w:t xml:space="preserve"> </w:t>
      </w:r>
      <w:r w:rsidRPr="00D35866">
        <w:rPr>
          <w:lang w:val="bg-BG"/>
        </w:rPr>
        <w:t>националната популация (оценка „А“).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35866" w:rsidRPr="00065384" w:rsidRDefault="00D35866" w:rsidP="00074A0A">
      <w:pPr>
        <w:pStyle w:val="ListParagraph"/>
        <w:numPr>
          <w:ilvl w:val="0"/>
          <w:numId w:val="56"/>
        </w:numPr>
        <w:spacing w:after="120"/>
        <w:ind w:left="0"/>
        <w:jc w:val="both"/>
        <w:rPr>
          <w:b/>
          <w:lang w:val="bg-BG"/>
        </w:rPr>
      </w:pPr>
      <w:r w:rsidRPr="00065384">
        <w:rPr>
          <w:b/>
          <w:lang w:val="bg-BG"/>
        </w:rPr>
        <w:t xml:space="preserve">Анализ на наличната информация </w:t>
      </w:r>
    </w:p>
    <w:p w:rsidR="00D35866" w:rsidRPr="00D35866" w:rsidRDefault="00D35866" w:rsidP="00074A0A">
      <w:pPr>
        <w:spacing w:after="120"/>
        <w:jc w:val="both"/>
        <w:rPr>
          <w:i/>
          <w:lang w:val="bg-BG"/>
        </w:rPr>
      </w:pPr>
      <w:r w:rsidRPr="00D35866">
        <w:rPr>
          <w:i/>
          <w:lang w:val="bg-BG"/>
        </w:rPr>
        <w:t>Мигрираща популация</w:t>
      </w:r>
    </w:p>
    <w:p w:rsidR="00D35866" w:rsidRPr="00D35866" w:rsidRDefault="00D35866" w:rsidP="00074A0A">
      <w:pPr>
        <w:spacing w:after="120"/>
        <w:jc w:val="both"/>
        <w:rPr>
          <w:lang w:val="bg-BG"/>
        </w:rPr>
      </w:pPr>
      <w:r w:rsidRPr="00D35866">
        <w:rPr>
          <w:lang w:val="bg-BG"/>
        </w:rPr>
        <w:t xml:space="preserve">По поречието на р. Дунав червената каня е доста рядък вид. Установена е само два пъти за периода 2006-2013 г. в блатото Кайкуша на 20.09.2009 г. и при с. Вабел, Никополско на 26.04.2010 г. </w:t>
      </w:r>
      <w:r w:rsidRPr="00D35866">
        <w:t>(Cheshmedzhiev et al., in Shurulinkov et al. 2019)</w:t>
      </w:r>
      <w:r w:rsidRPr="00D35866">
        <w:rPr>
          <w:lang w:val="bg-BG"/>
        </w:rPr>
        <w:t xml:space="preserve">. Според Костадинова и Граматиков (2007), видът присъства в зоната по време на гнездене с численост 0-1 инд. Липсват други публикувани данни за концентрацията на вида в зоната по време на миграция, поради което се налага поставянето на междинна цел до 2025, да се проведе мониторинг, който да изясни тази численост. Данните от </w:t>
      </w:r>
      <w:r w:rsidRPr="00D35866">
        <w:t>eBird</w:t>
      </w:r>
      <w:r w:rsidRPr="00D35866">
        <w:rPr>
          <w:lang w:val="bg-BG"/>
        </w:rPr>
        <w:t xml:space="preserve"> не дават данни за птици от вида в района на зоната и около нея. </w:t>
      </w:r>
    </w:p>
    <w:p w:rsidR="00D35866" w:rsidRPr="00D35866" w:rsidRDefault="00D35866" w:rsidP="00074A0A">
      <w:pPr>
        <w:spacing w:after="120"/>
        <w:jc w:val="both"/>
      </w:pPr>
      <w:r w:rsidRPr="00D35866">
        <w:rPr>
          <w:lang w:val="bg-BG"/>
        </w:rPr>
        <w:t>От заплахите за мигриращата популация на вида, посочени в Докладването по чл. 12, следните могат да имат отношение към зоната: A02- „Преминаване от един вид земеделско ползване към друг вид земеделско ползване“, А07- „Изоставяне на традиционното стопанисване/ползване на други земеделски или агро-горски системи“, D06- „Изграждане, експлоатация и поддръжка на съоръжения за пренос на електроенергия и комуникационна инфраструктура (кабели)“.</w:t>
      </w:r>
    </w:p>
    <w:p w:rsidR="00D35866" w:rsidRPr="00550DA2" w:rsidRDefault="00D35866" w:rsidP="0062315A">
      <w:pPr>
        <w:pStyle w:val="ListParagraph"/>
        <w:numPr>
          <w:ilvl w:val="0"/>
          <w:numId w:val="57"/>
        </w:numPr>
        <w:spacing w:after="120"/>
        <w:ind w:left="0"/>
        <w:rPr>
          <w:b/>
          <w:lang w:val="bg-BG"/>
        </w:rPr>
      </w:pPr>
      <w:r w:rsidRPr="00550DA2">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445"/>
        <w:gridCol w:w="1608"/>
        <w:gridCol w:w="2893"/>
        <w:gridCol w:w="2570"/>
      </w:tblGrid>
      <w:tr w:rsidR="00D35866" w:rsidRPr="00D35866" w:rsidTr="00D35866">
        <w:trPr>
          <w:tblHeader/>
          <w:jc w:val="center"/>
        </w:trPr>
        <w:tc>
          <w:tcPr>
            <w:tcW w:w="858" w:type="pct"/>
            <w:shd w:val="clear" w:color="auto" w:fill="B6DDE8"/>
            <w:vAlign w:val="center"/>
          </w:tcPr>
          <w:p w:rsidR="00D35866" w:rsidRPr="00D35866" w:rsidRDefault="00D35866" w:rsidP="00D35866">
            <w:pPr>
              <w:spacing w:after="120"/>
              <w:jc w:val="center"/>
              <w:rPr>
                <w:b/>
                <w:bCs/>
                <w:sz w:val="22"/>
                <w:szCs w:val="22"/>
                <w:lang w:val="bg-BG"/>
              </w:rPr>
            </w:pPr>
            <w:r w:rsidRPr="00D35866">
              <w:rPr>
                <w:b/>
                <w:bCs/>
                <w:sz w:val="22"/>
                <w:szCs w:val="22"/>
                <w:lang w:val="bg-BG"/>
              </w:rPr>
              <w:t>Параметър</w:t>
            </w:r>
          </w:p>
        </w:tc>
        <w:tc>
          <w:tcPr>
            <w:tcW w:w="703" w:type="pct"/>
            <w:shd w:val="clear" w:color="auto" w:fill="B6DDE8"/>
            <w:vAlign w:val="center"/>
          </w:tcPr>
          <w:p w:rsidR="00D35866" w:rsidRPr="00D35866" w:rsidRDefault="00D35866" w:rsidP="00D35866">
            <w:pPr>
              <w:spacing w:after="120"/>
              <w:jc w:val="center"/>
              <w:rPr>
                <w:b/>
                <w:bCs/>
                <w:sz w:val="22"/>
                <w:szCs w:val="22"/>
                <w:lang w:val="bg-BG"/>
              </w:rPr>
            </w:pPr>
            <w:r w:rsidRPr="00D35866">
              <w:rPr>
                <w:b/>
                <w:bCs/>
                <w:sz w:val="22"/>
                <w:szCs w:val="22"/>
                <w:lang w:val="bg-BG"/>
              </w:rPr>
              <w:t>Мерна единица</w:t>
            </w:r>
          </w:p>
        </w:tc>
        <w:tc>
          <w:tcPr>
            <w:tcW w:w="782" w:type="pct"/>
            <w:shd w:val="clear" w:color="auto" w:fill="B6DDE8"/>
            <w:vAlign w:val="center"/>
          </w:tcPr>
          <w:p w:rsidR="00D35866" w:rsidRPr="00D35866" w:rsidRDefault="00D35866" w:rsidP="00D35866">
            <w:pPr>
              <w:spacing w:after="120"/>
              <w:jc w:val="center"/>
              <w:rPr>
                <w:b/>
                <w:bCs/>
                <w:sz w:val="22"/>
                <w:szCs w:val="22"/>
                <w:lang w:val="bg-BG"/>
              </w:rPr>
            </w:pPr>
            <w:r w:rsidRPr="00D35866">
              <w:rPr>
                <w:b/>
                <w:bCs/>
                <w:sz w:val="22"/>
                <w:szCs w:val="22"/>
                <w:lang w:val="bg-BG"/>
              </w:rPr>
              <w:t>Целева стойност</w:t>
            </w:r>
          </w:p>
        </w:tc>
        <w:tc>
          <w:tcPr>
            <w:tcW w:w="1407" w:type="pct"/>
            <w:shd w:val="clear" w:color="auto" w:fill="B6DDE8"/>
            <w:vAlign w:val="center"/>
          </w:tcPr>
          <w:p w:rsidR="00D35866" w:rsidRPr="00D35866" w:rsidRDefault="00D35866" w:rsidP="00D35866">
            <w:pPr>
              <w:spacing w:after="120"/>
              <w:jc w:val="center"/>
              <w:rPr>
                <w:b/>
                <w:bCs/>
                <w:sz w:val="22"/>
                <w:szCs w:val="22"/>
                <w:lang w:val="bg-BG"/>
              </w:rPr>
            </w:pPr>
            <w:r w:rsidRPr="00D35866">
              <w:rPr>
                <w:b/>
                <w:bCs/>
                <w:sz w:val="22"/>
                <w:szCs w:val="22"/>
                <w:lang w:val="bg-BG"/>
              </w:rPr>
              <w:t>Допълнителна информация</w:t>
            </w:r>
          </w:p>
        </w:tc>
        <w:tc>
          <w:tcPr>
            <w:tcW w:w="1251" w:type="pct"/>
            <w:shd w:val="clear" w:color="auto" w:fill="B6DDE8"/>
            <w:vAlign w:val="center"/>
          </w:tcPr>
          <w:p w:rsidR="00D35866" w:rsidRPr="00D35866" w:rsidRDefault="00D35866" w:rsidP="00D35866">
            <w:pPr>
              <w:spacing w:after="120"/>
              <w:jc w:val="center"/>
              <w:rPr>
                <w:b/>
                <w:bCs/>
                <w:sz w:val="22"/>
                <w:szCs w:val="22"/>
                <w:lang w:val="bg-BG"/>
              </w:rPr>
            </w:pPr>
            <w:r w:rsidRPr="00D35866">
              <w:rPr>
                <w:b/>
                <w:bCs/>
                <w:sz w:val="22"/>
                <w:szCs w:val="22"/>
                <w:lang w:val="bg-BG"/>
              </w:rPr>
              <w:t>Специфични за зоната цели</w:t>
            </w:r>
          </w:p>
        </w:tc>
      </w:tr>
      <w:tr w:rsidR="00D35866" w:rsidRPr="00D35866" w:rsidTr="00D35866">
        <w:trPr>
          <w:jc w:val="center"/>
        </w:trPr>
        <w:tc>
          <w:tcPr>
            <w:tcW w:w="858" w:type="pct"/>
            <w:shd w:val="clear" w:color="auto" w:fill="auto"/>
          </w:tcPr>
          <w:p w:rsidR="00D35866" w:rsidRPr="00D35866" w:rsidRDefault="00D35866" w:rsidP="00D35866">
            <w:pPr>
              <w:spacing w:after="120"/>
              <w:rPr>
                <w:b/>
                <w:sz w:val="22"/>
                <w:szCs w:val="22"/>
                <w:lang w:val="bg-BG"/>
              </w:rPr>
            </w:pPr>
            <w:r w:rsidRPr="00D35866">
              <w:rPr>
                <w:b/>
                <w:sz w:val="22"/>
                <w:szCs w:val="22"/>
                <w:lang w:val="bg-BG"/>
              </w:rPr>
              <w:t xml:space="preserve">Популация: </w:t>
            </w:r>
            <w:r w:rsidRPr="00D35866">
              <w:rPr>
                <w:bCs/>
                <w:sz w:val="22"/>
                <w:szCs w:val="22"/>
                <w:lang w:val="bg-BG"/>
              </w:rPr>
              <w:t>Размер на мигриращата популация</w:t>
            </w:r>
          </w:p>
        </w:tc>
        <w:tc>
          <w:tcPr>
            <w:tcW w:w="703" w:type="pct"/>
            <w:shd w:val="clear" w:color="auto" w:fill="auto"/>
          </w:tcPr>
          <w:p w:rsidR="00D35866" w:rsidRPr="00D35866" w:rsidRDefault="00D35866" w:rsidP="00D35866">
            <w:pPr>
              <w:spacing w:after="120"/>
              <w:rPr>
                <w:sz w:val="22"/>
                <w:szCs w:val="22"/>
                <w:lang w:val="bg-BG"/>
              </w:rPr>
            </w:pPr>
            <w:r w:rsidRPr="00D35866">
              <w:rPr>
                <w:sz w:val="22"/>
                <w:szCs w:val="22"/>
                <w:lang w:val="bg-BG"/>
              </w:rPr>
              <w:t>Брой индивиди</w:t>
            </w:r>
          </w:p>
        </w:tc>
        <w:tc>
          <w:tcPr>
            <w:tcW w:w="782" w:type="pct"/>
            <w:shd w:val="clear" w:color="auto" w:fill="auto"/>
          </w:tcPr>
          <w:p w:rsidR="00D35866" w:rsidRPr="00D35866" w:rsidRDefault="00D35866" w:rsidP="00D35866">
            <w:pPr>
              <w:spacing w:after="120"/>
              <w:rPr>
                <w:sz w:val="22"/>
                <w:szCs w:val="22"/>
                <w:lang w:val="bg-BG"/>
              </w:rPr>
            </w:pPr>
            <w:r w:rsidRPr="00D35866">
              <w:rPr>
                <w:sz w:val="22"/>
                <w:szCs w:val="22"/>
                <w:lang w:val="bg-BG"/>
              </w:rPr>
              <w:t>0-1 инд.</w:t>
            </w:r>
          </w:p>
        </w:tc>
        <w:tc>
          <w:tcPr>
            <w:tcW w:w="1407" w:type="pct"/>
            <w:shd w:val="clear" w:color="auto" w:fill="auto"/>
          </w:tcPr>
          <w:p w:rsidR="00D35866" w:rsidRPr="00D35866" w:rsidRDefault="00D35866" w:rsidP="00D35866">
            <w:pPr>
              <w:spacing w:after="120"/>
              <w:rPr>
                <w:sz w:val="22"/>
                <w:szCs w:val="22"/>
                <w:lang w:val="bg-BG"/>
              </w:rPr>
            </w:pPr>
            <w:r w:rsidRPr="00D35866">
              <w:rPr>
                <w:sz w:val="22"/>
                <w:szCs w:val="22"/>
                <w:lang w:val="bg-BG"/>
              </w:rPr>
              <w:t xml:space="preserve">Определена на базата на </w:t>
            </w:r>
            <w:r w:rsidR="00885ED5">
              <w:rPr>
                <w:sz w:val="22"/>
                <w:szCs w:val="22"/>
                <w:lang w:val="bg-BG"/>
              </w:rPr>
              <w:t>СФ</w:t>
            </w:r>
            <w:r w:rsidRPr="00D35866">
              <w:rPr>
                <w:sz w:val="22"/>
                <w:szCs w:val="22"/>
                <w:lang w:val="bg-BG"/>
              </w:rPr>
              <w:t>.</w:t>
            </w:r>
          </w:p>
        </w:tc>
        <w:tc>
          <w:tcPr>
            <w:tcW w:w="1251" w:type="pct"/>
          </w:tcPr>
          <w:p w:rsidR="00D35866" w:rsidRPr="00D35866" w:rsidRDefault="00D35866" w:rsidP="00D35866">
            <w:pPr>
              <w:spacing w:after="120"/>
              <w:rPr>
                <w:sz w:val="22"/>
                <w:szCs w:val="22"/>
                <w:lang w:val="bg-BG"/>
              </w:rPr>
            </w:pPr>
            <w:r w:rsidRPr="00D35866">
              <w:rPr>
                <w:sz w:val="22"/>
                <w:szCs w:val="22"/>
                <w:lang w:val="bg-BG"/>
              </w:rPr>
              <w:t>Да се извърши целенасочен мониторинг за установяване на размера на мигриращата популация до 2025 г.</w:t>
            </w:r>
          </w:p>
        </w:tc>
      </w:tr>
      <w:tr w:rsidR="00D35866" w:rsidRPr="00D35866" w:rsidTr="00D35866">
        <w:trPr>
          <w:jc w:val="center"/>
        </w:trPr>
        <w:tc>
          <w:tcPr>
            <w:tcW w:w="858" w:type="pct"/>
            <w:shd w:val="clear" w:color="auto" w:fill="auto"/>
          </w:tcPr>
          <w:p w:rsidR="00D35866" w:rsidRPr="00D35866" w:rsidRDefault="00D35866" w:rsidP="00D35866">
            <w:pPr>
              <w:spacing w:after="120"/>
              <w:rPr>
                <w:b/>
                <w:sz w:val="22"/>
                <w:szCs w:val="22"/>
                <w:lang w:val="bg-BG"/>
              </w:rPr>
            </w:pPr>
            <w:r w:rsidRPr="00D35866">
              <w:rPr>
                <w:b/>
                <w:sz w:val="22"/>
                <w:szCs w:val="22"/>
                <w:lang w:val="bg-BG"/>
              </w:rPr>
              <w:t xml:space="preserve">Местообитание на вида: </w:t>
            </w:r>
            <w:r w:rsidRPr="00D35866">
              <w:rPr>
                <w:bCs/>
                <w:sz w:val="22"/>
                <w:szCs w:val="22"/>
                <w:lang w:val="bg-BG"/>
              </w:rPr>
              <w:t>Площ на подходящите хранителни местообитания на вида</w:t>
            </w:r>
            <w:r w:rsidRPr="00D35866">
              <w:rPr>
                <w:b/>
                <w:sz w:val="22"/>
                <w:szCs w:val="22"/>
                <w:lang w:val="bg-BG"/>
              </w:rPr>
              <w:t xml:space="preserve"> </w:t>
            </w:r>
          </w:p>
        </w:tc>
        <w:tc>
          <w:tcPr>
            <w:tcW w:w="703" w:type="pct"/>
            <w:shd w:val="clear" w:color="auto" w:fill="auto"/>
          </w:tcPr>
          <w:p w:rsidR="00D35866" w:rsidRPr="00D35866" w:rsidRDefault="00D35866" w:rsidP="00D35866">
            <w:pPr>
              <w:spacing w:after="120"/>
              <w:rPr>
                <w:sz w:val="22"/>
                <w:szCs w:val="22"/>
              </w:rPr>
            </w:pPr>
            <w:r w:rsidRPr="00D35866">
              <w:rPr>
                <w:sz w:val="22"/>
                <w:szCs w:val="22"/>
              </w:rPr>
              <w:t>ha</w:t>
            </w:r>
          </w:p>
        </w:tc>
        <w:tc>
          <w:tcPr>
            <w:tcW w:w="782" w:type="pct"/>
            <w:shd w:val="clear" w:color="auto" w:fill="auto"/>
          </w:tcPr>
          <w:p w:rsidR="00D35866" w:rsidRPr="00D35866" w:rsidRDefault="00D35866" w:rsidP="00D35866">
            <w:pPr>
              <w:spacing w:after="120"/>
              <w:rPr>
                <w:sz w:val="22"/>
                <w:szCs w:val="22"/>
                <w:lang w:val="bg-BG"/>
              </w:rPr>
            </w:pPr>
            <w:r w:rsidRPr="00D35866">
              <w:rPr>
                <w:sz w:val="22"/>
                <w:szCs w:val="22"/>
                <w:lang w:val="bg-BG"/>
              </w:rPr>
              <w:t>5373</w:t>
            </w:r>
          </w:p>
        </w:tc>
        <w:tc>
          <w:tcPr>
            <w:tcW w:w="1407" w:type="pct"/>
            <w:shd w:val="clear" w:color="auto" w:fill="auto"/>
          </w:tcPr>
          <w:p w:rsidR="00D35866" w:rsidRPr="00D35866" w:rsidRDefault="00D35866" w:rsidP="00D35866">
            <w:pPr>
              <w:spacing w:after="120"/>
              <w:rPr>
                <w:sz w:val="22"/>
                <w:szCs w:val="22"/>
                <w:lang w:val="bg-BG"/>
              </w:rPr>
            </w:pPr>
            <w:r w:rsidRPr="00D35866">
              <w:rPr>
                <w:sz w:val="22"/>
                <w:szCs w:val="22"/>
                <w:lang w:val="bg-BG"/>
              </w:rPr>
              <w:t xml:space="preserve">Определена на база на % участие на откритите местообитания в зоната: </w:t>
            </w:r>
            <w:r w:rsidRPr="00D35866">
              <w:rPr>
                <w:sz w:val="22"/>
                <w:szCs w:val="22"/>
              </w:rPr>
              <w:t>N09-</w:t>
            </w:r>
            <w:r w:rsidRPr="00D35866">
              <w:rPr>
                <w:sz w:val="22"/>
                <w:szCs w:val="22"/>
                <w:lang w:val="bg-BG"/>
              </w:rPr>
              <w:t xml:space="preserve">сухи ливади, степи, </w:t>
            </w:r>
            <w:r w:rsidRPr="00D35866">
              <w:rPr>
                <w:sz w:val="22"/>
                <w:szCs w:val="22"/>
              </w:rPr>
              <w:t>N15-</w:t>
            </w:r>
            <w:r w:rsidRPr="00D35866">
              <w:rPr>
                <w:sz w:val="22"/>
                <w:szCs w:val="22"/>
                <w:lang w:val="bg-BG"/>
              </w:rPr>
              <w:t xml:space="preserve">други обработваеми земи, </w:t>
            </w:r>
            <w:r w:rsidRPr="00D35866">
              <w:rPr>
                <w:sz w:val="22"/>
                <w:szCs w:val="22"/>
              </w:rPr>
              <w:t>N12-</w:t>
            </w:r>
            <w:r w:rsidRPr="00D35866">
              <w:rPr>
                <w:sz w:val="22"/>
                <w:szCs w:val="22"/>
                <w:lang w:val="bg-BG"/>
              </w:rPr>
              <w:t xml:space="preserve">обширни зърнени култури, </w:t>
            </w:r>
            <w:r w:rsidRPr="00D35866">
              <w:rPr>
                <w:sz w:val="22"/>
                <w:szCs w:val="22"/>
              </w:rPr>
              <w:t>N10-</w:t>
            </w:r>
            <w:r w:rsidRPr="00D35866">
              <w:rPr>
                <w:sz w:val="22"/>
                <w:szCs w:val="22"/>
                <w:lang w:val="bg-BG"/>
              </w:rPr>
              <w:t xml:space="preserve">влажни ливади и пасища, които </w:t>
            </w:r>
            <w:r w:rsidRPr="00D35866">
              <w:rPr>
                <w:sz w:val="22"/>
                <w:szCs w:val="22"/>
                <w:lang w:val="bg-BG"/>
              </w:rPr>
              <w:lastRenderedPageBreak/>
              <w:t>вида използва за търсене на храна. Тяхната обща площ е 5373 ха.</w:t>
            </w:r>
          </w:p>
        </w:tc>
        <w:tc>
          <w:tcPr>
            <w:tcW w:w="1251" w:type="pct"/>
          </w:tcPr>
          <w:p w:rsidR="00D35866" w:rsidRPr="00D35866" w:rsidRDefault="00D35866" w:rsidP="00D35866">
            <w:pPr>
              <w:spacing w:after="120"/>
              <w:rPr>
                <w:sz w:val="22"/>
                <w:szCs w:val="22"/>
                <w:lang w:val="bg-BG"/>
              </w:rPr>
            </w:pPr>
            <w:r w:rsidRPr="00D35866">
              <w:rPr>
                <w:sz w:val="22"/>
                <w:szCs w:val="22"/>
                <w:lang w:val="bg-BG"/>
              </w:rPr>
              <w:lastRenderedPageBreak/>
              <w:t>Поддържане на площта на подходящите хранителни местообитания на вида в размер най-малко 5373 ha.</w:t>
            </w:r>
          </w:p>
        </w:tc>
      </w:tr>
    </w:tbl>
    <w:p w:rsidR="00260966" w:rsidRDefault="00260966" w:rsidP="006F2426">
      <w:pPr>
        <w:spacing w:after="120"/>
        <w:rPr>
          <w:lang w:val="bg-BG"/>
        </w:rPr>
      </w:pPr>
    </w:p>
    <w:p w:rsidR="00550DA2" w:rsidRPr="00550DA2" w:rsidRDefault="00550DA2" w:rsidP="0062315A">
      <w:pPr>
        <w:pStyle w:val="ListParagraph"/>
        <w:numPr>
          <w:ilvl w:val="0"/>
          <w:numId w:val="57"/>
        </w:numPr>
        <w:spacing w:after="120"/>
        <w:ind w:left="0"/>
        <w:rPr>
          <w:lang w:val="bg-BG"/>
        </w:rPr>
      </w:pPr>
      <w:r w:rsidRPr="00550DA2">
        <w:rPr>
          <w:b/>
          <w:lang w:val="bg-BG"/>
        </w:rPr>
        <w:t xml:space="preserve">Необходимост от промени в </w:t>
      </w:r>
      <w:r w:rsidR="00885ED5">
        <w:rPr>
          <w:b/>
          <w:lang w:val="bg-BG"/>
        </w:rPr>
        <w:t>СФ</w:t>
      </w:r>
      <w:r w:rsidRPr="00550DA2">
        <w:rPr>
          <w:b/>
          <w:lang w:val="bg-BG"/>
        </w:rPr>
        <w:t xml:space="preserve"> за</w:t>
      </w:r>
      <w:r w:rsidRPr="00550DA2">
        <w:rPr>
          <w:b/>
          <w:bCs/>
          <w:lang w:val="bg-BG"/>
        </w:rPr>
        <w:t xml:space="preserve"> СЗЗ BG0002030 „Комплекс Калимок“</w:t>
      </w:r>
    </w:p>
    <w:p w:rsidR="00D35866" w:rsidRDefault="00550DA2" w:rsidP="006F2426">
      <w:pPr>
        <w:spacing w:after="120"/>
        <w:rPr>
          <w:lang w:val="bg-BG"/>
        </w:rPr>
      </w:pPr>
      <w:r>
        <w:rPr>
          <w:lang w:val="bg-BG"/>
        </w:rPr>
        <w:t>Не са необходими промени за този вид.</w:t>
      </w:r>
    </w:p>
    <w:p w:rsidR="00D35866" w:rsidRDefault="00D35866" w:rsidP="006F2426">
      <w:pPr>
        <w:spacing w:after="120"/>
        <w:rPr>
          <w:lang w:val="bg-BG"/>
        </w:rPr>
      </w:pPr>
    </w:p>
    <w:p w:rsidR="003C73C9" w:rsidRPr="00074A0A" w:rsidRDefault="003C73C9" w:rsidP="003C73C9">
      <w:pPr>
        <w:pStyle w:val="Heading1"/>
        <w:jc w:val="center"/>
        <w:rPr>
          <w:rFonts w:ascii="Times New Roman" w:hAnsi="Times New Roman" w:cs="Times New Roman"/>
          <w:color w:val="44546A" w:themeColor="text2"/>
          <w:lang w:val="bg-BG"/>
        </w:rPr>
      </w:pPr>
      <w:bookmarkStart w:id="137" w:name="_Toc87467216"/>
      <w:bookmarkStart w:id="138" w:name="_Toc87597740"/>
      <w:bookmarkStart w:id="139" w:name="_Toc87981182"/>
      <w:bookmarkStart w:id="140" w:name="_Toc89196046"/>
      <w:r w:rsidRPr="00074A0A">
        <w:rPr>
          <w:rFonts w:ascii="Times New Roman" w:hAnsi="Times New Roman" w:cs="Times New Roman"/>
          <w:color w:val="44546A" w:themeColor="text2"/>
          <w:lang w:val="bg-BG"/>
        </w:rPr>
        <w:t xml:space="preserve">Специфични цели за А075 </w:t>
      </w:r>
      <w:r w:rsidRPr="00074A0A">
        <w:rPr>
          <w:rFonts w:ascii="Times New Roman" w:hAnsi="Times New Roman" w:cs="Times New Roman"/>
          <w:i/>
          <w:color w:val="44546A" w:themeColor="text2"/>
          <w:lang w:val="bg-BG"/>
        </w:rPr>
        <w:t xml:space="preserve">Haliaeetus albicilla </w:t>
      </w:r>
      <w:r w:rsidRPr="00074A0A">
        <w:rPr>
          <w:rFonts w:ascii="Times New Roman" w:hAnsi="Times New Roman" w:cs="Times New Roman"/>
          <w:color w:val="44546A" w:themeColor="text2"/>
          <w:lang w:val="bg-BG"/>
        </w:rPr>
        <w:t>(морски орел)</w:t>
      </w:r>
      <w:bookmarkEnd w:id="137"/>
      <w:bookmarkEnd w:id="138"/>
      <w:bookmarkEnd w:id="139"/>
      <w:bookmarkEnd w:id="140"/>
    </w:p>
    <w:p w:rsidR="003C73C9" w:rsidRPr="003C73C9" w:rsidRDefault="003C73C9" w:rsidP="003C73C9">
      <w:pPr>
        <w:spacing w:after="120"/>
        <w:rPr>
          <w:lang w:val="bg-BG"/>
        </w:rPr>
      </w:pPr>
    </w:p>
    <w:p w:rsidR="003C73C9" w:rsidRPr="00B933AD" w:rsidRDefault="003C73C9" w:rsidP="0062315A">
      <w:pPr>
        <w:pStyle w:val="ListParagraph"/>
        <w:numPr>
          <w:ilvl w:val="0"/>
          <w:numId w:val="58"/>
        </w:numPr>
        <w:spacing w:after="120"/>
        <w:ind w:left="0"/>
        <w:rPr>
          <w:b/>
          <w:lang w:val="bg-BG"/>
        </w:rPr>
      </w:pPr>
      <w:r w:rsidRPr="00B933AD">
        <w:rPr>
          <w:b/>
          <w:lang w:val="bg-BG"/>
        </w:rPr>
        <w:t>Кратка характеристика на вида</w:t>
      </w:r>
    </w:p>
    <w:p w:rsidR="003C73C9" w:rsidRPr="003C73C9" w:rsidRDefault="003C73C9" w:rsidP="00074A0A">
      <w:pPr>
        <w:spacing w:after="120"/>
        <w:jc w:val="both"/>
        <w:rPr>
          <w:lang w:val="bg-BG"/>
        </w:rPr>
      </w:pPr>
      <w:r w:rsidRPr="003C73C9">
        <w:rPr>
          <w:lang w:val="bg-BG"/>
        </w:rPr>
        <w:t>Дължината на тялото: 80-85 cm. и размах на крилата – 215-225 cm. Едър орел с широки дълги крила. Горната страна на тялото е сиво-кафява, а главата и шията – светложълти. Опашката е къса, слабо клиновидна, при възрастните е бяла, а при младите – тъмна. При полет първостепенните махови пера са разтворени като пръсти. Среща се поединично или на двойки, често в близост до водоеми (Симеонов и др., 1990).</w:t>
      </w:r>
    </w:p>
    <w:p w:rsidR="003C73C9" w:rsidRPr="003C73C9" w:rsidRDefault="003C73C9" w:rsidP="00074A0A">
      <w:pPr>
        <w:spacing w:after="120"/>
        <w:jc w:val="both"/>
        <w:rPr>
          <w:i/>
          <w:lang w:val="bg-BG"/>
        </w:rPr>
      </w:pPr>
      <w:r w:rsidRPr="003C73C9">
        <w:rPr>
          <w:i/>
          <w:lang w:val="bg-BG"/>
        </w:rPr>
        <w:t>Характер на пребиваване в страната</w:t>
      </w:r>
    </w:p>
    <w:p w:rsidR="003C73C9" w:rsidRPr="003C73C9" w:rsidRDefault="003C73C9" w:rsidP="00074A0A">
      <w:pPr>
        <w:spacing w:after="120"/>
        <w:jc w:val="both"/>
        <w:rPr>
          <w:lang w:val="bg-BG"/>
        </w:rPr>
      </w:pPr>
      <w:r w:rsidRPr="003C73C9">
        <w:rPr>
          <w:lang w:val="bg-BG"/>
        </w:rPr>
        <w:t>Постоянен вид, със зимуващи предимно млади птици от по-северни райони (делтата на р. Дунав). От началото на 90-те години на миналия век се наблюдава бавно възстановяване на популацията, най-вече по р. Дунав (сега има най-малко 12 двойки, 6 от които на българска територия). По Черноморското крайбрежие засега има само 3 двойки. Новост е задържането на двойка във вътрешността на страната при яз. „Ивайловград“ (Иванов и др. в Червена книга на Р България, 2015). Общата численост на гнездящите и потенциално гнездещи двойки е 23, като по Дунавското крайбрежие са 11 дв., а в Тракия и Източните Родопи – 9 дв. (</w:t>
      </w:r>
      <w:r w:rsidRPr="003C73C9">
        <w:t>Todorov</w:t>
      </w:r>
      <w:r w:rsidRPr="003C73C9">
        <w:rPr>
          <w:lang w:val="bg-BG"/>
        </w:rPr>
        <w:t xml:space="preserve"> </w:t>
      </w:r>
      <w:r w:rsidRPr="003C73C9">
        <w:t>et</w:t>
      </w:r>
      <w:r w:rsidRPr="003C73C9">
        <w:rPr>
          <w:lang w:val="bg-BG"/>
        </w:rPr>
        <w:t xml:space="preserve"> </w:t>
      </w:r>
      <w:r w:rsidRPr="003C73C9">
        <w:t>al</w:t>
      </w:r>
      <w:r w:rsidRPr="003C73C9">
        <w:rPr>
          <w:lang w:val="bg-BG"/>
        </w:rPr>
        <w:t>., 2015). През зимата числеността се увеличава за сметка на скитащи и разселващи се млади птици основно от делтата на р. Дунав и се колебае вероятно между 30 и 40 индивиди. През януари 2005 г. по р. Дунав между Сомовит и Силистра са отбелязани 25 птици. Двойката има няколко гнезда, построени главно на бяла топола, които сменя през отделните години (Иванов и др. в Червена книга на Р България, 2015). В Дунавската делта (</w:t>
      </w:r>
      <w:r w:rsidRPr="003C73C9">
        <w:t>S</w:t>
      </w:r>
      <w:r w:rsidRPr="003C73C9">
        <w:rPr>
          <w:lang w:val="bg-BG"/>
        </w:rPr>
        <w:t>á</w:t>
      </w:r>
      <w:r w:rsidRPr="003C73C9">
        <w:t>ndor</w:t>
      </w:r>
      <w:r w:rsidRPr="003C73C9">
        <w:rPr>
          <w:lang w:val="bg-BG"/>
        </w:rPr>
        <w:t xml:space="preserve"> </w:t>
      </w:r>
      <w:r w:rsidRPr="003C73C9">
        <w:t>et</w:t>
      </w:r>
      <w:r w:rsidRPr="003C73C9">
        <w:rPr>
          <w:lang w:val="bg-BG"/>
        </w:rPr>
        <w:t xml:space="preserve"> </w:t>
      </w:r>
      <w:r w:rsidRPr="003C73C9">
        <w:t>al</w:t>
      </w:r>
      <w:r w:rsidRPr="003C73C9">
        <w:rPr>
          <w:lang w:val="bg-BG"/>
        </w:rPr>
        <w:t>., 2014) е установена гнездова плътност от 0,048 дв./к</w:t>
      </w:r>
      <w:r w:rsidRPr="003C73C9">
        <w:t>m</w:t>
      </w:r>
      <w:r w:rsidRPr="003C73C9">
        <w:rPr>
          <w:vertAlign w:val="superscript"/>
          <w:lang w:val="bg-BG"/>
        </w:rPr>
        <w:t>2</w:t>
      </w:r>
      <w:r w:rsidRPr="003C73C9">
        <w:rPr>
          <w:lang w:val="bg-BG"/>
        </w:rPr>
        <w:t xml:space="preserve">. В Германия териториите на птиците варират между 2,7 и 669,7 </w:t>
      </w:r>
      <w:r w:rsidRPr="003C73C9">
        <w:t>km</w:t>
      </w:r>
      <w:r w:rsidRPr="003C73C9">
        <w:rPr>
          <w:vertAlign w:val="superscript"/>
          <w:lang w:val="bg-BG"/>
        </w:rPr>
        <w:t>2</w:t>
      </w:r>
      <w:r w:rsidRPr="003C73C9">
        <w:rPr>
          <w:lang w:val="bg-BG"/>
        </w:rPr>
        <w:t xml:space="preserve"> (</w:t>
      </w:r>
      <w:r w:rsidRPr="003C73C9">
        <w:t>Krone</w:t>
      </w:r>
      <w:r w:rsidRPr="003C73C9">
        <w:rPr>
          <w:lang w:val="bg-BG"/>
        </w:rPr>
        <w:t xml:space="preserve"> </w:t>
      </w:r>
      <w:r w:rsidRPr="003C73C9">
        <w:t>and</w:t>
      </w:r>
      <w:r w:rsidRPr="003C73C9">
        <w:rPr>
          <w:lang w:val="bg-BG"/>
        </w:rPr>
        <w:t xml:space="preserve"> </w:t>
      </w:r>
      <w:r w:rsidRPr="003C73C9">
        <w:t>Treu</w:t>
      </w:r>
      <w:r w:rsidRPr="003C73C9">
        <w:rPr>
          <w:lang w:val="bg-BG"/>
        </w:rPr>
        <w:t>, 2018).</w:t>
      </w:r>
    </w:p>
    <w:p w:rsidR="003C73C9" w:rsidRPr="003C73C9" w:rsidRDefault="003C73C9" w:rsidP="00074A0A">
      <w:pPr>
        <w:spacing w:after="120"/>
        <w:jc w:val="both"/>
        <w:rPr>
          <w:i/>
          <w:lang w:val="bg-BG"/>
        </w:rPr>
      </w:pPr>
      <w:r w:rsidRPr="003C73C9">
        <w:rPr>
          <w:i/>
          <w:lang w:val="bg-BG"/>
        </w:rPr>
        <w:t>Характерно местообитание</w:t>
      </w:r>
    </w:p>
    <w:p w:rsidR="003C73C9" w:rsidRPr="003C73C9" w:rsidRDefault="003C73C9" w:rsidP="00074A0A">
      <w:pPr>
        <w:spacing w:after="120"/>
        <w:jc w:val="both"/>
        <w:rPr>
          <w:lang w:val="bg-BG"/>
        </w:rPr>
      </w:pPr>
      <w:r w:rsidRPr="003C73C9">
        <w:rPr>
          <w:lang w:val="bg-BG"/>
        </w:rPr>
        <w:t>Крайбрежия на морета, реки и езера, богати на риба и водоплаващи птици, с високи и удобни за гнездене дървета при надморска височина от 0 до 140 м. През зимата обитава и места около изкуствени водоеми – язовири, рибарници и др. Подходящи местообитания за гнездене вероятно са 91</w:t>
      </w:r>
      <w:r w:rsidRPr="003C73C9">
        <w:t>D</w:t>
      </w:r>
      <w:r w:rsidRPr="003C73C9">
        <w:rPr>
          <w:lang w:val="bg-BG"/>
        </w:rPr>
        <w:t>0, 91</w:t>
      </w:r>
      <w:r w:rsidRPr="003C73C9">
        <w:t>E</w:t>
      </w:r>
      <w:r w:rsidRPr="003C73C9">
        <w:rPr>
          <w:lang w:val="bg-BG"/>
        </w:rPr>
        <w:t>0, 91</w:t>
      </w:r>
      <w:r w:rsidRPr="003C73C9">
        <w:t>F</w:t>
      </w:r>
      <w:r w:rsidRPr="003C73C9">
        <w:rPr>
          <w:lang w:val="bg-BG"/>
        </w:rPr>
        <w:t>0, 92</w:t>
      </w:r>
      <w:r w:rsidRPr="003C73C9">
        <w:t>A</w:t>
      </w:r>
      <w:r w:rsidRPr="003C73C9">
        <w:rPr>
          <w:lang w:val="bg-BG"/>
        </w:rPr>
        <w:t>0, а за търсене на храна – 3130, 3140, 3150, 3160, 1110, 1130, 1150 според Директивата за хабитатите (Кавръкова и др.</w:t>
      </w:r>
      <w:r w:rsidRPr="003C73C9">
        <w:t>,</w:t>
      </w:r>
      <w:r w:rsidRPr="003C73C9">
        <w:rPr>
          <w:lang w:val="bg-BG"/>
        </w:rPr>
        <w:t xml:space="preserve"> 2009).</w:t>
      </w:r>
    </w:p>
    <w:p w:rsidR="003C73C9" w:rsidRPr="003C73C9" w:rsidRDefault="003C73C9" w:rsidP="00074A0A">
      <w:pPr>
        <w:spacing w:after="120"/>
        <w:jc w:val="both"/>
        <w:rPr>
          <w:i/>
          <w:lang w:val="bg-BG"/>
        </w:rPr>
      </w:pPr>
      <w:r w:rsidRPr="003C73C9">
        <w:rPr>
          <w:i/>
          <w:lang w:val="bg-BG"/>
        </w:rPr>
        <w:lastRenderedPageBreak/>
        <w:t>Хранене</w:t>
      </w:r>
    </w:p>
    <w:p w:rsidR="003C73C9" w:rsidRPr="003C73C9" w:rsidRDefault="003C73C9" w:rsidP="00074A0A">
      <w:pPr>
        <w:spacing w:after="120"/>
        <w:jc w:val="both"/>
        <w:rPr>
          <w:lang w:val="bg-BG"/>
        </w:rPr>
      </w:pPr>
      <w:r w:rsidRPr="003C73C9">
        <w:rPr>
          <w:lang w:val="bg-BG"/>
        </w:rPr>
        <w:t>Храни се с риба, водоплаващи птици, дребни бозайници и др.</w:t>
      </w:r>
    </w:p>
    <w:p w:rsidR="003C73C9" w:rsidRPr="00B933AD" w:rsidRDefault="003C73C9" w:rsidP="00074A0A">
      <w:pPr>
        <w:pStyle w:val="ListParagraph"/>
        <w:numPr>
          <w:ilvl w:val="0"/>
          <w:numId w:val="58"/>
        </w:numPr>
        <w:spacing w:after="120"/>
        <w:ind w:left="0"/>
        <w:jc w:val="both"/>
        <w:rPr>
          <w:b/>
          <w:lang w:val="bg-BG"/>
        </w:rPr>
      </w:pPr>
      <w:r w:rsidRPr="00B933AD">
        <w:rPr>
          <w:b/>
          <w:lang w:val="bg-BG"/>
        </w:rPr>
        <w:t>Разпространение, природозащитно състояние и тенденции в популацията на вида на национално ниво</w:t>
      </w:r>
    </w:p>
    <w:p w:rsidR="003C73C9" w:rsidRPr="003C73C9" w:rsidRDefault="003C73C9" w:rsidP="00074A0A">
      <w:pPr>
        <w:spacing w:after="120"/>
        <w:jc w:val="both"/>
        <w:rPr>
          <w:lang w:val="bg-BG"/>
        </w:rPr>
      </w:pPr>
      <w:r w:rsidRPr="003C73C9">
        <w:rPr>
          <w:lang w:val="bg-BG"/>
        </w:rPr>
        <w:t>С отделни гнездовища, съсредоточени покрай р. Дунав и по Черноморското крайбрежие, а отделни находища – и по долното течение на р. Арда. Част от двойките по Дунавското крайбрежие през отделни години гнездят на румънския бряг. В редица квадрати установен с ниска степен на достоверност за гнездене и вероятно се касае за скитащи или не гнездящи индивиди (Иванов и др. в Янков, отг. ред., 2007).</w:t>
      </w:r>
    </w:p>
    <w:p w:rsidR="003C73C9" w:rsidRPr="003C73C9" w:rsidRDefault="003C73C9" w:rsidP="00074A0A">
      <w:pPr>
        <w:spacing w:after="120"/>
        <w:jc w:val="both"/>
        <w:rPr>
          <w:lang w:val="bg-BG"/>
        </w:rPr>
      </w:pPr>
      <w:r w:rsidRPr="003C73C9">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3C73C9">
        <w:rPr>
          <w:lang w:val="en-GB"/>
        </w:rPr>
        <w:t>IUCN</w:t>
      </w:r>
      <w:r w:rsidRPr="003C73C9">
        <w:rPr>
          <w:lang w:val="bg-BG"/>
        </w:rPr>
        <w:t xml:space="preserve"> видът е с категория „слабо засегнат“ - </w:t>
      </w:r>
      <w:r w:rsidRPr="003C73C9">
        <w:rPr>
          <w:lang w:val="en-GB"/>
        </w:rPr>
        <w:t>LC</w:t>
      </w:r>
      <w:r w:rsidRPr="003C73C9">
        <w:rPr>
          <w:lang w:val="bg-BG"/>
        </w:rPr>
        <w:t xml:space="preserve"> (</w:t>
      </w:r>
      <w:r w:rsidRPr="003C73C9">
        <w:rPr>
          <w:lang w:val="en-GB"/>
        </w:rPr>
        <w:t>Least</w:t>
      </w:r>
      <w:r w:rsidRPr="003C73C9">
        <w:rPr>
          <w:lang w:val="bg-BG"/>
        </w:rPr>
        <w:t xml:space="preserve"> </w:t>
      </w:r>
      <w:r w:rsidRPr="003C73C9">
        <w:rPr>
          <w:lang w:val="en-GB"/>
        </w:rPr>
        <w:t>Concern</w:t>
      </w:r>
      <w:r w:rsidRPr="003C73C9">
        <w:rPr>
          <w:lang w:val="bg-BG"/>
        </w:rPr>
        <w:t xml:space="preserve">) за територията на континентална Европа и за света. Включен в </w:t>
      </w:r>
      <w:r w:rsidRPr="003C73C9">
        <w:rPr>
          <w:lang w:val="en-GB"/>
        </w:rPr>
        <w:t>SPEC</w:t>
      </w:r>
      <w:r w:rsidRPr="003C73C9">
        <w:rPr>
          <w:lang w:val="bg-BG"/>
        </w:rPr>
        <w:t xml:space="preserve"> 1 Рядък. Включен в Червената книга на Р България със статус „застрашен“ </w:t>
      </w:r>
      <w:r w:rsidRPr="003C73C9">
        <w:t>VU</w:t>
      </w:r>
      <w:r w:rsidRPr="003C73C9">
        <w:rPr>
          <w:lang w:val="bg-BG"/>
        </w:rPr>
        <w:t xml:space="preserve"> (</w:t>
      </w:r>
      <w:r w:rsidRPr="003C73C9">
        <w:t>Vulnerable</w:t>
      </w:r>
      <w:r w:rsidRPr="003C73C9">
        <w:rPr>
          <w:lang w:val="bg-BG"/>
        </w:rPr>
        <w:t>).</w:t>
      </w:r>
    </w:p>
    <w:p w:rsidR="003C73C9" w:rsidRPr="003C73C9" w:rsidRDefault="003C73C9" w:rsidP="00074A0A">
      <w:pPr>
        <w:spacing w:after="120"/>
        <w:jc w:val="both"/>
        <w:rPr>
          <w:lang w:val="bg-BG"/>
        </w:rPr>
      </w:pPr>
      <w:r w:rsidRPr="003C73C9">
        <w:rPr>
          <w:lang w:val="bg-BG"/>
        </w:rPr>
        <w:t xml:space="preserve">Съгласно Докладването от 2019 г. (за периода 2013 – 2018 г.) националната </w:t>
      </w:r>
      <w:r w:rsidRPr="003C73C9">
        <w:rPr>
          <w:b/>
          <w:lang w:val="bg-BG"/>
        </w:rPr>
        <w:t>гнездяща</w:t>
      </w:r>
      <w:r w:rsidRPr="003C73C9">
        <w:rPr>
          <w:lang w:val="bg-BG"/>
        </w:rPr>
        <w:t xml:space="preserve"> популация на вида се оценя на 23 – 45 двойки. Краткосрочната тенденция на популацията (за периода 2000 – 2018 г.) е увеличаваща се, а дългосрочната (за периода 1980 – 2018 г.) също е увеличаваща се. Посочените са следните заплахи и влияния: </w:t>
      </w:r>
      <w:r w:rsidRPr="003C73C9">
        <w:t>A</w:t>
      </w:r>
      <w:r w:rsidRPr="003C73C9">
        <w:rPr>
          <w:lang w:val="bg-BG"/>
        </w:rPr>
        <w:t xml:space="preserve">02, </w:t>
      </w:r>
      <w:r w:rsidRPr="003C73C9">
        <w:t>B</w:t>
      </w:r>
      <w:r w:rsidRPr="003C73C9">
        <w:rPr>
          <w:lang w:val="bg-BG"/>
        </w:rPr>
        <w:t xml:space="preserve">02, </w:t>
      </w:r>
      <w:r w:rsidRPr="003C73C9">
        <w:t>B</w:t>
      </w:r>
      <w:r w:rsidRPr="003C73C9">
        <w:rPr>
          <w:lang w:val="bg-BG"/>
        </w:rPr>
        <w:t xml:space="preserve">03, </w:t>
      </w:r>
      <w:r w:rsidRPr="003C73C9">
        <w:t>C</w:t>
      </w:r>
      <w:r w:rsidRPr="003C73C9">
        <w:rPr>
          <w:lang w:val="bg-BG"/>
        </w:rPr>
        <w:t xml:space="preserve">03, </w:t>
      </w:r>
      <w:r w:rsidRPr="003C73C9">
        <w:t>D</w:t>
      </w:r>
      <w:r w:rsidRPr="003C73C9">
        <w:rPr>
          <w:lang w:val="bg-BG"/>
        </w:rPr>
        <w:t xml:space="preserve">02, </w:t>
      </w:r>
      <w:r w:rsidRPr="003C73C9">
        <w:t>E</w:t>
      </w:r>
      <w:r w:rsidRPr="003C73C9">
        <w:rPr>
          <w:lang w:val="bg-BG"/>
        </w:rPr>
        <w:t xml:space="preserve">01, </w:t>
      </w:r>
      <w:r w:rsidRPr="003C73C9">
        <w:t>F</w:t>
      </w:r>
      <w:r w:rsidRPr="003C73C9">
        <w:rPr>
          <w:lang w:val="bg-BG"/>
        </w:rPr>
        <w:t xml:space="preserve">03, </w:t>
      </w:r>
      <w:r w:rsidRPr="003C73C9">
        <w:t>H</w:t>
      </w:r>
      <w:r w:rsidRPr="003C73C9">
        <w:rPr>
          <w:lang w:val="bg-BG"/>
        </w:rPr>
        <w:t xml:space="preserve">01, </w:t>
      </w:r>
      <w:r w:rsidRPr="003C73C9">
        <w:t>J</w:t>
      </w:r>
      <w:r w:rsidRPr="003C73C9">
        <w:rPr>
          <w:lang w:val="bg-BG"/>
        </w:rPr>
        <w:t xml:space="preserve">03, </w:t>
      </w:r>
      <w:r w:rsidRPr="003C73C9">
        <w:t>L</w:t>
      </w:r>
      <w:r w:rsidRPr="003C73C9">
        <w:rPr>
          <w:lang w:val="bg-BG"/>
        </w:rPr>
        <w:t>07.</w:t>
      </w:r>
    </w:p>
    <w:p w:rsidR="003C73C9" w:rsidRPr="003C73C9" w:rsidRDefault="003C73C9" w:rsidP="00074A0A">
      <w:pPr>
        <w:spacing w:after="120"/>
        <w:jc w:val="both"/>
        <w:rPr>
          <w:lang w:val="bg-BG"/>
        </w:rPr>
      </w:pPr>
      <w:r w:rsidRPr="003C73C9">
        <w:rPr>
          <w:b/>
          <w:lang w:val="bg-BG"/>
        </w:rPr>
        <w:t>Зимуващата</w:t>
      </w:r>
      <w:r w:rsidRPr="003C73C9">
        <w:rPr>
          <w:lang w:val="bg-BG"/>
        </w:rPr>
        <w:t xml:space="preserve"> популация е оценена на 20 – 35 индивида (за периода 2013-2018 г.). Краткосрочната тенденция на популацията (за периода 2000 – 2018 г.) е стабилна, а дългосрочната (за периода 1980 – 2018 г.) е увеличаваща се. Тук са посочени същите заплахи както при гнездовата популация.</w:t>
      </w:r>
    </w:p>
    <w:p w:rsidR="003C73C9" w:rsidRPr="003C73C9" w:rsidRDefault="003C73C9" w:rsidP="00074A0A">
      <w:pPr>
        <w:spacing w:after="120"/>
        <w:jc w:val="both"/>
        <w:rPr>
          <w:lang w:val="bg-BG"/>
        </w:rPr>
      </w:pPr>
      <w:r w:rsidRPr="003C73C9">
        <w:rPr>
          <w:b/>
          <w:lang w:val="bg-BG"/>
        </w:rPr>
        <w:t>Мигриращата</w:t>
      </w:r>
      <w:r w:rsidRPr="003C73C9">
        <w:rPr>
          <w:lang w:val="bg-BG"/>
        </w:rPr>
        <w:t xml:space="preserve"> национална популация е оценена на 10 – 40 индивида (за периода 2001-2018 г.). Не са посочени тенденции в развитието на популацията. Посочени са следните заплахи: </w:t>
      </w:r>
      <w:r w:rsidRPr="003C73C9">
        <w:t>C</w:t>
      </w:r>
      <w:r w:rsidRPr="003C73C9">
        <w:rPr>
          <w:lang w:val="bg-BG"/>
        </w:rPr>
        <w:t xml:space="preserve">03, </w:t>
      </w:r>
      <w:r w:rsidRPr="003C73C9">
        <w:t>D</w:t>
      </w:r>
      <w:r w:rsidRPr="003C73C9">
        <w:rPr>
          <w:lang w:val="bg-BG"/>
        </w:rPr>
        <w:t xml:space="preserve">02, </w:t>
      </w:r>
      <w:r w:rsidRPr="003C73C9">
        <w:t>E</w:t>
      </w:r>
      <w:r w:rsidRPr="003C73C9">
        <w:rPr>
          <w:lang w:val="bg-BG"/>
        </w:rPr>
        <w:t xml:space="preserve">01, </w:t>
      </w:r>
      <w:r w:rsidRPr="003C73C9">
        <w:t>F</w:t>
      </w:r>
      <w:r w:rsidRPr="003C73C9">
        <w:rPr>
          <w:lang w:val="bg-BG"/>
        </w:rPr>
        <w:t xml:space="preserve">03, </w:t>
      </w:r>
      <w:r w:rsidRPr="003C73C9">
        <w:t>D</w:t>
      </w:r>
      <w:r w:rsidRPr="003C73C9">
        <w:rPr>
          <w:lang w:val="bg-BG"/>
        </w:rPr>
        <w:t>06.</w:t>
      </w:r>
    </w:p>
    <w:p w:rsidR="003C73C9" w:rsidRPr="00B933AD" w:rsidRDefault="003C73C9" w:rsidP="00074A0A">
      <w:pPr>
        <w:pStyle w:val="ListParagraph"/>
        <w:numPr>
          <w:ilvl w:val="0"/>
          <w:numId w:val="58"/>
        </w:numPr>
        <w:spacing w:after="120"/>
        <w:ind w:left="0"/>
        <w:jc w:val="both"/>
        <w:rPr>
          <w:b/>
          <w:bCs/>
          <w:lang w:val="bg-BG"/>
        </w:rPr>
      </w:pPr>
      <w:r w:rsidRPr="00B933AD">
        <w:rPr>
          <w:b/>
          <w:bCs/>
          <w:lang w:val="bg-BG"/>
        </w:rPr>
        <w:t>Състояние в СЗЗ BG0002030 „Комплекс Калимок“</w:t>
      </w:r>
    </w:p>
    <w:p w:rsidR="003C73C9" w:rsidRPr="003C73C9" w:rsidRDefault="003C73C9" w:rsidP="00074A0A">
      <w:pPr>
        <w:spacing w:after="120"/>
        <w:jc w:val="both"/>
        <w:rPr>
          <w:lang w:val="bg-BG"/>
        </w:rPr>
      </w:pPr>
      <w:r w:rsidRPr="003C73C9">
        <w:rPr>
          <w:lang w:val="bg-BG"/>
        </w:rPr>
        <w:t xml:space="preserve">Съгласно Стандартния формуляр за данни (СДФ), видът се опазва в зоната и като гнездящ </w:t>
      </w:r>
      <w:r w:rsidRPr="003C73C9">
        <w:t>(</w:t>
      </w:r>
      <w:r w:rsidRPr="003C73C9">
        <w:rPr>
          <w:lang w:val="bg-BG"/>
        </w:rPr>
        <w:t>постоянен</w:t>
      </w:r>
      <w:r w:rsidRPr="003C73C9">
        <w:t>)</w:t>
      </w:r>
      <w:r w:rsidRPr="003C73C9">
        <w:rPr>
          <w:lang w:val="bg-BG"/>
        </w:rPr>
        <w:t xml:space="preserve">, мигриращ и зимуващ. </w:t>
      </w:r>
      <w:r w:rsidRPr="003C73C9">
        <w:rPr>
          <w:b/>
          <w:lang w:val="bg-BG"/>
        </w:rPr>
        <w:t>Гнездовата</w:t>
      </w:r>
      <w:r w:rsidRPr="003C73C9">
        <w:rPr>
          <w:lang w:val="bg-BG"/>
        </w:rPr>
        <w:t xml:space="preserve"> популация е с численост </w:t>
      </w:r>
      <w:r w:rsidRPr="003C73C9">
        <w:rPr>
          <w:b/>
          <w:lang w:val="bg-BG"/>
        </w:rPr>
        <w:t>2-2 двойки</w:t>
      </w:r>
      <w:r w:rsidRPr="003C73C9">
        <w:rPr>
          <w:lang w:val="bg-BG"/>
        </w:rPr>
        <w:t>, което е 4–8 % от</w:t>
      </w:r>
      <w:r w:rsidRPr="003C73C9">
        <w:rPr>
          <w:b/>
          <w:lang w:val="bg-BG"/>
        </w:rPr>
        <w:t xml:space="preserve"> </w:t>
      </w:r>
      <w:r w:rsidRPr="003C73C9">
        <w:rPr>
          <w:lang w:val="bg-BG"/>
        </w:rPr>
        <w:t>националната гнездяща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C73C9" w:rsidRPr="003C73C9" w:rsidRDefault="003C73C9" w:rsidP="00074A0A">
      <w:pPr>
        <w:spacing w:after="120"/>
        <w:jc w:val="both"/>
        <w:rPr>
          <w:lang w:val="bg-BG"/>
        </w:rPr>
      </w:pPr>
      <w:r w:rsidRPr="003C73C9">
        <w:rPr>
          <w:lang w:val="bg-BG"/>
        </w:rPr>
        <w:t xml:space="preserve">Съгласно стандартния формуляр за данни </w:t>
      </w:r>
      <w:r w:rsidR="00885ED5">
        <w:rPr>
          <w:lang w:val="bg-BG"/>
        </w:rPr>
        <w:t>СФ</w:t>
      </w:r>
      <w:r w:rsidRPr="003C73C9">
        <w:rPr>
          <w:lang w:val="bg-BG"/>
        </w:rPr>
        <w:t xml:space="preserve"> на зоната вида е също </w:t>
      </w:r>
      <w:r w:rsidRPr="003C73C9">
        <w:rPr>
          <w:b/>
          <w:lang w:val="bg-BG"/>
        </w:rPr>
        <w:t>зимуващ</w:t>
      </w:r>
      <w:r w:rsidRPr="003C73C9">
        <w:rPr>
          <w:lang w:val="bg-BG"/>
        </w:rPr>
        <w:t xml:space="preserve">. Зимуващата популация се оценява на </w:t>
      </w:r>
      <w:r w:rsidRPr="003C73C9">
        <w:rPr>
          <w:b/>
          <w:lang w:val="bg-BG"/>
        </w:rPr>
        <w:t>0-4  индивида</w:t>
      </w:r>
      <w:r w:rsidRPr="003C73C9">
        <w:rPr>
          <w:lang w:val="bg-BG"/>
        </w:rPr>
        <w:t>, което е 11 % от националната зимуваща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3C73C9" w:rsidRPr="003C73C9" w:rsidRDefault="003C73C9" w:rsidP="00074A0A">
      <w:pPr>
        <w:spacing w:after="120"/>
        <w:jc w:val="both"/>
        <w:rPr>
          <w:lang w:val="bg-BG"/>
        </w:rPr>
      </w:pPr>
      <w:r w:rsidRPr="003C73C9">
        <w:rPr>
          <w:lang w:val="bg-BG"/>
        </w:rPr>
        <w:t xml:space="preserve">Съгласно стандартния формуляр за данни </w:t>
      </w:r>
      <w:r w:rsidR="00885ED5">
        <w:rPr>
          <w:lang w:val="bg-BG"/>
        </w:rPr>
        <w:t>СФ</w:t>
      </w:r>
      <w:r w:rsidRPr="003C73C9">
        <w:rPr>
          <w:lang w:val="bg-BG"/>
        </w:rPr>
        <w:t xml:space="preserve"> на зоната вида е и </w:t>
      </w:r>
      <w:r w:rsidRPr="003C73C9">
        <w:rPr>
          <w:b/>
          <w:lang w:val="bg-BG"/>
        </w:rPr>
        <w:t>мигриращ</w:t>
      </w:r>
      <w:r w:rsidRPr="003C73C9">
        <w:rPr>
          <w:lang w:val="bg-BG"/>
        </w:rPr>
        <w:t xml:space="preserve">. Популацията се оценява на </w:t>
      </w:r>
      <w:r w:rsidRPr="003C73C9">
        <w:rPr>
          <w:b/>
          <w:lang w:val="bg-BG"/>
        </w:rPr>
        <w:t>1-1 индивида</w:t>
      </w:r>
      <w:r w:rsidRPr="003C73C9">
        <w:rPr>
          <w:lang w:val="bg-BG"/>
        </w:rPr>
        <w:t xml:space="preserve">, което е 2,5–10% от националната мигрираща популация (оценка „В“). Опазването на вида е отлично (оценка „А“), популацията не е изолирана в рамките на разширен </w:t>
      </w:r>
      <w:r w:rsidRPr="003C73C9">
        <w:rPr>
          <w:lang w:val="bg-BG"/>
        </w:rPr>
        <w:lastRenderedPageBreak/>
        <w:t>ареал (оценка „С“). Общата оценка на стойността на зоната за съхранение на вида е „А“ – отлична стойност.</w:t>
      </w:r>
    </w:p>
    <w:p w:rsidR="003C73C9" w:rsidRPr="00B933AD" w:rsidRDefault="003C73C9" w:rsidP="00074A0A">
      <w:pPr>
        <w:pStyle w:val="ListParagraph"/>
        <w:numPr>
          <w:ilvl w:val="0"/>
          <w:numId w:val="58"/>
        </w:numPr>
        <w:spacing w:after="120"/>
        <w:ind w:left="0"/>
        <w:jc w:val="both"/>
        <w:rPr>
          <w:b/>
          <w:lang w:val="bg-BG"/>
        </w:rPr>
      </w:pPr>
      <w:r w:rsidRPr="00B933AD">
        <w:rPr>
          <w:b/>
          <w:lang w:val="bg-BG"/>
        </w:rPr>
        <w:t xml:space="preserve">Анализ на наличната информация </w:t>
      </w:r>
    </w:p>
    <w:p w:rsidR="003C73C9" w:rsidRPr="003C73C9" w:rsidRDefault="003C73C9" w:rsidP="00074A0A">
      <w:pPr>
        <w:spacing w:after="120"/>
        <w:jc w:val="both"/>
        <w:rPr>
          <w:i/>
          <w:lang w:val="bg-BG"/>
        </w:rPr>
      </w:pPr>
      <w:r w:rsidRPr="003C73C9">
        <w:rPr>
          <w:i/>
          <w:lang w:val="bg-BG"/>
        </w:rPr>
        <w:t>Гнездова популация</w:t>
      </w:r>
    </w:p>
    <w:p w:rsidR="003C73C9" w:rsidRPr="003C73C9" w:rsidRDefault="003C73C9" w:rsidP="00074A0A">
      <w:pPr>
        <w:spacing w:after="120"/>
        <w:jc w:val="both"/>
        <w:rPr>
          <w:lang w:val="bg-BG"/>
        </w:rPr>
      </w:pPr>
      <w:r w:rsidRPr="003C73C9">
        <w:rPr>
          <w:lang w:val="bg-BG"/>
        </w:rPr>
        <w:t>Публикуваната информация за гнезденето на вида за периода 2006-2012 г., сочи общата численост на гнездящите и потенциално гнезд</w:t>
      </w:r>
      <w:r w:rsidR="00C835E2">
        <w:rPr>
          <w:lang w:val="bg-BG"/>
        </w:rPr>
        <w:t>ещи двойки за река Дунав са 12.</w:t>
      </w:r>
      <w:r w:rsidRPr="003C73C9">
        <w:rPr>
          <w:lang w:val="bg-BG"/>
        </w:rPr>
        <w:t xml:space="preserve"> В периода 2011 г. – 2012 г. са поставени сателитни предаватели на 2 млади морски орли от българската популация по поречието на Дунав. Проследяването им показва, че птиците по време на след гнездовите си скитания се придържат основно по поречието на р. Дунав и крайречните влажни зони, като рядко навлизат в Дунавската равнина. (Todorov et al., 2015). На 19.06.2020 г. е наблюдаван един индивид на р. Дунав при Бръшлен </w:t>
      </w:r>
      <w:r w:rsidRPr="003C73C9">
        <w:t>(</w:t>
      </w:r>
      <w:r w:rsidR="00C835E2">
        <w:rPr>
          <w:lang w:val="bg-BG"/>
        </w:rPr>
        <w:t>Чешмеджиев и Христов</w:t>
      </w:r>
      <w:r w:rsidRPr="003C73C9">
        <w:t xml:space="preserve">, 2020). </w:t>
      </w:r>
      <w:r w:rsidRPr="003C73C9">
        <w:rPr>
          <w:lang w:val="bg-BG"/>
        </w:rPr>
        <w:t xml:space="preserve">По време на теренните проучвания през 2021 г. вида не е наблюдаван в зоната. Данните от </w:t>
      </w:r>
      <w:r w:rsidRPr="003C73C9">
        <w:t>eBird</w:t>
      </w:r>
      <w:r w:rsidRPr="003C73C9">
        <w:rPr>
          <w:lang w:val="bg-BG"/>
        </w:rPr>
        <w:t xml:space="preserve"> показват, че 1 инд. е наблюдаван в зоната на 08.05.2021 г.</w:t>
      </w:r>
    </w:p>
    <w:p w:rsidR="003C73C9" w:rsidRPr="003C73C9" w:rsidRDefault="003C73C9" w:rsidP="00074A0A">
      <w:pPr>
        <w:spacing w:after="120"/>
        <w:jc w:val="both"/>
        <w:rPr>
          <w:i/>
          <w:lang w:val="bg-BG"/>
        </w:rPr>
      </w:pPr>
      <w:r w:rsidRPr="003C73C9">
        <w:rPr>
          <w:i/>
          <w:lang w:val="bg-BG"/>
        </w:rPr>
        <w:t>Зимуваща популация</w:t>
      </w:r>
    </w:p>
    <w:p w:rsidR="003C73C9" w:rsidRPr="003C73C9" w:rsidRDefault="003C73C9" w:rsidP="00074A0A">
      <w:pPr>
        <w:spacing w:after="120"/>
        <w:jc w:val="both"/>
        <w:rPr>
          <w:lang w:val="bg-BG"/>
        </w:rPr>
      </w:pPr>
      <w:r w:rsidRPr="003C73C9">
        <w:rPr>
          <w:lang w:val="bg-BG"/>
        </w:rPr>
        <w:t>Данните за зимуването на вида в зоната са от средно зимните преброявания през 2019 и 2020 г. По време на зимуване морските орли се концентрират по местата където има струпване на водолюбиви птици, които са и потенциална плячка. Това са предимно СЗЗ „Комплекс Беленски острови“, СЗЗ „Комплекс Калимок“ и СЗЗ „Сребърна“ (Cheshmedzhiev et al., 2019). През зимния период на 2019 г. в обхвата на зоната не са наблюдавани зимуващи индивиди. През зимния период на 2020 г. също не са наблюдавани индивиди в околностите на Калимок.</w:t>
      </w:r>
    </w:p>
    <w:p w:rsidR="003C73C9" w:rsidRPr="003C73C9" w:rsidRDefault="003C73C9" w:rsidP="00074A0A">
      <w:pPr>
        <w:spacing w:after="120"/>
        <w:jc w:val="both"/>
        <w:rPr>
          <w:i/>
          <w:lang w:val="bg-BG"/>
        </w:rPr>
      </w:pPr>
      <w:r w:rsidRPr="003C73C9">
        <w:rPr>
          <w:i/>
          <w:lang w:val="bg-BG"/>
        </w:rPr>
        <w:t>Мигрираща популация</w:t>
      </w:r>
    </w:p>
    <w:p w:rsidR="003C73C9" w:rsidRPr="003C73C9" w:rsidRDefault="003C73C9" w:rsidP="00074A0A">
      <w:pPr>
        <w:spacing w:after="120"/>
        <w:jc w:val="both"/>
        <w:rPr>
          <w:lang w:val="bg-BG"/>
        </w:rPr>
      </w:pPr>
      <w:r w:rsidRPr="003C73C9">
        <w:rPr>
          <w:lang w:val="bg-BG"/>
        </w:rPr>
        <w:t>Морският орел е постоянен вид и при него не може да се говори за миграция. През есенно-зимния период се среща по-често по реката. Извън размножителния период младите и възрастните птици скитат по поречието в търсене на храна. Няма данни за броят на скитащите индивиди в зоната.</w:t>
      </w:r>
    </w:p>
    <w:p w:rsidR="003C73C9" w:rsidRPr="00B933AD" w:rsidRDefault="003C73C9" w:rsidP="0062315A">
      <w:pPr>
        <w:pStyle w:val="ListParagraph"/>
        <w:numPr>
          <w:ilvl w:val="0"/>
          <w:numId w:val="58"/>
        </w:numPr>
        <w:spacing w:after="120"/>
        <w:ind w:left="0"/>
        <w:rPr>
          <w:b/>
          <w:lang w:val="bg-BG"/>
        </w:rPr>
      </w:pPr>
      <w:r w:rsidRPr="00B933AD">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288"/>
        <w:gridCol w:w="1249"/>
        <w:gridCol w:w="3246"/>
        <w:gridCol w:w="2403"/>
      </w:tblGrid>
      <w:tr w:rsidR="003C73C9" w:rsidRPr="003C73C9" w:rsidTr="003C73C9">
        <w:trPr>
          <w:tblHeader/>
          <w:jc w:val="center"/>
        </w:trPr>
        <w:tc>
          <w:tcPr>
            <w:tcW w:w="1018" w:type="pct"/>
            <w:shd w:val="clear" w:color="auto" w:fill="B6DDE8"/>
            <w:vAlign w:val="center"/>
          </w:tcPr>
          <w:p w:rsidR="003C73C9" w:rsidRPr="003C73C9" w:rsidRDefault="003C73C9" w:rsidP="003C73C9">
            <w:pPr>
              <w:spacing w:after="0"/>
              <w:rPr>
                <w:b/>
                <w:bCs/>
                <w:sz w:val="22"/>
                <w:szCs w:val="22"/>
                <w:lang w:val="bg-BG"/>
              </w:rPr>
            </w:pPr>
            <w:r w:rsidRPr="003C73C9">
              <w:rPr>
                <w:b/>
                <w:bCs/>
                <w:sz w:val="22"/>
                <w:szCs w:val="22"/>
                <w:lang w:val="bg-BG"/>
              </w:rPr>
              <w:t>Параметър</w:t>
            </w:r>
          </w:p>
        </w:tc>
        <w:tc>
          <w:tcPr>
            <w:tcW w:w="626" w:type="pct"/>
            <w:shd w:val="clear" w:color="auto" w:fill="B6DDE8"/>
            <w:vAlign w:val="center"/>
          </w:tcPr>
          <w:p w:rsidR="003C73C9" w:rsidRPr="003C73C9" w:rsidRDefault="003C73C9" w:rsidP="003C73C9">
            <w:pPr>
              <w:spacing w:after="0"/>
              <w:rPr>
                <w:b/>
                <w:bCs/>
                <w:sz w:val="22"/>
                <w:szCs w:val="22"/>
                <w:lang w:val="bg-BG"/>
              </w:rPr>
            </w:pPr>
            <w:r w:rsidRPr="003C73C9">
              <w:rPr>
                <w:b/>
                <w:bCs/>
                <w:sz w:val="22"/>
                <w:szCs w:val="22"/>
                <w:lang w:val="bg-BG"/>
              </w:rPr>
              <w:t>Мерна единица</w:t>
            </w:r>
          </w:p>
        </w:tc>
        <w:tc>
          <w:tcPr>
            <w:tcW w:w="607" w:type="pct"/>
            <w:shd w:val="clear" w:color="auto" w:fill="B6DDE8"/>
            <w:vAlign w:val="center"/>
          </w:tcPr>
          <w:p w:rsidR="003C73C9" w:rsidRPr="003C73C9" w:rsidRDefault="003C73C9" w:rsidP="003C73C9">
            <w:pPr>
              <w:spacing w:after="0"/>
              <w:rPr>
                <w:b/>
                <w:bCs/>
                <w:sz w:val="22"/>
                <w:szCs w:val="22"/>
                <w:lang w:val="bg-BG"/>
              </w:rPr>
            </w:pPr>
            <w:r w:rsidRPr="003C73C9">
              <w:rPr>
                <w:b/>
                <w:bCs/>
                <w:sz w:val="22"/>
                <w:szCs w:val="22"/>
                <w:lang w:val="bg-BG"/>
              </w:rPr>
              <w:t>Целева стойност</w:t>
            </w:r>
          </w:p>
        </w:tc>
        <w:tc>
          <w:tcPr>
            <w:tcW w:w="1579" w:type="pct"/>
            <w:shd w:val="clear" w:color="auto" w:fill="B6DDE8"/>
            <w:vAlign w:val="center"/>
          </w:tcPr>
          <w:p w:rsidR="003C73C9" w:rsidRPr="003C73C9" w:rsidRDefault="003C73C9" w:rsidP="003C73C9">
            <w:pPr>
              <w:spacing w:after="0"/>
              <w:rPr>
                <w:b/>
                <w:bCs/>
                <w:sz w:val="22"/>
                <w:szCs w:val="22"/>
                <w:lang w:val="bg-BG"/>
              </w:rPr>
            </w:pPr>
            <w:r w:rsidRPr="003C73C9">
              <w:rPr>
                <w:b/>
                <w:bCs/>
                <w:sz w:val="22"/>
                <w:szCs w:val="22"/>
                <w:lang w:val="bg-BG"/>
              </w:rPr>
              <w:t>Допълнителна информация</w:t>
            </w:r>
          </w:p>
        </w:tc>
        <w:tc>
          <w:tcPr>
            <w:tcW w:w="1169" w:type="pct"/>
            <w:shd w:val="clear" w:color="auto" w:fill="B6DDE8"/>
            <w:vAlign w:val="center"/>
          </w:tcPr>
          <w:p w:rsidR="003C73C9" w:rsidRPr="003C73C9" w:rsidRDefault="003C73C9" w:rsidP="003C73C9">
            <w:pPr>
              <w:spacing w:after="0"/>
              <w:rPr>
                <w:b/>
                <w:bCs/>
                <w:sz w:val="22"/>
                <w:szCs w:val="22"/>
                <w:lang w:val="bg-BG"/>
              </w:rPr>
            </w:pPr>
            <w:r w:rsidRPr="003C73C9">
              <w:rPr>
                <w:b/>
                <w:bCs/>
                <w:sz w:val="22"/>
                <w:szCs w:val="22"/>
                <w:lang w:val="bg-BG"/>
              </w:rPr>
              <w:t>Специфични за зоната цели</w:t>
            </w:r>
          </w:p>
        </w:tc>
      </w:tr>
      <w:tr w:rsidR="003C73C9" w:rsidRPr="003C73C9" w:rsidTr="003C73C9">
        <w:trPr>
          <w:jc w:val="center"/>
        </w:trPr>
        <w:tc>
          <w:tcPr>
            <w:tcW w:w="1018" w:type="pct"/>
            <w:shd w:val="clear" w:color="auto" w:fill="auto"/>
          </w:tcPr>
          <w:p w:rsidR="003C73C9" w:rsidRPr="003C73C9" w:rsidRDefault="003C73C9" w:rsidP="003C73C9">
            <w:pPr>
              <w:spacing w:after="0"/>
              <w:rPr>
                <w:b/>
                <w:sz w:val="22"/>
                <w:szCs w:val="22"/>
                <w:lang w:val="bg-BG"/>
              </w:rPr>
            </w:pPr>
            <w:r w:rsidRPr="003C73C9">
              <w:rPr>
                <w:b/>
                <w:sz w:val="22"/>
                <w:szCs w:val="22"/>
                <w:lang w:val="bg-BG"/>
              </w:rPr>
              <w:t xml:space="preserve">Популация: </w:t>
            </w:r>
            <w:r w:rsidRPr="003C73C9">
              <w:rPr>
                <w:bCs/>
                <w:sz w:val="22"/>
                <w:szCs w:val="22"/>
                <w:lang w:val="bg-BG"/>
              </w:rPr>
              <w:t>Размер гнездовата популацията</w:t>
            </w:r>
          </w:p>
        </w:tc>
        <w:tc>
          <w:tcPr>
            <w:tcW w:w="626" w:type="pct"/>
            <w:shd w:val="clear" w:color="auto" w:fill="auto"/>
          </w:tcPr>
          <w:p w:rsidR="003C73C9" w:rsidRPr="003C73C9" w:rsidRDefault="003C73C9" w:rsidP="003C73C9">
            <w:pPr>
              <w:spacing w:after="0"/>
              <w:rPr>
                <w:sz w:val="22"/>
                <w:szCs w:val="22"/>
                <w:lang w:val="bg-BG"/>
              </w:rPr>
            </w:pPr>
            <w:r w:rsidRPr="003C73C9">
              <w:rPr>
                <w:sz w:val="22"/>
                <w:szCs w:val="22"/>
                <w:lang w:val="bg-BG"/>
              </w:rPr>
              <w:t>Брой гнездящи двойки</w:t>
            </w:r>
          </w:p>
        </w:tc>
        <w:tc>
          <w:tcPr>
            <w:tcW w:w="607"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Най-малко 1 двойка </w:t>
            </w:r>
          </w:p>
        </w:tc>
        <w:tc>
          <w:tcPr>
            <w:tcW w:w="1579"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В настоящия </w:t>
            </w:r>
            <w:r w:rsidR="00885ED5">
              <w:rPr>
                <w:sz w:val="22"/>
                <w:szCs w:val="22"/>
                <w:lang w:val="bg-BG"/>
              </w:rPr>
              <w:t>СФ</w:t>
            </w:r>
            <w:r w:rsidRPr="003C73C9">
              <w:rPr>
                <w:sz w:val="22"/>
                <w:szCs w:val="22"/>
                <w:lang w:val="bg-BG"/>
              </w:rPr>
              <w:t xml:space="preserve"> (актуализиран през 2015 г.) са посочени 1–1 гнездящи двойки. Данните от </w:t>
            </w:r>
            <w:r w:rsidRPr="003C73C9">
              <w:rPr>
                <w:sz w:val="22"/>
                <w:szCs w:val="22"/>
              </w:rPr>
              <w:t>eBird</w:t>
            </w:r>
            <w:r w:rsidRPr="003C73C9">
              <w:rPr>
                <w:sz w:val="22"/>
                <w:szCs w:val="22"/>
                <w:lang w:val="bg-BG"/>
              </w:rPr>
              <w:t xml:space="preserve"> показват, че 1 инд. е наблюдаван в зоната на 08.05.2021 г. </w:t>
            </w:r>
          </w:p>
        </w:tc>
        <w:tc>
          <w:tcPr>
            <w:tcW w:w="1169" w:type="pct"/>
          </w:tcPr>
          <w:p w:rsidR="003C73C9" w:rsidRPr="003C73C9" w:rsidRDefault="003C73C9" w:rsidP="003C73C9">
            <w:pPr>
              <w:spacing w:after="0"/>
              <w:rPr>
                <w:sz w:val="22"/>
                <w:szCs w:val="22"/>
                <w:lang w:val="bg-BG"/>
              </w:rPr>
            </w:pPr>
            <w:r w:rsidRPr="003C73C9">
              <w:rPr>
                <w:sz w:val="22"/>
                <w:szCs w:val="22"/>
                <w:lang w:val="bg-BG"/>
              </w:rPr>
              <w:t>Поддържане на популацията на вида в зоната в размер от най-малко 1 гнездяща двойка.</w:t>
            </w:r>
          </w:p>
        </w:tc>
      </w:tr>
      <w:tr w:rsidR="003C73C9" w:rsidRPr="003C73C9" w:rsidTr="003C73C9">
        <w:trPr>
          <w:jc w:val="center"/>
        </w:trPr>
        <w:tc>
          <w:tcPr>
            <w:tcW w:w="1018" w:type="pct"/>
            <w:shd w:val="clear" w:color="auto" w:fill="auto"/>
          </w:tcPr>
          <w:p w:rsidR="003C73C9" w:rsidRPr="003C73C9" w:rsidRDefault="003C73C9" w:rsidP="003C73C9">
            <w:pPr>
              <w:spacing w:after="0"/>
              <w:rPr>
                <w:b/>
                <w:sz w:val="22"/>
                <w:szCs w:val="22"/>
                <w:lang w:val="bg-BG"/>
              </w:rPr>
            </w:pPr>
            <w:r w:rsidRPr="003C73C9">
              <w:rPr>
                <w:b/>
                <w:sz w:val="22"/>
                <w:szCs w:val="22"/>
                <w:lang w:val="bg-BG"/>
              </w:rPr>
              <w:t xml:space="preserve">Популация: </w:t>
            </w:r>
            <w:r w:rsidRPr="003C73C9">
              <w:rPr>
                <w:bCs/>
                <w:sz w:val="22"/>
                <w:szCs w:val="22"/>
                <w:lang w:val="bg-BG"/>
              </w:rPr>
              <w:t>Размер на зимуващата популация</w:t>
            </w:r>
          </w:p>
        </w:tc>
        <w:tc>
          <w:tcPr>
            <w:tcW w:w="626" w:type="pct"/>
            <w:shd w:val="clear" w:color="auto" w:fill="auto"/>
          </w:tcPr>
          <w:p w:rsidR="003C73C9" w:rsidRPr="003C73C9" w:rsidRDefault="003C73C9" w:rsidP="003C73C9">
            <w:pPr>
              <w:spacing w:after="0"/>
              <w:rPr>
                <w:sz w:val="22"/>
                <w:szCs w:val="22"/>
                <w:lang w:val="bg-BG"/>
              </w:rPr>
            </w:pPr>
            <w:r w:rsidRPr="003C73C9">
              <w:rPr>
                <w:sz w:val="22"/>
                <w:szCs w:val="22"/>
                <w:lang w:val="bg-BG"/>
              </w:rPr>
              <w:t>Брой индивиди</w:t>
            </w:r>
          </w:p>
        </w:tc>
        <w:tc>
          <w:tcPr>
            <w:tcW w:w="607" w:type="pct"/>
            <w:shd w:val="clear" w:color="auto" w:fill="auto"/>
          </w:tcPr>
          <w:p w:rsidR="003C73C9" w:rsidRPr="003C73C9" w:rsidRDefault="003C73C9" w:rsidP="003C73C9">
            <w:pPr>
              <w:spacing w:after="0"/>
              <w:rPr>
                <w:sz w:val="22"/>
                <w:szCs w:val="22"/>
                <w:lang w:val="bg-BG"/>
              </w:rPr>
            </w:pPr>
            <w:r w:rsidRPr="003C73C9">
              <w:rPr>
                <w:sz w:val="22"/>
                <w:szCs w:val="22"/>
                <w:lang w:val="bg-BG"/>
              </w:rPr>
              <w:t>0-4 инд.</w:t>
            </w:r>
          </w:p>
        </w:tc>
        <w:tc>
          <w:tcPr>
            <w:tcW w:w="1579"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Според </w:t>
            </w:r>
            <w:r w:rsidR="00885ED5">
              <w:rPr>
                <w:sz w:val="22"/>
                <w:szCs w:val="22"/>
                <w:lang w:val="bg-BG"/>
              </w:rPr>
              <w:t>СФ</w:t>
            </w:r>
            <w:r w:rsidRPr="003C73C9">
              <w:rPr>
                <w:sz w:val="22"/>
                <w:szCs w:val="22"/>
                <w:lang w:val="bg-BG"/>
              </w:rPr>
              <w:t xml:space="preserve"> на зоната минимална и максимална с</w:t>
            </w:r>
            <w:r w:rsidR="00C835E2">
              <w:rPr>
                <w:sz w:val="22"/>
                <w:szCs w:val="22"/>
                <w:lang w:val="bg-BG"/>
              </w:rPr>
              <w:t xml:space="preserve">тойност на зимуващите индивиди </w:t>
            </w:r>
            <w:r w:rsidRPr="003C73C9">
              <w:rPr>
                <w:sz w:val="22"/>
                <w:szCs w:val="22"/>
                <w:lang w:val="bg-BG"/>
              </w:rPr>
              <w:t xml:space="preserve">е 0-4 инд. </w:t>
            </w:r>
          </w:p>
        </w:tc>
        <w:tc>
          <w:tcPr>
            <w:tcW w:w="1169" w:type="pct"/>
          </w:tcPr>
          <w:p w:rsidR="003C73C9" w:rsidRPr="003C73C9" w:rsidRDefault="003C73C9" w:rsidP="003C73C9">
            <w:pPr>
              <w:spacing w:after="0"/>
              <w:rPr>
                <w:sz w:val="22"/>
                <w:szCs w:val="22"/>
                <w:lang w:val="bg-BG"/>
              </w:rPr>
            </w:pPr>
            <w:r w:rsidRPr="003C73C9">
              <w:rPr>
                <w:sz w:val="22"/>
                <w:szCs w:val="22"/>
                <w:lang w:val="bg-BG"/>
              </w:rPr>
              <w:t xml:space="preserve">Количеството на зимуващите птици ще зависи от температурата и подходящата </w:t>
            </w:r>
            <w:r w:rsidRPr="003C73C9">
              <w:rPr>
                <w:sz w:val="22"/>
                <w:szCs w:val="22"/>
                <w:lang w:val="bg-BG"/>
              </w:rPr>
              <w:lastRenderedPageBreak/>
              <w:t>хранителна база за вида в СЗЗ.</w:t>
            </w:r>
          </w:p>
        </w:tc>
      </w:tr>
      <w:tr w:rsidR="003C73C9" w:rsidRPr="003C73C9" w:rsidTr="003C73C9">
        <w:trPr>
          <w:jc w:val="center"/>
        </w:trPr>
        <w:tc>
          <w:tcPr>
            <w:tcW w:w="1018" w:type="pct"/>
            <w:shd w:val="clear" w:color="auto" w:fill="auto"/>
          </w:tcPr>
          <w:p w:rsidR="003C73C9" w:rsidRPr="003C73C9" w:rsidRDefault="003C73C9" w:rsidP="003C73C9">
            <w:pPr>
              <w:spacing w:after="0"/>
              <w:rPr>
                <w:sz w:val="22"/>
                <w:szCs w:val="22"/>
                <w:lang w:val="bg-BG"/>
              </w:rPr>
            </w:pPr>
            <w:r w:rsidRPr="003C73C9">
              <w:rPr>
                <w:b/>
                <w:sz w:val="22"/>
                <w:szCs w:val="22"/>
                <w:lang w:val="bg-BG"/>
              </w:rPr>
              <w:lastRenderedPageBreak/>
              <w:t>Популация</w:t>
            </w:r>
            <w:r w:rsidRPr="003C73C9">
              <w:rPr>
                <w:sz w:val="22"/>
                <w:szCs w:val="22"/>
                <w:lang w:val="bg-BG"/>
              </w:rPr>
              <w:t xml:space="preserve">: </w:t>
            </w:r>
            <w:r w:rsidRPr="003C73C9">
              <w:rPr>
                <w:bCs/>
                <w:sz w:val="22"/>
                <w:szCs w:val="22"/>
                <w:lang w:val="bg-BG"/>
              </w:rPr>
              <w:t>Размер на мигриращата популация</w:t>
            </w:r>
          </w:p>
        </w:tc>
        <w:tc>
          <w:tcPr>
            <w:tcW w:w="626" w:type="pct"/>
            <w:shd w:val="clear" w:color="auto" w:fill="auto"/>
          </w:tcPr>
          <w:p w:rsidR="003C73C9" w:rsidRPr="003C73C9" w:rsidRDefault="003C73C9" w:rsidP="003C73C9">
            <w:pPr>
              <w:spacing w:after="0"/>
              <w:rPr>
                <w:sz w:val="22"/>
                <w:szCs w:val="22"/>
                <w:lang w:val="bg-BG"/>
              </w:rPr>
            </w:pPr>
            <w:r w:rsidRPr="003C73C9">
              <w:rPr>
                <w:sz w:val="22"/>
                <w:szCs w:val="22"/>
                <w:lang w:val="bg-BG"/>
              </w:rPr>
              <w:t>Брой индивиди</w:t>
            </w:r>
          </w:p>
        </w:tc>
        <w:tc>
          <w:tcPr>
            <w:tcW w:w="607" w:type="pct"/>
            <w:shd w:val="clear" w:color="auto" w:fill="auto"/>
          </w:tcPr>
          <w:p w:rsidR="003C73C9" w:rsidRPr="003C73C9" w:rsidRDefault="003C73C9" w:rsidP="003C73C9">
            <w:pPr>
              <w:spacing w:after="0"/>
              <w:rPr>
                <w:sz w:val="22"/>
                <w:szCs w:val="22"/>
                <w:lang w:val="bg-BG"/>
              </w:rPr>
            </w:pPr>
            <w:r w:rsidRPr="003C73C9">
              <w:rPr>
                <w:sz w:val="22"/>
                <w:szCs w:val="22"/>
                <w:lang w:val="bg-BG"/>
              </w:rPr>
              <w:t>1-2 инд.</w:t>
            </w:r>
          </w:p>
        </w:tc>
        <w:tc>
          <w:tcPr>
            <w:tcW w:w="1579"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Целевата стойност е определена от </w:t>
            </w:r>
            <w:r w:rsidR="00885ED5">
              <w:rPr>
                <w:sz w:val="22"/>
                <w:szCs w:val="22"/>
                <w:lang w:val="bg-BG"/>
              </w:rPr>
              <w:t>СФ</w:t>
            </w:r>
            <w:r w:rsidRPr="003C73C9">
              <w:rPr>
                <w:sz w:val="22"/>
                <w:szCs w:val="22"/>
                <w:lang w:val="bg-BG"/>
              </w:rPr>
              <w:t>. Тези данни се нуждаят от потвърждение/актуализация в резултата на адекватен мониторинг в периода октомври – март месец.</w:t>
            </w:r>
          </w:p>
        </w:tc>
        <w:tc>
          <w:tcPr>
            <w:tcW w:w="1169" w:type="pct"/>
          </w:tcPr>
          <w:p w:rsidR="003C73C9" w:rsidRPr="003C73C9" w:rsidRDefault="003C73C9" w:rsidP="003C73C9">
            <w:pPr>
              <w:spacing w:after="0"/>
              <w:rPr>
                <w:sz w:val="22"/>
                <w:szCs w:val="22"/>
                <w:lang w:val="bg-BG"/>
              </w:rPr>
            </w:pPr>
            <w:r w:rsidRPr="003C73C9">
              <w:rPr>
                <w:sz w:val="22"/>
                <w:szCs w:val="22"/>
                <w:lang w:val="bg-BG"/>
              </w:rPr>
              <w:t>Да се извърши целенасочен мониторинг за установяване на размера на мигриращата популация до 2025 г.</w:t>
            </w:r>
          </w:p>
        </w:tc>
      </w:tr>
      <w:tr w:rsidR="003C73C9" w:rsidRPr="003C73C9" w:rsidTr="003C73C9">
        <w:trPr>
          <w:jc w:val="center"/>
        </w:trPr>
        <w:tc>
          <w:tcPr>
            <w:tcW w:w="1018" w:type="pct"/>
            <w:shd w:val="clear" w:color="auto" w:fill="auto"/>
          </w:tcPr>
          <w:p w:rsidR="003C73C9" w:rsidRPr="003C73C9" w:rsidRDefault="003C73C9" w:rsidP="003C73C9">
            <w:pPr>
              <w:spacing w:after="0"/>
              <w:rPr>
                <w:b/>
                <w:sz w:val="22"/>
                <w:szCs w:val="22"/>
                <w:lang w:val="bg-BG"/>
              </w:rPr>
            </w:pPr>
            <w:r w:rsidRPr="003C73C9">
              <w:rPr>
                <w:b/>
                <w:sz w:val="22"/>
                <w:szCs w:val="22"/>
                <w:lang w:val="bg-BG"/>
              </w:rPr>
              <w:t xml:space="preserve">Местообитание на вида: </w:t>
            </w:r>
            <w:r w:rsidRPr="003C73C9">
              <w:rPr>
                <w:bCs/>
                <w:sz w:val="22"/>
                <w:szCs w:val="22"/>
                <w:lang w:val="bg-BG"/>
              </w:rPr>
              <w:t>Площ на подходящите гнездови местообитания на вида</w:t>
            </w:r>
          </w:p>
        </w:tc>
        <w:tc>
          <w:tcPr>
            <w:tcW w:w="626" w:type="pct"/>
            <w:shd w:val="clear" w:color="auto" w:fill="auto"/>
          </w:tcPr>
          <w:p w:rsidR="003C73C9" w:rsidRPr="003C73C9" w:rsidRDefault="003C73C9" w:rsidP="003C73C9">
            <w:pPr>
              <w:spacing w:after="0"/>
              <w:rPr>
                <w:sz w:val="22"/>
                <w:szCs w:val="22"/>
              </w:rPr>
            </w:pPr>
            <w:r w:rsidRPr="003C73C9">
              <w:rPr>
                <w:sz w:val="22"/>
                <w:szCs w:val="22"/>
              </w:rPr>
              <w:t>ha</w:t>
            </w:r>
          </w:p>
        </w:tc>
        <w:tc>
          <w:tcPr>
            <w:tcW w:w="607" w:type="pct"/>
            <w:shd w:val="clear" w:color="auto" w:fill="auto"/>
          </w:tcPr>
          <w:p w:rsidR="003C73C9" w:rsidRPr="003C73C9" w:rsidRDefault="003C73C9" w:rsidP="003C73C9">
            <w:pPr>
              <w:spacing w:after="0"/>
              <w:rPr>
                <w:sz w:val="22"/>
                <w:szCs w:val="22"/>
              </w:rPr>
            </w:pPr>
            <w:r w:rsidRPr="003C73C9">
              <w:rPr>
                <w:sz w:val="22"/>
                <w:szCs w:val="22"/>
                <w:lang w:val="bg-BG"/>
              </w:rPr>
              <w:t xml:space="preserve">Най-малко 943 </w:t>
            </w:r>
            <w:r w:rsidRPr="003C73C9">
              <w:rPr>
                <w:sz w:val="22"/>
                <w:szCs w:val="22"/>
              </w:rPr>
              <w:t>ha</w:t>
            </w:r>
          </w:p>
        </w:tc>
        <w:tc>
          <w:tcPr>
            <w:tcW w:w="1579"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Изчислена въз основа на % участие на местообитание широколистна естествена гора (N16) в рамките на зоната. Средното разстояние между гнездовищата по р. Дунав е 69 km (Todorov et al., 2015), което предполага, че на територията на СЗЗ може да има максимум 1 дв. Площта на подходящото местообитание за гнездене е 0,048 дв. на 100 </w:t>
            </w:r>
            <w:r w:rsidRPr="003C73C9">
              <w:rPr>
                <w:sz w:val="22"/>
                <w:szCs w:val="22"/>
                <w:lang w:val="en-GB"/>
              </w:rPr>
              <w:t>ha</w:t>
            </w:r>
            <w:r w:rsidRPr="003C73C9">
              <w:rPr>
                <w:sz w:val="22"/>
                <w:szCs w:val="22"/>
                <w:lang w:val="bg-BG"/>
              </w:rPr>
              <w:t>.</w:t>
            </w:r>
          </w:p>
        </w:tc>
        <w:tc>
          <w:tcPr>
            <w:tcW w:w="1169" w:type="pct"/>
          </w:tcPr>
          <w:p w:rsidR="003C73C9" w:rsidRPr="003C73C9" w:rsidRDefault="003C73C9" w:rsidP="003C73C9">
            <w:pPr>
              <w:spacing w:after="0"/>
              <w:rPr>
                <w:sz w:val="22"/>
                <w:szCs w:val="22"/>
                <w:lang w:val="bg-BG"/>
              </w:rPr>
            </w:pPr>
            <w:r w:rsidRPr="003C73C9">
              <w:rPr>
                <w:sz w:val="22"/>
                <w:szCs w:val="22"/>
                <w:lang w:val="bg-BG"/>
              </w:rPr>
              <w:t>Поддържане на площта на подходящите гнездови местообитания на вида в защитената зона, в размер на най-малко 943 ha.</w:t>
            </w:r>
          </w:p>
        </w:tc>
      </w:tr>
      <w:tr w:rsidR="003C73C9" w:rsidRPr="003C73C9" w:rsidTr="003C73C9">
        <w:trPr>
          <w:jc w:val="center"/>
        </w:trPr>
        <w:tc>
          <w:tcPr>
            <w:tcW w:w="1018" w:type="pct"/>
            <w:shd w:val="clear" w:color="auto" w:fill="auto"/>
          </w:tcPr>
          <w:p w:rsidR="003C73C9" w:rsidRPr="003C73C9" w:rsidRDefault="003C73C9" w:rsidP="003C73C9">
            <w:pPr>
              <w:spacing w:after="0"/>
              <w:rPr>
                <w:b/>
                <w:sz w:val="22"/>
                <w:szCs w:val="22"/>
                <w:lang w:val="bg-BG"/>
              </w:rPr>
            </w:pPr>
            <w:r w:rsidRPr="003C73C9">
              <w:rPr>
                <w:b/>
                <w:sz w:val="22"/>
                <w:szCs w:val="22"/>
                <w:lang w:val="bg-BG"/>
              </w:rPr>
              <w:t xml:space="preserve">Местообитание на вида: </w:t>
            </w:r>
            <w:r w:rsidRPr="003C73C9">
              <w:rPr>
                <w:bCs/>
                <w:sz w:val="22"/>
                <w:szCs w:val="22"/>
                <w:lang w:val="bg-BG"/>
              </w:rPr>
              <w:t>Площ на подходящите хранителни местообитания на вида</w:t>
            </w:r>
            <w:r w:rsidRPr="003C73C9">
              <w:rPr>
                <w:b/>
                <w:sz w:val="22"/>
                <w:szCs w:val="22"/>
                <w:lang w:val="bg-BG"/>
              </w:rPr>
              <w:t xml:space="preserve"> </w:t>
            </w:r>
          </w:p>
        </w:tc>
        <w:tc>
          <w:tcPr>
            <w:tcW w:w="626" w:type="pct"/>
            <w:shd w:val="clear" w:color="auto" w:fill="auto"/>
          </w:tcPr>
          <w:p w:rsidR="003C73C9" w:rsidRPr="003C73C9" w:rsidRDefault="003C73C9" w:rsidP="003C73C9">
            <w:pPr>
              <w:spacing w:after="0"/>
              <w:rPr>
                <w:sz w:val="22"/>
                <w:szCs w:val="22"/>
              </w:rPr>
            </w:pPr>
            <w:r w:rsidRPr="003C73C9">
              <w:rPr>
                <w:sz w:val="22"/>
                <w:szCs w:val="22"/>
              </w:rPr>
              <w:t>ha</w:t>
            </w:r>
          </w:p>
        </w:tc>
        <w:tc>
          <w:tcPr>
            <w:tcW w:w="607"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Най-малко </w:t>
            </w:r>
            <w:r w:rsidRPr="003C73C9">
              <w:rPr>
                <w:sz w:val="22"/>
                <w:szCs w:val="22"/>
              </w:rPr>
              <w:t>2262 ha</w:t>
            </w:r>
          </w:p>
        </w:tc>
        <w:tc>
          <w:tcPr>
            <w:tcW w:w="1579" w:type="pct"/>
            <w:shd w:val="clear" w:color="auto" w:fill="auto"/>
          </w:tcPr>
          <w:p w:rsidR="003C73C9" w:rsidRPr="003C73C9" w:rsidRDefault="003C73C9" w:rsidP="003C73C9">
            <w:pPr>
              <w:spacing w:after="0"/>
              <w:rPr>
                <w:sz w:val="22"/>
                <w:szCs w:val="22"/>
                <w:lang w:val="bg-BG"/>
              </w:rPr>
            </w:pPr>
            <w:r w:rsidRPr="003C73C9">
              <w:rPr>
                <w:sz w:val="22"/>
                <w:szCs w:val="22"/>
                <w:lang w:val="bg-BG"/>
              </w:rPr>
              <w:t xml:space="preserve">Определена въз основа на 45 % от общата площ на  местообитания </w:t>
            </w:r>
            <w:r w:rsidRPr="003C73C9">
              <w:rPr>
                <w:sz w:val="22"/>
                <w:szCs w:val="22"/>
              </w:rPr>
              <w:t>N06-</w:t>
            </w:r>
            <w:r w:rsidRPr="003C73C9">
              <w:rPr>
                <w:sz w:val="22"/>
                <w:szCs w:val="22"/>
                <w:lang w:val="bg-BG"/>
              </w:rPr>
              <w:t>вътрешни водни тела и</w:t>
            </w:r>
            <w:r w:rsidRPr="003C73C9">
              <w:rPr>
                <w:sz w:val="22"/>
                <w:szCs w:val="22"/>
              </w:rPr>
              <w:t xml:space="preserve"> N07</w:t>
            </w:r>
            <w:r w:rsidRPr="003C73C9">
              <w:rPr>
                <w:sz w:val="22"/>
                <w:szCs w:val="22"/>
                <w:lang w:val="bg-BG"/>
              </w:rPr>
              <w:t>-мочурища и блата, където се очаква да има струпване на водолюбиви птици (плячка).</w:t>
            </w:r>
          </w:p>
        </w:tc>
        <w:tc>
          <w:tcPr>
            <w:tcW w:w="1169" w:type="pct"/>
          </w:tcPr>
          <w:p w:rsidR="003C73C9" w:rsidRPr="003C73C9" w:rsidRDefault="003C73C9" w:rsidP="003C73C9">
            <w:pPr>
              <w:spacing w:after="0"/>
              <w:rPr>
                <w:sz w:val="22"/>
                <w:szCs w:val="22"/>
                <w:lang w:val="bg-BG"/>
              </w:rPr>
            </w:pPr>
            <w:r w:rsidRPr="003C73C9">
              <w:rPr>
                <w:sz w:val="22"/>
                <w:szCs w:val="22"/>
                <w:lang w:val="bg-BG"/>
              </w:rPr>
              <w:t>Поддържане на площта на подходящите хранителни местообитания на вида в размер най-малко 2262 ha</w:t>
            </w:r>
          </w:p>
        </w:tc>
      </w:tr>
    </w:tbl>
    <w:p w:rsidR="003C73C9" w:rsidRPr="003C73C9" w:rsidRDefault="003C73C9" w:rsidP="003C73C9">
      <w:pPr>
        <w:spacing w:after="120"/>
        <w:rPr>
          <w:lang w:val="bg-BG"/>
        </w:rPr>
      </w:pPr>
    </w:p>
    <w:p w:rsidR="003C73C9" w:rsidRPr="00B933AD" w:rsidRDefault="003C73C9" w:rsidP="0062315A">
      <w:pPr>
        <w:pStyle w:val="ListParagraph"/>
        <w:numPr>
          <w:ilvl w:val="0"/>
          <w:numId w:val="58"/>
        </w:numPr>
        <w:spacing w:after="120"/>
        <w:ind w:left="0"/>
        <w:rPr>
          <w:b/>
          <w:lang w:val="bg-BG"/>
        </w:rPr>
      </w:pPr>
      <w:r w:rsidRPr="00B933AD">
        <w:rPr>
          <w:b/>
          <w:lang w:val="bg-BG"/>
        </w:rPr>
        <w:t xml:space="preserve">Необходимост от промени в </w:t>
      </w:r>
      <w:r w:rsidR="00885ED5">
        <w:rPr>
          <w:b/>
          <w:lang w:val="bg-BG"/>
        </w:rPr>
        <w:t>СФ</w:t>
      </w:r>
      <w:r w:rsidR="00B933AD">
        <w:rPr>
          <w:b/>
          <w:lang w:val="bg-BG"/>
        </w:rPr>
        <w:t xml:space="preserve"> за</w:t>
      </w:r>
      <w:r w:rsidR="00B933AD" w:rsidRPr="00B933AD">
        <w:rPr>
          <w:b/>
          <w:bCs/>
          <w:lang w:val="bg-BG"/>
        </w:rPr>
        <w:t xml:space="preserve"> СЗЗ BG0002030 „Комплекс Калимок“</w:t>
      </w:r>
    </w:p>
    <w:p w:rsidR="00C835E2" w:rsidRDefault="00C835E2" w:rsidP="003C73C9">
      <w:pPr>
        <w:spacing w:after="120"/>
        <w:rPr>
          <w:lang w:val="bg-BG"/>
        </w:rPr>
      </w:pPr>
      <w:r>
        <w:rPr>
          <w:lang w:val="bg-BG"/>
        </w:rPr>
        <w:t xml:space="preserve">Предвид наличната информация за популациите на вида в зоната предлагаме следните промени в </w:t>
      </w:r>
      <w:r w:rsidR="00885ED5">
        <w:rPr>
          <w:lang w:val="bg-BG"/>
        </w:rPr>
        <w:t>СФ</w:t>
      </w:r>
      <w:r>
        <w:rPr>
          <w:lang w:val="bg-BG"/>
        </w:rPr>
        <w:t xml:space="preserve"> (посочени в червено):</w:t>
      </w:r>
    </w:p>
    <w:p w:rsidR="003C73C9" w:rsidRPr="00C835E2" w:rsidRDefault="003C73C9" w:rsidP="0062315A">
      <w:pPr>
        <w:pStyle w:val="ListParagraph"/>
        <w:numPr>
          <w:ilvl w:val="0"/>
          <w:numId w:val="59"/>
        </w:numPr>
        <w:spacing w:after="0"/>
        <w:ind w:left="714" w:hanging="357"/>
        <w:rPr>
          <w:lang w:val="bg-BG"/>
        </w:rPr>
      </w:pPr>
      <w:r w:rsidRPr="00C835E2">
        <w:rPr>
          <w:lang w:val="bg-BG"/>
        </w:rPr>
        <w:t xml:space="preserve">По отношение на мигриращата популация предлагаме минималната стойност да е 0, а не отново 1 инд. Освен това, при положение, че нямаме информация за броя на скитащите индивиди в зоната е удачно в </w:t>
      </w:r>
      <w:r w:rsidRPr="00C835E2">
        <w:rPr>
          <w:b/>
        </w:rPr>
        <w:t>Data</w:t>
      </w:r>
      <w:r w:rsidRPr="00C835E2">
        <w:rPr>
          <w:b/>
          <w:lang w:val="bg-BG"/>
        </w:rPr>
        <w:t xml:space="preserve"> </w:t>
      </w:r>
      <w:r w:rsidRPr="00C835E2">
        <w:rPr>
          <w:b/>
        </w:rPr>
        <w:t>Quality</w:t>
      </w:r>
      <w:r w:rsidRPr="003C73C9">
        <w:t xml:space="preserve"> </w:t>
      </w:r>
      <w:r w:rsidRPr="00C835E2">
        <w:rPr>
          <w:lang w:val="bg-BG"/>
        </w:rPr>
        <w:t>да се посочи категория „М“ – средно качество на данните. Също така предлагаме общата оценк</w:t>
      </w:r>
      <w:r w:rsidR="0062315A">
        <w:rPr>
          <w:lang w:val="bg-BG"/>
        </w:rPr>
        <w:t>а да се промени от „А“ на „В“;</w:t>
      </w:r>
    </w:p>
    <w:p w:rsidR="003C73C9" w:rsidRPr="00C835E2" w:rsidRDefault="003C73C9" w:rsidP="0062315A">
      <w:pPr>
        <w:pStyle w:val="ListParagraph"/>
        <w:numPr>
          <w:ilvl w:val="0"/>
          <w:numId w:val="59"/>
        </w:numPr>
        <w:spacing w:after="120"/>
        <w:ind w:left="714" w:hanging="357"/>
        <w:rPr>
          <w:lang w:val="bg-BG"/>
        </w:rPr>
      </w:pPr>
      <w:r w:rsidRPr="00C835E2">
        <w:rPr>
          <w:lang w:val="bg-BG"/>
        </w:rPr>
        <w:t>По отношение на гнездящата/постоянна популация предлагаме минималната</w:t>
      </w:r>
      <w:r w:rsidR="0062315A">
        <w:rPr>
          <w:lang w:val="bg-BG"/>
        </w:rPr>
        <w:t xml:space="preserve"> стойност да се промени от 2 дв. на 1 дв</w:t>
      </w:r>
      <w:r w:rsidRPr="00C835E2">
        <w:rPr>
          <w:lang w:val="bg-BG"/>
        </w:rPr>
        <w:t>., тъй като не е удачно минималната и максималната стойност да имат една и съща стойност</w:t>
      </w:r>
      <w:r w:rsidR="0062315A">
        <w:rPr>
          <w:lang w:val="bg-BG"/>
        </w:rPr>
        <w:t>, а и отговарят на актуланото състояни е на популацията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689"/>
        <w:gridCol w:w="1875"/>
        <w:gridCol w:w="341"/>
        <w:gridCol w:w="504"/>
        <w:gridCol w:w="187"/>
        <w:gridCol w:w="189"/>
        <w:gridCol w:w="596"/>
        <w:gridCol w:w="631"/>
        <w:gridCol w:w="619"/>
        <w:gridCol w:w="602"/>
        <w:gridCol w:w="874"/>
        <w:gridCol w:w="493"/>
        <w:gridCol w:w="495"/>
        <w:gridCol w:w="648"/>
        <w:gridCol w:w="545"/>
        <w:gridCol w:w="602"/>
      </w:tblGrid>
      <w:tr w:rsidR="003C73C9" w:rsidRPr="00C835E2" w:rsidTr="00074A0A">
        <w:trPr>
          <w:jc w:val="center"/>
        </w:trPr>
        <w:tc>
          <w:tcPr>
            <w:tcW w:w="1938" w:type="pct"/>
            <w:gridSpan w:val="6"/>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Species</w:t>
            </w:r>
          </w:p>
        </w:tc>
        <w:tc>
          <w:tcPr>
            <w:tcW w:w="1948" w:type="pct"/>
            <w:gridSpan w:val="7"/>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Population in the site</w:t>
            </w:r>
          </w:p>
        </w:tc>
        <w:tc>
          <w:tcPr>
            <w:tcW w:w="1113" w:type="pct"/>
            <w:gridSpan w:val="4"/>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Site assessment</w:t>
            </w:r>
          </w:p>
        </w:tc>
      </w:tr>
      <w:tr w:rsidR="003C73C9" w:rsidRPr="00C835E2" w:rsidTr="00074A0A">
        <w:trPr>
          <w:jc w:val="center"/>
        </w:trPr>
        <w:tc>
          <w:tcPr>
            <w:tcW w:w="189"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G</w:t>
            </w:r>
          </w:p>
        </w:tc>
        <w:tc>
          <w:tcPr>
            <w:tcW w:w="335"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Code</w:t>
            </w:r>
          </w:p>
        </w:tc>
        <w:tc>
          <w:tcPr>
            <w:tcW w:w="912"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Scientific Name</w:t>
            </w:r>
          </w:p>
        </w:tc>
        <w:tc>
          <w:tcPr>
            <w:tcW w:w="166"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S</w:t>
            </w:r>
          </w:p>
        </w:tc>
        <w:tc>
          <w:tcPr>
            <w:tcW w:w="245"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NP</w:t>
            </w:r>
          </w:p>
        </w:tc>
        <w:tc>
          <w:tcPr>
            <w:tcW w:w="183" w:type="pct"/>
            <w:gridSpan w:val="2"/>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T</w:t>
            </w:r>
          </w:p>
        </w:tc>
        <w:tc>
          <w:tcPr>
            <w:tcW w:w="596" w:type="pct"/>
            <w:gridSpan w:val="2"/>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Size</w:t>
            </w:r>
          </w:p>
        </w:tc>
        <w:tc>
          <w:tcPr>
            <w:tcW w:w="301"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Unit</w:t>
            </w:r>
          </w:p>
        </w:tc>
        <w:tc>
          <w:tcPr>
            <w:tcW w:w="293"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Cat.</w:t>
            </w:r>
          </w:p>
        </w:tc>
        <w:tc>
          <w:tcPr>
            <w:tcW w:w="425" w:type="pct"/>
            <w:vMerge w:val="restar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D.qual.</w:t>
            </w:r>
          </w:p>
        </w:tc>
        <w:tc>
          <w:tcPr>
            <w:tcW w:w="481" w:type="pct"/>
            <w:gridSpan w:val="2"/>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A/B/C/D</w:t>
            </w:r>
          </w:p>
        </w:tc>
        <w:tc>
          <w:tcPr>
            <w:tcW w:w="873" w:type="pct"/>
            <w:gridSpan w:val="3"/>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A/B/C</w:t>
            </w:r>
          </w:p>
        </w:tc>
      </w:tr>
      <w:tr w:rsidR="003C73C9" w:rsidRPr="00C835E2" w:rsidTr="00074A0A">
        <w:trPr>
          <w:jc w:val="center"/>
        </w:trPr>
        <w:tc>
          <w:tcPr>
            <w:tcW w:w="189" w:type="pct"/>
            <w:vMerge/>
            <w:shd w:val="clear" w:color="auto" w:fill="D9D9D9" w:themeFill="background1" w:themeFillShade="D9"/>
            <w:vAlign w:val="center"/>
          </w:tcPr>
          <w:p w:rsidR="003C73C9" w:rsidRPr="00C835E2" w:rsidRDefault="003C73C9" w:rsidP="00074A0A">
            <w:pPr>
              <w:spacing w:after="0"/>
              <w:rPr>
                <w:sz w:val="20"/>
                <w:szCs w:val="20"/>
                <w:lang w:val="bg-BG"/>
              </w:rPr>
            </w:pPr>
          </w:p>
        </w:tc>
        <w:tc>
          <w:tcPr>
            <w:tcW w:w="335" w:type="pct"/>
            <w:vMerge/>
            <w:shd w:val="clear" w:color="auto" w:fill="D9D9D9" w:themeFill="background1" w:themeFillShade="D9"/>
            <w:vAlign w:val="center"/>
          </w:tcPr>
          <w:p w:rsidR="003C73C9" w:rsidRPr="00C835E2" w:rsidRDefault="003C73C9" w:rsidP="00074A0A">
            <w:pPr>
              <w:spacing w:after="0"/>
              <w:rPr>
                <w:sz w:val="20"/>
                <w:szCs w:val="20"/>
                <w:lang w:val="bg-BG"/>
              </w:rPr>
            </w:pPr>
          </w:p>
        </w:tc>
        <w:tc>
          <w:tcPr>
            <w:tcW w:w="912" w:type="pct"/>
            <w:vMerge/>
            <w:shd w:val="clear" w:color="auto" w:fill="D9D9D9" w:themeFill="background1" w:themeFillShade="D9"/>
            <w:vAlign w:val="center"/>
          </w:tcPr>
          <w:p w:rsidR="003C73C9" w:rsidRPr="00C835E2" w:rsidRDefault="003C73C9" w:rsidP="00074A0A">
            <w:pPr>
              <w:spacing w:after="0"/>
              <w:rPr>
                <w:sz w:val="20"/>
                <w:szCs w:val="20"/>
                <w:lang w:val="bg-BG"/>
              </w:rPr>
            </w:pPr>
          </w:p>
        </w:tc>
        <w:tc>
          <w:tcPr>
            <w:tcW w:w="166" w:type="pct"/>
            <w:vMerge/>
            <w:shd w:val="clear" w:color="auto" w:fill="D9D9D9" w:themeFill="background1" w:themeFillShade="D9"/>
            <w:vAlign w:val="center"/>
          </w:tcPr>
          <w:p w:rsidR="003C73C9" w:rsidRPr="00C835E2" w:rsidRDefault="003C73C9" w:rsidP="00074A0A">
            <w:pPr>
              <w:spacing w:after="0"/>
              <w:rPr>
                <w:sz w:val="20"/>
                <w:szCs w:val="20"/>
                <w:lang w:val="bg-BG"/>
              </w:rPr>
            </w:pPr>
          </w:p>
        </w:tc>
        <w:tc>
          <w:tcPr>
            <w:tcW w:w="245" w:type="pct"/>
            <w:vMerge/>
            <w:shd w:val="clear" w:color="auto" w:fill="D9D9D9" w:themeFill="background1" w:themeFillShade="D9"/>
            <w:vAlign w:val="center"/>
          </w:tcPr>
          <w:p w:rsidR="003C73C9" w:rsidRPr="00C835E2" w:rsidRDefault="003C73C9" w:rsidP="00074A0A">
            <w:pPr>
              <w:spacing w:after="0"/>
              <w:rPr>
                <w:b/>
                <w:sz w:val="20"/>
                <w:szCs w:val="20"/>
                <w:lang w:val="bg-BG"/>
              </w:rPr>
            </w:pPr>
          </w:p>
        </w:tc>
        <w:tc>
          <w:tcPr>
            <w:tcW w:w="183" w:type="pct"/>
            <w:gridSpan w:val="2"/>
            <w:vMerge/>
            <w:shd w:val="clear" w:color="auto" w:fill="D9D9D9" w:themeFill="background1" w:themeFillShade="D9"/>
            <w:vAlign w:val="center"/>
          </w:tcPr>
          <w:p w:rsidR="003C73C9" w:rsidRPr="00C835E2" w:rsidRDefault="003C73C9" w:rsidP="00074A0A">
            <w:pPr>
              <w:spacing w:after="0"/>
              <w:rPr>
                <w:b/>
                <w:sz w:val="20"/>
                <w:szCs w:val="20"/>
                <w:lang w:val="bg-BG"/>
              </w:rPr>
            </w:pPr>
          </w:p>
        </w:tc>
        <w:tc>
          <w:tcPr>
            <w:tcW w:w="290" w:type="pc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Min</w:t>
            </w:r>
          </w:p>
        </w:tc>
        <w:tc>
          <w:tcPr>
            <w:tcW w:w="307" w:type="pc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Max</w:t>
            </w:r>
          </w:p>
        </w:tc>
        <w:tc>
          <w:tcPr>
            <w:tcW w:w="301" w:type="pct"/>
            <w:vMerge/>
            <w:shd w:val="clear" w:color="auto" w:fill="D9D9D9" w:themeFill="background1" w:themeFillShade="D9"/>
            <w:vAlign w:val="center"/>
          </w:tcPr>
          <w:p w:rsidR="003C73C9" w:rsidRPr="00C835E2" w:rsidRDefault="003C73C9" w:rsidP="00074A0A">
            <w:pPr>
              <w:spacing w:after="0"/>
              <w:rPr>
                <w:b/>
                <w:sz w:val="20"/>
                <w:szCs w:val="20"/>
                <w:lang w:val="bg-BG"/>
              </w:rPr>
            </w:pPr>
          </w:p>
        </w:tc>
        <w:tc>
          <w:tcPr>
            <w:tcW w:w="293" w:type="pct"/>
            <w:vMerge/>
            <w:shd w:val="clear" w:color="auto" w:fill="D9D9D9" w:themeFill="background1" w:themeFillShade="D9"/>
            <w:vAlign w:val="center"/>
          </w:tcPr>
          <w:p w:rsidR="003C73C9" w:rsidRPr="00C835E2" w:rsidRDefault="003C73C9" w:rsidP="00074A0A">
            <w:pPr>
              <w:spacing w:after="0"/>
              <w:rPr>
                <w:b/>
                <w:sz w:val="20"/>
                <w:szCs w:val="20"/>
                <w:lang w:val="bg-BG"/>
              </w:rPr>
            </w:pPr>
          </w:p>
        </w:tc>
        <w:tc>
          <w:tcPr>
            <w:tcW w:w="425" w:type="pct"/>
            <w:vMerge/>
            <w:shd w:val="clear" w:color="auto" w:fill="D9D9D9" w:themeFill="background1" w:themeFillShade="D9"/>
            <w:vAlign w:val="center"/>
          </w:tcPr>
          <w:p w:rsidR="003C73C9" w:rsidRPr="00C835E2" w:rsidRDefault="003C73C9" w:rsidP="00074A0A">
            <w:pPr>
              <w:spacing w:after="0"/>
              <w:rPr>
                <w:b/>
                <w:sz w:val="20"/>
                <w:szCs w:val="20"/>
                <w:lang w:val="bg-BG"/>
              </w:rPr>
            </w:pPr>
          </w:p>
        </w:tc>
        <w:tc>
          <w:tcPr>
            <w:tcW w:w="481" w:type="pct"/>
            <w:gridSpan w:val="2"/>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Pop.</w:t>
            </w:r>
          </w:p>
        </w:tc>
        <w:tc>
          <w:tcPr>
            <w:tcW w:w="315" w:type="pc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Con.</w:t>
            </w:r>
          </w:p>
        </w:tc>
        <w:tc>
          <w:tcPr>
            <w:tcW w:w="265" w:type="pc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Iso.</w:t>
            </w:r>
          </w:p>
        </w:tc>
        <w:tc>
          <w:tcPr>
            <w:tcW w:w="293" w:type="pct"/>
            <w:shd w:val="clear" w:color="auto" w:fill="D9D9D9" w:themeFill="background1" w:themeFillShade="D9"/>
            <w:vAlign w:val="center"/>
          </w:tcPr>
          <w:p w:rsidR="003C73C9" w:rsidRPr="00C835E2" w:rsidRDefault="003C73C9" w:rsidP="00074A0A">
            <w:pPr>
              <w:spacing w:after="0"/>
              <w:rPr>
                <w:b/>
                <w:sz w:val="20"/>
                <w:szCs w:val="20"/>
                <w:lang w:val="bg-BG"/>
              </w:rPr>
            </w:pPr>
            <w:r w:rsidRPr="00C835E2">
              <w:rPr>
                <w:b/>
                <w:sz w:val="20"/>
                <w:szCs w:val="20"/>
                <w:lang w:val="bg-BG"/>
              </w:rPr>
              <w:t>Glo.</w:t>
            </w:r>
          </w:p>
        </w:tc>
      </w:tr>
      <w:tr w:rsidR="003C73C9" w:rsidRPr="00C835E2" w:rsidTr="00C835E2">
        <w:trPr>
          <w:jc w:val="center"/>
        </w:trPr>
        <w:tc>
          <w:tcPr>
            <w:tcW w:w="189" w:type="pct"/>
            <w:shd w:val="clear" w:color="auto" w:fill="auto"/>
            <w:vAlign w:val="center"/>
          </w:tcPr>
          <w:p w:rsidR="003C73C9" w:rsidRPr="00C835E2" w:rsidRDefault="003C73C9" w:rsidP="00074A0A">
            <w:pPr>
              <w:spacing w:after="0"/>
              <w:rPr>
                <w:sz w:val="20"/>
                <w:szCs w:val="20"/>
                <w:lang w:val="bg-BG"/>
              </w:rPr>
            </w:pPr>
            <w:r w:rsidRPr="00C835E2">
              <w:rPr>
                <w:sz w:val="20"/>
                <w:szCs w:val="20"/>
                <w:lang w:val="bg-BG"/>
              </w:rPr>
              <w:t>В</w:t>
            </w:r>
          </w:p>
        </w:tc>
        <w:tc>
          <w:tcPr>
            <w:tcW w:w="335" w:type="pct"/>
            <w:shd w:val="clear" w:color="auto" w:fill="auto"/>
            <w:vAlign w:val="center"/>
          </w:tcPr>
          <w:p w:rsidR="003C73C9" w:rsidRPr="00C835E2" w:rsidRDefault="003C73C9" w:rsidP="00074A0A">
            <w:pPr>
              <w:spacing w:after="0"/>
              <w:rPr>
                <w:sz w:val="20"/>
                <w:szCs w:val="20"/>
                <w:lang w:val="bg-BG"/>
              </w:rPr>
            </w:pPr>
            <w:r w:rsidRPr="00C835E2">
              <w:rPr>
                <w:sz w:val="20"/>
                <w:szCs w:val="20"/>
              </w:rPr>
              <w:t>A075</w:t>
            </w:r>
          </w:p>
        </w:tc>
        <w:tc>
          <w:tcPr>
            <w:tcW w:w="912" w:type="pct"/>
            <w:shd w:val="clear" w:color="auto" w:fill="auto"/>
            <w:vAlign w:val="center"/>
          </w:tcPr>
          <w:p w:rsidR="003C73C9" w:rsidRPr="00C835E2" w:rsidRDefault="003C73C9" w:rsidP="00074A0A">
            <w:pPr>
              <w:spacing w:after="0"/>
              <w:rPr>
                <w:i/>
                <w:sz w:val="20"/>
                <w:szCs w:val="20"/>
              </w:rPr>
            </w:pPr>
            <w:r w:rsidRPr="00C835E2">
              <w:rPr>
                <w:i/>
                <w:sz w:val="20"/>
                <w:szCs w:val="20"/>
              </w:rPr>
              <w:t>Haliaeetus albicilla</w:t>
            </w:r>
          </w:p>
        </w:tc>
        <w:tc>
          <w:tcPr>
            <w:tcW w:w="166" w:type="pct"/>
            <w:shd w:val="clear" w:color="auto" w:fill="auto"/>
            <w:vAlign w:val="center"/>
          </w:tcPr>
          <w:p w:rsidR="003C73C9" w:rsidRPr="00C835E2" w:rsidRDefault="003C73C9" w:rsidP="00074A0A">
            <w:pPr>
              <w:spacing w:after="0"/>
              <w:rPr>
                <w:sz w:val="20"/>
                <w:szCs w:val="20"/>
                <w:lang w:val="bg-BG"/>
              </w:rPr>
            </w:pPr>
          </w:p>
        </w:tc>
        <w:tc>
          <w:tcPr>
            <w:tcW w:w="245" w:type="pct"/>
            <w:shd w:val="clear" w:color="auto" w:fill="auto"/>
            <w:vAlign w:val="center"/>
          </w:tcPr>
          <w:p w:rsidR="003C73C9" w:rsidRPr="00C835E2" w:rsidRDefault="003C73C9" w:rsidP="00074A0A">
            <w:pPr>
              <w:spacing w:after="0"/>
              <w:rPr>
                <w:sz w:val="20"/>
                <w:szCs w:val="20"/>
                <w:lang w:val="bg-BG"/>
              </w:rPr>
            </w:pPr>
          </w:p>
        </w:tc>
        <w:tc>
          <w:tcPr>
            <w:tcW w:w="183" w:type="pct"/>
            <w:gridSpan w:val="2"/>
            <w:shd w:val="clear" w:color="auto" w:fill="auto"/>
            <w:vAlign w:val="center"/>
          </w:tcPr>
          <w:p w:rsidR="003C73C9" w:rsidRPr="00C835E2" w:rsidRDefault="003C73C9" w:rsidP="00074A0A">
            <w:pPr>
              <w:spacing w:after="0"/>
              <w:rPr>
                <w:sz w:val="20"/>
                <w:szCs w:val="20"/>
              </w:rPr>
            </w:pPr>
            <w:r w:rsidRPr="00C835E2">
              <w:rPr>
                <w:sz w:val="20"/>
                <w:szCs w:val="20"/>
              </w:rPr>
              <w:t>c</w:t>
            </w:r>
          </w:p>
        </w:tc>
        <w:tc>
          <w:tcPr>
            <w:tcW w:w="290" w:type="pct"/>
            <w:shd w:val="clear" w:color="auto" w:fill="auto"/>
            <w:vAlign w:val="center"/>
          </w:tcPr>
          <w:p w:rsidR="003C73C9" w:rsidRPr="00C835E2" w:rsidRDefault="00C835E2" w:rsidP="00074A0A">
            <w:pPr>
              <w:spacing w:after="0"/>
              <w:rPr>
                <w:b/>
                <w:sz w:val="20"/>
                <w:szCs w:val="20"/>
                <w:lang w:val="bg-BG"/>
              </w:rPr>
            </w:pPr>
            <w:r>
              <w:rPr>
                <w:b/>
                <w:color w:val="FF0000"/>
                <w:sz w:val="20"/>
                <w:szCs w:val="20"/>
                <w:lang w:val="bg-BG"/>
              </w:rPr>
              <w:t>_</w:t>
            </w:r>
          </w:p>
        </w:tc>
        <w:tc>
          <w:tcPr>
            <w:tcW w:w="307" w:type="pct"/>
            <w:shd w:val="clear" w:color="auto" w:fill="auto"/>
            <w:vAlign w:val="center"/>
          </w:tcPr>
          <w:p w:rsidR="003C73C9" w:rsidRPr="00C835E2" w:rsidRDefault="003C73C9" w:rsidP="00074A0A">
            <w:pPr>
              <w:spacing w:after="0"/>
              <w:rPr>
                <w:sz w:val="20"/>
                <w:szCs w:val="20"/>
              </w:rPr>
            </w:pPr>
            <w:r w:rsidRPr="00C835E2">
              <w:rPr>
                <w:sz w:val="20"/>
                <w:szCs w:val="20"/>
              </w:rPr>
              <w:t>1</w:t>
            </w:r>
          </w:p>
        </w:tc>
        <w:tc>
          <w:tcPr>
            <w:tcW w:w="301" w:type="pct"/>
            <w:shd w:val="clear" w:color="auto" w:fill="auto"/>
            <w:vAlign w:val="center"/>
          </w:tcPr>
          <w:p w:rsidR="003C73C9" w:rsidRPr="00C835E2" w:rsidRDefault="003C73C9" w:rsidP="00074A0A">
            <w:pPr>
              <w:spacing w:after="0"/>
              <w:rPr>
                <w:bCs/>
                <w:sz w:val="20"/>
                <w:szCs w:val="20"/>
              </w:rPr>
            </w:pPr>
            <w:r w:rsidRPr="00C835E2">
              <w:rPr>
                <w:bCs/>
                <w:sz w:val="20"/>
                <w:szCs w:val="20"/>
              </w:rPr>
              <w:t>i</w:t>
            </w:r>
          </w:p>
        </w:tc>
        <w:tc>
          <w:tcPr>
            <w:tcW w:w="293" w:type="pct"/>
            <w:shd w:val="clear" w:color="auto" w:fill="auto"/>
            <w:vAlign w:val="center"/>
          </w:tcPr>
          <w:p w:rsidR="003C73C9" w:rsidRPr="00C835E2" w:rsidRDefault="003C73C9" w:rsidP="00074A0A">
            <w:pPr>
              <w:spacing w:after="0"/>
              <w:rPr>
                <w:sz w:val="20"/>
                <w:szCs w:val="20"/>
                <w:lang w:val="bg-BG"/>
              </w:rPr>
            </w:pPr>
          </w:p>
        </w:tc>
        <w:tc>
          <w:tcPr>
            <w:tcW w:w="425" w:type="pct"/>
            <w:shd w:val="clear" w:color="auto" w:fill="auto"/>
            <w:vAlign w:val="center"/>
          </w:tcPr>
          <w:p w:rsidR="003C73C9" w:rsidRPr="00C835E2" w:rsidRDefault="003C73C9" w:rsidP="00074A0A">
            <w:pPr>
              <w:spacing w:after="0"/>
              <w:rPr>
                <w:sz w:val="20"/>
                <w:szCs w:val="20"/>
              </w:rPr>
            </w:pPr>
            <w:r w:rsidRPr="00C835E2">
              <w:rPr>
                <w:color w:val="FF0000"/>
                <w:sz w:val="20"/>
                <w:szCs w:val="20"/>
              </w:rPr>
              <w:t>M</w:t>
            </w:r>
          </w:p>
        </w:tc>
        <w:tc>
          <w:tcPr>
            <w:tcW w:w="481" w:type="pct"/>
            <w:gridSpan w:val="2"/>
            <w:shd w:val="clear" w:color="auto" w:fill="auto"/>
            <w:vAlign w:val="center"/>
          </w:tcPr>
          <w:p w:rsidR="003C73C9" w:rsidRPr="00C835E2" w:rsidRDefault="003C73C9" w:rsidP="00074A0A">
            <w:pPr>
              <w:spacing w:after="0"/>
              <w:rPr>
                <w:sz w:val="20"/>
                <w:szCs w:val="20"/>
              </w:rPr>
            </w:pPr>
            <w:r w:rsidRPr="00C835E2">
              <w:rPr>
                <w:sz w:val="20"/>
                <w:szCs w:val="20"/>
              </w:rPr>
              <w:t>B</w:t>
            </w:r>
          </w:p>
        </w:tc>
        <w:tc>
          <w:tcPr>
            <w:tcW w:w="315" w:type="pct"/>
            <w:shd w:val="clear" w:color="auto" w:fill="auto"/>
            <w:vAlign w:val="center"/>
          </w:tcPr>
          <w:p w:rsidR="003C73C9" w:rsidRPr="00C835E2" w:rsidRDefault="003C73C9" w:rsidP="00074A0A">
            <w:pPr>
              <w:spacing w:after="0"/>
              <w:rPr>
                <w:sz w:val="20"/>
                <w:szCs w:val="20"/>
              </w:rPr>
            </w:pPr>
            <w:r w:rsidRPr="00C835E2">
              <w:rPr>
                <w:sz w:val="20"/>
                <w:szCs w:val="20"/>
              </w:rPr>
              <w:t>A</w:t>
            </w:r>
          </w:p>
        </w:tc>
        <w:tc>
          <w:tcPr>
            <w:tcW w:w="265" w:type="pct"/>
            <w:shd w:val="clear" w:color="auto" w:fill="auto"/>
            <w:vAlign w:val="center"/>
          </w:tcPr>
          <w:p w:rsidR="003C73C9" w:rsidRPr="00C835E2" w:rsidRDefault="003C73C9" w:rsidP="00074A0A">
            <w:pPr>
              <w:spacing w:after="0"/>
              <w:rPr>
                <w:sz w:val="20"/>
                <w:szCs w:val="20"/>
              </w:rPr>
            </w:pPr>
            <w:r w:rsidRPr="00C835E2">
              <w:rPr>
                <w:sz w:val="20"/>
                <w:szCs w:val="20"/>
              </w:rPr>
              <w:t>C</w:t>
            </w:r>
          </w:p>
        </w:tc>
        <w:tc>
          <w:tcPr>
            <w:tcW w:w="293" w:type="pct"/>
            <w:shd w:val="clear" w:color="auto" w:fill="auto"/>
            <w:vAlign w:val="center"/>
          </w:tcPr>
          <w:p w:rsidR="003C73C9" w:rsidRPr="00C835E2" w:rsidRDefault="003C73C9" w:rsidP="00074A0A">
            <w:pPr>
              <w:spacing w:after="0"/>
              <w:rPr>
                <w:sz w:val="20"/>
                <w:szCs w:val="20"/>
              </w:rPr>
            </w:pPr>
            <w:r w:rsidRPr="00C835E2">
              <w:rPr>
                <w:color w:val="FF0000"/>
                <w:sz w:val="20"/>
                <w:szCs w:val="20"/>
              </w:rPr>
              <w:t>B</w:t>
            </w:r>
          </w:p>
        </w:tc>
      </w:tr>
      <w:tr w:rsidR="003C73C9" w:rsidRPr="00C835E2" w:rsidTr="00C835E2">
        <w:trPr>
          <w:jc w:val="center"/>
        </w:trPr>
        <w:tc>
          <w:tcPr>
            <w:tcW w:w="189" w:type="pct"/>
            <w:shd w:val="clear" w:color="auto" w:fill="auto"/>
            <w:vAlign w:val="center"/>
          </w:tcPr>
          <w:p w:rsidR="003C73C9" w:rsidRPr="00C835E2" w:rsidRDefault="003C73C9" w:rsidP="00074A0A">
            <w:pPr>
              <w:spacing w:after="0"/>
              <w:rPr>
                <w:sz w:val="20"/>
                <w:szCs w:val="20"/>
                <w:lang w:val="en-GB"/>
              </w:rPr>
            </w:pPr>
            <w:r w:rsidRPr="00C835E2">
              <w:rPr>
                <w:sz w:val="20"/>
                <w:szCs w:val="20"/>
                <w:lang w:val="en-GB"/>
              </w:rPr>
              <w:t>B</w:t>
            </w:r>
          </w:p>
        </w:tc>
        <w:tc>
          <w:tcPr>
            <w:tcW w:w="335" w:type="pct"/>
            <w:shd w:val="clear" w:color="auto" w:fill="auto"/>
            <w:vAlign w:val="center"/>
          </w:tcPr>
          <w:p w:rsidR="003C73C9" w:rsidRPr="00C835E2" w:rsidRDefault="003C73C9" w:rsidP="00074A0A">
            <w:pPr>
              <w:spacing w:after="0"/>
              <w:rPr>
                <w:i/>
                <w:iCs/>
                <w:sz w:val="20"/>
                <w:szCs w:val="20"/>
                <w:lang w:val="bg-BG"/>
              </w:rPr>
            </w:pPr>
            <w:r w:rsidRPr="00C835E2">
              <w:rPr>
                <w:sz w:val="20"/>
                <w:szCs w:val="20"/>
              </w:rPr>
              <w:t>A075</w:t>
            </w:r>
          </w:p>
        </w:tc>
        <w:tc>
          <w:tcPr>
            <w:tcW w:w="912" w:type="pct"/>
            <w:shd w:val="clear" w:color="auto" w:fill="auto"/>
            <w:vAlign w:val="center"/>
          </w:tcPr>
          <w:p w:rsidR="003C73C9" w:rsidRPr="00C835E2" w:rsidRDefault="003C73C9" w:rsidP="00074A0A">
            <w:pPr>
              <w:spacing w:after="0"/>
              <w:rPr>
                <w:i/>
                <w:iCs/>
                <w:sz w:val="20"/>
                <w:szCs w:val="20"/>
              </w:rPr>
            </w:pPr>
            <w:r w:rsidRPr="00C835E2">
              <w:rPr>
                <w:i/>
                <w:sz w:val="20"/>
                <w:szCs w:val="20"/>
              </w:rPr>
              <w:t>Haliaeetus albicilla</w:t>
            </w:r>
          </w:p>
        </w:tc>
        <w:tc>
          <w:tcPr>
            <w:tcW w:w="166" w:type="pct"/>
            <w:shd w:val="clear" w:color="auto" w:fill="auto"/>
            <w:vAlign w:val="center"/>
          </w:tcPr>
          <w:p w:rsidR="003C73C9" w:rsidRPr="00C835E2" w:rsidRDefault="003C73C9" w:rsidP="00074A0A">
            <w:pPr>
              <w:spacing w:after="0"/>
              <w:rPr>
                <w:sz w:val="20"/>
                <w:szCs w:val="20"/>
                <w:lang w:val="bg-BG"/>
              </w:rPr>
            </w:pPr>
          </w:p>
        </w:tc>
        <w:tc>
          <w:tcPr>
            <w:tcW w:w="245" w:type="pct"/>
            <w:shd w:val="clear" w:color="auto" w:fill="auto"/>
            <w:vAlign w:val="center"/>
          </w:tcPr>
          <w:p w:rsidR="003C73C9" w:rsidRPr="00C835E2" w:rsidRDefault="003C73C9" w:rsidP="00074A0A">
            <w:pPr>
              <w:spacing w:after="0"/>
              <w:rPr>
                <w:sz w:val="20"/>
                <w:szCs w:val="20"/>
                <w:lang w:val="bg-BG"/>
              </w:rPr>
            </w:pPr>
          </w:p>
        </w:tc>
        <w:tc>
          <w:tcPr>
            <w:tcW w:w="183" w:type="pct"/>
            <w:gridSpan w:val="2"/>
            <w:shd w:val="clear" w:color="auto" w:fill="auto"/>
            <w:vAlign w:val="center"/>
          </w:tcPr>
          <w:p w:rsidR="003C73C9" w:rsidRPr="00C835E2" w:rsidRDefault="003C73C9" w:rsidP="00074A0A">
            <w:pPr>
              <w:spacing w:after="0"/>
              <w:rPr>
                <w:sz w:val="20"/>
                <w:szCs w:val="20"/>
              </w:rPr>
            </w:pPr>
            <w:r w:rsidRPr="00C835E2">
              <w:rPr>
                <w:sz w:val="20"/>
                <w:szCs w:val="20"/>
              </w:rPr>
              <w:t>w</w:t>
            </w:r>
          </w:p>
        </w:tc>
        <w:tc>
          <w:tcPr>
            <w:tcW w:w="290" w:type="pct"/>
            <w:shd w:val="clear" w:color="auto" w:fill="auto"/>
            <w:vAlign w:val="center"/>
          </w:tcPr>
          <w:p w:rsidR="003C73C9" w:rsidRPr="00C835E2" w:rsidRDefault="003C73C9" w:rsidP="00074A0A">
            <w:pPr>
              <w:spacing w:after="0"/>
              <w:rPr>
                <w:sz w:val="20"/>
                <w:szCs w:val="20"/>
              </w:rPr>
            </w:pPr>
            <w:r w:rsidRPr="00C835E2">
              <w:rPr>
                <w:sz w:val="20"/>
                <w:szCs w:val="20"/>
              </w:rPr>
              <w:t>0</w:t>
            </w:r>
          </w:p>
        </w:tc>
        <w:tc>
          <w:tcPr>
            <w:tcW w:w="307" w:type="pct"/>
            <w:shd w:val="clear" w:color="auto" w:fill="auto"/>
            <w:vAlign w:val="center"/>
          </w:tcPr>
          <w:p w:rsidR="003C73C9" w:rsidRPr="00C835E2" w:rsidRDefault="003C73C9" w:rsidP="00074A0A">
            <w:pPr>
              <w:spacing w:after="0"/>
              <w:rPr>
                <w:sz w:val="20"/>
                <w:szCs w:val="20"/>
              </w:rPr>
            </w:pPr>
            <w:r w:rsidRPr="00C835E2">
              <w:rPr>
                <w:sz w:val="20"/>
                <w:szCs w:val="20"/>
              </w:rPr>
              <w:t>4</w:t>
            </w:r>
          </w:p>
        </w:tc>
        <w:tc>
          <w:tcPr>
            <w:tcW w:w="301" w:type="pct"/>
            <w:shd w:val="clear" w:color="auto" w:fill="auto"/>
            <w:vAlign w:val="center"/>
          </w:tcPr>
          <w:p w:rsidR="003C73C9" w:rsidRPr="00C835E2" w:rsidRDefault="003C73C9" w:rsidP="00074A0A">
            <w:pPr>
              <w:spacing w:after="0"/>
              <w:rPr>
                <w:sz w:val="20"/>
                <w:szCs w:val="20"/>
              </w:rPr>
            </w:pPr>
            <w:r w:rsidRPr="00C835E2">
              <w:rPr>
                <w:sz w:val="20"/>
                <w:szCs w:val="20"/>
              </w:rPr>
              <w:t>i</w:t>
            </w:r>
          </w:p>
        </w:tc>
        <w:tc>
          <w:tcPr>
            <w:tcW w:w="293" w:type="pct"/>
            <w:shd w:val="clear" w:color="auto" w:fill="auto"/>
            <w:vAlign w:val="center"/>
          </w:tcPr>
          <w:p w:rsidR="003C73C9" w:rsidRPr="00C835E2" w:rsidRDefault="003C73C9" w:rsidP="00074A0A">
            <w:pPr>
              <w:spacing w:after="0"/>
              <w:rPr>
                <w:sz w:val="20"/>
                <w:szCs w:val="20"/>
              </w:rPr>
            </w:pPr>
          </w:p>
        </w:tc>
        <w:tc>
          <w:tcPr>
            <w:tcW w:w="425" w:type="pct"/>
            <w:shd w:val="clear" w:color="auto" w:fill="auto"/>
            <w:vAlign w:val="center"/>
          </w:tcPr>
          <w:p w:rsidR="003C73C9" w:rsidRPr="00C835E2" w:rsidRDefault="003C73C9" w:rsidP="00074A0A">
            <w:pPr>
              <w:spacing w:after="0"/>
              <w:rPr>
                <w:sz w:val="20"/>
                <w:szCs w:val="20"/>
              </w:rPr>
            </w:pPr>
            <w:r w:rsidRPr="00C835E2">
              <w:rPr>
                <w:sz w:val="20"/>
                <w:szCs w:val="20"/>
              </w:rPr>
              <w:t>G</w:t>
            </w:r>
          </w:p>
        </w:tc>
        <w:tc>
          <w:tcPr>
            <w:tcW w:w="481" w:type="pct"/>
            <w:gridSpan w:val="2"/>
            <w:shd w:val="clear" w:color="auto" w:fill="auto"/>
            <w:vAlign w:val="center"/>
          </w:tcPr>
          <w:p w:rsidR="003C73C9" w:rsidRPr="00C835E2" w:rsidRDefault="003C73C9" w:rsidP="00074A0A">
            <w:pPr>
              <w:spacing w:after="0"/>
              <w:rPr>
                <w:sz w:val="20"/>
                <w:szCs w:val="20"/>
              </w:rPr>
            </w:pPr>
            <w:r w:rsidRPr="00C835E2">
              <w:rPr>
                <w:sz w:val="20"/>
                <w:szCs w:val="20"/>
              </w:rPr>
              <w:t>B</w:t>
            </w:r>
          </w:p>
        </w:tc>
        <w:tc>
          <w:tcPr>
            <w:tcW w:w="315" w:type="pct"/>
            <w:shd w:val="clear" w:color="auto" w:fill="auto"/>
            <w:vAlign w:val="center"/>
          </w:tcPr>
          <w:p w:rsidR="003C73C9" w:rsidRPr="00C835E2" w:rsidRDefault="003C73C9" w:rsidP="00074A0A">
            <w:pPr>
              <w:spacing w:after="0"/>
              <w:rPr>
                <w:sz w:val="20"/>
                <w:szCs w:val="20"/>
              </w:rPr>
            </w:pPr>
            <w:r w:rsidRPr="00C835E2">
              <w:rPr>
                <w:sz w:val="20"/>
                <w:szCs w:val="20"/>
              </w:rPr>
              <w:t>A</w:t>
            </w:r>
          </w:p>
        </w:tc>
        <w:tc>
          <w:tcPr>
            <w:tcW w:w="265" w:type="pct"/>
            <w:shd w:val="clear" w:color="auto" w:fill="auto"/>
            <w:vAlign w:val="center"/>
          </w:tcPr>
          <w:p w:rsidR="003C73C9" w:rsidRPr="00C835E2" w:rsidRDefault="003C73C9" w:rsidP="00074A0A">
            <w:pPr>
              <w:spacing w:after="0"/>
              <w:rPr>
                <w:sz w:val="20"/>
                <w:szCs w:val="20"/>
              </w:rPr>
            </w:pPr>
            <w:r w:rsidRPr="00C835E2">
              <w:rPr>
                <w:sz w:val="20"/>
                <w:szCs w:val="20"/>
              </w:rPr>
              <w:t>C</w:t>
            </w:r>
          </w:p>
        </w:tc>
        <w:tc>
          <w:tcPr>
            <w:tcW w:w="293" w:type="pct"/>
            <w:shd w:val="clear" w:color="auto" w:fill="auto"/>
            <w:vAlign w:val="center"/>
          </w:tcPr>
          <w:p w:rsidR="003C73C9" w:rsidRPr="00C835E2" w:rsidRDefault="003C73C9" w:rsidP="00074A0A">
            <w:pPr>
              <w:spacing w:after="0"/>
              <w:rPr>
                <w:sz w:val="20"/>
                <w:szCs w:val="20"/>
                <w:lang w:val="bg-BG"/>
              </w:rPr>
            </w:pPr>
            <w:r w:rsidRPr="00C835E2">
              <w:rPr>
                <w:sz w:val="20"/>
                <w:szCs w:val="20"/>
                <w:lang w:val="bg-BG"/>
              </w:rPr>
              <w:t>А</w:t>
            </w:r>
          </w:p>
        </w:tc>
      </w:tr>
      <w:tr w:rsidR="003C73C9" w:rsidRPr="00C835E2" w:rsidTr="00C835E2">
        <w:trPr>
          <w:jc w:val="center"/>
        </w:trPr>
        <w:tc>
          <w:tcPr>
            <w:tcW w:w="189" w:type="pct"/>
            <w:shd w:val="clear" w:color="auto" w:fill="auto"/>
            <w:vAlign w:val="center"/>
          </w:tcPr>
          <w:p w:rsidR="003C73C9" w:rsidRPr="00C835E2" w:rsidRDefault="003C73C9" w:rsidP="00074A0A">
            <w:pPr>
              <w:spacing w:after="0"/>
              <w:rPr>
                <w:sz w:val="20"/>
                <w:szCs w:val="20"/>
                <w:lang w:val="en-GB"/>
              </w:rPr>
            </w:pPr>
            <w:r w:rsidRPr="00C835E2">
              <w:rPr>
                <w:sz w:val="20"/>
                <w:szCs w:val="20"/>
                <w:lang w:val="en-GB"/>
              </w:rPr>
              <w:t>B</w:t>
            </w:r>
          </w:p>
        </w:tc>
        <w:tc>
          <w:tcPr>
            <w:tcW w:w="335" w:type="pct"/>
            <w:shd w:val="clear" w:color="auto" w:fill="auto"/>
            <w:vAlign w:val="center"/>
          </w:tcPr>
          <w:p w:rsidR="003C73C9" w:rsidRPr="00C835E2" w:rsidRDefault="003C73C9" w:rsidP="00074A0A">
            <w:pPr>
              <w:spacing w:after="0"/>
              <w:rPr>
                <w:i/>
                <w:iCs/>
                <w:sz w:val="20"/>
                <w:szCs w:val="20"/>
                <w:lang w:val="bg-BG"/>
              </w:rPr>
            </w:pPr>
            <w:r w:rsidRPr="00C835E2">
              <w:rPr>
                <w:sz w:val="20"/>
                <w:szCs w:val="20"/>
              </w:rPr>
              <w:t>A075</w:t>
            </w:r>
          </w:p>
        </w:tc>
        <w:tc>
          <w:tcPr>
            <w:tcW w:w="912" w:type="pct"/>
            <w:shd w:val="clear" w:color="auto" w:fill="auto"/>
            <w:vAlign w:val="center"/>
          </w:tcPr>
          <w:p w:rsidR="003C73C9" w:rsidRPr="00C835E2" w:rsidRDefault="003C73C9" w:rsidP="00074A0A">
            <w:pPr>
              <w:spacing w:after="0"/>
              <w:rPr>
                <w:i/>
                <w:iCs/>
                <w:sz w:val="20"/>
                <w:szCs w:val="20"/>
              </w:rPr>
            </w:pPr>
            <w:r w:rsidRPr="00C835E2">
              <w:rPr>
                <w:i/>
                <w:sz w:val="20"/>
                <w:szCs w:val="20"/>
              </w:rPr>
              <w:t>Haliaeetus albicilla</w:t>
            </w:r>
          </w:p>
        </w:tc>
        <w:tc>
          <w:tcPr>
            <w:tcW w:w="166" w:type="pct"/>
            <w:shd w:val="clear" w:color="auto" w:fill="auto"/>
            <w:vAlign w:val="center"/>
          </w:tcPr>
          <w:p w:rsidR="003C73C9" w:rsidRPr="00C835E2" w:rsidRDefault="003C73C9" w:rsidP="00074A0A">
            <w:pPr>
              <w:spacing w:after="0"/>
              <w:rPr>
                <w:sz w:val="20"/>
                <w:szCs w:val="20"/>
                <w:lang w:val="bg-BG"/>
              </w:rPr>
            </w:pPr>
          </w:p>
        </w:tc>
        <w:tc>
          <w:tcPr>
            <w:tcW w:w="245" w:type="pct"/>
            <w:shd w:val="clear" w:color="auto" w:fill="auto"/>
            <w:vAlign w:val="center"/>
          </w:tcPr>
          <w:p w:rsidR="003C73C9" w:rsidRPr="00C835E2" w:rsidRDefault="003C73C9" w:rsidP="00074A0A">
            <w:pPr>
              <w:spacing w:after="0"/>
              <w:rPr>
                <w:sz w:val="20"/>
                <w:szCs w:val="20"/>
                <w:lang w:val="bg-BG"/>
              </w:rPr>
            </w:pPr>
          </w:p>
        </w:tc>
        <w:tc>
          <w:tcPr>
            <w:tcW w:w="183" w:type="pct"/>
            <w:gridSpan w:val="2"/>
            <w:shd w:val="clear" w:color="auto" w:fill="auto"/>
            <w:vAlign w:val="center"/>
          </w:tcPr>
          <w:p w:rsidR="003C73C9" w:rsidRPr="00C835E2" w:rsidRDefault="003C73C9" w:rsidP="00074A0A">
            <w:pPr>
              <w:spacing w:after="0"/>
              <w:rPr>
                <w:sz w:val="20"/>
                <w:szCs w:val="20"/>
              </w:rPr>
            </w:pPr>
            <w:r w:rsidRPr="00C835E2">
              <w:rPr>
                <w:sz w:val="20"/>
                <w:szCs w:val="20"/>
              </w:rPr>
              <w:t>p</w:t>
            </w:r>
          </w:p>
        </w:tc>
        <w:tc>
          <w:tcPr>
            <w:tcW w:w="290" w:type="pct"/>
            <w:shd w:val="clear" w:color="auto" w:fill="auto"/>
            <w:vAlign w:val="center"/>
          </w:tcPr>
          <w:p w:rsidR="003C73C9" w:rsidRPr="00C835E2" w:rsidRDefault="003C73C9" w:rsidP="00074A0A">
            <w:pPr>
              <w:spacing w:after="0"/>
              <w:rPr>
                <w:sz w:val="20"/>
                <w:szCs w:val="20"/>
              </w:rPr>
            </w:pPr>
            <w:r w:rsidRPr="00C835E2">
              <w:rPr>
                <w:color w:val="FF0000"/>
                <w:sz w:val="20"/>
                <w:szCs w:val="20"/>
              </w:rPr>
              <w:t>1</w:t>
            </w:r>
          </w:p>
        </w:tc>
        <w:tc>
          <w:tcPr>
            <w:tcW w:w="307" w:type="pct"/>
            <w:shd w:val="clear" w:color="auto" w:fill="auto"/>
            <w:vAlign w:val="center"/>
          </w:tcPr>
          <w:p w:rsidR="003C73C9" w:rsidRPr="00C835E2" w:rsidRDefault="003C73C9" w:rsidP="00074A0A">
            <w:pPr>
              <w:spacing w:after="0"/>
              <w:rPr>
                <w:sz w:val="20"/>
                <w:szCs w:val="20"/>
              </w:rPr>
            </w:pPr>
            <w:r w:rsidRPr="00C835E2">
              <w:rPr>
                <w:sz w:val="20"/>
                <w:szCs w:val="20"/>
              </w:rPr>
              <w:t>2</w:t>
            </w:r>
          </w:p>
        </w:tc>
        <w:tc>
          <w:tcPr>
            <w:tcW w:w="301" w:type="pct"/>
            <w:shd w:val="clear" w:color="auto" w:fill="auto"/>
            <w:vAlign w:val="center"/>
          </w:tcPr>
          <w:p w:rsidR="003C73C9" w:rsidRPr="00C835E2" w:rsidRDefault="003C73C9" w:rsidP="00074A0A">
            <w:pPr>
              <w:spacing w:after="0"/>
              <w:rPr>
                <w:sz w:val="20"/>
                <w:szCs w:val="20"/>
              </w:rPr>
            </w:pPr>
            <w:r w:rsidRPr="00C835E2">
              <w:rPr>
                <w:sz w:val="20"/>
                <w:szCs w:val="20"/>
              </w:rPr>
              <w:t>p</w:t>
            </w:r>
          </w:p>
        </w:tc>
        <w:tc>
          <w:tcPr>
            <w:tcW w:w="293" w:type="pct"/>
            <w:shd w:val="clear" w:color="auto" w:fill="auto"/>
            <w:vAlign w:val="center"/>
          </w:tcPr>
          <w:p w:rsidR="003C73C9" w:rsidRPr="00C835E2" w:rsidRDefault="003C73C9" w:rsidP="00074A0A">
            <w:pPr>
              <w:spacing w:after="0"/>
              <w:rPr>
                <w:sz w:val="20"/>
                <w:szCs w:val="20"/>
              </w:rPr>
            </w:pPr>
          </w:p>
        </w:tc>
        <w:tc>
          <w:tcPr>
            <w:tcW w:w="425" w:type="pct"/>
            <w:shd w:val="clear" w:color="auto" w:fill="auto"/>
            <w:vAlign w:val="center"/>
          </w:tcPr>
          <w:p w:rsidR="003C73C9" w:rsidRPr="00C835E2" w:rsidRDefault="003C73C9" w:rsidP="00074A0A">
            <w:pPr>
              <w:spacing w:after="0"/>
              <w:rPr>
                <w:sz w:val="20"/>
                <w:szCs w:val="20"/>
              </w:rPr>
            </w:pPr>
            <w:r w:rsidRPr="00C835E2">
              <w:rPr>
                <w:sz w:val="20"/>
                <w:szCs w:val="20"/>
              </w:rPr>
              <w:t>G</w:t>
            </w:r>
          </w:p>
        </w:tc>
        <w:tc>
          <w:tcPr>
            <w:tcW w:w="481" w:type="pct"/>
            <w:gridSpan w:val="2"/>
            <w:shd w:val="clear" w:color="auto" w:fill="auto"/>
            <w:vAlign w:val="center"/>
          </w:tcPr>
          <w:p w:rsidR="003C73C9" w:rsidRPr="00C835E2" w:rsidRDefault="003C73C9" w:rsidP="00074A0A">
            <w:pPr>
              <w:spacing w:after="0"/>
              <w:rPr>
                <w:sz w:val="20"/>
                <w:szCs w:val="20"/>
              </w:rPr>
            </w:pPr>
            <w:r w:rsidRPr="00C835E2">
              <w:rPr>
                <w:sz w:val="20"/>
                <w:szCs w:val="20"/>
              </w:rPr>
              <w:t>B</w:t>
            </w:r>
          </w:p>
        </w:tc>
        <w:tc>
          <w:tcPr>
            <w:tcW w:w="315" w:type="pct"/>
            <w:shd w:val="clear" w:color="auto" w:fill="auto"/>
            <w:vAlign w:val="center"/>
          </w:tcPr>
          <w:p w:rsidR="003C73C9" w:rsidRPr="00C835E2" w:rsidRDefault="003C73C9" w:rsidP="00074A0A">
            <w:pPr>
              <w:spacing w:after="0"/>
              <w:rPr>
                <w:sz w:val="20"/>
                <w:szCs w:val="20"/>
              </w:rPr>
            </w:pPr>
            <w:r w:rsidRPr="00C835E2">
              <w:rPr>
                <w:sz w:val="20"/>
                <w:szCs w:val="20"/>
              </w:rPr>
              <w:t>A</w:t>
            </w:r>
          </w:p>
        </w:tc>
        <w:tc>
          <w:tcPr>
            <w:tcW w:w="265" w:type="pct"/>
            <w:shd w:val="clear" w:color="auto" w:fill="auto"/>
            <w:vAlign w:val="center"/>
          </w:tcPr>
          <w:p w:rsidR="003C73C9" w:rsidRPr="00C835E2" w:rsidRDefault="003C73C9" w:rsidP="00074A0A">
            <w:pPr>
              <w:spacing w:after="0"/>
              <w:rPr>
                <w:sz w:val="20"/>
                <w:szCs w:val="20"/>
              </w:rPr>
            </w:pPr>
            <w:r w:rsidRPr="00C835E2">
              <w:rPr>
                <w:sz w:val="20"/>
                <w:szCs w:val="20"/>
              </w:rPr>
              <w:t>C</w:t>
            </w:r>
          </w:p>
        </w:tc>
        <w:tc>
          <w:tcPr>
            <w:tcW w:w="293" w:type="pct"/>
            <w:shd w:val="clear" w:color="auto" w:fill="auto"/>
            <w:vAlign w:val="center"/>
          </w:tcPr>
          <w:p w:rsidR="003C73C9" w:rsidRPr="00C835E2" w:rsidRDefault="003C73C9" w:rsidP="00074A0A">
            <w:pPr>
              <w:spacing w:after="0"/>
              <w:rPr>
                <w:sz w:val="20"/>
                <w:szCs w:val="20"/>
                <w:lang w:val="bg-BG"/>
              </w:rPr>
            </w:pPr>
            <w:r w:rsidRPr="00C835E2">
              <w:rPr>
                <w:sz w:val="20"/>
                <w:szCs w:val="20"/>
                <w:lang w:val="bg-BG"/>
              </w:rPr>
              <w:t>А</w:t>
            </w:r>
          </w:p>
        </w:tc>
      </w:tr>
    </w:tbl>
    <w:p w:rsidR="003C73C9" w:rsidRPr="003C73C9" w:rsidRDefault="003C73C9" w:rsidP="003C73C9">
      <w:pPr>
        <w:spacing w:after="120"/>
        <w:rPr>
          <w:lang w:val="bg-BG"/>
        </w:rPr>
      </w:pPr>
    </w:p>
    <w:p w:rsidR="00AF5737" w:rsidRPr="00074A0A" w:rsidRDefault="00AF5737" w:rsidP="00AF5737">
      <w:pPr>
        <w:pStyle w:val="Heading1"/>
        <w:jc w:val="center"/>
        <w:rPr>
          <w:rFonts w:ascii="Times New Roman" w:hAnsi="Times New Roman" w:cs="Times New Roman"/>
          <w:color w:val="44546A" w:themeColor="text2"/>
          <w:lang w:val="bg-BG"/>
        </w:rPr>
      </w:pPr>
      <w:bookmarkStart w:id="141" w:name="_Toc87031398"/>
      <w:bookmarkStart w:id="142" w:name="_Toc89196047"/>
      <w:r w:rsidRPr="00074A0A">
        <w:rPr>
          <w:rFonts w:ascii="Times New Roman" w:hAnsi="Times New Roman" w:cs="Times New Roman"/>
          <w:color w:val="44546A" w:themeColor="text2"/>
          <w:lang w:val="bg-BG"/>
        </w:rPr>
        <w:t xml:space="preserve">Специфични цели за A080 </w:t>
      </w:r>
      <w:r w:rsidRPr="00074A0A">
        <w:rPr>
          <w:rFonts w:ascii="Times New Roman" w:hAnsi="Times New Roman" w:cs="Times New Roman"/>
          <w:i/>
          <w:color w:val="44546A" w:themeColor="text2"/>
          <w:lang w:val="bg-BG"/>
        </w:rPr>
        <w:t>Circaetus gallicus</w:t>
      </w:r>
      <w:r w:rsidRPr="00074A0A">
        <w:rPr>
          <w:rFonts w:ascii="Times New Roman" w:hAnsi="Times New Roman" w:cs="Times New Roman"/>
          <w:color w:val="44546A" w:themeColor="text2"/>
          <w:lang w:val="bg-BG"/>
        </w:rPr>
        <w:t xml:space="preserve"> (орел змияр)</w:t>
      </w:r>
      <w:bookmarkEnd w:id="141"/>
      <w:bookmarkEnd w:id="142"/>
    </w:p>
    <w:p w:rsidR="00074A0A" w:rsidRDefault="00074A0A" w:rsidP="00074A0A">
      <w:pPr>
        <w:spacing w:after="120"/>
        <w:rPr>
          <w:b/>
          <w:lang w:val="bg-BG"/>
        </w:rPr>
      </w:pPr>
    </w:p>
    <w:p w:rsidR="00AF5737" w:rsidRPr="00AF5737" w:rsidRDefault="00AF5737" w:rsidP="00AF5737">
      <w:pPr>
        <w:numPr>
          <w:ilvl w:val="0"/>
          <w:numId w:val="60"/>
        </w:numPr>
        <w:spacing w:after="120"/>
        <w:ind w:left="0"/>
        <w:rPr>
          <w:b/>
          <w:lang w:val="bg-BG"/>
        </w:rPr>
      </w:pPr>
      <w:r w:rsidRPr="00AF5737">
        <w:rPr>
          <w:b/>
          <w:lang w:val="bg-BG"/>
        </w:rPr>
        <w:t>Кратка характеристика на вида</w:t>
      </w:r>
    </w:p>
    <w:p w:rsidR="00AF5737" w:rsidRPr="00AF5737" w:rsidRDefault="000B7EB1" w:rsidP="00074A0A">
      <w:pPr>
        <w:spacing w:after="120"/>
        <w:jc w:val="both"/>
        <w:rPr>
          <w:lang w:val="bg-BG"/>
        </w:rPr>
      </w:pPr>
      <w:r>
        <w:rPr>
          <w:lang w:val="bg-BG"/>
        </w:rPr>
        <w:t xml:space="preserve">Дължина на тялото: 62 – 68 </w:t>
      </w:r>
      <w:r>
        <w:rPr>
          <w:lang w:val="en-GB"/>
        </w:rPr>
        <w:t>cm</w:t>
      </w:r>
      <w:r w:rsidR="00AF5737" w:rsidRPr="00AF5737">
        <w:rPr>
          <w:lang w:val="bg-BG"/>
        </w:rPr>
        <w:t xml:space="preserve">. Размах на крилата: 185 – 195 </w:t>
      </w:r>
      <w:r>
        <w:rPr>
          <w:lang w:val="en-GB"/>
        </w:rPr>
        <w:t>cm</w:t>
      </w:r>
      <w:r w:rsidR="00AF5737" w:rsidRPr="00AF5737">
        <w:rPr>
          <w:lang w:val="bg-BG"/>
        </w:rPr>
        <w:t>. Едра граблива птица с дълги и широки крила и голяма глава. Опашката е дълга с няколко тъмни напречни препаски. Гръбната страна на тялото тъмна, а долната бяла с тъмни напетнявания по гушата и гърдите. При някои млади индивиди отдолу липсват напетняванията и гушата също е по-светла, поради което изглеждат изцяло бели. Среща се по единично или на двойки. При ловуване често „увисва“ във въздуха (Симеонов и др., 1990).</w:t>
      </w:r>
    </w:p>
    <w:p w:rsidR="00AF5737" w:rsidRPr="00AF5737" w:rsidRDefault="00AF5737" w:rsidP="00074A0A">
      <w:pPr>
        <w:spacing w:after="120"/>
        <w:jc w:val="both"/>
        <w:rPr>
          <w:i/>
          <w:lang w:val="bg-BG"/>
        </w:rPr>
      </w:pPr>
      <w:r w:rsidRPr="00AF5737">
        <w:rPr>
          <w:i/>
          <w:lang w:val="bg-BG"/>
        </w:rPr>
        <w:t>Характер на пребиваване в страната</w:t>
      </w:r>
    </w:p>
    <w:p w:rsidR="00AF5737" w:rsidRPr="00AF5737" w:rsidRDefault="00AF5737" w:rsidP="00074A0A">
      <w:pPr>
        <w:spacing w:after="120"/>
        <w:jc w:val="both"/>
        <w:rPr>
          <w:lang w:val="bg-BG"/>
        </w:rPr>
      </w:pPr>
      <w:r w:rsidRPr="00AF5737">
        <w:rPr>
          <w:lang w:val="bg-BG"/>
        </w:rPr>
        <w:t>За България видът е гнездящо-прелетен и преминаващ. Числеността му е оценена на 50–100 двойки, което вероятно е занижена оценка предвид откритите голям брой нови находища след 1990 г. Числеността му се оценява на 300–360 двойки. Гнезди по дървета, основно широколистни (</w:t>
      </w:r>
      <w:r w:rsidR="00AF0BC2">
        <w:rPr>
          <w:lang w:val="bg-BG"/>
        </w:rPr>
        <w:t>Големански гл. ред.,</w:t>
      </w:r>
      <w:r w:rsidRPr="00AF5737">
        <w:rPr>
          <w:lang w:val="bg-BG"/>
        </w:rPr>
        <w:t xml:space="preserve"> 2015; Симеонов и др., 1990). Орелът змияр е прелетен вид с разтеглена във времето миграция, но с най-голям брой прелитащи индивиди през септември и април. Пролетната миграция започва от средата на  март и продължава до средата на май, а есенната – от втората половина на август до края на октомври. Като се има в предвид, че видът мигрира през територията на цялата страна, то общият брой на прелетниците по време на пролетна миграция може да се оцени на около 600 индивида. По време на есенна миграция през България са установени да прелитат поне 1100 орли змияри (2012 г.), от които 250 – при Атанасовско езер</w:t>
      </w:r>
      <w:r w:rsidR="00AF0BC2">
        <w:rPr>
          <w:lang w:val="bg-BG"/>
        </w:rPr>
        <w:t>о (Матеева и Янков,</w:t>
      </w:r>
      <w:r w:rsidRPr="00AF5737">
        <w:rPr>
          <w:lang w:val="bg-BG"/>
        </w:rPr>
        <w:t xml:space="preserve"> 2013). </w:t>
      </w:r>
    </w:p>
    <w:p w:rsidR="00AF5737" w:rsidRPr="00AF5737" w:rsidRDefault="00AF5737" w:rsidP="00074A0A">
      <w:pPr>
        <w:spacing w:after="120"/>
        <w:jc w:val="both"/>
        <w:rPr>
          <w:i/>
          <w:lang w:val="bg-BG"/>
        </w:rPr>
      </w:pPr>
      <w:r w:rsidRPr="00AF5737">
        <w:rPr>
          <w:i/>
          <w:lang w:val="bg-BG"/>
        </w:rPr>
        <w:t>Характерно местообитание</w:t>
      </w:r>
    </w:p>
    <w:p w:rsidR="00AF5737" w:rsidRPr="00AF5737" w:rsidRDefault="00AF5737" w:rsidP="00074A0A">
      <w:pPr>
        <w:spacing w:after="120"/>
        <w:jc w:val="both"/>
        <w:rPr>
          <w:lang w:val="bg-BG"/>
        </w:rPr>
      </w:pPr>
      <w:r w:rsidRPr="00AF5737">
        <w:rPr>
          <w:lang w:val="bg-BG"/>
        </w:rPr>
        <w:t xml:space="preserve">Гнезди в стари разредени широколистни и рядко в иглолистни гори с малки поляни в близост до сухи пустеещи терени, ерозирани склонове, пасища, ливади. Откритите местообитания се използват за търсене на плячка, а в горите видът гнезди. По време на миграция се среща и в открити обработваеми площи с единични дървета в равнини (Симеонов и др., 1990). </w:t>
      </w:r>
    </w:p>
    <w:p w:rsidR="00AF5737" w:rsidRPr="00AF5737" w:rsidRDefault="00AF5737" w:rsidP="00074A0A">
      <w:pPr>
        <w:spacing w:after="120"/>
        <w:jc w:val="both"/>
        <w:rPr>
          <w:lang w:val="bg-BG"/>
        </w:rPr>
      </w:pPr>
      <w:r w:rsidRPr="00AF5737">
        <w:rPr>
          <w:lang w:val="bg-BG"/>
        </w:rPr>
        <w:t xml:space="preserve">Характеристики на гнездовото местообитание: широколистни, иглолистни или смесени гори с дървета на възраст по-голяма от 80 години, с южно изложени; горските участъци трябва да са с площ по-голяма от 0,1 ха и гъстотата на дърветата да не е голяма (около 146 дървета на 0,4 ха); 12,7 м. средна височина на дърветата, където се разполагат гнездата; повече от 40 см. дебелина на ствола на дърветата измерена на височината на гърдите. Разстоянието между две активни гнезда е 2 км. В територията на гнездото трябва да се намират и подходящи места за търсене на храна. Характеристики на мястото за хранене: открити местообитания – сухи тревисти места, пасища, обработваеми земи с площ повече от 0,5 ха, където видът ловува влечуги, с които се изхранва (Barrientos and Arroyo, 2014; Vlachos and Papageorgiou, 1994; Bakaloudis et al., 2001; </w:t>
      </w:r>
      <w:r w:rsidRPr="00AF5737">
        <w:rPr>
          <w:lang w:val="bg-BG"/>
        </w:rPr>
        <w:lastRenderedPageBreak/>
        <w:t>Bakaloudis, 2009; Cauli et al., 2021). В редица Европейски държави е отчетена различна гнездова плътност: в Гърция в гората Дадя е установена гнездова плътност от 5,9-7,3 дв./100 км</w:t>
      </w:r>
      <w:r w:rsidRPr="00AF5737">
        <w:rPr>
          <w:vertAlign w:val="superscript"/>
          <w:lang w:val="bg-BG"/>
        </w:rPr>
        <w:t>2</w:t>
      </w:r>
      <w:r w:rsidRPr="00AF5737">
        <w:rPr>
          <w:lang w:val="bg-BG"/>
        </w:rPr>
        <w:t xml:space="preserve"> (Vlachos and Papageorgiou, 1994); в Южна Македония е установена гнездова плътност от 1 дв./20,3 км</w:t>
      </w:r>
      <w:r w:rsidRPr="00AF5737">
        <w:rPr>
          <w:vertAlign w:val="superscript"/>
          <w:lang w:val="bg-BG"/>
        </w:rPr>
        <w:t>2</w:t>
      </w:r>
      <w:r w:rsidRPr="00AF5737">
        <w:rPr>
          <w:lang w:val="bg-BG"/>
        </w:rPr>
        <w:t xml:space="preserve"> (Velevski and Grubač, 2008); в Испания – 11,8 дв./100 км</w:t>
      </w:r>
      <w:r w:rsidRPr="00AF5737">
        <w:rPr>
          <w:vertAlign w:val="superscript"/>
          <w:lang w:val="bg-BG"/>
        </w:rPr>
        <w:t>2</w:t>
      </w:r>
      <w:r w:rsidRPr="00AF5737">
        <w:rPr>
          <w:lang w:val="bg-BG"/>
        </w:rPr>
        <w:t>; в Италия – 2,1 дв./100 км</w:t>
      </w:r>
      <w:r w:rsidRPr="00AF5737">
        <w:rPr>
          <w:vertAlign w:val="superscript"/>
          <w:lang w:val="bg-BG"/>
        </w:rPr>
        <w:t>2</w:t>
      </w:r>
      <w:r w:rsidRPr="00AF5737">
        <w:rPr>
          <w:lang w:val="bg-BG"/>
        </w:rPr>
        <w:t xml:space="preserve">; </w:t>
      </w:r>
    </w:p>
    <w:p w:rsidR="00AF5737" w:rsidRPr="00AF5737" w:rsidRDefault="00AF5737" w:rsidP="00074A0A">
      <w:pPr>
        <w:spacing w:after="120"/>
        <w:jc w:val="both"/>
        <w:rPr>
          <w:i/>
          <w:lang w:val="bg-BG"/>
        </w:rPr>
      </w:pPr>
      <w:r w:rsidRPr="00AF5737">
        <w:rPr>
          <w:i/>
          <w:lang w:val="bg-BG"/>
        </w:rPr>
        <w:t>Хранене</w:t>
      </w:r>
    </w:p>
    <w:p w:rsidR="00AF5737" w:rsidRPr="00AF5737" w:rsidRDefault="00AF5737" w:rsidP="00074A0A">
      <w:pPr>
        <w:spacing w:after="120"/>
        <w:jc w:val="both"/>
        <w:rPr>
          <w:lang w:val="bg-BG"/>
        </w:rPr>
      </w:pPr>
      <w:r w:rsidRPr="00AF5737">
        <w:rPr>
          <w:lang w:val="bg-BG"/>
        </w:rPr>
        <w:t xml:space="preserve">Храни се предимно със змии, гущери и жаби, по-рядко с дребни бозайници и насекоми (Симеонов и др., 1990). </w:t>
      </w:r>
    </w:p>
    <w:p w:rsidR="00AF5737" w:rsidRPr="00AF5737" w:rsidRDefault="00AF5737" w:rsidP="00074A0A">
      <w:pPr>
        <w:numPr>
          <w:ilvl w:val="0"/>
          <w:numId w:val="60"/>
        </w:numPr>
        <w:spacing w:after="120"/>
        <w:ind w:left="0"/>
        <w:jc w:val="both"/>
        <w:rPr>
          <w:b/>
          <w:lang w:val="bg-BG"/>
        </w:rPr>
      </w:pPr>
      <w:r w:rsidRPr="00AF5737">
        <w:rPr>
          <w:b/>
          <w:lang w:val="bg-BG"/>
        </w:rPr>
        <w:t>Разпространение, природозащитно състояние и тенденции в популацията на вида на национално ниво</w:t>
      </w:r>
    </w:p>
    <w:p w:rsidR="00AF5737" w:rsidRPr="00AF5737" w:rsidRDefault="00AF5737" w:rsidP="00074A0A">
      <w:pPr>
        <w:spacing w:after="120"/>
        <w:jc w:val="both"/>
        <w:rPr>
          <w:lang w:val="bg-BG"/>
        </w:rPr>
      </w:pPr>
      <w:r w:rsidRPr="00AF5737">
        <w:rPr>
          <w:lang w:val="bg-BG"/>
        </w:rPr>
        <w:t xml:space="preserve">Разпръснато и групово в цялата страна, по-плътно в откритите, сухи и богати на влечуги райони. Основно в хълмистите и нископланински части на страната – Източните Родoпи, Сакар, Дервентски възвишения, Странджа, Средна гора, Източна Стара планина, Предбалкана, Лудогорието. Единични двойки са регистрирани и в по-високите планини и равнините – Рила, Пирин, Западните гранични планини, Тракийската низина, Дунавската равнина (Янков, отг. ред., 2007; </w:t>
      </w:r>
      <w:r w:rsidR="00FA1A9E">
        <w:rPr>
          <w:lang w:val="bg-BG"/>
        </w:rPr>
        <w:t>Големански гл. ред.,</w:t>
      </w:r>
      <w:r w:rsidRPr="00AF5737">
        <w:rPr>
          <w:lang w:val="bg-BG"/>
        </w:rPr>
        <w:t xml:space="preserve"> 2015).</w:t>
      </w:r>
    </w:p>
    <w:p w:rsidR="00AF5737" w:rsidRPr="00AF5737" w:rsidRDefault="00AF5737" w:rsidP="00074A0A">
      <w:pPr>
        <w:spacing w:after="120"/>
        <w:jc w:val="both"/>
        <w:rPr>
          <w:lang w:val="bg-BG"/>
        </w:rPr>
      </w:pPr>
      <w:r w:rsidRPr="00AF5737">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IUCN за територията на континентална Европа както и за света видът е „слабо засегнат“ – LC (Least Concern). Включен в Червената книга на Р България със статус „застрашен“ VU (Vulnerable).  </w:t>
      </w:r>
    </w:p>
    <w:p w:rsidR="00AF5737" w:rsidRPr="00AF5737" w:rsidRDefault="00AF5737" w:rsidP="00074A0A">
      <w:pPr>
        <w:spacing w:after="120"/>
        <w:jc w:val="both"/>
      </w:pPr>
      <w:r w:rsidRPr="00AF5737">
        <w:rPr>
          <w:lang w:val="bg-BG"/>
        </w:rPr>
        <w:t>В Червената книга (2015) като отрицателно действащи фактори са посочени едромащабното залесяване, голата сеч и пожарите; добиване на птици за изготвяне на препарати; смъртност, причинена от сблъскване с електрически стълбове и електропроводи, пряко преследване, безпокойство.</w:t>
      </w:r>
    </w:p>
    <w:p w:rsidR="00AF5737" w:rsidRPr="00AF5737" w:rsidRDefault="00AF5737" w:rsidP="00074A0A">
      <w:pPr>
        <w:spacing w:after="120"/>
        <w:jc w:val="both"/>
        <w:rPr>
          <w:lang w:val="bg-BG"/>
        </w:rPr>
      </w:pPr>
      <w:r w:rsidRPr="00AF5737">
        <w:rPr>
          <w:lang w:val="bg-BG"/>
        </w:rPr>
        <w:t>Съгласно докладването през 2019 г. (за периода 2013-2018 г.), видът се опазва като гнездящ с популация между 300 и 450 двойки. Краткосрочната (2000-2018 г.) и дългосрочната (1980-2018 г.) популационни тенденции са увеличаващи се. Посочени са следните заплахи: B02, G05.</w:t>
      </w:r>
    </w:p>
    <w:p w:rsidR="00AF5737" w:rsidRPr="00AF5737" w:rsidRDefault="00AF5737" w:rsidP="00074A0A">
      <w:pPr>
        <w:spacing w:after="120"/>
        <w:jc w:val="both"/>
        <w:rPr>
          <w:lang w:val="bg-BG"/>
        </w:rPr>
      </w:pPr>
      <w:r w:rsidRPr="00AF5737">
        <w:rPr>
          <w:lang w:val="bg-BG"/>
        </w:rPr>
        <w:t>Мигриращата популация е оценена на 600 – 1500 индивида. Не са посочени тенденции в развитието на популацията. Посочени са следните заплахи: F03, B02, D06.</w:t>
      </w:r>
    </w:p>
    <w:p w:rsidR="00AF5737" w:rsidRPr="00AF5737" w:rsidRDefault="00AF5737" w:rsidP="00074A0A">
      <w:pPr>
        <w:numPr>
          <w:ilvl w:val="0"/>
          <w:numId w:val="60"/>
        </w:numPr>
        <w:spacing w:after="120"/>
        <w:ind w:left="0"/>
        <w:jc w:val="both"/>
        <w:rPr>
          <w:b/>
          <w:lang w:val="bg-BG"/>
        </w:rPr>
      </w:pPr>
      <w:r w:rsidRPr="00AF5737">
        <w:rPr>
          <w:b/>
          <w:lang w:val="bg-BG"/>
        </w:rPr>
        <w:t xml:space="preserve">Състояние в </w:t>
      </w:r>
      <w:r>
        <w:rPr>
          <w:b/>
          <w:lang w:val="bg-BG"/>
        </w:rPr>
        <w:t>СЗЗ</w:t>
      </w:r>
      <w:r w:rsidRPr="00AF5737">
        <w:rPr>
          <w:b/>
          <w:lang w:val="bg-BG"/>
        </w:rPr>
        <w:t xml:space="preserve"> BG0002030 „Комплекс Калимок“</w:t>
      </w:r>
    </w:p>
    <w:p w:rsidR="00AF5737" w:rsidRPr="00AF5737" w:rsidRDefault="00AF5737" w:rsidP="00074A0A">
      <w:pPr>
        <w:spacing w:after="120"/>
        <w:jc w:val="both"/>
        <w:rPr>
          <w:lang w:val="bg-BG"/>
        </w:rPr>
      </w:pPr>
      <w:r w:rsidRPr="00AF5737">
        <w:rPr>
          <w:lang w:val="bg-BG"/>
        </w:rPr>
        <w:t xml:space="preserve">Съгласно </w:t>
      </w:r>
      <w:r w:rsidR="00885ED5">
        <w:rPr>
          <w:lang w:val="bg-BG"/>
        </w:rPr>
        <w:t>СФ</w:t>
      </w:r>
      <w:r w:rsidRPr="00AF5737">
        <w:rPr>
          <w:lang w:val="bg-BG"/>
        </w:rPr>
        <w:t xml:space="preserve"> на зоната</w:t>
      </w:r>
      <w:r w:rsidR="007E7D43">
        <w:rPr>
          <w:lang w:val="bg-BG"/>
        </w:rPr>
        <w:t>, вида е гнездящ</w:t>
      </w:r>
      <w:r w:rsidRPr="00AF5737">
        <w:rPr>
          <w:lang w:val="bg-BG"/>
        </w:rPr>
        <w:t xml:space="preserve"> като популацията се оценява на 1-1 двойка, което представлява 0,22 – 0,33  % от националната популация (оценка „С“). Опазването на вида е добро (оценка „С“),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F5737" w:rsidRPr="00AF5737" w:rsidRDefault="00AF5737" w:rsidP="00074A0A">
      <w:pPr>
        <w:spacing w:after="120"/>
        <w:jc w:val="both"/>
        <w:rPr>
          <w:lang w:val="bg-BG"/>
        </w:rPr>
      </w:pPr>
      <w:r w:rsidRPr="00AF5737">
        <w:rPr>
          <w:lang w:val="bg-BG"/>
        </w:rPr>
        <w:t xml:space="preserve">Съгласно </w:t>
      </w:r>
      <w:r w:rsidR="00885ED5">
        <w:rPr>
          <w:lang w:val="bg-BG"/>
        </w:rPr>
        <w:t>СФ</w:t>
      </w:r>
      <w:r w:rsidRPr="00AF5737">
        <w:rPr>
          <w:lang w:val="bg-BG"/>
        </w:rPr>
        <w:t xml:space="preserve"> мигриращата популация </w:t>
      </w:r>
      <w:r w:rsidR="007E7D43">
        <w:rPr>
          <w:lang w:val="bg-BG"/>
        </w:rPr>
        <w:t>е неизвестна</w:t>
      </w:r>
      <w:r w:rsidRPr="00AF5737">
        <w:rPr>
          <w:lang w:val="bg-BG"/>
        </w:rPr>
        <w:t>.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F5737" w:rsidRPr="00AF5737" w:rsidRDefault="00AF5737" w:rsidP="00074A0A">
      <w:pPr>
        <w:numPr>
          <w:ilvl w:val="0"/>
          <w:numId w:val="60"/>
        </w:numPr>
        <w:spacing w:after="120"/>
        <w:ind w:left="0"/>
        <w:jc w:val="both"/>
        <w:rPr>
          <w:b/>
          <w:lang w:val="bg-BG"/>
        </w:rPr>
      </w:pPr>
      <w:r w:rsidRPr="00AF5737">
        <w:rPr>
          <w:b/>
          <w:lang w:val="bg-BG"/>
        </w:rPr>
        <w:lastRenderedPageBreak/>
        <w:t xml:space="preserve">Анализ на наличната информация </w:t>
      </w:r>
    </w:p>
    <w:p w:rsidR="00AF5737" w:rsidRPr="00AF5737" w:rsidRDefault="00AF5737" w:rsidP="00074A0A">
      <w:pPr>
        <w:spacing w:after="120"/>
        <w:jc w:val="both"/>
        <w:rPr>
          <w:lang w:val="bg-BG"/>
        </w:rPr>
      </w:pPr>
      <w:r w:rsidRPr="00AF5737">
        <w:rPr>
          <w:lang w:val="bg-BG"/>
        </w:rPr>
        <w:t xml:space="preserve">Според Шурулинков и кол. (2005), в средна Дунавска равнина е по-чест по време на миграция. Не е наблюдаван в зоната по време на гнездене и миграция. Според </w:t>
      </w:r>
      <w:r w:rsidR="007E7D43">
        <w:rPr>
          <w:lang w:val="bg-BG"/>
        </w:rPr>
        <w:t>Куцаров и др.,</w:t>
      </w:r>
      <w:r w:rsidRPr="00AF5737">
        <w:rPr>
          <w:lang w:val="bg-BG"/>
        </w:rPr>
        <w:t xml:space="preserve"> (2007), видът присъства в зоната по време на гнездене и миграция, но не е установена точна бройка. В резултат на проучването на есенната и пролетната миграция в рамките на проекта „Минимизиране на рисковете за дивите птици” в Северна България през 2011 г. е установено, че орела змияр мигрира на широк фронт над Северна България, като разпределението на птиците е относително равномерно, но не са установили птици от вида в зоната (Матеева и Янков, 2013). </w:t>
      </w:r>
    </w:p>
    <w:p w:rsidR="00AF5737" w:rsidRPr="00AF5737" w:rsidRDefault="00573252" w:rsidP="00074A0A">
      <w:pPr>
        <w:spacing w:after="120"/>
        <w:jc w:val="both"/>
        <w:rPr>
          <w:lang w:val="bg-BG"/>
        </w:rPr>
      </w:pPr>
      <w:r>
        <w:rPr>
          <w:lang w:val="bg-BG"/>
        </w:rPr>
        <w:t xml:space="preserve">Според </w:t>
      </w:r>
      <w:r>
        <w:rPr>
          <w:lang w:val="en-GB"/>
        </w:rPr>
        <w:t xml:space="preserve">Cheshmedjiev et al., (2029), </w:t>
      </w:r>
      <w:r>
        <w:rPr>
          <w:lang w:val="bg-BG"/>
        </w:rPr>
        <w:t>гнездовата популация на орела змияр по българското поречиа на р. Дунав е 50 – 70 двойки</w:t>
      </w:r>
      <w:r w:rsidR="00A542E2">
        <w:rPr>
          <w:lang w:val="bg-BG"/>
        </w:rPr>
        <w:t>, но за СЗЗ „Комплекс Калимок“ не се съобщава гнездене</w:t>
      </w:r>
      <w:r>
        <w:rPr>
          <w:lang w:val="bg-BG"/>
        </w:rPr>
        <w:t xml:space="preserve">. </w:t>
      </w:r>
      <w:r w:rsidR="00AF5737" w:rsidRPr="00AF5737">
        <w:rPr>
          <w:lang w:val="bg-BG"/>
        </w:rPr>
        <w:t xml:space="preserve">Според </w:t>
      </w:r>
      <w:r>
        <w:rPr>
          <w:lang w:val="bg-BG"/>
        </w:rPr>
        <w:t>Матеева и др.</w:t>
      </w:r>
      <w:r w:rsidR="00AF5737" w:rsidRPr="00AF5737">
        <w:rPr>
          <w:lang w:val="bg-BG"/>
        </w:rPr>
        <w:t xml:space="preserve"> </w:t>
      </w:r>
      <w:r>
        <w:rPr>
          <w:lang w:val="bg-BG"/>
        </w:rPr>
        <w:t>(</w:t>
      </w:r>
      <w:r w:rsidR="00AF5737" w:rsidRPr="00AF5737">
        <w:rPr>
          <w:lang w:val="bg-BG"/>
        </w:rPr>
        <w:t>2013</w:t>
      </w:r>
      <w:r>
        <w:rPr>
          <w:lang w:val="bg-BG"/>
        </w:rPr>
        <w:t>)</w:t>
      </w:r>
      <w:r w:rsidR="00AF5737" w:rsidRPr="00AF5737">
        <w:rPr>
          <w:lang w:val="bg-BG"/>
        </w:rPr>
        <w:t>, видът не присъства в зоната по време на гнездене до 2007 г. и 2010-2012 г.</w:t>
      </w:r>
      <w:r>
        <w:rPr>
          <w:lang w:val="bg-BG"/>
        </w:rPr>
        <w:t xml:space="preserve"> </w:t>
      </w:r>
      <w:r w:rsidR="00AF5737" w:rsidRPr="00AF5737">
        <w:rPr>
          <w:lang w:val="bg-BG"/>
        </w:rPr>
        <w:t>Данните от eBird съобщават за наблюдение на 1 инд. през май месец 2019 г.</w:t>
      </w:r>
      <w:r>
        <w:rPr>
          <w:lang w:val="bg-BG"/>
        </w:rPr>
        <w:t xml:space="preserve"> </w:t>
      </w:r>
      <w:r w:rsidR="00AF5737" w:rsidRPr="00AF5737">
        <w:rPr>
          <w:lang w:val="bg-BG"/>
        </w:rPr>
        <w:t>Теренното проучване през май и юни 2021 г. не е установило птици от вида в зоната.</w:t>
      </w:r>
    </w:p>
    <w:p w:rsidR="00AF5737" w:rsidRPr="00AF5737" w:rsidRDefault="00AF5737" w:rsidP="00074A0A">
      <w:pPr>
        <w:spacing w:after="120"/>
        <w:jc w:val="both"/>
        <w:rPr>
          <w:lang w:val="bg-BG"/>
        </w:rPr>
      </w:pPr>
      <w:r w:rsidRPr="00AF5737">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w:t>
      </w:r>
    </w:p>
    <w:p w:rsidR="00AF5737" w:rsidRPr="00AF5737" w:rsidRDefault="00AF5737" w:rsidP="00AF5737">
      <w:pPr>
        <w:numPr>
          <w:ilvl w:val="0"/>
          <w:numId w:val="60"/>
        </w:numPr>
        <w:spacing w:after="120"/>
        <w:ind w:left="0"/>
        <w:rPr>
          <w:b/>
          <w:lang w:val="bg-BG"/>
        </w:rPr>
      </w:pPr>
      <w:r w:rsidRPr="00AF5737">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285"/>
        <w:gridCol w:w="1429"/>
        <w:gridCol w:w="3569"/>
        <w:gridCol w:w="2288"/>
      </w:tblGrid>
      <w:tr w:rsidR="00AF5737" w:rsidRPr="00AF5737" w:rsidTr="00AF5737">
        <w:trPr>
          <w:tblHeader/>
          <w:jc w:val="center"/>
        </w:trPr>
        <w:tc>
          <w:tcPr>
            <w:tcW w:w="831" w:type="pct"/>
            <w:shd w:val="clear" w:color="auto" w:fill="B6DDE8"/>
            <w:vAlign w:val="center"/>
          </w:tcPr>
          <w:p w:rsidR="00AF5737" w:rsidRPr="00AF5737" w:rsidRDefault="00AF5737" w:rsidP="00AF5737">
            <w:pPr>
              <w:spacing w:after="0"/>
              <w:jc w:val="center"/>
              <w:rPr>
                <w:b/>
                <w:bCs/>
                <w:sz w:val="22"/>
                <w:szCs w:val="22"/>
                <w:lang w:val="bg-BG"/>
              </w:rPr>
            </w:pPr>
            <w:r w:rsidRPr="00AF5737">
              <w:rPr>
                <w:b/>
                <w:bCs/>
                <w:sz w:val="22"/>
                <w:szCs w:val="22"/>
                <w:lang w:val="bg-BG"/>
              </w:rPr>
              <w:t>Параметър</w:t>
            </w:r>
          </w:p>
        </w:tc>
        <w:tc>
          <w:tcPr>
            <w:tcW w:w="625" w:type="pct"/>
            <w:shd w:val="clear" w:color="auto" w:fill="B6DDE8"/>
            <w:vAlign w:val="center"/>
          </w:tcPr>
          <w:p w:rsidR="00AF5737" w:rsidRPr="00AF5737" w:rsidRDefault="00AF5737" w:rsidP="00AF5737">
            <w:pPr>
              <w:spacing w:after="0"/>
              <w:jc w:val="center"/>
              <w:rPr>
                <w:b/>
                <w:bCs/>
                <w:sz w:val="22"/>
                <w:szCs w:val="22"/>
                <w:lang w:val="bg-BG"/>
              </w:rPr>
            </w:pPr>
            <w:r w:rsidRPr="00AF5737">
              <w:rPr>
                <w:b/>
                <w:bCs/>
                <w:sz w:val="22"/>
                <w:szCs w:val="22"/>
                <w:lang w:val="bg-BG"/>
              </w:rPr>
              <w:t>Мерна единица</w:t>
            </w:r>
          </w:p>
        </w:tc>
        <w:tc>
          <w:tcPr>
            <w:tcW w:w="695" w:type="pct"/>
            <w:shd w:val="clear" w:color="auto" w:fill="B6DDE8"/>
            <w:vAlign w:val="center"/>
          </w:tcPr>
          <w:p w:rsidR="00AF5737" w:rsidRPr="00AF5737" w:rsidRDefault="00AF5737" w:rsidP="00AF5737">
            <w:pPr>
              <w:spacing w:after="0"/>
              <w:jc w:val="center"/>
              <w:rPr>
                <w:b/>
                <w:bCs/>
                <w:sz w:val="22"/>
                <w:szCs w:val="22"/>
                <w:lang w:val="bg-BG"/>
              </w:rPr>
            </w:pPr>
            <w:r w:rsidRPr="00AF5737">
              <w:rPr>
                <w:b/>
                <w:bCs/>
                <w:sz w:val="22"/>
                <w:szCs w:val="22"/>
                <w:lang w:val="bg-BG"/>
              </w:rPr>
              <w:t>Целева стойност</w:t>
            </w:r>
          </w:p>
        </w:tc>
        <w:tc>
          <w:tcPr>
            <w:tcW w:w="1736" w:type="pct"/>
            <w:shd w:val="clear" w:color="auto" w:fill="B6DDE8"/>
            <w:vAlign w:val="center"/>
          </w:tcPr>
          <w:p w:rsidR="00AF5737" w:rsidRPr="00AF5737" w:rsidRDefault="00AF5737" w:rsidP="00AF5737">
            <w:pPr>
              <w:spacing w:after="0"/>
              <w:jc w:val="center"/>
              <w:rPr>
                <w:b/>
                <w:bCs/>
                <w:sz w:val="22"/>
                <w:szCs w:val="22"/>
                <w:lang w:val="bg-BG"/>
              </w:rPr>
            </w:pPr>
            <w:r w:rsidRPr="00AF5737">
              <w:rPr>
                <w:b/>
                <w:bCs/>
                <w:sz w:val="22"/>
                <w:szCs w:val="22"/>
                <w:lang w:val="bg-BG"/>
              </w:rPr>
              <w:t>Допълнителна информация</w:t>
            </w:r>
          </w:p>
        </w:tc>
        <w:tc>
          <w:tcPr>
            <w:tcW w:w="1114" w:type="pct"/>
            <w:shd w:val="clear" w:color="auto" w:fill="B6DDE8"/>
            <w:vAlign w:val="center"/>
          </w:tcPr>
          <w:p w:rsidR="00AF5737" w:rsidRPr="00AF5737" w:rsidRDefault="00AF5737" w:rsidP="00AF5737">
            <w:pPr>
              <w:spacing w:after="0"/>
              <w:jc w:val="center"/>
              <w:rPr>
                <w:b/>
                <w:bCs/>
                <w:sz w:val="22"/>
                <w:szCs w:val="22"/>
                <w:lang w:val="bg-BG"/>
              </w:rPr>
            </w:pPr>
            <w:r w:rsidRPr="00AF5737">
              <w:rPr>
                <w:b/>
                <w:bCs/>
                <w:sz w:val="22"/>
                <w:szCs w:val="22"/>
                <w:lang w:val="bg-BG"/>
              </w:rPr>
              <w:t>Специфични за зоната цели за опазване</w:t>
            </w:r>
          </w:p>
        </w:tc>
      </w:tr>
      <w:tr w:rsidR="00AF5737" w:rsidRPr="00AF5737" w:rsidTr="00AF5737">
        <w:trPr>
          <w:jc w:val="center"/>
        </w:trPr>
        <w:tc>
          <w:tcPr>
            <w:tcW w:w="831"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Популация: </w:t>
            </w:r>
            <w:r w:rsidRPr="00AF5737">
              <w:rPr>
                <w:bCs/>
                <w:sz w:val="22"/>
                <w:szCs w:val="22"/>
                <w:lang w:val="bg-BG"/>
              </w:rPr>
              <w:t>Размер гнездовата популацията</w:t>
            </w:r>
          </w:p>
        </w:tc>
        <w:tc>
          <w:tcPr>
            <w:tcW w:w="625" w:type="pct"/>
            <w:shd w:val="clear" w:color="auto" w:fill="auto"/>
          </w:tcPr>
          <w:p w:rsidR="00AF5737" w:rsidRPr="00AF5737" w:rsidRDefault="00AF5737" w:rsidP="00AF5737">
            <w:pPr>
              <w:spacing w:after="0"/>
              <w:rPr>
                <w:sz w:val="22"/>
                <w:szCs w:val="22"/>
                <w:lang w:val="bg-BG"/>
              </w:rPr>
            </w:pPr>
            <w:r w:rsidRPr="00AF5737">
              <w:rPr>
                <w:sz w:val="22"/>
                <w:szCs w:val="22"/>
                <w:lang w:val="bg-BG"/>
              </w:rPr>
              <w:t>Брой гнездящи двойки</w:t>
            </w:r>
          </w:p>
        </w:tc>
        <w:tc>
          <w:tcPr>
            <w:tcW w:w="695" w:type="pct"/>
            <w:shd w:val="clear" w:color="auto" w:fill="auto"/>
          </w:tcPr>
          <w:p w:rsidR="00AF5737" w:rsidRPr="00AF5737" w:rsidRDefault="00AF5737" w:rsidP="00AF5737">
            <w:pPr>
              <w:spacing w:after="0"/>
              <w:rPr>
                <w:sz w:val="22"/>
                <w:szCs w:val="22"/>
                <w:lang w:val="bg-BG"/>
              </w:rPr>
            </w:pPr>
            <w:r w:rsidRPr="00AF5737">
              <w:rPr>
                <w:sz w:val="22"/>
                <w:szCs w:val="22"/>
                <w:lang w:val="bg-BG"/>
              </w:rPr>
              <w:t>Най-малко 1 двойка</w:t>
            </w:r>
          </w:p>
        </w:tc>
        <w:tc>
          <w:tcPr>
            <w:tcW w:w="1736"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В настоящия </w:t>
            </w:r>
            <w:r w:rsidR="00885ED5">
              <w:rPr>
                <w:sz w:val="22"/>
                <w:szCs w:val="22"/>
                <w:lang w:val="bg-BG"/>
              </w:rPr>
              <w:t>СФ</w:t>
            </w:r>
            <w:r w:rsidRPr="00AF5737">
              <w:rPr>
                <w:sz w:val="22"/>
                <w:szCs w:val="22"/>
                <w:lang w:val="bg-BG"/>
              </w:rPr>
              <w:t xml:space="preserve"> (актуализиран през 2015 г.) са посочени 1– 1 гнездящи двойки. В резултат на извършен мониторинг в защитената зона през гнездовия период на 2021 г. не са установени птици от вида. </w:t>
            </w:r>
          </w:p>
        </w:tc>
        <w:tc>
          <w:tcPr>
            <w:tcW w:w="1114" w:type="pct"/>
          </w:tcPr>
          <w:p w:rsidR="00AF5737" w:rsidRPr="00AF5737" w:rsidRDefault="00AF5737" w:rsidP="00AF5737">
            <w:pPr>
              <w:spacing w:after="0"/>
              <w:rPr>
                <w:sz w:val="22"/>
                <w:szCs w:val="22"/>
                <w:lang w:val="bg-BG"/>
              </w:rPr>
            </w:pPr>
            <w:r w:rsidRPr="00AF5737">
              <w:rPr>
                <w:sz w:val="22"/>
                <w:szCs w:val="22"/>
                <w:lang w:val="bg-BG"/>
              </w:rPr>
              <w:t>Поддържане на популацията на вида в зоната в размер от най-малко 1 гнездяща двойка.</w:t>
            </w:r>
          </w:p>
        </w:tc>
      </w:tr>
      <w:tr w:rsidR="00AF5737" w:rsidRPr="00AF5737" w:rsidTr="00AF5737">
        <w:trPr>
          <w:jc w:val="center"/>
        </w:trPr>
        <w:tc>
          <w:tcPr>
            <w:tcW w:w="831"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Популация: </w:t>
            </w:r>
            <w:r w:rsidRPr="00AF5737">
              <w:rPr>
                <w:bCs/>
                <w:sz w:val="22"/>
                <w:szCs w:val="22"/>
                <w:lang w:val="bg-BG"/>
              </w:rPr>
              <w:t>Размер на мигриращата популацията</w:t>
            </w:r>
          </w:p>
        </w:tc>
        <w:tc>
          <w:tcPr>
            <w:tcW w:w="625" w:type="pct"/>
            <w:shd w:val="clear" w:color="auto" w:fill="auto"/>
          </w:tcPr>
          <w:p w:rsidR="00AF5737" w:rsidRPr="00AF5737" w:rsidRDefault="00AF5737" w:rsidP="00AF5737">
            <w:pPr>
              <w:spacing w:after="0"/>
              <w:rPr>
                <w:sz w:val="22"/>
                <w:szCs w:val="22"/>
                <w:lang w:val="bg-BG"/>
              </w:rPr>
            </w:pPr>
            <w:r w:rsidRPr="00AF5737">
              <w:rPr>
                <w:sz w:val="22"/>
                <w:szCs w:val="22"/>
                <w:lang w:val="bg-BG"/>
              </w:rPr>
              <w:t>Брой индивиди</w:t>
            </w:r>
          </w:p>
        </w:tc>
        <w:tc>
          <w:tcPr>
            <w:tcW w:w="695" w:type="pct"/>
            <w:shd w:val="clear" w:color="auto" w:fill="auto"/>
          </w:tcPr>
          <w:p w:rsidR="00AF5737" w:rsidRPr="00AF5737" w:rsidRDefault="00AF5737" w:rsidP="00AF5737">
            <w:pPr>
              <w:spacing w:after="0"/>
              <w:rPr>
                <w:sz w:val="22"/>
                <w:szCs w:val="22"/>
                <w:lang w:val="bg-BG"/>
              </w:rPr>
            </w:pPr>
            <w:r w:rsidRPr="00AF5737">
              <w:rPr>
                <w:sz w:val="22"/>
                <w:szCs w:val="22"/>
                <w:lang w:val="bg-BG"/>
              </w:rPr>
              <w:t>Неизвестна</w:t>
            </w:r>
          </w:p>
        </w:tc>
        <w:tc>
          <w:tcPr>
            <w:tcW w:w="1736"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В </w:t>
            </w:r>
            <w:r w:rsidR="00885ED5">
              <w:rPr>
                <w:sz w:val="22"/>
                <w:szCs w:val="22"/>
                <w:lang w:val="bg-BG"/>
              </w:rPr>
              <w:t>СФ</w:t>
            </w:r>
            <w:r w:rsidRPr="00AF5737">
              <w:rPr>
                <w:sz w:val="22"/>
                <w:szCs w:val="22"/>
                <w:lang w:val="bg-BG"/>
              </w:rPr>
              <w:t xml:space="preserve"> за концентрацията на вида по време на миграция в зоната не е е посочена. Няма друга актуална информация за количеството на птиците и районите с концентрация на вида в зоната по време на миграция. </w:t>
            </w:r>
          </w:p>
        </w:tc>
        <w:tc>
          <w:tcPr>
            <w:tcW w:w="1114" w:type="pct"/>
          </w:tcPr>
          <w:p w:rsidR="00AF5737" w:rsidRPr="00AF5737" w:rsidRDefault="00AF5737" w:rsidP="00AF5737">
            <w:pPr>
              <w:spacing w:after="0"/>
              <w:rPr>
                <w:sz w:val="22"/>
                <w:szCs w:val="22"/>
                <w:lang w:val="bg-BG"/>
              </w:rPr>
            </w:pPr>
            <w:r w:rsidRPr="00AF5737">
              <w:rPr>
                <w:sz w:val="22"/>
                <w:szCs w:val="22"/>
                <w:lang w:val="bg-BG"/>
              </w:rPr>
              <w:t>Да се извърши целенасочен мониторинг за установяване на размера на мигриращата популация до 2025 г.</w:t>
            </w:r>
          </w:p>
        </w:tc>
      </w:tr>
      <w:tr w:rsidR="00AF5737" w:rsidRPr="00AF5737" w:rsidTr="00AF5737">
        <w:trPr>
          <w:jc w:val="center"/>
        </w:trPr>
        <w:tc>
          <w:tcPr>
            <w:tcW w:w="831"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Местообитание на вида: </w:t>
            </w:r>
            <w:r w:rsidRPr="00AF5737">
              <w:rPr>
                <w:bCs/>
                <w:sz w:val="22"/>
                <w:szCs w:val="22"/>
                <w:lang w:val="bg-BG"/>
              </w:rPr>
              <w:t>Площ на подходящите гнездови местообитания на вида</w:t>
            </w:r>
          </w:p>
        </w:tc>
        <w:tc>
          <w:tcPr>
            <w:tcW w:w="625" w:type="pct"/>
            <w:shd w:val="clear" w:color="auto" w:fill="auto"/>
          </w:tcPr>
          <w:p w:rsidR="00AF5737" w:rsidRPr="00AF5737" w:rsidRDefault="00AF5737" w:rsidP="00AF5737">
            <w:pPr>
              <w:spacing w:after="0"/>
              <w:rPr>
                <w:sz w:val="22"/>
                <w:szCs w:val="22"/>
                <w:lang w:val="bg-BG"/>
              </w:rPr>
            </w:pPr>
            <w:r w:rsidRPr="00AF5737">
              <w:rPr>
                <w:sz w:val="22"/>
                <w:szCs w:val="22"/>
              </w:rPr>
              <w:t>ha</w:t>
            </w:r>
          </w:p>
        </w:tc>
        <w:tc>
          <w:tcPr>
            <w:tcW w:w="695" w:type="pct"/>
            <w:shd w:val="clear" w:color="auto" w:fill="auto"/>
          </w:tcPr>
          <w:p w:rsidR="00AF5737" w:rsidRPr="00AF5737" w:rsidRDefault="00AF5737" w:rsidP="00AF5737">
            <w:pPr>
              <w:spacing w:after="0"/>
              <w:rPr>
                <w:sz w:val="22"/>
                <w:szCs w:val="22"/>
                <w:lang w:val="bg-BG"/>
              </w:rPr>
            </w:pPr>
            <w:r w:rsidRPr="00AF5737">
              <w:rPr>
                <w:sz w:val="22"/>
                <w:szCs w:val="22"/>
                <w:lang w:val="bg-BG"/>
              </w:rPr>
              <w:t>Най-малко 943</w:t>
            </w:r>
          </w:p>
        </w:tc>
        <w:tc>
          <w:tcPr>
            <w:tcW w:w="1736" w:type="pct"/>
            <w:shd w:val="clear" w:color="auto" w:fill="auto"/>
          </w:tcPr>
          <w:p w:rsidR="00AF5737" w:rsidRPr="00AF5737" w:rsidRDefault="00AF5737" w:rsidP="00AF5737">
            <w:pPr>
              <w:spacing w:after="0"/>
              <w:rPr>
                <w:sz w:val="22"/>
                <w:szCs w:val="22"/>
                <w:lang w:val="bg-BG"/>
              </w:rPr>
            </w:pPr>
            <w:r w:rsidRPr="00AF5737">
              <w:rPr>
                <w:sz w:val="22"/>
                <w:szCs w:val="22"/>
                <w:lang w:val="bg-BG"/>
              </w:rPr>
              <w:t xml:space="preserve">Изчислена на база на използваните характерни местообитания 10 % в рамките на СЗЗ, взети от </w:t>
            </w:r>
            <w:r w:rsidR="00885ED5">
              <w:rPr>
                <w:sz w:val="22"/>
                <w:szCs w:val="22"/>
                <w:lang w:val="bg-BG"/>
              </w:rPr>
              <w:t>СФ</w:t>
            </w:r>
            <w:r w:rsidRPr="00AF5737">
              <w:rPr>
                <w:sz w:val="22"/>
                <w:szCs w:val="22"/>
                <w:lang w:val="bg-BG"/>
              </w:rPr>
              <w:t xml:space="preserve">. </w:t>
            </w:r>
          </w:p>
          <w:p w:rsidR="00AF5737" w:rsidRPr="00AF5737" w:rsidRDefault="00AF5737" w:rsidP="00AF5737">
            <w:pPr>
              <w:spacing w:after="0"/>
              <w:rPr>
                <w:sz w:val="22"/>
                <w:szCs w:val="22"/>
                <w:lang w:val="bg-BG"/>
              </w:rPr>
            </w:pPr>
            <w:r w:rsidRPr="00AF5737">
              <w:rPr>
                <w:sz w:val="22"/>
                <w:szCs w:val="22"/>
                <w:lang w:val="bg-BG"/>
              </w:rPr>
              <w:t>Гнездовия участък е над 1000 ha, но търси храна до 7 km от гнездото. Гнездовите територии варират между 13,5 и 25,8 km</w:t>
            </w:r>
            <w:r w:rsidRPr="00AF5737">
              <w:rPr>
                <w:sz w:val="22"/>
                <w:szCs w:val="22"/>
                <w:vertAlign w:val="superscript"/>
                <w:lang w:val="bg-BG"/>
              </w:rPr>
              <w:t>2</w:t>
            </w:r>
          </w:p>
        </w:tc>
        <w:tc>
          <w:tcPr>
            <w:tcW w:w="1114" w:type="pct"/>
          </w:tcPr>
          <w:p w:rsidR="00AF5737" w:rsidRPr="00AF5737" w:rsidRDefault="00AF5737" w:rsidP="00AF5737">
            <w:pPr>
              <w:spacing w:after="0"/>
              <w:rPr>
                <w:sz w:val="22"/>
                <w:szCs w:val="22"/>
                <w:lang w:val="bg-BG"/>
              </w:rPr>
            </w:pPr>
            <w:r w:rsidRPr="00AF5737">
              <w:rPr>
                <w:sz w:val="22"/>
                <w:szCs w:val="22"/>
                <w:lang w:val="bg-BG"/>
              </w:rPr>
              <w:t>Поддържане на площта на подходящите гнездови местообитания на вида в защитената зона, в размер на най-малкo 943 ha.</w:t>
            </w:r>
          </w:p>
        </w:tc>
      </w:tr>
      <w:tr w:rsidR="00AF5737" w:rsidRPr="00AF5737" w:rsidTr="00AF5737">
        <w:trPr>
          <w:jc w:val="center"/>
        </w:trPr>
        <w:tc>
          <w:tcPr>
            <w:tcW w:w="831" w:type="pct"/>
            <w:shd w:val="clear" w:color="auto" w:fill="auto"/>
          </w:tcPr>
          <w:p w:rsidR="00AF5737" w:rsidRPr="00AF5737" w:rsidRDefault="00AF5737" w:rsidP="00AF5737">
            <w:pPr>
              <w:spacing w:after="0"/>
              <w:rPr>
                <w:sz w:val="22"/>
                <w:szCs w:val="22"/>
                <w:lang w:val="bg-BG"/>
              </w:rPr>
            </w:pPr>
            <w:r w:rsidRPr="00AF5737">
              <w:rPr>
                <w:sz w:val="22"/>
                <w:szCs w:val="22"/>
                <w:lang w:val="bg-BG"/>
              </w:rPr>
              <w:lastRenderedPageBreak/>
              <w:t>Местообитание на вида:</w:t>
            </w:r>
          </w:p>
          <w:p w:rsidR="00AF5737" w:rsidRPr="00AF5737" w:rsidRDefault="00AF5737" w:rsidP="00AF5737">
            <w:pPr>
              <w:spacing w:after="0"/>
              <w:rPr>
                <w:sz w:val="22"/>
                <w:szCs w:val="22"/>
                <w:lang w:val="bg-BG"/>
              </w:rPr>
            </w:pPr>
            <w:r w:rsidRPr="00AF5737">
              <w:rPr>
                <w:sz w:val="22"/>
                <w:szCs w:val="22"/>
                <w:lang w:val="bg-BG"/>
              </w:rPr>
              <w:t xml:space="preserve">площ на подходящите </w:t>
            </w:r>
            <w:r w:rsidR="004342C8">
              <w:rPr>
                <w:sz w:val="22"/>
                <w:szCs w:val="22"/>
                <w:lang w:val="bg-BG"/>
              </w:rPr>
              <w:t>хранителни</w:t>
            </w:r>
            <w:r w:rsidRPr="00AF5737">
              <w:rPr>
                <w:sz w:val="22"/>
                <w:szCs w:val="22"/>
                <w:lang w:val="bg-BG"/>
              </w:rPr>
              <w:t xml:space="preserve"> местообитания</w:t>
            </w:r>
          </w:p>
          <w:p w:rsidR="00AF5737" w:rsidRPr="00AF5737" w:rsidRDefault="00AF5737" w:rsidP="00AF5737">
            <w:pPr>
              <w:spacing w:after="0"/>
              <w:rPr>
                <w:sz w:val="22"/>
                <w:szCs w:val="22"/>
                <w:lang w:val="bg-BG"/>
              </w:rPr>
            </w:pPr>
          </w:p>
        </w:tc>
        <w:tc>
          <w:tcPr>
            <w:tcW w:w="625" w:type="pct"/>
            <w:shd w:val="clear" w:color="auto" w:fill="auto"/>
          </w:tcPr>
          <w:p w:rsidR="00AF5737" w:rsidRPr="00AF5737" w:rsidRDefault="00AF5737" w:rsidP="00AF5737">
            <w:pPr>
              <w:spacing w:after="0"/>
              <w:rPr>
                <w:sz w:val="22"/>
                <w:szCs w:val="22"/>
                <w:lang w:val="bg-BG"/>
              </w:rPr>
            </w:pPr>
            <w:r w:rsidRPr="00AF5737">
              <w:rPr>
                <w:sz w:val="22"/>
                <w:szCs w:val="22"/>
                <w:lang w:val="bg-BG"/>
              </w:rPr>
              <w:t>ha</w:t>
            </w:r>
          </w:p>
        </w:tc>
        <w:tc>
          <w:tcPr>
            <w:tcW w:w="695" w:type="pct"/>
            <w:shd w:val="clear" w:color="auto" w:fill="auto"/>
          </w:tcPr>
          <w:p w:rsidR="00AF5737" w:rsidRPr="00AF5737" w:rsidRDefault="00AF5737" w:rsidP="00AF5737">
            <w:pPr>
              <w:spacing w:after="0"/>
              <w:rPr>
                <w:sz w:val="22"/>
                <w:szCs w:val="22"/>
                <w:lang w:val="bg-BG"/>
              </w:rPr>
            </w:pPr>
            <w:r w:rsidRPr="00AF5737">
              <w:rPr>
                <w:sz w:val="22"/>
                <w:szCs w:val="22"/>
                <w:lang w:val="bg-BG"/>
              </w:rPr>
              <w:t>Най-малко 5373 ha</w:t>
            </w:r>
          </w:p>
        </w:tc>
        <w:tc>
          <w:tcPr>
            <w:tcW w:w="1736" w:type="pct"/>
            <w:shd w:val="clear" w:color="auto" w:fill="auto"/>
          </w:tcPr>
          <w:p w:rsidR="00AF5737" w:rsidRPr="00AF5737" w:rsidRDefault="00AF5737" w:rsidP="00AF5737">
            <w:pPr>
              <w:spacing w:after="0"/>
              <w:rPr>
                <w:sz w:val="22"/>
                <w:szCs w:val="22"/>
                <w:lang w:val="bg-BG"/>
              </w:rPr>
            </w:pPr>
            <w:r w:rsidRPr="00AF5737">
              <w:rPr>
                <w:sz w:val="22"/>
                <w:szCs w:val="22"/>
                <w:lang w:val="bg-BG"/>
              </w:rPr>
              <w:t>Изчислена въз основа на процентното участие на използваните характерни местообитания N 9,10, 12, и 15 в рамките на зоната. Но, според нас вида се храни в повечето случай извън пределите на зоната в съседни земеделски земи, ливади и пасища, тъй като тези местообитания са недостатъчни.</w:t>
            </w:r>
          </w:p>
        </w:tc>
        <w:tc>
          <w:tcPr>
            <w:tcW w:w="1114" w:type="pct"/>
          </w:tcPr>
          <w:p w:rsidR="00AF5737" w:rsidRPr="00AF5737" w:rsidRDefault="00AF5737" w:rsidP="00AF5737">
            <w:pPr>
              <w:spacing w:after="0"/>
              <w:rPr>
                <w:sz w:val="22"/>
                <w:szCs w:val="22"/>
                <w:lang w:val="bg-BG"/>
              </w:rPr>
            </w:pPr>
            <w:r w:rsidRPr="00AF5737">
              <w:rPr>
                <w:sz w:val="22"/>
                <w:szCs w:val="22"/>
                <w:lang w:val="bg-BG"/>
              </w:rPr>
              <w:t>При положение, че вида се храни в повечето случай извън защитената зона, не е необходимо да бъдат заложени конкретни мерки.</w:t>
            </w:r>
          </w:p>
        </w:tc>
      </w:tr>
    </w:tbl>
    <w:p w:rsidR="004342C8" w:rsidRDefault="004342C8" w:rsidP="004342C8">
      <w:pPr>
        <w:spacing w:after="120"/>
        <w:rPr>
          <w:b/>
          <w:bCs/>
          <w:lang w:val="bg-BG"/>
        </w:rPr>
      </w:pPr>
    </w:p>
    <w:p w:rsidR="00AF5737" w:rsidRPr="00AF5737" w:rsidRDefault="00AF5737" w:rsidP="004342C8">
      <w:pPr>
        <w:numPr>
          <w:ilvl w:val="0"/>
          <w:numId w:val="60"/>
        </w:numPr>
        <w:spacing w:after="120"/>
        <w:ind w:left="0"/>
        <w:rPr>
          <w:b/>
          <w:bCs/>
          <w:lang w:val="bg-BG"/>
        </w:rPr>
      </w:pPr>
      <w:r w:rsidRPr="00AF5737">
        <w:rPr>
          <w:b/>
          <w:bCs/>
          <w:lang w:val="bg-BG"/>
        </w:rPr>
        <w:t xml:space="preserve">Необходимост от промени в </w:t>
      </w:r>
      <w:r w:rsidR="00885ED5">
        <w:rPr>
          <w:b/>
          <w:bCs/>
          <w:lang w:val="bg-BG"/>
        </w:rPr>
        <w:t>СФ</w:t>
      </w:r>
      <w:r w:rsidR="00793B7F">
        <w:rPr>
          <w:b/>
          <w:bCs/>
          <w:lang w:val="bg-BG"/>
        </w:rPr>
        <w:t xml:space="preserve"> за СЗЗ</w:t>
      </w:r>
      <w:r w:rsidRPr="00AF5737">
        <w:rPr>
          <w:b/>
          <w:bCs/>
          <w:lang w:val="bg-BG"/>
        </w:rPr>
        <w:t xml:space="preserve"> BG0002030 „Комплекс Калимок“</w:t>
      </w:r>
    </w:p>
    <w:p w:rsidR="00AF5737" w:rsidRPr="00AF5737" w:rsidRDefault="00183AC7" w:rsidP="00AF5737">
      <w:pPr>
        <w:spacing w:after="120"/>
        <w:rPr>
          <w:lang w:val="bg-BG"/>
        </w:rPr>
      </w:pPr>
      <w:r>
        <w:rPr>
          <w:lang w:val="bg-BG"/>
        </w:rPr>
        <w:t>Не са необходими</w:t>
      </w:r>
      <w:r w:rsidR="00AF5737" w:rsidRPr="00AF5737">
        <w:rPr>
          <w:lang w:val="bg-BG"/>
        </w:rPr>
        <w:t xml:space="preserve"> промени в </w:t>
      </w:r>
      <w:r w:rsidR="00885ED5">
        <w:rPr>
          <w:lang w:val="bg-BG"/>
        </w:rPr>
        <w:t>СФ</w:t>
      </w:r>
      <w:r>
        <w:rPr>
          <w:lang w:val="bg-BG"/>
        </w:rPr>
        <w:t xml:space="preserve"> затози вид</w:t>
      </w:r>
      <w:r w:rsidR="00AF5737" w:rsidRPr="00AF5737">
        <w:rPr>
          <w:lang w:val="bg-BG"/>
        </w:rPr>
        <w:t>.</w:t>
      </w:r>
    </w:p>
    <w:p w:rsidR="00550DA2" w:rsidRDefault="00550DA2" w:rsidP="006F2426">
      <w:pPr>
        <w:spacing w:after="120"/>
        <w:rPr>
          <w:lang w:val="bg-BG"/>
        </w:rPr>
      </w:pPr>
    </w:p>
    <w:p w:rsidR="00DE0725" w:rsidRPr="00074A0A" w:rsidRDefault="00DE0725" w:rsidP="00DE0725">
      <w:pPr>
        <w:pStyle w:val="Heading1"/>
        <w:jc w:val="center"/>
        <w:rPr>
          <w:rFonts w:ascii="Times New Roman" w:hAnsi="Times New Roman" w:cs="Times New Roman"/>
          <w:color w:val="44546A" w:themeColor="text2"/>
          <w:lang w:val="bg-BG"/>
        </w:rPr>
      </w:pPr>
      <w:bookmarkStart w:id="143" w:name="_Toc89196048"/>
      <w:r w:rsidRPr="00074A0A">
        <w:rPr>
          <w:rFonts w:ascii="Times New Roman" w:hAnsi="Times New Roman" w:cs="Times New Roman"/>
          <w:color w:val="44546A" w:themeColor="text2"/>
          <w:lang w:val="bg-BG"/>
        </w:rPr>
        <w:t xml:space="preserve">Специфични цели за </w:t>
      </w:r>
      <w:r w:rsidRPr="00074A0A">
        <w:rPr>
          <w:rFonts w:ascii="Times New Roman" w:hAnsi="Times New Roman" w:cs="Times New Roman"/>
          <w:color w:val="44546A" w:themeColor="text2"/>
        </w:rPr>
        <w:t>A</w:t>
      </w:r>
      <w:r w:rsidRPr="00074A0A">
        <w:rPr>
          <w:rFonts w:ascii="Times New Roman" w:hAnsi="Times New Roman" w:cs="Times New Roman"/>
          <w:color w:val="44546A" w:themeColor="text2"/>
          <w:lang w:val="bg-BG"/>
        </w:rPr>
        <w:t xml:space="preserve">081 </w:t>
      </w:r>
      <w:r w:rsidRPr="00074A0A">
        <w:rPr>
          <w:rFonts w:ascii="Times New Roman" w:hAnsi="Times New Roman" w:cs="Times New Roman"/>
          <w:i/>
          <w:color w:val="44546A" w:themeColor="text2"/>
        </w:rPr>
        <w:t>Circus</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aeruginosus</w:t>
      </w:r>
      <w:r w:rsidRPr="00074A0A">
        <w:rPr>
          <w:rFonts w:ascii="Times New Roman" w:hAnsi="Times New Roman" w:cs="Times New Roman"/>
          <w:color w:val="44546A" w:themeColor="text2"/>
          <w:lang w:val="bg-BG"/>
        </w:rPr>
        <w:t xml:space="preserve"> (тръстиков блатар)</w:t>
      </w:r>
      <w:bookmarkEnd w:id="143"/>
    </w:p>
    <w:p w:rsidR="00DE0725" w:rsidRPr="00DE0725" w:rsidRDefault="00DE0725" w:rsidP="00DE0725">
      <w:pPr>
        <w:spacing w:after="120"/>
        <w:rPr>
          <w:lang w:val="bg-BG"/>
        </w:rPr>
      </w:pPr>
    </w:p>
    <w:p w:rsidR="00DE0725" w:rsidRPr="00DE0725" w:rsidRDefault="00DE0725" w:rsidP="00DE0725">
      <w:pPr>
        <w:numPr>
          <w:ilvl w:val="0"/>
          <w:numId w:val="61"/>
        </w:numPr>
        <w:spacing w:after="120"/>
        <w:ind w:left="0"/>
        <w:rPr>
          <w:b/>
          <w:lang w:val="bg-BG"/>
        </w:rPr>
      </w:pPr>
      <w:r w:rsidRPr="00DE0725">
        <w:rPr>
          <w:b/>
          <w:lang w:val="bg-BG"/>
        </w:rPr>
        <w:t>Кратка характеристика на вида</w:t>
      </w:r>
    </w:p>
    <w:p w:rsidR="00DE0725" w:rsidRPr="00DE0725" w:rsidRDefault="00DE0725" w:rsidP="00074A0A">
      <w:pPr>
        <w:spacing w:after="120"/>
        <w:jc w:val="both"/>
        <w:rPr>
          <w:lang w:val="bg-BG"/>
        </w:rPr>
      </w:pPr>
      <w:r>
        <w:rPr>
          <w:lang w:val="bg-BG"/>
        </w:rPr>
        <w:t xml:space="preserve">Дължина на тялото: 50-55 </w:t>
      </w:r>
      <w:r>
        <w:rPr>
          <w:lang w:val="en-GB"/>
        </w:rPr>
        <w:t>cm</w:t>
      </w:r>
      <w:r>
        <w:rPr>
          <w:lang w:val="bg-BG"/>
        </w:rPr>
        <w:t>, размах на крилата: 120-130 cm</w:t>
      </w:r>
      <w:r w:rsidRPr="00DE0725">
        <w:rPr>
          <w:lang w:val="bg-BG"/>
        </w:rPr>
        <w:t>. Това е най-едрият блатар. Има полов и възрастов диморфизъм. Женската и младото са едноцветни, тъмни, със светла глава, а мъжкият отгоре кафяв със сива опашка и тъмни върхове на крилата. Лети с бавен, плавен махов полет, понякога планира (Симеонов и др., 1990).</w:t>
      </w:r>
    </w:p>
    <w:p w:rsidR="00DE0725" w:rsidRPr="00DE0725" w:rsidRDefault="00DE0725" w:rsidP="00074A0A">
      <w:pPr>
        <w:spacing w:after="120"/>
        <w:jc w:val="both"/>
        <w:rPr>
          <w:i/>
          <w:lang w:val="bg-BG"/>
        </w:rPr>
      </w:pPr>
      <w:r w:rsidRPr="00DE0725">
        <w:rPr>
          <w:i/>
          <w:lang w:val="bg-BG"/>
        </w:rPr>
        <w:t>Характер на пребиваване в страната</w:t>
      </w:r>
    </w:p>
    <w:p w:rsidR="00DE0725" w:rsidRPr="00DE0725" w:rsidRDefault="00DE0725" w:rsidP="00074A0A">
      <w:pPr>
        <w:spacing w:after="120"/>
        <w:jc w:val="both"/>
        <w:rPr>
          <w:lang w:val="bg-BG"/>
        </w:rPr>
      </w:pPr>
      <w:r w:rsidRPr="00DE0725">
        <w:rPr>
          <w:lang w:val="bg-BG"/>
        </w:rPr>
        <w:t xml:space="preserve">За България видът е гнездящо-прелетен, преминаващ и зимуващ. С петнисто и разпръснато разпространение в ниските части на по-голямата част от страната, по-концентрирано в централната част на Тракийската низина, поречието на р. Тунджа, Бургаската низина, на места по Черноморското и Дунавското крайбрежия и прилежащите им райони и в Софийското поле. Отделни изолирани находища и на други места в страната. През периода след 1985 г. националната популация показва постепенно възстановяване. Преобладават единично гнездещи двойки, но са познати и малки гнездови колонии. Гнездото е трудно достъпно, разположено ниско сред гъста блатна растителност (Мичев и др., в Червена книга на Р България, 2015).  </w:t>
      </w:r>
    </w:p>
    <w:p w:rsidR="00DE0725" w:rsidRPr="00DE0725" w:rsidRDefault="00DE0725" w:rsidP="00074A0A">
      <w:pPr>
        <w:spacing w:after="120"/>
        <w:jc w:val="both"/>
        <w:rPr>
          <w:i/>
          <w:lang w:val="bg-BG"/>
        </w:rPr>
      </w:pPr>
      <w:r w:rsidRPr="00DE0725">
        <w:rPr>
          <w:i/>
          <w:lang w:val="bg-BG"/>
        </w:rPr>
        <w:t>Хранене</w:t>
      </w:r>
    </w:p>
    <w:p w:rsidR="00DE0725" w:rsidRPr="00DE0725" w:rsidRDefault="00DE0725" w:rsidP="00074A0A">
      <w:pPr>
        <w:spacing w:after="120"/>
        <w:jc w:val="both"/>
        <w:rPr>
          <w:lang w:val="bg-BG"/>
        </w:rPr>
      </w:pPr>
      <w:r w:rsidRPr="00DE0725">
        <w:rPr>
          <w:lang w:val="bg-BG"/>
        </w:rPr>
        <w:t xml:space="preserve">Предпочитана храна са водоплаващи и блатни птици (белочела водна кокошка, зимно бърне, зеленоглава патица, калугерица, малък червеноног водобегач), бозайници (воден плъх), земноводни и влечуги (водна жаба, обикновена водна змия) (Симеонов и др., 1990). </w:t>
      </w:r>
    </w:p>
    <w:p w:rsidR="00DE0725" w:rsidRPr="00DE0725" w:rsidRDefault="00DE0725" w:rsidP="00074A0A">
      <w:pPr>
        <w:spacing w:after="120"/>
        <w:jc w:val="both"/>
        <w:rPr>
          <w:i/>
          <w:lang w:val="bg-BG"/>
        </w:rPr>
      </w:pPr>
      <w:r w:rsidRPr="00DE0725">
        <w:rPr>
          <w:i/>
          <w:lang w:val="bg-BG"/>
        </w:rPr>
        <w:t>Характеристика на местообитанието</w:t>
      </w:r>
    </w:p>
    <w:p w:rsidR="00DE0725" w:rsidRPr="00DE0725" w:rsidRDefault="00DE0725" w:rsidP="00074A0A">
      <w:pPr>
        <w:spacing w:after="120"/>
        <w:jc w:val="both"/>
        <w:rPr>
          <w:lang w:val="bg-BG"/>
        </w:rPr>
      </w:pPr>
      <w:r w:rsidRPr="00DE0725">
        <w:rPr>
          <w:lang w:val="bg-BG"/>
        </w:rPr>
        <w:lastRenderedPageBreak/>
        <w:t>В България гнезди в блата, в растителност по периферията на водоеми и крайречни и приизворни мочурища, а през последните години наблюдаван и в посеви и други (едногодишни) тревни култури. Установен да гнезди както в приморски, крайречни и вътрешни естествени влажни зони, така и в изкуствени водоеми, като рибарници, микроязовири и язовири. Гнездата си разполага предимно в тръстикови масиви. Разпространен на надморска височина до 600 м. По време на миграции и зимуване обитава различни естествени и изкуствени влажни зони в ниските части на страната (Симеонов и др., 1990). Проучване в Португалия разкрива, че важно местообитание са тръстиковите масиви, в които се случва гнезденето и изхранването. Факторите, допринасящи за качеството на местообитанието са сезонните наводнения, които предпазват гнездата от сухоземни хищници; гъстотата и височината на тръстиката, предпазваща от вятър; наличието на храна (дребни бозайници и птици) (</w:t>
      </w:r>
      <w:r w:rsidRPr="00DE0725">
        <w:t>Alves</w:t>
      </w:r>
      <w:r w:rsidRPr="00DE0725">
        <w:rPr>
          <w:lang w:val="bg-BG"/>
        </w:rPr>
        <w:t xml:space="preserve"> </w:t>
      </w:r>
      <w:r w:rsidRPr="00DE0725">
        <w:t>et</w:t>
      </w:r>
      <w:r w:rsidRPr="00DE0725">
        <w:rPr>
          <w:lang w:val="bg-BG"/>
        </w:rPr>
        <w:t xml:space="preserve"> </w:t>
      </w:r>
      <w:r w:rsidRPr="00DE0725">
        <w:t>al</w:t>
      </w:r>
      <w:r w:rsidRPr="00DE0725">
        <w:rPr>
          <w:lang w:val="bg-BG"/>
        </w:rPr>
        <w:t>., 2014). Най-често тръстиковия блатар ловува на разстояние около 3 км от гнездото, т.е. гнездовата територия на 1 дв. е около 28 км</w:t>
      </w:r>
      <w:r w:rsidRPr="00DE0725">
        <w:rPr>
          <w:vertAlign w:val="superscript"/>
          <w:lang w:val="bg-BG"/>
        </w:rPr>
        <w:t>2</w:t>
      </w:r>
      <w:r w:rsidRPr="00DE0725">
        <w:rPr>
          <w:lang w:val="bg-BG"/>
        </w:rPr>
        <w:t>. Предпочита да ловува в обработваеми земи, в които растенията са с височина до 10 см. (</w:t>
      </w:r>
      <w:r w:rsidRPr="00DE0725">
        <w:t>Cardador</w:t>
      </w:r>
      <w:r w:rsidRPr="00DE0725">
        <w:rPr>
          <w:lang w:val="bg-BG"/>
        </w:rPr>
        <w:t xml:space="preserve"> </w:t>
      </w:r>
      <w:r w:rsidRPr="00DE0725">
        <w:t>and</w:t>
      </w:r>
      <w:r w:rsidRPr="00DE0725">
        <w:rPr>
          <w:lang w:val="bg-BG"/>
        </w:rPr>
        <w:t xml:space="preserve"> </w:t>
      </w:r>
      <w:r w:rsidRPr="00DE0725">
        <w:t>Manosa</w:t>
      </w:r>
      <w:r w:rsidRPr="00DE0725">
        <w:rPr>
          <w:lang w:val="bg-BG"/>
        </w:rPr>
        <w:t>, 2011).</w:t>
      </w:r>
    </w:p>
    <w:p w:rsidR="00DE0725" w:rsidRPr="00DE0725" w:rsidRDefault="00DE0725" w:rsidP="00074A0A">
      <w:pPr>
        <w:numPr>
          <w:ilvl w:val="0"/>
          <w:numId w:val="61"/>
        </w:numPr>
        <w:spacing w:after="120"/>
        <w:ind w:left="0"/>
        <w:jc w:val="both"/>
        <w:rPr>
          <w:b/>
          <w:lang w:val="bg-BG"/>
        </w:rPr>
      </w:pPr>
      <w:r w:rsidRPr="00DE0725">
        <w:rPr>
          <w:b/>
          <w:lang w:val="bg-BG"/>
        </w:rPr>
        <w:t>Разпространение, природозащитно състояние и тенденции в популацията на вида на национално ниво</w:t>
      </w:r>
    </w:p>
    <w:p w:rsidR="00DE0725" w:rsidRPr="00DE0725" w:rsidRDefault="00DE0725" w:rsidP="00074A0A">
      <w:pPr>
        <w:spacing w:after="120"/>
        <w:jc w:val="both"/>
        <w:rPr>
          <w:lang w:val="bg-BG"/>
        </w:rPr>
      </w:pPr>
      <w:r w:rsidRPr="00DE0725">
        <w:rPr>
          <w:lang w:val="bg-BG"/>
        </w:rPr>
        <w:t>Среща се в цялата равнинна и полупланинска част на страната, където има макар и малки влажни зони, обрасли с висша водна растителност. Основната част от популацията е концентрирана в Тракийската низина, по Дунавското и Черноморското крайбрежие, в Дунавската равнина, Софийското поле и по долините на по-големите реки (Янков, отг.ред., 2007).</w:t>
      </w:r>
    </w:p>
    <w:p w:rsidR="00DE0725" w:rsidRPr="00DE0725" w:rsidRDefault="00DE0725" w:rsidP="00074A0A">
      <w:pPr>
        <w:spacing w:after="120"/>
        <w:jc w:val="both"/>
        <w:rPr>
          <w:lang w:val="bg-BG"/>
        </w:rPr>
      </w:pPr>
      <w:r w:rsidRPr="00DE0725">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DE0725">
        <w:rPr>
          <w:lang w:val="en-GB"/>
        </w:rPr>
        <w:t>IUCN</w:t>
      </w:r>
      <w:r w:rsidRPr="00DE0725">
        <w:rPr>
          <w:lang w:val="bg-BG"/>
        </w:rPr>
        <w:t xml:space="preserve"> за територията на континентална Европа както и за света видът е „слабо засегнат“ – </w:t>
      </w:r>
      <w:r w:rsidRPr="00DE0725">
        <w:t>LC</w:t>
      </w:r>
      <w:r w:rsidRPr="00DE0725">
        <w:rPr>
          <w:lang w:val="bg-BG"/>
        </w:rPr>
        <w:t xml:space="preserve"> (</w:t>
      </w:r>
      <w:r w:rsidRPr="00DE0725">
        <w:rPr>
          <w:lang w:val="en-GB"/>
        </w:rPr>
        <w:t>Least</w:t>
      </w:r>
      <w:r w:rsidRPr="00DE0725">
        <w:rPr>
          <w:lang w:val="bg-BG"/>
        </w:rPr>
        <w:t xml:space="preserve"> </w:t>
      </w:r>
      <w:r w:rsidRPr="00DE0725">
        <w:rPr>
          <w:lang w:val="en-GB"/>
        </w:rPr>
        <w:t>Concern</w:t>
      </w:r>
      <w:r w:rsidRPr="00DE0725">
        <w:rPr>
          <w:lang w:val="bg-BG"/>
        </w:rPr>
        <w:t>). Включен е в Червената книга на Р България (2011) в категория „застрашен“.</w:t>
      </w:r>
    </w:p>
    <w:p w:rsidR="00DE0725" w:rsidRPr="00DE0725" w:rsidRDefault="00DE0725" w:rsidP="00074A0A">
      <w:pPr>
        <w:spacing w:after="120"/>
        <w:jc w:val="both"/>
        <w:rPr>
          <w:lang w:val="bg-BG"/>
        </w:rPr>
      </w:pPr>
      <w:r w:rsidRPr="00DE0725">
        <w:rPr>
          <w:lang w:val="bg-BG"/>
        </w:rPr>
        <w:t xml:space="preserve">Съгласно докладването през 2019 г. (за периода 2013-2019 г.), видът се опазва като </w:t>
      </w:r>
      <w:r w:rsidRPr="00DE0725">
        <w:rPr>
          <w:b/>
          <w:lang w:val="bg-BG"/>
        </w:rPr>
        <w:t>гнездящ</w:t>
      </w:r>
      <w:r w:rsidRPr="00DE0725">
        <w:rPr>
          <w:lang w:val="bg-BG"/>
        </w:rPr>
        <w:t xml:space="preserve"> с популация между 220 и 260 двойки. Краткосрочната популационна тенденция (2000-2018 г.) е стабилна, а дългосрочната (1980-2018 г.) е увеличаваща се. Посочени са следните заплахи: A02, A03, A04, C03, D02, F03, J01, J02, J03, M07.</w:t>
      </w:r>
    </w:p>
    <w:p w:rsidR="00DE0725" w:rsidRPr="00DE0725" w:rsidRDefault="00DE0725" w:rsidP="00074A0A">
      <w:pPr>
        <w:spacing w:after="120"/>
        <w:jc w:val="both"/>
        <w:rPr>
          <w:lang w:val="bg-BG"/>
        </w:rPr>
      </w:pPr>
      <w:r w:rsidRPr="00DE0725">
        <w:rPr>
          <w:lang w:val="bg-BG"/>
        </w:rPr>
        <w:t xml:space="preserve">Съгласно докладването през 2019 г. (за периода 2013-2019 г.), видът се опазва и като </w:t>
      </w:r>
      <w:r w:rsidRPr="00DE0725">
        <w:rPr>
          <w:b/>
          <w:lang w:val="bg-BG"/>
        </w:rPr>
        <w:t>мигриращ</w:t>
      </w:r>
      <w:r w:rsidRPr="00DE0725">
        <w:rPr>
          <w:lang w:val="bg-BG"/>
        </w:rPr>
        <w:t xml:space="preserve"> с численост 3300 – 5000 индивида. Не са посочени краткосрочна и дългосрочна тенденции в развитието на популацията. Посочени са следните заплахи: A02, </w:t>
      </w:r>
      <w:r w:rsidRPr="00DE0725">
        <w:t>A</w:t>
      </w:r>
      <w:r w:rsidRPr="00DE0725">
        <w:rPr>
          <w:lang w:val="bg-BG"/>
        </w:rPr>
        <w:t xml:space="preserve">03, </w:t>
      </w:r>
      <w:r w:rsidRPr="00DE0725">
        <w:t>A</w:t>
      </w:r>
      <w:r w:rsidRPr="00DE0725">
        <w:rPr>
          <w:lang w:val="bg-BG"/>
        </w:rPr>
        <w:t>04,</w:t>
      </w:r>
      <w:r w:rsidRPr="00DE0725">
        <w:t> </w:t>
      </w:r>
      <w:r w:rsidRPr="00DE0725">
        <w:rPr>
          <w:lang w:val="bg-BG"/>
        </w:rPr>
        <w:t xml:space="preserve">F03, </w:t>
      </w:r>
      <w:r w:rsidRPr="00DE0725">
        <w:t>F</w:t>
      </w:r>
      <w:r w:rsidRPr="00DE0725">
        <w:rPr>
          <w:lang w:val="bg-BG"/>
        </w:rPr>
        <w:t xml:space="preserve">26, </w:t>
      </w:r>
      <w:r w:rsidRPr="00DE0725">
        <w:t>D</w:t>
      </w:r>
      <w:r w:rsidRPr="00DE0725">
        <w:rPr>
          <w:lang w:val="bg-BG"/>
        </w:rPr>
        <w:t>06.</w:t>
      </w:r>
    </w:p>
    <w:p w:rsidR="00DE0725" w:rsidRPr="00DE0725" w:rsidRDefault="00DE0725" w:rsidP="00074A0A">
      <w:pPr>
        <w:spacing w:after="120"/>
        <w:jc w:val="both"/>
        <w:rPr>
          <w:lang w:val="bg-BG"/>
        </w:rPr>
      </w:pPr>
      <w:r w:rsidRPr="00DE0725">
        <w:rPr>
          <w:lang w:val="bg-BG"/>
        </w:rPr>
        <w:t>В Червената книга (2015) основните посочени заплахи за вида са пресушаване и деградация на естествените влажни зони със стоящи води. Използването на отрови за борба срещу гризачи; безпокойство от рибари.</w:t>
      </w:r>
    </w:p>
    <w:p w:rsidR="00DE0725" w:rsidRPr="00DE0725" w:rsidRDefault="00DE0725" w:rsidP="00074A0A">
      <w:pPr>
        <w:numPr>
          <w:ilvl w:val="0"/>
          <w:numId w:val="61"/>
        </w:numPr>
        <w:spacing w:after="120"/>
        <w:ind w:left="0"/>
        <w:jc w:val="both"/>
        <w:rPr>
          <w:b/>
          <w:lang w:val="bg-BG"/>
        </w:rPr>
      </w:pPr>
      <w:r w:rsidRPr="00DE0725">
        <w:rPr>
          <w:b/>
          <w:lang w:val="bg-BG"/>
        </w:rPr>
        <w:t>Състояние в СЗЗ BG0002030 „Комплекс Калимок“</w:t>
      </w:r>
    </w:p>
    <w:p w:rsidR="00DE0725" w:rsidRPr="00DE0725" w:rsidRDefault="00DE0725" w:rsidP="00074A0A">
      <w:pPr>
        <w:spacing w:after="120"/>
        <w:jc w:val="both"/>
        <w:rPr>
          <w:lang w:val="bg-BG"/>
        </w:rPr>
      </w:pPr>
      <w:r w:rsidRPr="00DE0725">
        <w:rPr>
          <w:lang w:val="bg-BG"/>
        </w:rPr>
        <w:t xml:space="preserve">Съгласно </w:t>
      </w:r>
      <w:r w:rsidR="00885ED5">
        <w:rPr>
          <w:lang w:val="bg-BG"/>
        </w:rPr>
        <w:t>СФ</w:t>
      </w:r>
      <w:r w:rsidRPr="00DE0725">
        <w:rPr>
          <w:lang w:val="bg-BG"/>
        </w:rPr>
        <w:t xml:space="preserve"> на зоната</w:t>
      </w:r>
      <w:r w:rsidR="00040D57">
        <w:rPr>
          <w:lang w:val="en-GB"/>
        </w:rPr>
        <w:t>,</w:t>
      </w:r>
      <w:r w:rsidRPr="00DE0725">
        <w:rPr>
          <w:lang w:val="bg-BG"/>
        </w:rPr>
        <w:t xml:space="preserve"> вида е </w:t>
      </w:r>
      <w:r w:rsidRPr="00DE0725">
        <w:rPr>
          <w:b/>
          <w:lang w:val="bg-BG"/>
        </w:rPr>
        <w:t>гнездящ</w:t>
      </w:r>
      <w:r w:rsidRPr="00DE0725">
        <w:rPr>
          <w:lang w:val="bg-BG"/>
        </w:rPr>
        <w:t xml:space="preserve">, като популацията се оценява на </w:t>
      </w:r>
      <w:r w:rsidRPr="00DE0725">
        <w:rPr>
          <w:b/>
          <w:lang w:val="bg-BG"/>
        </w:rPr>
        <w:t>2 двойки</w:t>
      </w:r>
      <w:r w:rsidRPr="00DE0725">
        <w:rPr>
          <w:lang w:val="bg-BG"/>
        </w:rPr>
        <w:t>, което представлява 0,77 – 0,90 %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E0725" w:rsidRPr="00DE0725" w:rsidRDefault="00DE0725" w:rsidP="00074A0A">
      <w:pPr>
        <w:spacing w:after="120"/>
        <w:jc w:val="both"/>
        <w:rPr>
          <w:lang w:val="bg-BG"/>
        </w:rPr>
      </w:pPr>
      <w:r w:rsidRPr="00DE0725">
        <w:rPr>
          <w:lang w:val="bg-BG"/>
        </w:rPr>
        <w:lastRenderedPageBreak/>
        <w:t xml:space="preserve">Съгласно стандартния формуляр за данни </w:t>
      </w:r>
      <w:r w:rsidR="00885ED5">
        <w:rPr>
          <w:lang w:val="bg-BG"/>
        </w:rPr>
        <w:t>СФ</w:t>
      </w:r>
      <w:r w:rsidRPr="00DE0725">
        <w:rPr>
          <w:lang w:val="bg-BG"/>
        </w:rPr>
        <w:t xml:space="preserve"> на зоната вида е също </w:t>
      </w:r>
      <w:r w:rsidRPr="00DE0725">
        <w:rPr>
          <w:b/>
          <w:lang w:val="bg-BG"/>
        </w:rPr>
        <w:t>мигриращ</w:t>
      </w:r>
      <w:r w:rsidRPr="00DE0725">
        <w:rPr>
          <w:lang w:val="bg-BG"/>
        </w:rPr>
        <w:t xml:space="preserve">, като популацията се оценява на </w:t>
      </w:r>
      <w:r w:rsidRPr="00DE0725">
        <w:rPr>
          <w:b/>
          <w:lang w:val="bg-BG"/>
        </w:rPr>
        <w:t>10 индивида</w:t>
      </w:r>
      <w:r w:rsidRPr="00DE0725">
        <w:rPr>
          <w:lang w:val="bg-BG"/>
        </w:rPr>
        <w:t>, което представлява 0,2 – 0,3 %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E0725" w:rsidRPr="00DE0725" w:rsidRDefault="00DE0725" w:rsidP="00074A0A">
      <w:pPr>
        <w:numPr>
          <w:ilvl w:val="0"/>
          <w:numId w:val="61"/>
        </w:numPr>
        <w:spacing w:after="120"/>
        <w:ind w:left="0"/>
        <w:jc w:val="both"/>
        <w:rPr>
          <w:b/>
          <w:lang w:val="bg-BG"/>
        </w:rPr>
      </w:pPr>
      <w:r w:rsidRPr="00DE0725">
        <w:rPr>
          <w:b/>
          <w:lang w:val="bg-BG"/>
        </w:rPr>
        <w:t xml:space="preserve">Анализ на наличната информация </w:t>
      </w:r>
    </w:p>
    <w:p w:rsidR="00DE0725" w:rsidRPr="00DE0725" w:rsidRDefault="00DE0725" w:rsidP="00074A0A">
      <w:pPr>
        <w:spacing w:after="120"/>
        <w:jc w:val="both"/>
        <w:rPr>
          <w:lang w:val="bg-BG"/>
        </w:rPr>
      </w:pPr>
      <w:r w:rsidRPr="00DE0725">
        <w:rPr>
          <w:lang w:val="bg-BG"/>
        </w:rPr>
        <w:t>Гнезди по поречието на р. Дунав и притоците ѝ, но не е наблюдаван в зоната (Шурулинков и др. 2005).</w:t>
      </w:r>
    </w:p>
    <w:p w:rsidR="00DE0725" w:rsidRPr="00DE0725" w:rsidRDefault="00DE0725" w:rsidP="00074A0A">
      <w:pPr>
        <w:spacing w:after="120"/>
        <w:jc w:val="both"/>
        <w:rPr>
          <w:lang w:val="bg-BG"/>
        </w:rPr>
      </w:pPr>
      <w:r w:rsidRPr="00DE0725">
        <w:rPr>
          <w:lang w:val="bg-BG"/>
        </w:rPr>
        <w:t xml:space="preserve">Според </w:t>
      </w:r>
      <w:r w:rsidR="00F94D9D">
        <w:rPr>
          <w:lang w:val="bg-BG"/>
        </w:rPr>
        <w:t>Куцаров и др.</w:t>
      </w:r>
      <w:r w:rsidRPr="00DE0725">
        <w:rPr>
          <w:lang w:val="bg-BG"/>
        </w:rPr>
        <w:t xml:space="preserve"> (2007), видът присъства в зоната по време на гнездене с 2 двойки</w:t>
      </w:r>
      <w:r w:rsidR="00F94D9D">
        <w:rPr>
          <w:lang w:val="bg-BG"/>
        </w:rPr>
        <w:t>, а</w:t>
      </w:r>
      <w:r w:rsidRPr="00DE0725">
        <w:rPr>
          <w:lang w:val="bg-BG"/>
        </w:rPr>
        <w:t xml:space="preserve"> </w:t>
      </w:r>
      <w:r w:rsidR="00F94D9D">
        <w:rPr>
          <w:lang w:val="bg-BG"/>
        </w:rPr>
        <w:t xml:space="preserve">така също и </w:t>
      </w:r>
      <w:r w:rsidRPr="00DE0725">
        <w:rPr>
          <w:lang w:val="bg-BG"/>
        </w:rPr>
        <w:t>по време на миграция, но не е установена точна бройка.</w:t>
      </w:r>
    </w:p>
    <w:p w:rsidR="00DE0725" w:rsidRPr="00DE0725" w:rsidRDefault="00DE0725" w:rsidP="00074A0A">
      <w:pPr>
        <w:spacing w:after="120"/>
        <w:jc w:val="both"/>
        <w:rPr>
          <w:lang w:val="bg-BG"/>
        </w:rPr>
      </w:pPr>
      <w:r w:rsidRPr="00DE0725">
        <w:rPr>
          <w:lang w:val="bg-BG"/>
        </w:rPr>
        <w:t>По Дунавското крайбрежие вида гнезди основно в по-големите влажни зони като са установени между 25 и 40 дв., като е наблюдаван в зоната, но не е установена точна бройка (</w:t>
      </w:r>
      <w:r w:rsidR="005E27B4">
        <w:rPr>
          <w:lang w:val="en-GB"/>
        </w:rPr>
        <w:t>Cheshmedjiev</w:t>
      </w:r>
      <w:r w:rsidRPr="00DE0725">
        <w:rPr>
          <w:lang w:val="bg-BG"/>
        </w:rPr>
        <w:t xml:space="preserve"> </w:t>
      </w:r>
      <w:r w:rsidRPr="00DE0725">
        <w:t>et</w:t>
      </w:r>
      <w:r w:rsidRPr="00DE0725">
        <w:rPr>
          <w:lang w:val="bg-BG"/>
        </w:rPr>
        <w:t xml:space="preserve"> </w:t>
      </w:r>
      <w:r w:rsidRPr="00DE0725">
        <w:t>al</w:t>
      </w:r>
      <w:r w:rsidRPr="00DE0725">
        <w:rPr>
          <w:lang w:val="bg-BG"/>
        </w:rPr>
        <w:t>., 2019). До 2007 г.</w:t>
      </w:r>
      <w:r w:rsidR="00A905E3" w:rsidRPr="00A905E3">
        <w:rPr>
          <w:lang w:val="bg-BG"/>
        </w:rPr>
        <w:t xml:space="preserve"> </w:t>
      </w:r>
      <w:r w:rsidR="00A905E3" w:rsidRPr="00DE0725">
        <w:rPr>
          <w:lang w:val="bg-BG"/>
        </w:rPr>
        <w:t xml:space="preserve">и през 2012 г. </w:t>
      </w:r>
      <w:r w:rsidRPr="00DE0725">
        <w:rPr>
          <w:lang w:val="bg-BG"/>
        </w:rPr>
        <w:t xml:space="preserve">в защитената зона са наблюдавана 2 гнездящи двойки, </w:t>
      </w:r>
      <w:r w:rsidR="00A905E3">
        <w:rPr>
          <w:lang w:val="en-GB"/>
        </w:rPr>
        <w:t xml:space="preserve">a </w:t>
      </w:r>
      <w:r w:rsidRPr="00DE0725">
        <w:rPr>
          <w:lang w:val="bg-BG"/>
        </w:rPr>
        <w:t xml:space="preserve">през 2010 г. не са отчетени гнездящи птици (Матеева и др., 2013). </w:t>
      </w:r>
    </w:p>
    <w:p w:rsidR="00DE0725" w:rsidRPr="00DE0725" w:rsidRDefault="00DE0725" w:rsidP="00074A0A">
      <w:pPr>
        <w:spacing w:after="120"/>
        <w:jc w:val="both"/>
        <w:rPr>
          <w:lang w:val="bg-BG"/>
        </w:rPr>
      </w:pPr>
      <w:r w:rsidRPr="00DE0725">
        <w:rPr>
          <w:lang w:val="bg-BG"/>
        </w:rPr>
        <w:t>Според Чешмеджиев и Георгиев (2018), видът гнезди в зоната с 2 двойки през периода 2012-2014 г. и през периода 2017-2018 г. също с 2 двойки.</w:t>
      </w:r>
    </w:p>
    <w:p w:rsidR="00DE0725" w:rsidRPr="00DE0725" w:rsidRDefault="00DE0725" w:rsidP="00074A0A">
      <w:pPr>
        <w:spacing w:after="120"/>
        <w:jc w:val="both"/>
        <w:rPr>
          <w:lang w:val="bg-BG"/>
        </w:rPr>
      </w:pPr>
      <w:r w:rsidRPr="00DE0725">
        <w:rPr>
          <w:lang w:val="bg-BG"/>
        </w:rPr>
        <w:t>По време на теренното проучване през май 2021 г. са наблюдавани 3 инд. и юни 2021 г. е установена 1 птица от вида в зоната.</w:t>
      </w:r>
    </w:p>
    <w:p w:rsidR="00DE0725" w:rsidRPr="00DE0725" w:rsidRDefault="00DE0725" w:rsidP="00074A0A">
      <w:pPr>
        <w:spacing w:after="120"/>
        <w:jc w:val="both"/>
        <w:rPr>
          <w:lang w:val="bg-BG"/>
        </w:rPr>
      </w:pPr>
      <w:r w:rsidRPr="00DE0725">
        <w:rPr>
          <w:lang w:val="bg-BG"/>
        </w:rPr>
        <w:t>Данните от eBird съобщават за наблюдение на 16 инд. през април и май месец 2016 г., 2 инд. през май 2018 г. и 1 инд. през март 2021 г.</w:t>
      </w:r>
      <w:r w:rsidR="0006498D">
        <w:rPr>
          <w:lang w:val="en-GB"/>
        </w:rPr>
        <w:t xml:space="preserve"> </w:t>
      </w:r>
      <w:r w:rsidRPr="00DE0725">
        <w:rPr>
          <w:lang w:val="bg-BG"/>
        </w:rPr>
        <w:t>Данните от https://observation.org съобщават за 3 инд. през февруари и за 1 инд. през март месец 2021 г. в района на зоната.</w:t>
      </w:r>
    </w:p>
    <w:p w:rsidR="00DE0725" w:rsidRPr="00DE0725" w:rsidRDefault="00DE0725" w:rsidP="00074A0A">
      <w:pPr>
        <w:spacing w:after="120"/>
        <w:jc w:val="both"/>
        <w:rPr>
          <w:lang w:val="bg-BG"/>
        </w:rPr>
      </w:pPr>
      <w:r w:rsidRPr="00DE0725">
        <w:rPr>
          <w:lang w:val="bg-BG"/>
        </w:rPr>
        <w:t>Миграцията на тръстиковия блатар през страната е на широк фронт като по-интензивен е прелета в източните части на Лудогорието и централните части на Дунавската равнина. По време на миграция вида е обикновен, като по време на есенния прелет дори е многоброен в централните части на Дунавското крайбрежие (</w:t>
      </w:r>
      <w:r w:rsidRPr="00DE0725">
        <w:t>Cheshmedzhiev</w:t>
      </w:r>
      <w:r w:rsidRPr="00DE0725">
        <w:rPr>
          <w:lang w:val="bg-BG"/>
        </w:rPr>
        <w:t xml:space="preserve"> </w:t>
      </w:r>
      <w:r w:rsidRPr="00DE0725">
        <w:t>et</w:t>
      </w:r>
      <w:r w:rsidRPr="00DE0725">
        <w:rPr>
          <w:lang w:val="bg-BG"/>
        </w:rPr>
        <w:t xml:space="preserve"> </w:t>
      </w:r>
      <w:r w:rsidRPr="00DE0725">
        <w:t>al</w:t>
      </w:r>
      <w:r w:rsidRPr="00DE0725">
        <w:rPr>
          <w:lang w:val="bg-BG"/>
        </w:rPr>
        <w:t>., 2019). 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DE0725" w:rsidRPr="00DE0725" w:rsidRDefault="00DE0725" w:rsidP="0006498D">
      <w:pPr>
        <w:numPr>
          <w:ilvl w:val="0"/>
          <w:numId w:val="61"/>
        </w:numPr>
        <w:spacing w:after="120"/>
        <w:ind w:left="0"/>
        <w:rPr>
          <w:b/>
          <w:lang w:val="bg-BG"/>
        </w:rPr>
      </w:pPr>
      <w:r w:rsidRPr="00DE0725">
        <w:rPr>
          <w:b/>
          <w:lang w:val="bg-BG"/>
        </w:rPr>
        <w:t>Цели за подобряване/поддържане на стабилна/нарастваща тенденция на популацията на вида в зоната</w:t>
      </w:r>
    </w:p>
    <w:p w:rsidR="00DE0725" w:rsidRPr="00DE0725" w:rsidRDefault="00DE0725" w:rsidP="00074A0A">
      <w:pPr>
        <w:spacing w:after="120"/>
        <w:jc w:val="both"/>
        <w:rPr>
          <w:lang w:val="bg-BG"/>
        </w:rPr>
      </w:pPr>
      <w:r w:rsidRPr="00DE0725">
        <w:rPr>
          <w:lang w:val="bg-BG"/>
        </w:rPr>
        <w:t>На базата на екологичните изисквания за местообитанията са определени параметрите, чрез които може да се оцени неговото състояние. Тези параметри стоят и в основата на определянето на специфичните цели за вида в зоната,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151"/>
        <w:gridCol w:w="1352"/>
        <w:gridCol w:w="3870"/>
        <w:gridCol w:w="2077"/>
      </w:tblGrid>
      <w:tr w:rsidR="00DE0725" w:rsidRPr="00DE0725" w:rsidTr="00DE0725">
        <w:trPr>
          <w:tblHeader/>
          <w:jc w:val="center"/>
        </w:trPr>
        <w:tc>
          <w:tcPr>
            <w:tcW w:w="781" w:type="pct"/>
            <w:shd w:val="clear" w:color="auto" w:fill="B6DDE8"/>
            <w:vAlign w:val="center"/>
          </w:tcPr>
          <w:p w:rsidR="00DE0725" w:rsidRPr="00DE0725" w:rsidRDefault="00DE0725" w:rsidP="00DE0725">
            <w:pPr>
              <w:spacing w:after="0"/>
              <w:rPr>
                <w:b/>
                <w:bCs/>
                <w:sz w:val="22"/>
                <w:szCs w:val="22"/>
                <w:lang w:val="bg-BG"/>
              </w:rPr>
            </w:pPr>
            <w:r w:rsidRPr="00DE0725">
              <w:rPr>
                <w:b/>
                <w:bCs/>
                <w:sz w:val="22"/>
                <w:szCs w:val="22"/>
                <w:lang w:val="bg-BG"/>
              </w:rPr>
              <w:t>Параметър</w:t>
            </w:r>
          </w:p>
        </w:tc>
        <w:tc>
          <w:tcPr>
            <w:tcW w:w="587" w:type="pct"/>
            <w:shd w:val="clear" w:color="auto" w:fill="B6DDE8"/>
            <w:vAlign w:val="center"/>
          </w:tcPr>
          <w:p w:rsidR="00DE0725" w:rsidRPr="00DE0725" w:rsidRDefault="00DE0725" w:rsidP="00DE0725">
            <w:pPr>
              <w:spacing w:after="0"/>
              <w:rPr>
                <w:b/>
                <w:bCs/>
                <w:sz w:val="22"/>
                <w:szCs w:val="22"/>
                <w:lang w:val="bg-BG"/>
              </w:rPr>
            </w:pPr>
            <w:r w:rsidRPr="00DE0725">
              <w:rPr>
                <w:b/>
                <w:bCs/>
                <w:sz w:val="22"/>
                <w:szCs w:val="22"/>
                <w:lang w:val="bg-BG"/>
              </w:rPr>
              <w:t xml:space="preserve">Мерна единица </w:t>
            </w:r>
          </w:p>
        </w:tc>
        <w:tc>
          <w:tcPr>
            <w:tcW w:w="685" w:type="pct"/>
            <w:shd w:val="clear" w:color="auto" w:fill="B6DDE8"/>
            <w:vAlign w:val="center"/>
          </w:tcPr>
          <w:p w:rsidR="00DE0725" w:rsidRPr="00DE0725" w:rsidRDefault="00DE0725" w:rsidP="00DE0725">
            <w:pPr>
              <w:spacing w:after="0"/>
              <w:rPr>
                <w:b/>
                <w:bCs/>
                <w:sz w:val="22"/>
                <w:szCs w:val="22"/>
                <w:lang w:val="bg-BG"/>
              </w:rPr>
            </w:pPr>
            <w:r w:rsidRPr="00DE0725">
              <w:rPr>
                <w:b/>
                <w:bCs/>
                <w:sz w:val="22"/>
                <w:szCs w:val="22"/>
                <w:lang w:val="bg-BG"/>
              </w:rPr>
              <w:t xml:space="preserve">Целева стойност </w:t>
            </w:r>
          </w:p>
        </w:tc>
        <w:tc>
          <w:tcPr>
            <w:tcW w:w="1909" w:type="pct"/>
            <w:shd w:val="clear" w:color="auto" w:fill="B6DDE8"/>
            <w:vAlign w:val="center"/>
          </w:tcPr>
          <w:p w:rsidR="00DE0725" w:rsidRPr="00DE0725" w:rsidRDefault="00DE0725" w:rsidP="00DE0725">
            <w:pPr>
              <w:spacing w:after="0"/>
              <w:rPr>
                <w:b/>
                <w:bCs/>
                <w:sz w:val="22"/>
                <w:szCs w:val="22"/>
                <w:lang w:val="bg-BG"/>
              </w:rPr>
            </w:pPr>
            <w:r w:rsidRPr="00DE0725">
              <w:rPr>
                <w:b/>
                <w:bCs/>
                <w:sz w:val="22"/>
                <w:szCs w:val="22"/>
                <w:lang w:val="bg-BG"/>
              </w:rPr>
              <w:t xml:space="preserve">Допълнителна информация </w:t>
            </w:r>
          </w:p>
        </w:tc>
        <w:tc>
          <w:tcPr>
            <w:tcW w:w="1037" w:type="pct"/>
            <w:shd w:val="clear" w:color="auto" w:fill="B6DDE8"/>
            <w:vAlign w:val="center"/>
          </w:tcPr>
          <w:p w:rsidR="00DE0725" w:rsidRPr="00DE0725" w:rsidRDefault="00DE0725" w:rsidP="00DE0725">
            <w:pPr>
              <w:spacing w:after="0"/>
              <w:rPr>
                <w:b/>
                <w:bCs/>
                <w:sz w:val="22"/>
                <w:szCs w:val="22"/>
                <w:lang w:val="bg-BG"/>
              </w:rPr>
            </w:pPr>
            <w:r w:rsidRPr="00DE0725">
              <w:rPr>
                <w:b/>
                <w:bCs/>
                <w:sz w:val="22"/>
                <w:szCs w:val="22"/>
                <w:lang w:val="bg-BG"/>
              </w:rPr>
              <w:t xml:space="preserve">Специфични за зоната цели за опазване </w:t>
            </w:r>
          </w:p>
        </w:tc>
      </w:tr>
      <w:tr w:rsidR="00DE0725" w:rsidRPr="00DE0725" w:rsidTr="00DE0725">
        <w:trPr>
          <w:jc w:val="center"/>
        </w:trPr>
        <w:tc>
          <w:tcPr>
            <w:tcW w:w="781" w:type="pct"/>
            <w:shd w:val="clear" w:color="auto" w:fill="auto"/>
          </w:tcPr>
          <w:p w:rsidR="00DE0725" w:rsidRPr="00DE0725" w:rsidRDefault="00DE0725" w:rsidP="00DE0725">
            <w:pPr>
              <w:spacing w:after="0"/>
              <w:rPr>
                <w:sz w:val="22"/>
                <w:szCs w:val="22"/>
                <w:lang w:val="bg-BG"/>
              </w:rPr>
            </w:pPr>
            <w:r w:rsidRPr="00DE0725">
              <w:rPr>
                <w:b/>
                <w:sz w:val="22"/>
                <w:szCs w:val="22"/>
                <w:lang w:val="bg-BG"/>
              </w:rPr>
              <w:t>Популация</w:t>
            </w:r>
            <w:r w:rsidRPr="00DE0725">
              <w:rPr>
                <w:sz w:val="22"/>
                <w:szCs w:val="22"/>
                <w:lang w:val="bg-BG"/>
              </w:rPr>
              <w:t xml:space="preserve">: </w:t>
            </w:r>
            <w:r w:rsidRPr="00DE0725">
              <w:rPr>
                <w:bCs/>
                <w:sz w:val="22"/>
                <w:szCs w:val="22"/>
                <w:lang w:val="bg-BG"/>
              </w:rPr>
              <w:t>Размер гнездова популация</w:t>
            </w:r>
          </w:p>
        </w:tc>
        <w:tc>
          <w:tcPr>
            <w:tcW w:w="587" w:type="pct"/>
            <w:shd w:val="clear" w:color="auto" w:fill="auto"/>
          </w:tcPr>
          <w:p w:rsidR="00DE0725" w:rsidRPr="00DE0725" w:rsidRDefault="00DE0725" w:rsidP="00DE0725">
            <w:pPr>
              <w:spacing w:after="0"/>
              <w:rPr>
                <w:sz w:val="22"/>
                <w:szCs w:val="22"/>
                <w:lang w:val="bg-BG"/>
              </w:rPr>
            </w:pPr>
            <w:r w:rsidRPr="00DE0725">
              <w:rPr>
                <w:sz w:val="22"/>
                <w:szCs w:val="22"/>
                <w:lang w:val="bg-BG"/>
              </w:rPr>
              <w:t>Брой двойки</w:t>
            </w:r>
          </w:p>
        </w:tc>
        <w:tc>
          <w:tcPr>
            <w:tcW w:w="685" w:type="pct"/>
            <w:shd w:val="clear" w:color="auto" w:fill="auto"/>
          </w:tcPr>
          <w:p w:rsidR="00DE0725" w:rsidRPr="00DE0725" w:rsidRDefault="00DE0725" w:rsidP="00DE0725">
            <w:pPr>
              <w:spacing w:after="0"/>
              <w:rPr>
                <w:sz w:val="22"/>
                <w:szCs w:val="22"/>
                <w:lang w:val="bg-BG"/>
              </w:rPr>
            </w:pPr>
            <w:r w:rsidRPr="00DE0725">
              <w:rPr>
                <w:sz w:val="22"/>
                <w:szCs w:val="22"/>
                <w:lang w:val="bg-BG"/>
              </w:rPr>
              <w:t>Най-малко 2 дв.</w:t>
            </w:r>
          </w:p>
        </w:tc>
        <w:tc>
          <w:tcPr>
            <w:tcW w:w="1909" w:type="pct"/>
            <w:shd w:val="clear" w:color="auto" w:fill="auto"/>
          </w:tcPr>
          <w:p w:rsidR="00DE0725" w:rsidRPr="00DE0725" w:rsidRDefault="00DE0725" w:rsidP="00DE0725">
            <w:pPr>
              <w:spacing w:after="0"/>
              <w:rPr>
                <w:sz w:val="22"/>
                <w:szCs w:val="22"/>
                <w:lang w:val="bg-BG"/>
              </w:rPr>
            </w:pPr>
            <w:r w:rsidRPr="00DE0725">
              <w:rPr>
                <w:sz w:val="22"/>
                <w:szCs w:val="22"/>
                <w:lang w:val="bg-BG"/>
              </w:rPr>
              <w:t xml:space="preserve">В </w:t>
            </w:r>
            <w:r w:rsidR="00885ED5">
              <w:rPr>
                <w:sz w:val="22"/>
                <w:szCs w:val="22"/>
                <w:lang w:val="bg-BG"/>
              </w:rPr>
              <w:t>СФ</w:t>
            </w:r>
            <w:r w:rsidRPr="00DE0725">
              <w:rPr>
                <w:sz w:val="22"/>
                <w:szCs w:val="22"/>
                <w:lang w:val="bg-BG"/>
              </w:rPr>
              <w:t xml:space="preserve"> за гнездовата популация на вида в зоната е посочена численост 2 дв. По Дунавското крайбрежие вида гнезди основно в по-големите влажни </w:t>
            </w:r>
            <w:r w:rsidRPr="00DE0725">
              <w:rPr>
                <w:sz w:val="22"/>
                <w:szCs w:val="22"/>
                <w:lang w:val="bg-BG"/>
              </w:rPr>
              <w:lastRenderedPageBreak/>
              <w:t>зони. Вида беше отчетен с 4 инд. при нашите теренни проучвания през гнездовия период на 2021 г.</w:t>
            </w:r>
          </w:p>
        </w:tc>
        <w:tc>
          <w:tcPr>
            <w:tcW w:w="1037" w:type="pct"/>
          </w:tcPr>
          <w:p w:rsidR="00DE0725" w:rsidRPr="00DE0725" w:rsidRDefault="00DE0725" w:rsidP="00DE0725">
            <w:pPr>
              <w:spacing w:after="0"/>
              <w:rPr>
                <w:sz w:val="22"/>
                <w:szCs w:val="22"/>
                <w:lang w:val="bg-BG"/>
              </w:rPr>
            </w:pPr>
            <w:r w:rsidRPr="00DE0725">
              <w:rPr>
                <w:sz w:val="22"/>
                <w:szCs w:val="22"/>
                <w:lang w:val="bg-BG"/>
              </w:rPr>
              <w:lastRenderedPageBreak/>
              <w:t>Поддържане на популацията на вида в зоната в размер от най-</w:t>
            </w:r>
            <w:r w:rsidRPr="00DE0725">
              <w:rPr>
                <w:sz w:val="22"/>
                <w:szCs w:val="22"/>
                <w:lang w:val="bg-BG"/>
              </w:rPr>
              <w:lastRenderedPageBreak/>
              <w:t>малко 2 дв.</w:t>
            </w:r>
          </w:p>
          <w:p w:rsidR="00DE0725" w:rsidRPr="00DE0725" w:rsidRDefault="00DE0725" w:rsidP="00DE0725">
            <w:pPr>
              <w:spacing w:after="0"/>
              <w:rPr>
                <w:sz w:val="22"/>
                <w:szCs w:val="22"/>
                <w:lang w:val="bg-BG"/>
              </w:rPr>
            </w:pPr>
          </w:p>
        </w:tc>
      </w:tr>
      <w:tr w:rsidR="00DE0725" w:rsidRPr="00DE0725" w:rsidTr="00DE0725">
        <w:trPr>
          <w:jc w:val="center"/>
        </w:trPr>
        <w:tc>
          <w:tcPr>
            <w:tcW w:w="781" w:type="pct"/>
            <w:shd w:val="clear" w:color="auto" w:fill="auto"/>
          </w:tcPr>
          <w:p w:rsidR="00DE0725" w:rsidRPr="00DE0725" w:rsidRDefault="00DE0725" w:rsidP="00DE0725">
            <w:pPr>
              <w:spacing w:after="0"/>
              <w:rPr>
                <w:sz w:val="22"/>
                <w:szCs w:val="22"/>
                <w:lang w:val="bg-BG"/>
              </w:rPr>
            </w:pPr>
            <w:r w:rsidRPr="00DE0725">
              <w:rPr>
                <w:b/>
                <w:sz w:val="22"/>
                <w:szCs w:val="22"/>
                <w:lang w:val="bg-BG"/>
              </w:rPr>
              <w:lastRenderedPageBreak/>
              <w:t>Популация</w:t>
            </w:r>
            <w:r w:rsidRPr="00DE0725">
              <w:rPr>
                <w:sz w:val="22"/>
                <w:szCs w:val="22"/>
                <w:lang w:val="bg-BG"/>
              </w:rPr>
              <w:t xml:space="preserve">: </w:t>
            </w:r>
            <w:r w:rsidRPr="00DE0725">
              <w:rPr>
                <w:bCs/>
                <w:sz w:val="22"/>
                <w:szCs w:val="22"/>
                <w:lang w:val="bg-BG"/>
              </w:rPr>
              <w:t>Размер мигриращата популация</w:t>
            </w:r>
          </w:p>
        </w:tc>
        <w:tc>
          <w:tcPr>
            <w:tcW w:w="587" w:type="pct"/>
            <w:shd w:val="clear" w:color="auto" w:fill="auto"/>
          </w:tcPr>
          <w:p w:rsidR="00DE0725" w:rsidRPr="00DE0725" w:rsidRDefault="00DE0725" w:rsidP="00DE0725">
            <w:pPr>
              <w:spacing w:after="0"/>
              <w:rPr>
                <w:sz w:val="22"/>
                <w:szCs w:val="22"/>
                <w:lang w:val="bg-BG"/>
              </w:rPr>
            </w:pPr>
            <w:r w:rsidRPr="00DE0725">
              <w:rPr>
                <w:sz w:val="22"/>
                <w:szCs w:val="22"/>
                <w:lang w:val="bg-BG"/>
              </w:rPr>
              <w:t>Брой индивиди</w:t>
            </w:r>
          </w:p>
        </w:tc>
        <w:tc>
          <w:tcPr>
            <w:tcW w:w="685" w:type="pct"/>
            <w:shd w:val="clear" w:color="auto" w:fill="auto"/>
          </w:tcPr>
          <w:p w:rsidR="00DE0725" w:rsidRPr="00DE0725" w:rsidRDefault="00DE0725" w:rsidP="00DE0725">
            <w:pPr>
              <w:spacing w:after="0"/>
              <w:rPr>
                <w:sz w:val="22"/>
                <w:szCs w:val="22"/>
                <w:lang w:val="bg-BG"/>
              </w:rPr>
            </w:pPr>
            <w:r w:rsidRPr="00DE0725">
              <w:rPr>
                <w:sz w:val="22"/>
                <w:szCs w:val="22"/>
                <w:lang w:val="bg-BG"/>
              </w:rPr>
              <w:t>Най-малко 10 инд.</w:t>
            </w:r>
          </w:p>
        </w:tc>
        <w:tc>
          <w:tcPr>
            <w:tcW w:w="1909" w:type="pct"/>
            <w:shd w:val="clear" w:color="auto" w:fill="auto"/>
          </w:tcPr>
          <w:p w:rsidR="00DE0725" w:rsidRPr="00DE0725" w:rsidRDefault="00DE0725" w:rsidP="00DE0725">
            <w:pPr>
              <w:spacing w:after="0"/>
              <w:rPr>
                <w:sz w:val="22"/>
                <w:szCs w:val="22"/>
                <w:lang w:val="bg-BG"/>
              </w:rPr>
            </w:pPr>
            <w:r w:rsidRPr="00DE0725">
              <w:rPr>
                <w:sz w:val="22"/>
                <w:szCs w:val="22"/>
                <w:lang w:val="bg-BG"/>
              </w:rPr>
              <w:t xml:space="preserve">В </w:t>
            </w:r>
            <w:r w:rsidR="00885ED5">
              <w:rPr>
                <w:sz w:val="22"/>
                <w:szCs w:val="22"/>
                <w:lang w:val="bg-BG"/>
              </w:rPr>
              <w:t>СФ</w:t>
            </w:r>
            <w:r w:rsidRPr="00DE0725">
              <w:rPr>
                <w:sz w:val="22"/>
                <w:szCs w:val="22"/>
                <w:lang w:val="bg-BG"/>
              </w:rPr>
              <w:t xml:space="preserve"> за концентрацията на вида в зоната е посочена численост 10-40 инд. Липсват конкретни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037" w:type="pct"/>
          </w:tcPr>
          <w:p w:rsidR="00DE0725" w:rsidRPr="00DE0725" w:rsidRDefault="00DE0725" w:rsidP="00DE0725">
            <w:pPr>
              <w:spacing w:after="0"/>
              <w:rPr>
                <w:sz w:val="22"/>
                <w:szCs w:val="22"/>
                <w:lang w:val="bg-BG"/>
              </w:rPr>
            </w:pPr>
            <w:r w:rsidRPr="00DE0725">
              <w:rPr>
                <w:sz w:val="22"/>
                <w:szCs w:val="22"/>
                <w:lang w:val="bg-BG"/>
              </w:rPr>
              <w:t>Поддържане на популацията на вида в зоната в размер от най-малко 10 индивид.</w:t>
            </w:r>
          </w:p>
          <w:p w:rsidR="00DE0725" w:rsidRPr="00DE0725" w:rsidRDefault="00DE0725" w:rsidP="00DE0725">
            <w:pPr>
              <w:spacing w:after="0"/>
              <w:rPr>
                <w:sz w:val="22"/>
                <w:szCs w:val="22"/>
                <w:lang w:val="bg-BG"/>
              </w:rPr>
            </w:pPr>
            <w:r w:rsidRPr="00DE0725">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DE0725" w:rsidRPr="00DE0725" w:rsidTr="00DE0725">
        <w:trPr>
          <w:jc w:val="center"/>
        </w:trPr>
        <w:tc>
          <w:tcPr>
            <w:tcW w:w="781" w:type="pct"/>
            <w:shd w:val="clear" w:color="auto" w:fill="auto"/>
          </w:tcPr>
          <w:p w:rsidR="00DE0725" w:rsidRPr="00DE0725" w:rsidRDefault="00DE0725" w:rsidP="00DE0725">
            <w:pPr>
              <w:spacing w:after="0"/>
              <w:rPr>
                <w:sz w:val="22"/>
                <w:szCs w:val="22"/>
                <w:lang w:val="bg-BG"/>
              </w:rPr>
            </w:pPr>
            <w:r w:rsidRPr="00DE0725">
              <w:rPr>
                <w:b/>
                <w:sz w:val="22"/>
                <w:szCs w:val="22"/>
                <w:lang w:val="bg-BG"/>
              </w:rPr>
              <w:t xml:space="preserve">Местообитание на вида: </w:t>
            </w:r>
            <w:r w:rsidRPr="00DE0725">
              <w:rPr>
                <w:sz w:val="22"/>
                <w:szCs w:val="22"/>
                <w:lang w:val="bg-BG"/>
              </w:rPr>
              <w:t>характеристика на гнездовите местообитания</w:t>
            </w:r>
          </w:p>
        </w:tc>
        <w:tc>
          <w:tcPr>
            <w:tcW w:w="587" w:type="pct"/>
            <w:shd w:val="clear" w:color="auto" w:fill="auto"/>
          </w:tcPr>
          <w:p w:rsidR="00DE0725" w:rsidRPr="00DE0725" w:rsidRDefault="00DE0725" w:rsidP="00DE0725">
            <w:pPr>
              <w:spacing w:after="0"/>
              <w:rPr>
                <w:sz w:val="22"/>
                <w:szCs w:val="22"/>
              </w:rPr>
            </w:pPr>
            <w:r w:rsidRPr="00DE0725">
              <w:rPr>
                <w:sz w:val="22"/>
                <w:szCs w:val="22"/>
              </w:rPr>
              <w:t>ha</w:t>
            </w:r>
          </w:p>
        </w:tc>
        <w:tc>
          <w:tcPr>
            <w:tcW w:w="685" w:type="pct"/>
            <w:shd w:val="clear" w:color="auto" w:fill="auto"/>
          </w:tcPr>
          <w:p w:rsidR="00DE0725" w:rsidRPr="00DE0725" w:rsidRDefault="00DE0725" w:rsidP="00DE0725">
            <w:pPr>
              <w:spacing w:after="0"/>
              <w:rPr>
                <w:sz w:val="22"/>
                <w:szCs w:val="22"/>
                <w:lang w:val="bg-BG"/>
              </w:rPr>
            </w:pPr>
            <w:r w:rsidRPr="00DE0725">
              <w:rPr>
                <w:sz w:val="22"/>
                <w:szCs w:val="22"/>
                <w:lang w:val="bg-BG"/>
              </w:rPr>
              <w:t>Най-малко 2074 ha</w:t>
            </w:r>
          </w:p>
        </w:tc>
        <w:tc>
          <w:tcPr>
            <w:tcW w:w="1909" w:type="pct"/>
            <w:shd w:val="clear" w:color="auto" w:fill="auto"/>
          </w:tcPr>
          <w:p w:rsidR="00DE0725" w:rsidRPr="00DE0725" w:rsidRDefault="00DE0725" w:rsidP="00DE0725">
            <w:pPr>
              <w:spacing w:after="0"/>
              <w:rPr>
                <w:sz w:val="22"/>
                <w:szCs w:val="22"/>
                <w:lang w:val="bg-BG"/>
              </w:rPr>
            </w:pPr>
            <w:r w:rsidRPr="00DE0725">
              <w:rPr>
                <w:sz w:val="22"/>
                <w:szCs w:val="22"/>
                <w:lang w:val="bg-BG"/>
              </w:rPr>
              <w:t>Гнездата си разполага предимно в обширни тръстикови масиви. Важни фактори са височината и гъстотата на тръстиката. Разполагат гнездата в места, които не се заливат при сезонните наводнения.</w:t>
            </w:r>
          </w:p>
        </w:tc>
        <w:tc>
          <w:tcPr>
            <w:tcW w:w="1037" w:type="pct"/>
          </w:tcPr>
          <w:p w:rsidR="00DE0725" w:rsidRPr="00DE0725" w:rsidRDefault="00DE0725" w:rsidP="00DE0725">
            <w:pPr>
              <w:spacing w:after="0"/>
              <w:rPr>
                <w:sz w:val="22"/>
                <w:szCs w:val="22"/>
                <w:lang w:val="bg-BG"/>
              </w:rPr>
            </w:pPr>
            <w:r w:rsidRPr="00DE0725">
              <w:rPr>
                <w:sz w:val="22"/>
                <w:szCs w:val="22"/>
                <w:lang w:val="bg-BG"/>
              </w:rPr>
              <w:t>Запазване на тръстиковите масиви в рамките на защитената зона.</w:t>
            </w:r>
          </w:p>
        </w:tc>
      </w:tr>
      <w:tr w:rsidR="00DE0725" w:rsidRPr="00DE0725" w:rsidTr="00DE0725">
        <w:trPr>
          <w:trHeight w:val="1273"/>
          <w:jc w:val="center"/>
        </w:trPr>
        <w:tc>
          <w:tcPr>
            <w:tcW w:w="781" w:type="pct"/>
            <w:shd w:val="clear" w:color="auto" w:fill="auto"/>
          </w:tcPr>
          <w:p w:rsidR="00DE0725" w:rsidRPr="00DE0725" w:rsidRDefault="00DE0725" w:rsidP="00DE0725">
            <w:pPr>
              <w:spacing w:after="0"/>
              <w:rPr>
                <w:b/>
                <w:sz w:val="22"/>
                <w:szCs w:val="22"/>
                <w:lang w:val="bg-BG"/>
              </w:rPr>
            </w:pPr>
            <w:r w:rsidRPr="00DE0725">
              <w:rPr>
                <w:b/>
                <w:sz w:val="22"/>
                <w:szCs w:val="22"/>
                <w:lang w:val="bg-BG"/>
              </w:rPr>
              <w:t xml:space="preserve">Местообитание на вида: </w:t>
            </w:r>
            <w:r w:rsidRPr="00DE0725">
              <w:rPr>
                <w:sz w:val="22"/>
                <w:szCs w:val="22"/>
                <w:lang w:val="bg-BG"/>
              </w:rPr>
              <w:t xml:space="preserve">характеристика на местообитанието за търсене на храна; </w:t>
            </w:r>
          </w:p>
        </w:tc>
        <w:tc>
          <w:tcPr>
            <w:tcW w:w="587" w:type="pct"/>
            <w:shd w:val="clear" w:color="auto" w:fill="auto"/>
          </w:tcPr>
          <w:p w:rsidR="00DE0725" w:rsidRPr="00DE0725" w:rsidRDefault="00DE0725" w:rsidP="00DE0725">
            <w:pPr>
              <w:spacing w:after="0"/>
              <w:rPr>
                <w:sz w:val="22"/>
                <w:szCs w:val="22"/>
                <w:lang w:val="bg-BG"/>
              </w:rPr>
            </w:pPr>
            <w:r w:rsidRPr="00DE0725">
              <w:rPr>
                <w:sz w:val="22"/>
                <w:szCs w:val="22"/>
              </w:rPr>
              <w:t>ha</w:t>
            </w:r>
            <w:r w:rsidRPr="00DE0725">
              <w:rPr>
                <w:sz w:val="22"/>
                <w:szCs w:val="22"/>
                <w:lang w:val="bg-BG"/>
              </w:rPr>
              <w:t xml:space="preserve"> </w:t>
            </w:r>
          </w:p>
        </w:tc>
        <w:tc>
          <w:tcPr>
            <w:tcW w:w="685" w:type="pct"/>
            <w:shd w:val="clear" w:color="auto" w:fill="auto"/>
          </w:tcPr>
          <w:p w:rsidR="00DE0725" w:rsidRPr="00DE0725" w:rsidRDefault="00DE0725" w:rsidP="00DE0725">
            <w:pPr>
              <w:spacing w:after="0"/>
              <w:rPr>
                <w:sz w:val="22"/>
                <w:szCs w:val="22"/>
                <w:lang w:val="bg-BG"/>
              </w:rPr>
            </w:pPr>
            <w:r w:rsidRPr="00DE0725">
              <w:rPr>
                <w:sz w:val="22"/>
                <w:szCs w:val="22"/>
              </w:rPr>
              <w:t xml:space="preserve">Най-малко </w:t>
            </w:r>
            <w:r w:rsidRPr="00DE0725">
              <w:rPr>
                <w:sz w:val="22"/>
                <w:szCs w:val="22"/>
                <w:lang w:val="bg-BG"/>
              </w:rPr>
              <w:t>7447 ha</w:t>
            </w:r>
          </w:p>
        </w:tc>
        <w:tc>
          <w:tcPr>
            <w:tcW w:w="1909" w:type="pct"/>
            <w:shd w:val="clear" w:color="auto" w:fill="auto"/>
          </w:tcPr>
          <w:p w:rsidR="00DE0725" w:rsidRPr="00DE0725" w:rsidRDefault="00DE0725" w:rsidP="00DE0725">
            <w:pPr>
              <w:spacing w:after="0"/>
              <w:rPr>
                <w:sz w:val="22"/>
                <w:szCs w:val="22"/>
                <w:lang w:val="bg-BG"/>
              </w:rPr>
            </w:pPr>
            <w:r w:rsidRPr="00DE0725">
              <w:rPr>
                <w:sz w:val="22"/>
                <w:szCs w:val="22"/>
                <w:lang w:val="bg-BG"/>
              </w:rPr>
              <w:t>Ловува най-често на разстояние 3 км от гнездото, т.е. площта на една гнездова двойка е около 28 км</w:t>
            </w:r>
            <w:r w:rsidRPr="00DE0725">
              <w:rPr>
                <w:sz w:val="22"/>
                <w:szCs w:val="22"/>
                <w:vertAlign w:val="superscript"/>
                <w:lang w:val="bg-BG"/>
              </w:rPr>
              <w:t>2</w:t>
            </w:r>
            <w:r w:rsidRPr="00DE0725">
              <w:rPr>
                <w:sz w:val="22"/>
                <w:szCs w:val="22"/>
                <w:lang w:val="bg-BG"/>
              </w:rPr>
              <w:t>. Височината на растенията/културата в обработваемите земи, където ловува трябва да е под 10 см.</w:t>
            </w:r>
          </w:p>
          <w:p w:rsidR="00DE0725" w:rsidRPr="00DE0725" w:rsidRDefault="00DE0725" w:rsidP="00DE0725">
            <w:pPr>
              <w:spacing w:after="0"/>
              <w:rPr>
                <w:sz w:val="22"/>
                <w:szCs w:val="22"/>
                <w:lang w:val="bg-BG"/>
              </w:rPr>
            </w:pPr>
            <w:r w:rsidRPr="00DE0725">
              <w:rPr>
                <w:sz w:val="22"/>
                <w:szCs w:val="22"/>
                <w:lang w:val="bg-BG"/>
              </w:rPr>
              <w:t>По време на миграции и зимуване обитава различни естествени и изкуствени влажни зони в ниските части на страната, в близост до които има полета с едногодишни тревисти култури, мочурища и ливади, където ловува дребни бозайници и птици.</w:t>
            </w:r>
          </w:p>
        </w:tc>
        <w:tc>
          <w:tcPr>
            <w:tcW w:w="1037" w:type="pct"/>
          </w:tcPr>
          <w:p w:rsidR="00DE0725" w:rsidRPr="00DE0725" w:rsidRDefault="00DE0725" w:rsidP="00DE0725">
            <w:pPr>
              <w:spacing w:after="0"/>
              <w:rPr>
                <w:sz w:val="22"/>
                <w:szCs w:val="22"/>
                <w:lang w:val="bg-BG"/>
              </w:rPr>
            </w:pPr>
            <w:r w:rsidRPr="00DE0725">
              <w:rPr>
                <w:sz w:val="22"/>
                <w:szCs w:val="22"/>
                <w:lang w:val="bg-BG"/>
              </w:rPr>
              <w:t>Поддържане на подходящи  земеделски култури (пшеница, люцерна) в близост до обширни тръстикови масиви, тъй като в първите търси храна, а във вторите гнезди.</w:t>
            </w:r>
          </w:p>
        </w:tc>
      </w:tr>
    </w:tbl>
    <w:p w:rsidR="00DE0725" w:rsidRPr="00DE0725" w:rsidRDefault="00DE0725" w:rsidP="00DE0725">
      <w:pPr>
        <w:spacing w:after="120"/>
        <w:rPr>
          <w:b/>
          <w:lang w:val="bg-BG"/>
        </w:rPr>
      </w:pPr>
    </w:p>
    <w:p w:rsidR="00DE0725" w:rsidRPr="00DE0725" w:rsidRDefault="00DE0725" w:rsidP="0006498D">
      <w:pPr>
        <w:numPr>
          <w:ilvl w:val="0"/>
          <w:numId w:val="61"/>
        </w:numPr>
        <w:spacing w:after="120"/>
        <w:ind w:left="0"/>
        <w:rPr>
          <w:b/>
          <w:lang w:val="bg-BG"/>
        </w:rPr>
      </w:pPr>
      <w:r w:rsidRPr="00DE0725">
        <w:rPr>
          <w:b/>
          <w:lang w:val="bg-BG"/>
        </w:rPr>
        <w:t>Не</w:t>
      </w:r>
      <w:r w:rsidR="00793B7F">
        <w:rPr>
          <w:b/>
          <w:lang w:val="bg-BG"/>
        </w:rPr>
        <w:t xml:space="preserve">обходимост от промени в </w:t>
      </w:r>
      <w:r w:rsidR="00885ED5">
        <w:rPr>
          <w:b/>
          <w:lang w:val="bg-BG"/>
        </w:rPr>
        <w:t>СФ</w:t>
      </w:r>
      <w:r w:rsidR="00793B7F">
        <w:rPr>
          <w:b/>
          <w:lang w:val="bg-BG"/>
        </w:rPr>
        <w:t xml:space="preserve"> за </w:t>
      </w:r>
      <w:r w:rsidRPr="00DE0725">
        <w:rPr>
          <w:b/>
          <w:lang w:val="bg-BG"/>
        </w:rPr>
        <w:t>СЗЗ BG0002030 „Комплекс Калимок“</w:t>
      </w:r>
    </w:p>
    <w:p w:rsidR="00DE0725" w:rsidRPr="00DE0725" w:rsidRDefault="00DE0725" w:rsidP="00DE0725">
      <w:pPr>
        <w:spacing w:after="120"/>
        <w:rPr>
          <w:lang w:val="bg-BG"/>
        </w:rPr>
      </w:pPr>
      <w:r w:rsidRPr="00DE0725">
        <w:rPr>
          <w:lang w:val="bg-BG"/>
        </w:rPr>
        <w:t xml:space="preserve">Не </w:t>
      </w:r>
      <w:r w:rsidR="0006498D">
        <w:rPr>
          <w:lang w:val="bg-BG"/>
        </w:rPr>
        <w:t>с</w:t>
      </w:r>
      <w:r w:rsidRPr="00DE0725">
        <w:rPr>
          <w:lang w:val="bg-BG"/>
        </w:rPr>
        <w:t xml:space="preserve">е </w:t>
      </w:r>
      <w:r w:rsidR="0006498D">
        <w:rPr>
          <w:lang w:val="bg-BG"/>
        </w:rPr>
        <w:t>налагат</w:t>
      </w:r>
      <w:r w:rsidRPr="00DE0725">
        <w:rPr>
          <w:lang w:val="bg-BG"/>
        </w:rPr>
        <w:t xml:space="preserve"> промени в </w:t>
      </w:r>
      <w:r w:rsidR="00885ED5">
        <w:rPr>
          <w:lang w:val="bg-BG"/>
        </w:rPr>
        <w:t>СФ</w:t>
      </w:r>
      <w:r w:rsidRPr="00DE0725">
        <w:rPr>
          <w:lang w:val="bg-BG"/>
        </w:rPr>
        <w:t>.</w:t>
      </w:r>
    </w:p>
    <w:p w:rsidR="00096216" w:rsidRDefault="00096216" w:rsidP="006F2426">
      <w:pPr>
        <w:spacing w:after="120"/>
        <w:rPr>
          <w:lang w:val="bg-BG"/>
        </w:rPr>
      </w:pPr>
    </w:p>
    <w:p w:rsidR="00091AA3" w:rsidRPr="00074A0A" w:rsidRDefault="00091AA3" w:rsidP="00091AA3">
      <w:pPr>
        <w:pStyle w:val="Heading1"/>
        <w:jc w:val="center"/>
        <w:rPr>
          <w:rFonts w:ascii="Times New Roman" w:hAnsi="Times New Roman" w:cs="Times New Roman"/>
          <w:color w:val="44546A" w:themeColor="text2"/>
          <w:lang w:val="bg-BG"/>
        </w:rPr>
      </w:pPr>
      <w:bookmarkStart w:id="144" w:name="_Toc86409833"/>
      <w:bookmarkStart w:id="145" w:name="_Toc89196049"/>
      <w:r w:rsidRPr="00074A0A">
        <w:rPr>
          <w:rFonts w:ascii="Times New Roman" w:hAnsi="Times New Roman" w:cs="Times New Roman"/>
          <w:color w:val="44546A" w:themeColor="text2"/>
          <w:lang w:val="bg-BG"/>
        </w:rPr>
        <w:lastRenderedPageBreak/>
        <w:t xml:space="preserve">Специфични цели за А082 </w:t>
      </w:r>
      <w:r w:rsidRPr="00074A0A">
        <w:rPr>
          <w:rFonts w:ascii="Times New Roman" w:hAnsi="Times New Roman" w:cs="Times New Roman"/>
          <w:i/>
          <w:color w:val="44546A" w:themeColor="text2"/>
          <w:lang w:val="bg-BG"/>
        </w:rPr>
        <w:t>Circus cyaneus</w:t>
      </w:r>
      <w:r w:rsidRPr="00074A0A">
        <w:rPr>
          <w:rFonts w:ascii="Times New Roman" w:hAnsi="Times New Roman" w:cs="Times New Roman"/>
          <w:color w:val="44546A" w:themeColor="text2"/>
          <w:lang w:val="bg-BG"/>
        </w:rPr>
        <w:t xml:space="preserve"> (полски блатар)</w:t>
      </w:r>
      <w:bookmarkEnd w:id="144"/>
      <w:bookmarkEnd w:id="145"/>
    </w:p>
    <w:p w:rsidR="00091AA3" w:rsidRPr="00967D7E" w:rsidRDefault="00091AA3" w:rsidP="00091AA3">
      <w:pPr>
        <w:spacing w:after="120"/>
        <w:rPr>
          <w:lang w:val="bg-BG"/>
        </w:rPr>
      </w:pPr>
    </w:p>
    <w:p w:rsidR="00091AA3" w:rsidRPr="00091AA3" w:rsidRDefault="00091AA3" w:rsidP="00091AA3">
      <w:pPr>
        <w:numPr>
          <w:ilvl w:val="0"/>
          <w:numId w:val="62"/>
        </w:numPr>
        <w:spacing w:after="120"/>
        <w:ind w:left="0"/>
        <w:rPr>
          <w:b/>
          <w:lang w:val="bg-BG"/>
        </w:rPr>
      </w:pPr>
      <w:r w:rsidRPr="00091AA3">
        <w:rPr>
          <w:b/>
          <w:lang w:val="bg-BG"/>
        </w:rPr>
        <w:t>Кратка характеристика на вида</w:t>
      </w:r>
    </w:p>
    <w:p w:rsidR="00091AA3" w:rsidRPr="00091AA3" w:rsidRDefault="00091AA3" w:rsidP="00074A0A">
      <w:pPr>
        <w:spacing w:after="120"/>
        <w:jc w:val="both"/>
        <w:rPr>
          <w:lang w:val="bg-BG"/>
        </w:rPr>
      </w:pPr>
      <w:r w:rsidRPr="00091AA3">
        <w:rPr>
          <w:lang w:val="bg-BG"/>
        </w:rPr>
        <w:t xml:space="preserve">Дължината на тялото: 45-50 </w:t>
      </w:r>
      <w:r w:rsidRPr="00091AA3">
        <w:t>cm</w:t>
      </w:r>
      <w:r w:rsidRPr="00091AA3">
        <w:rPr>
          <w:lang w:val="bg-BG"/>
        </w:rPr>
        <w:t xml:space="preserve">, размах на крилата – 110-120 </w:t>
      </w:r>
      <w:r w:rsidRPr="00091AA3">
        <w:t>cm</w:t>
      </w:r>
      <w:r w:rsidRPr="00091AA3">
        <w:rPr>
          <w:lang w:val="bg-BG"/>
        </w:rPr>
        <w:t>. Средно голяма граблива птица с дребно тяло, дълги тесни крила и дълга, права опашка. Полетът е плавен с бавни махове на крилата. Често лети ниско над земята, увисва във въздуха, като слабо размахва повдигнати нагоре крила. Мъжкият се отличава от останалите блатари по широката ивица на над опашката. Женската и младото са трудно различими от другите видове – бялата ивица на над опашката е малко по-широка и добре очертана и размерите на тялото са по-големи (Симеонов и др., 1990).</w:t>
      </w:r>
    </w:p>
    <w:p w:rsidR="00091AA3" w:rsidRPr="00091AA3" w:rsidRDefault="00091AA3" w:rsidP="00074A0A">
      <w:pPr>
        <w:spacing w:after="120"/>
        <w:jc w:val="both"/>
        <w:rPr>
          <w:i/>
          <w:lang w:val="bg-BG"/>
        </w:rPr>
      </w:pPr>
      <w:r w:rsidRPr="00091AA3">
        <w:rPr>
          <w:lang w:val="bg-BG"/>
        </w:rPr>
        <w:t xml:space="preserve"> </w:t>
      </w:r>
      <w:r w:rsidRPr="00091AA3">
        <w:rPr>
          <w:i/>
          <w:lang w:val="bg-BG"/>
        </w:rPr>
        <w:t>Характер на пребиваване в страната</w:t>
      </w:r>
    </w:p>
    <w:p w:rsidR="00091AA3" w:rsidRPr="00091AA3" w:rsidRDefault="00091AA3" w:rsidP="00074A0A">
      <w:pPr>
        <w:spacing w:after="120"/>
        <w:jc w:val="both"/>
        <w:rPr>
          <w:lang w:val="bg-BG"/>
        </w:rPr>
      </w:pPr>
      <w:r w:rsidRPr="00091AA3">
        <w:rPr>
          <w:lang w:val="bg-BG"/>
        </w:rPr>
        <w:t>Преминаващ, зимуващ и вероятно гнездящ вид. Пролетния прелет е от началото на март до средата на април, а есенният – от началото на август до края на ноември. Сега през размножителния период има наблюдения в Горнотракийската низина, Дунавската равнина и Добруджа, но без доказателства за гнездене. Възможната гнездова популация в страната се оценява на 0–6 двойки. Броят на зимуващите в България индивиди през отделните години варира от няколко десетки до няколко стотици. Гнездото е на земята, сред гъста тревна или блатна растителност, храсталаци, житни култури (Спасов и Николов в Червена книга на Р България, 2015; Симеонов и др., 1990).</w:t>
      </w:r>
    </w:p>
    <w:p w:rsidR="00091AA3" w:rsidRPr="00091AA3" w:rsidRDefault="00091AA3" w:rsidP="00074A0A">
      <w:pPr>
        <w:spacing w:after="120"/>
        <w:jc w:val="both"/>
        <w:rPr>
          <w:i/>
          <w:lang w:val="bg-BG"/>
        </w:rPr>
      </w:pPr>
      <w:r w:rsidRPr="00091AA3">
        <w:rPr>
          <w:i/>
          <w:lang w:val="bg-BG"/>
        </w:rPr>
        <w:t>Характерно местообитание</w:t>
      </w:r>
    </w:p>
    <w:p w:rsidR="00091AA3" w:rsidRPr="00091AA3" w:rsidRDefault="00091AA3" w:rsidP="00074A0A">
      <w:pPr>
        <w:spacing w:after="120"/>
        <w:jc w:val="both"/>
        <w:rPr>
          <w:lang w:val="bg-BG"/>
        </w:rPr>
      </w:pPr>
      <w:r w:rsidRPr="00091AA3">
        <w:rPr>
          <w:lang w:val="bg-BG"/>
        </w:rPr>
        <w:t xml:space="preserve">Тревни съобщества – ливади, пасища, обработваеми земи, стоящи сладководни водоеми с постоянен или сезонен характер, широки речни долини (Спасов и Николов в Червена книга на Р България, 2015; Симеонов и др., 1990). В Ирландия е установена гнездова плътност между 0,25 и 4,24 дв./100 </w:t>
      </w:r>
      <w:r w:rsidRPr="00091AA3">
        <w:t>km</w:t>
      </w:r>
      <w:r w:rsidRPr="00091AA3">
        <w:rPr>
          <w:vertAlign w:val="superscript"/>
          <w:lang w:val="bg-BG"/>
        </w:rPr>
        <w:t>2</w:t>
      </w:r>
      <w:r w:rsidRPr="00091AA3">
        <w:rPr>
          <w:lang w:val="bg-BG"/>
        </w:rPr>
        <w:t xml:space="preserve"> (</w:t>
      </w:r>
      <w:r w:rsidRPr="00091AA3">
        <w:t>Wilson</w:t>
      </w:r>
      <w:r w:rsidRPr="00091AA3">
        <w:rPr>
          <w:lang w:val="bg-BG"/>
        </w:rPr>
        <w:t xml:space="preserve"> </w:t>
      </w:r>
      <w:r w:rsidRPr="00091AA3">
        <w:t>et</w:t>
      </w:r>
      <w:r w:rsidRPr="00091AA3">
        <w:rPr>
          <w:lang w:val="bg-BG"/>
        </w:rPr>
        <w:t xml:space="preserve"> </w:t>
      </w:r>
      <w:r w:rsidRPr="00091AA3">
        <w:t>al</w:t>
      </w:r>
      <w:r w:rsidRPr="00091AA3">
        <w:rPr>
          <w:lang w:val="bg-BG"/>
        </w:rPr>
        <w:t xml:space="preserve">., 2017). Според </w:t>
      </w:r>
      <w:r w:rsidRPr="00091AA3">
        <w:t>Madders</w:t>
      </w:r>
      <w:r w:rsidRPr="00091AA3">
        <w:rPr>
          <w:lang w:val="bg-BG"/>
        </w:rPr>
        <w:t xml:space="preserve"> (2003) полският блатар в Шотландия предпочита тревисто-храстови местообитания, които са богати на неговата плячка – тъмната полевка, </w:t>
      </w:r>
      <w:r w:rsidRPr="00091AA3">
        <w:rPr>
          <w:i/>
        </w:rPr>
        <w:t>Microtus</w:t>
      </w:r>
      <w:r w:rsidRPr="00091AA3">
        <w:rPr>
          <w:i/>
          <w:lang w:val="bg-BG"/>
        </w:rPr>
        <w:t xml:space="preserve"> </w:t>
      </w:r>
      <w:r w:rsidRPr="00091AA3">
        <w:rPr>
          <w:i/>
        </w:rPr>
        <w:t>agrestis</w:t>
      </w:r>
      <w:r w:rsidRPr="00091AA3">
        <w:rPr>
          <w:i/>
          <w:lang w:val="bg-BG"/>
        </w:rPr>
        <w:t xml:space="preserve"> </w:t>
      </w:r>
      <w:r w:rsidRPr="00091AA3">
        <w:rPr>
          <w:lang w:val="bg-BG"/>
        </w:rPr>
        <w:t xml:space="preserve">и ливадна бъбрица, </w:t>
      </w:r>
      <w:r w:rsidRPr="00091AA3">
        <w:rPr>
          <w:i/>
        </w:rPr>
        <w:t>Anthus</w:t>
      </w:r>
      <w:r w:rsidRPr="00091AA3">
        <w:rPr>
          <w:i/>
          <w:lang w:val="bg-BG"/>
        </w:rPr>
        <w:t xml:space="preserve"> </w:t>
      </w:r>
      <w:r w:rsidRPr="00091AA3">
        <w:rPr>
          <w:i/>
        </w:rPr>
        <w:t>pratensis</w:t>
      </w:r>
      <w:r w:rsidRPr="00091AA3">
        <w:rPr>
          <w:lang w:val="bg-BG"/>
        </w:rPr>
        <w:t>. Подходящи местообитания са ливади, пасища, обработваеми земи и вероятно повечето типове „Естествени и полуестествени тревни формации“ (6110-6520), а може би и някои от „Преовлажнени тресавища, калища и мочурища“ (7140-7230) според Директивата за хабитатите (Кавръкова и др. 2009).</w:t>
      </w:r>
    </w:p>
    <w:p w:rsidR="00091AA3" w:rsidRPr="00091AA3" w:rsidRDefault="00091AA3" w:rsidP="00074A0A">
      <w:pPr>
        <w:spacing w:after="120"/>
        <w:jc w:val="both"/>
        <w:rPr>
          <w:i/>
          <w:lang w:val="bg-BG"/>
        </w:rPr>
      </w:pPr>
      <w:r w:rsidRPr="00091AA3">
        <w:rPr>
          <w:i/>
          <w:lang w:val="bg-BG"/>
        </w:rPr>
        <w:t>Хранене</w:t>
      </w:r>
    </w:p>
    <w:p w:rsidR="00091AA3" w:rsidRPr="00091AA3" w:rsidRDefault="00091AA3" w:rsidP="00074A0A">
      <w:pPr>
        <w:spacing w:after="120"/>
        <w:jc w:val="both"/>
        <w:rPr>
          <w:lang w:val="bg-BG"/>
        </w:rPr>
      </w:pPr>
      <w:r w:rsidRPr="00091AA3">
        <w:rPr>
          <w:lang w:val="bg-BG"/>
        </w:rPr>
        <w:t>През размножителния период се храни основно с дребни бозайници (полевки, мишки) и птици, в по-малка степен с насекоми (скакалци), влечуги и земноводни, през зимата и с мърша (Спасов и Николов в Червена книга на Р България, 2015; Симеонов и др., 1990).</w:t>
      </w:r>
    </w:p>
    <w:p w:rsidR="00091AA3" w:rsidRPr="00091AA3" w:rsidRDefault="00091AA3" w:rsidP="00091AA3">
      <w:pPr>
        <w:numPr>
          <w:ilvl w:val="0"/>
          <w:numId w:val="62"/>
        </w:numPr>
        <w:spacing w:after="120"/>
        <w:ind w:left="0"/>
        <w:rPr>
          <w:b/>
          <w:lang w:val="bg-BG"/>
        </w:rPr>
      </w:pPr>
      <w:r w:rsidRPr="00091AA3">
        <w:rPr>
          <w:b/>
          <w:lang w:val="bg-BG"/>
        </w:rPr>
        <w:t>Разпространение, природозащитно състояние и тенденции в популацията на вида на национално ниво</w:t>
      </w:r>
    </w:p>
    <w:p w:rsidR="00091AA3" w:rsidRPr="00091AA3" w:rsidRDefault="00091AA3" w:rsidP="00074A0A">
      <w:pPr>
        <w:spacing w:after="120"/>
        <w:jc w:val="both"/>
        <w:rPr>
          <w:lang w:val="bg-BG"/>
        </w:rPr>
      </w:pPr>
      <w:r w:rsidRPr="00091AA3">
        <w:rPr>
          <w:lang w:val="bg-BG"/>
        </w:rPr>
        <w:t xml:space="preserve">Установен в Тракийската низина, района на бившето Стралджанско блато, Северното Черноморско крайбрежие и Дунавската равнина. Отделни индивиди и двойка са наблюдавани неколкократно през периода 1994–1996 г. между селата Къшин, Къртожабене и Търнене, Плевенско. Брачни игри при 2 двойки са регистрирани на 09.06.1997 г. до с. Оризово, </w:t>
      </w:r>
      <w:r w:rsidRPr="00091AA3">
        <w:rPr>
          <w:lang w:val="bg-BG"/>
        </w:rPr>
        <w:lastRenderedPageBreak/>
        <w:t xml:space="preserve">Пловдивско. На 31.05.2002 г. са наблюдавани 2 отделни птици, съответно до гр. Раковски и до с. Момино село, Пловдивско (Игнатов в Янков, отг. ред., 2007). </w:t>
      </w:r>
    </w:p>
    <w:p w:rsidR="00091AA3" w:rsidRPr="00091AA3" w:rsidRDefault="00091AA3" w:rsidP="00074A0A">
      <w:pPr>
        <w:spacing w:after="120"/>
        <w:jc w:val="both"/>
        <w:rPr>
          <w:lang w:val="bg-BG"/>
        </w:rPr>
      </w:pPr>
      <w:r w:rsidRPr="00091AA3">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091AA3">
        <w:rPr>
          <w:lang w:val="en-GB"/>
        </w:rPr>
        <w:t>IUCN</w:t>
      </w:r>
      <w:r w:rsidRPr="00091AA3">
        <w:rPr>
          <w:lang w:val="bg-BG"/>
        </w:rPr>
        <w:t xml:space="preserve"> за територията на континентална Европа видът е „почти застрашен“ - </w:t>
      </w:r>
      <w:r w:rsidRPr="00091AA3">
        <w:rPr>
          <w:lang w:val="en-GB"/>
        </w:rPr>
        <w:t>NT</w:t>
      </w:r>
      <w:r w:rsidRPr="00091AA3">
        <w:rPr>
          <w:lang w:val="bg-BG"/>
        </w:rPr>
        <w:t xml:space="preserve"> (</w:t>
      </w:r>
      <w:r w:rsidRPr="00091AA3">
        <w:rPr>
          <w:lang w:val="en-GB"/>
        </w:rPr>
        <w:t>Near</w:t>
      </w:r>
      <w:r w:rsidRPr="00091AA3">
        <w:rPr>
          <w:lang w:val="bg-BG"/>
        </w:rPr>
        <w:t xml:space="preserve"> </w:t>
      </w:r>
      <w:r w:rsidRPr="00091AA3">
        <w:rPr>
          <w:lang w:val="en-GB"/>
        </w:rPr>
        <w:t>Threatened</w:t>
      </w:r>
      <w:r w:rsidRPr="00091AA3">
        <w:rPr>
          <w:lang w:val="bg-BG"/>
        </w:rPr>
        <w:t xml:space="preserve">), а в света е „слабо засегнат“ – </w:t>
      </w:r>
      <w:r w:rsidRPr="00091AA3">
        <w:t>LC</w:t>
      </w:r>
      <w:r w:rsidRPr="00091AA3">
        <w:rPr>
          <w:lang w:val="bg-BG"/>
        </w:rPr>
        <w:t xml:space="preserve"> (</w:t>
      </w:r>
      <w:r w:rsidRPr="00091AA3">
        <w:rPr>
          <w:lang w:val="en-GB"/>
        </w:rPr>
        <w:t>Least</w:t>
      </w:r>
      <w:r w:rsidRPr="00091AA3">
        <w:rPr>
          <w:lang w:val="bg-BG"/>
        </w:rPr>
        <w:t xml:space="preserve"> </w:t>
      </w:r>
      <w:r w:rsidRPr="00091AA3">
        <w:rPr>
          <w:lang w:val="en-GB"/>
        </w:rPr>
        <w:t>Concern</w:t>
      </w:r>
      <w:r w:rsidRPr="00091AA3">
        <w:rPr>
          <w:lang w:val="bg-BG"/>
        </w:rPr>
        <w:t xml:space="preserve">). Включен в </w:t>
      </w:r>
      <w:r w:rsidRPr="00091AA3">
        <w:rPr>
          <w:lang w:val="en-GB"/>
        </w:rPr>
        <w:t>SPEC</w:t>
      </w:r>
      <w:r w:rsidRPr="00091AA3">
        <w:rPr>
          <w:lang w:val="bg-BG"/>
        </w:rPr>
        <w:t xml:space="preserve"> 3 Изтощен. Включен в Червената книга на Р България със статус „критично застрашен“ </w:t>
      </w:r>
      <w:r w:rsidRPr="00091AA3">
        <w:t>CR</w:t>
      </w:r>
      <w:r w:rsidRPr="00091AA3">
        <w:rPr>
          <w:lang w:val="bg-BG"/>
        </w:rPr>
        <w:t xml:space="preserve"> (</w:t>
      </w:r>
      <w:r w:rsidRPr="00091AA3">
        <w:t>Critically</w:t>
      </w:r>
      <w:r w:rsidRPr="00091AA3">
        <w:rPr>
          <w:lang w:val="bg-BG"/>
        </w:rPr>
        <w:t xml:space="preserve"> </w:t>
      </w:r>
      <w:r w:rsidRPr="00091AA3">
        <w:t>Endangered</w:t>
      </w:r>
      <w:r w:rsidRPr="00091AA3">
        <w:rPr>
          <w:lang w:val="bg-BG"/>
        </w:rPr>
        <w:t xml:space="preserve">). </w:t>
      </w:r>
    </w:p>
    <w:p w:rsidR="00091AA3" w:rsidRPr="00091AA3" w:rsidRDefault="00091AA3" w:rsidP="00074A0A">
      <w:pPr>
        <w:spacing w:after="120"/>
        <w:jc w:val="both"/>
        <w:rPr>
          <w:lang w:val="bg-BG"/>
        </w:rPr>
      </w:pPr>
      <w:r w:rsidRPr="00091AA3">
        <w:rPr>
          <w:lang w:val="bg-BG"/>
        </w:rPr>
        <w:t xml:space="preserve">Съгласно Докладването от 2019 г. (за периода 2005 – 2018 г.) националната </w:t>
      </w:r>
      <w:r w:rsidRPr="00091AA3">
        <w:rPr>
          <w:b/>
          <w:lang w:val="bg-BG"/>
        </w:rPr>
        <w:t>мигрираща</w:t>
      </w:r>
      <w:r w:rsidRPr="00091AA3">
        <w:rPr>
          <w:lang w:val="bg-BG"/>
        </w:rPr>
        <w:t xml:space="preserve"> популация на вида се оценя на 480 – 700 индивиди. Не са посочени краткосрочна и дългосрочна тенденции в развитието на популацията. Посочени са следните заплахи: </w:t>
      </w:r>
      <w:r w:rsidRPr="00091AA3">
        <w:t>A</w:t>
      </w:r>
      <w:r w:rsidRPr="00091AA3">
        <w:rPr>
          <w:lang w:val="bg-BG"/>
        </w:rPr>
        <w:t xml:space="preserve">01, </w:t>
      </w:r>
      <w:r w:rsidRPr="00091AA3">
        <w:t>A</w:t>
      </w:r>
      <w:r w:rsidRPr="00091AA3">
        <w:rPr>
          <w:lang w:val="bg-BG"/>
        </w:rPr>
        <w:t xml:space="preserve">02, </w:t>
      </w:r>
      <w:r w:rsidRPr="00091AA3">
        <w:t>D</w:t>
      </w:r>
      <w:r w:rsidRPr="00091AA3">
        <w:rPr>
          <w:lang w:val="bg-BG"/>
        </w:rPr>
        <w:t xml:space="preserve">02, </w:t>
      </w:r>
      <w:r w:rsidRPr="00091AA3">
        <w:t>F</w:t>
      </w:r>
      <w:r w:rsidRPr="00091AA3">
        <w:rPr>
          <w:lang w:val="bg-BG"/>
        </w:rPr>
        <w:t xml:space="preserve">03, </w:t>
      </w:r>
      <w:r w:rsidRPr="00091AA3">
        <w:t>D</w:t>
      </w:r>
      <w:r w:rsidRPr="00091AA3">
        <w:rPr>
          <w:lang w:val="bg-BG"/>
        </w:rPr>
        <w:t>06.</w:t>
      </w:r>
    </w:p>
    <w:p w:rsidR="00091AA3" w:rsidRPr="00091AA3" w:rsidRDefault="00091AA3" w:rsidP="00074A0A">
      <w:pPr>
        <w:spacing w:after="120"/>
        <w:jc w:val="both"/>
        <w:rPr>
          <w:lang w:val="bg-BG"/>
        </w:rPr>
      </w:pPr>
      <w:r w:rsidRPr="00091AA3">
        <w:rPr>
          <w:b/>
          <w:lang w:val="bg-BG"/>
        </w:rPr>
        <w:t>Зимуващат</w:t>
      </w:r>
      <w:r w:rsidRPr="00091AA3">
        <w:rPr>
          <w:lang w:val="bg-BG"/>
        </w:rPr>
        <w:t xml:space="preserve">а популация е оценена на 250 – 400 индивида. Краткосрочната тенденция на популацията (за периода 2000 – 2018 г.) е стабилна, а дългосрочната (за периода 1980 – 2018 г.) е увеличаваща се. Посочени са следните заплахи: </w:t>
      </w:r>
      <w:r w:rsidRPr="00091AA3">
        <w:t>A</w:t>
      </w:r>
      <w:r w:rsidRPr="00091AA3">
        <w:rPr>
          <w:lang w:val="bg-BG"/>
        </w:rPr>
        <w:t xml:space="preserve">01, </w:t>
      </w:r>
      <w:r w:rsidRPr="00091AA3">
        <w:t>A</w:t>
      </w:r>
      <w:r w:rsidRPr="00091AA3">
        <w:rPr>
          <w:lang w:val="bg-BG"/>
        </w:rPr>
        <w:t xml:space="preserve">02р </w:t>
      </w:r>
      <w:r w:rsidRPr="00091AA3">
        <w:t>C</w:t>
      </w:r>
      <w:r w:rsidRPr="00091AA3">
        <w:rPr>
          <w:lang w:val="bg-BG"/>
        </w:rPr>
        <w:t xml:space="preserve">03, </w:t>
      </w:r>
      <w:r w:rsidRPr="00091AA3">
        <w:t>D</w:t>
      </w:r>
      <w:r w:rsidRPr="00091AA3">
        <w:rPr>
          <w:lang w:val="bg-BG"/>
        </w:rPr>
        <w:t>02.</w:t>
      </w:r>
    </w:p>
    <w:p w:rsidR="00091AA3" w:rsidRPr="00091AA3" w:rsidRDefault="00091AA3" w:rsidP="00074A0A">
      <w:pPr>
        <w:numPr>
          <w:ilvl w:val="0"/>
          <w:numId w:val="62"/>
        </w:numPr>
        <w:spacing w:after="120"/>
        <w:ind w:left="0"/>
        <w:jc w:val="both"/>
        <w:rPr>
          <w:b/>
          <w:lang w:val="bg-BG"/>
        </w:rPr>
      </w:pPr>
      <w:r w:rsidRPr="00091AA3">
        <w:rPr>
          <w:b/>
          <w:lang w:val="bg-BG"/>
        </w:rPr>
        <w:t>Състо</w:t>
      </w:r>
      <w:r w:rsidR="00862E92">
        <w:rPr>
          <w:b/>
          <w:lang w:val="bg-BG"/>
        </w:rPr>
        <w:t xml:space="preserve">яние в </w:t>
      </w:r>
      <w:r w:rsidRPr="00091AA3">
        <w:rPr>
          <w:b/>
          <w:lang w:val="bg-BG"/>
        </w:rPr>
        <w:t>СЗЗ BG0002030 „Комплекс Калимок“</w:t>
      </w:r>
    </w:p>
    <w:p w:rsidR="00091AA3" w:rsidRPr="00091AA3" w:rsidRDefault="00091AA3" w:rsidP="00074A0A">
      <w:pPr>
        <w:spacing w:after="120"/>
        <w:jc w:val="both"/>
        <w:rPr>
          <w:lang w:val="bg-BG"/>
        </w:rPr>
      </w:pPr>
      <w:r w:rsidRPr="00091AA3">
        <w:rPr>
          <w:lang w:val="bg-BG"/>
        </w:rPr>
        <w:t xml:space="preserve">Съгласно стандартния формуляр за данни </w:t>
      </w:r>
      <w:r w:rsidR="00885ED5">
        <w:rPr>
          <w:lang w:val="bg-BG"/>
        </w:rPr>
        <w:t>СФ</w:t>
      </w:r>
      <w:r w:rsidRPr="00091AA3">
        <w:rPr>
          <w:lang w:val="bg-BG"/>
        </w:rPr>
        <w:t xml:space="preserve"> на зоната вида е </w:t>
      </w:r>
      <w:r w:rsidRPr="00091AA3">
        <w:rPr>
          <w:b/>
          <w:lang w:val="bg-BG"/>
        </w:rPr>
        <w:t>мигриращ</w:t>
      </w:r>
      <w:r w:rsidRPr="00091AA3">
        <w:rPr>
          <w:lang w:val="bg-BG"/>
        </w:rPr>
        <w:t xml:space="preserve">, като популацията се оценява на </w:t>
      </w:r>
      <w:r w:rsidRPr="00091AA3">
        <w:rPr>
          <w:b/>
          <w:lang w:val="bg-BG"/>
        </w:rPr>
        <w:t>30-30 индивида</w:t>
      </w:r>
      <w:r w:rsidRPr="00091AA3">
        <w:rPr>
          <w:lang w:val="bg-BG"/>
        </w:rPr>
        <w:t>, което представлява 4,29 – 6,25 % от националната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091AA3" w:rsidRPr="00091AA3" w:rsidRDefault="00091AA3" w:rsidP="00074A0A">
      <w:pPr>
        <w:numPr>
          <w:ilvl w:val="0"/>
          <w:numId w:val="62"/>
        </w:numPr>
        <w:spacing w:after="120"/>
        <w:ind w:left="0"/>
        <w:jc w:val="both"/>
        <w:rPr>
          <w:b/>
          <w:lang w:val="bg-BG"/>
        </w:rPr>
      </w:pPr>
      <w:r w:rsidRPr="00091AA3">
        <w:rPr>
          <w:b/>
          <w:lang w:val="bg-BG"/>
        </w:rPr>
        <w:t xml:space="preserve">Анализ на наличната информация </w:t>
      </w:r>
    </w:p>
    <w:p w:rsidR="00091AA3" w:rsidRPr="00091AA3" w:rsidRDefault="00091AA3" w:rsidP="00074A0A">
      <w:pPr>
        <w:spacing w:after="120"/>
        <w:jc w:val="both"/>
        <w:rPr>
          <w:lang w:val="bg-BG"/>
        </w:rPr>
      </w:pPr>
      <w:r w:rsidRPr="00091AA3">
        <w:rPr>
          <w:lang w:val="bg-BG"/>
        </w:rPr>
        <w:t xml:space="preserve">В средна Дунавска равнина най-висока е числеността на вида през есенния прелет – от края на октомври до декември. Среща се повсеместно в полските райони (Шурулинков и др., 2005). Според </w:t>
      </w:r>
      <w:r w:rsidR="00967D7E">
        <w:rPr>
          <w:lang w:val="bg-BG"/>
        </w:rPr>
        <w:t>Куцаров и др.</w:t>
      </w:r>
      <w:r w:rsidRPr="00091AA3">
        <w:rPr>
          <w:lang w:val="bg-BG"/>
        </w:rPr>
        <w:t xml:space="preserve"> (2007), видът присъства в зоната по време на миграция с 30 инд.</w:t>
      </w:r>
      <w:r w:rsidR="00967D7E">
        <w:rPr>
          <w:lang w:val="bg-BG"/>
        </w:rPr>
        <w:t xml:space="preserve"> </w:t>
      </w:r>
      <w:r w:rsidRPr="00091AA3">
        <w:rPr>
          <w:lang w:val="bg-BG"/>
        </w:rPr>
        <w:t>Миграцията на полския блатар през страната е на широк фронт, но по-голяма част от птиците преминават през източната част на страната (Матеева и Янков, 2013).</w:t>
      </w:r>
      <w:r w:rsidR="00967D7E">
        <w:rPr>
          <w:lang w:val="bg-BG"/>
        </w:rPr>
        <w:t xml:space="preserve"> </w:t>
      </w:r>
      <w:r w:rsidRPr="00091AA3">
        <w:rPr>
          <w:lang w:val="bg-BG"/>
        </w:rPr>
        <w:t>През 2021 г. не са извършвани теренни проучвания по време на миграция в зоната.</w:t>
      </w:r>
      <w:r w:rsidR="00967D7E">
        <w:rPr>
          <w:lang w:val="bg-BG"/>
        </w:rPr>
        <w:t xml:space="preserve"> </w:t>
      </w:r>
      <w:r w:rsidRPr="00091AA3">
        <w:rPr>
          <w:lang w:val="bg-BG"/>
        </w:rPr>
        <w:t>Данните от eBird съобщават за наблюдение на 2 инд. през март месец 2020 г. и 3 инд. през март месец 2021 г.</w:t>
      </w:r>
      <w:r w:rsidR="00967D7E">
        <w:rPr>
          <w:lang w:val="bg-BG"/>
        </w:rPr>
        <w:t xml:space="preserve"> </w:t>
      </w:r>
      <w:r w:rsidRPr="00091AA3">
        <w:rPr>
          <w:lang w:val="bg-BG"/>
        </w:rPr>
        <w:t>Данн</w:t>
      </w:r>
      <w:r w:rsidR="00967D7E">
        <w:rPr>
          <w:lang w:val="bg-BG"/>
        </w:rPr>
        <w:t xml:space="preserve">ите от https://observation.org </w:t>
      </w:r>
      <w:r w:rsidRPr="00091AA3">
        <w:rPr>
          <w:lang w:val="bg-BG"/>
        </w:rPr>
        <w:t>съобщават за 1 инд. през януари, 1 инд. през февруари, за 3 инд. през март, 1 инд. през април месец 2021 г. в района на зоната.</w:t>
      </w:r>
    </w:p>
    <w:p w:rsidR="00091AA3" w:rsidRPr="00091AA3" w:rsidRDefault="00091AA3" w:rsidP="00091AA3">
      <w:pPr>
        <w:spacing w:after="120"/>
        <w:rPr>
          <w:lang w:val="bg-BG"/>
        </w:rPr>
      </w:pPr>
      <w:r w:rsidRPr="00091AA3">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091AA3" w:rsidRPr="00091AA3" w:rsidRDefault="00091AA3" w:rsidP="00091AA3">
      <w:pPr>
        <w:numPr>
          <w:ilvl w:val="0"/>
          <w:numId w:val="62"/>
        </w:numPr>
        <w:spacing w:after="120"/>
        <w:ind w:left="0"/>
        <w:rPr>
          <w:b/>
          <w:lang w:val="bg-BG"/>
        </w:rPr>
      </w:pPr>
      <w:r w:rsidRPr="00091AA3">
        <w:rPr>
          <w:b/>
          <w:lang w:val="bg-BG"/>
        </w:rPr>
        <w:t>Цели за подобряване/поддържане на стабилна/нарастваща тенденция на популацията на вида в зоната</w:t>
      </w:r>
    </w:p>
    <w:p w:rsidR="00091AA3" w:rsidRPr="00091AA3" w:rsidRDefault="00091AA3" w:rsidP="00074A0A">
      <w:pPr>
        <w:spacing w:after="120"/>
        <w:jc w:val="both"/>
        <w:rPr>
          <w:lang w:val="bg-BG"/>
        </w:rPr>
      </w:pPr>
      <w:r w:rsidRPr="00091AA3">
        <w:rPr>
          <w:lang w:val="bg-BG"/>
        </w:rPr>
        <w:t>На базата на екологичните изисквания за местообитанията са определени параметрите, чрез които може да се оцени неговото състояние. Тези параметри стоят и в основата на определянето на специфичните цели за вида в зоната,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153"/>
        <w:gridCol w:w="1354"/>
        <w:gridCol w:w="3770"/>
        <w:gridCol w:w="2182"/>
      </w:tblGrid>
      <w:tr w:rsidR="00091AA3" w:rsidRPr="00091AA3" w:rsidTr="00091AA3">
        <w:trPr>
          <w:tblHeader/>
          <w:jc w:val="center"/>
        </w:trPr>
        <w:tc>
          <w:tcPr>
            <w:tcW w:w="781" w:type="pct"/>
            <w:shd w:val="clear" w:color="auto" w:fill="B6DDE8"/>
            <w:vAlign w:val="center"/>
          </w:tcPr>
          <w:p w:rsidR="00091AA3" w:rsidRPr="00091AA3" w:rsidRDefault="00091AA3" w:rsidP="00091AA3">
            <w:pPr>
              <w:spacing w:after="0"/>
              <w:jc w:val="center"/>
              <w:rPr>
                <w:b/>
                <w:bCs/>
                <w:sz w:val="22"/>
                <w:szCs w:val="22"/>
                <w:lang w:val="bg-BG"/>
              </w:rPr>
            </w:pPr>
            <w:r w:rsidRPr="00091AA3">
              <w:rPr>
                <w:b/>
                <w:bCs/>
                <w:sz w:val="22"/>
                <w:szCs w:val="22"/>
                <w:lang w:val="bg-BG"/>
              </w:rPr>
              <w:lastRenderedPageBreak/>
              <w:t>Параметър</w:t>
            </w:r>
          </w:p>
        </w:tc>
        <w:tc>
          <w:tcPr>
            <w:tcW w:w="587" w:type="pct"/>
            <w:shd w:val="clear" w:color="auto" w:fill="B6DDE8"/>
            <w:vAlign w:val="center"/>
          </w:tcPr>
          <w:p w:rsidR="00091AA3" w:rsidRPr="00091AA3" w:rsidRDefault="00091AA3" w:rsidP="00091AA3">
            <w:pPr>
              <w:spacing w:after="0"/>
              <w:jc w:val="center"/>
              <w:rPr>
                <w:b/>
                <w:bCs/>
                <w:sz w:val="22"/>
                <w:szCs w:val="22"/>
                <w:lang w:val="bg-BG"/>
              </w:rPr>
            </w:pPr>
            <w:r w:rsidRPr="00091AA3">
              <w:rPr>
                <w:b/>
                <w:bCs/>
                <w:sz w:val="22"/>
                <w:szCs w:val="22"/>
                <w:lang w:val="bg-BG"/>
              </w:rPr>
              <w:t>Мерна единица</w:t>
            </w:r>
          </w:p>
        </w:tc>
        <w:tc>
          <w:tcPr>
            <w:tcW w:w="685" w:type="pct"/>
            <w:shd w:val="clear" w:color="auto" w:fill="B6DDE8"/>
            <w:vAlign w:val="center"/>
          </w:tcPr>
          <w:p w:rsidR="00091AA3" w:rsidRPr="00091AA3" w:rsidRDefault="00091AA3" w:rsidP="00091AA3">
            <w:pPr>
              <w:spacing w:after="0"/>
              <w:jc w:val="center"/>
              <w:rPr>
                <w:b/>
                <w:bCs/>
                <w:sz w:val="22"/>
                <w:szCs w:val="22"/>
                <w:lang w:val="bg-BG"/>
              </w:rPr>
            </w:pPr>
            <w:r w:rsidRPr="00091AA3">
              <w:rPr>
                <w:b/>
                <w:bCs/>
                <w:sz w:val="22"/>
                <w:szCs w:val="22"/>
                <w:lang w:val="bg-BG"/>
              </w:rPr>
              <w:t>Целева стойност</w:t>
            </w:r>
          </w:p>
        </w:tc>
        <w:tc>
          <w:tcPr>
            <w:tcW w:w="1860" w:type="pct"/>
            <w:shd w:val="clear" w:color="auto" w:fill="B6DDE8"/>
            <w:vAlign w:val="center"/>
          </w:tcPr>
          <w:p w:rsidR="00091AA3" w:rsidRPr="00091AA3" w:rsidRDefault="00091AA3" w:rsidP="00091AA3">
            <w:pPr>
              <w:spacing w:after="0"/>
              <w:jc w:val="center"/>
              <w:rPr>
                <w:b/>
                <w:bCs/>
                <w:sz w:val="22"/>
                <w:szCs w:val="22"/>
                <w:lang w:val="bg-BG"/>
              </w:rPr>
            </w:pPr>
            <w:r w:rsidRPr="00091AA3">
              <w:rPr>
                <w:b/>
                <w:bCs/>
                <w:sz w:val="22"/>
                <w:szCs w:val="22"/>
                <w:lang w:val="bg-BG"/>
              </w:rPr>
              <w:t>Допълнителна информация</w:t>
            </w:r>
          </w:p>
        </w:tc>
        <w:tc>
          <w:tcPr>
            <w:tcW w:w="1087" w:type="pct"/>
            <w:shd w:val="clear" w:color="auto" w:fill="B6DDE8"/>
            <w:vAlign w:val="center"/>
          </w:tcPr>
          <w:p w:rsidR="00091AA3" w:rsidRPr="00091AA3" w:rsidRDefault="00091AA3" w:rsidP="00091AA3">
            <w:pPr>
              <w:spacing w:after="0"/>
              <w:jc w:val="center"/>
              <w:rPr>
                <w:b/>
                <w:bCs/>
                <w:sz w:val="22"/>
                <w:szCs w:val="22"/>
                <w:lang w:val="bg-BG"/>
              </w:rPr>
            </w:pPr>
            <w:r w:rsidRPr="00091AA3">
              <w:rPr>
                <w:b/>
                <w:bCs/>
                <w:sz w:val="22"/>
                <w:szCs w:val="22"/>
                <w:lang w:val="bg-BG"/>
              </w:rPr>
              <w:t>Специфични за зоната цели за опазване</w:t>
            </w:r>
          </w:p>
        </w:tc>
      </w:tr>
      <w:tr w:rsidR="00091AA3" w:rsidRPr="00091AA3" w:rsidTr="00091AA3">
        <w:trPr>
          <w:jc w:val="center"/>
        </w:trPr>
        <w:tc>
          <w:tcPr>
            <w:tcW w:w="781" w:type="pct"/>
            <w:shd w:val="clear" w:color="auto" w:fill="auto"/>
          </w:tcPr>
          <w:p w:rsidR="00091AA3" w:rsidRPr="00091AA3" w:rsidRDefault="00091AA3" w:rsidP="00091AA3">
            <w:pPr>
              <w:spacing w:after="0"/>
              <w:rPr>
                <w:sz w:val="22"/>
                <w:szCs w:val="22"/>
                <w:lang w:val="bg-BG"/>
              </w:rPr>
            </w:pPr>
            <w:r w:rsidRPr="00091AA3">
              <w:rPr>
                <w:b/>
                <w:sz w:val="22"/>
                <w:szCs w:val="22"/>
                <w:lang w:val="bg-BG"/>
              </w:rPr>
              <w:t>Популация</w:t>
            </w:r>
            <w:r w:rsidRPr="00091AA3">
              <w:rPr>
                <w:sz w:val="22"/>
                <w:szCs w:val="22"/>
                <w:lang w:val="bg-BG"/>
              </w:rPr>
              <w:t xml:space="preserve">: </w:t>
            </w:r>
            <w:r w:rsidRPr="00091AA3">
              <w:rPr>
                <w:bCs/>
                <w:sz w:val="22"/>
                <w:szCs w:val="22"/>
                <w:lang w:val="bg-BG"/>
              </w:rPr>
              <w:t>Размер мигриращата популация</w:t>
            </w:r>
          </w:p>
        </w:tc>
        <w:tc>
          <w:tcPr>
            <w:tcW w:w="587" w:type="pct"/>
            <w:shd w:val="clear" w:color="auto" w:fill="auto"/>
          </w:tcPr>
          <w:p w:rsidR="00091AA3" w:rsidRPr="00091AA3" w:rsidRDefault="00091AA3" w:rsidP="00091AA3">
            <w:pPr>
              <w:spacing w:after="0"/>
              <w:rPr>
                <w:sz w:val="22"/>
                <w:szCs w:val="22"/>
                <w:lang w:val="bg-BG"/>
              </w:rPr>
            </w:pPr>
            <w:r w:rsidRPr="00091AA3">
              <w:rPr>
                <w:sz w:val="22"/>
                <w:szCs w:val="22"/>
                <w:lang w:val="bg-BG"/>
              </w:rPr>
              <w:t>Брой индивиди</w:t>
            </w:r>
          </w:p>
        </w:tc>
        <w:tc>
          <w:tcPr>
            <w:tcW w:w="685" w:type="pct"/>
            <w:shd w:val="clear" w:color="auto" w:fill="auto"/>
          </w:tcPr>
          <w:p w:rsidR="00091AA3" w:rsidRPr="00091AA3" w:rsidRDefault="00091AA3" w:rsidP="00091AA3">
            <w:pPr>
              <w:spacing w:after="0"/>
              <w:rPr>
                <w:sz w:val="22"/>
                <w:szCs w:val="22"/>
                <w:lang w:val="bg-BG"/>
              </w:rPr>
            </w:pPr>
            <w:r w:rsidRPr="00091AA3">
              <w:rPr>
                <w:sz w:val="22"/>
                <w:szCs w:val="22"/>
                <w:lang w:val="bg-BG"/>
              </w:rPr>
              <w:t>Най-малко 30 инд.</w:t>
            </w:r>
          </w:p>
        </w:tc>
        <w:tc>
          <w:tcPr>
            <w:tcW w:w="1860" w:type="pct"/>
            <w:shd w:val="clear" w:color="auto" w:fill="auto"/>
          </w:tcPr>
          <w:p w:rsidR="00091AA3" w:rsidRPr="00091AA3" w:rsidRDefault="00091AA3" w:rsidP="00091AA3">
            <w:pPr>
              <w:spacing w:after="0"/>
              <w:rPr>
                <w:sz w:val="22"/>
                <w:szCs w:val="22"/>
                <w:lang w:val="bg-BG"/>
              </w:rPr>
            </w:pPr>
            <w:r w:rsidRPr="00091AA3">
              <w:rPr>
                <w:sz w:val="22"/>
                <w:szCs w:val="22"/>
                <w:lang w:val="bg-BG"/>
              </w:rPr>
              <w:t xml:space="preserve">В </w:t>
            </w:r>
            <w:r w:rsidR="00885ED5">
              <w:rPr>
                <w:sz w:val="22"/>
                <w:szCs w:val="22"/>
                <w:lang w:val="bg-BG"/>
              </w:rPr>
              <w:t>СФ</w:t>
            </w:r>
            <w:r w:rsidRPr="00091AA3">
              <w:rPr>
                <w:sz w:val="22"/>
                <w:szCs w:val="22"/>
                <w:lang w:val="bg-BG"/>
              </w:rPr>
              <w:t xml:space="preserve"> за концентрацията на вида в зоната е посочена численост 30 инд. 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087" w:type="pct"/>
          </w:tcPr>
          <w:p w:rsidR="00091AA3" w:rsidRPr="00091AA3" w:rsidRDefault="00091AA3" w:rsidP="00091AA3">
            <w:pPr>
              <w:spacing w:after="0"/>
              <w:rPr>
                <w:sz w:val="22"/>
                <w:szCs w:val="22"/>
                <w:lang w:val="bg-BG"/>
              </w:rPr>
            </w:pPr>
            <w:r w:rsidRPr="00091AA3">
              <w:rPr>
                <w:sz w:val="22"/>
                <w:szCs w:val="22"/>
                <w:lang w:val="bg-BG"/>
              </w:rPr>
              <w:t>Поддържане на популацията на вида в зоната в размер от най-малко 30 индивида.</w:t>
            </w:r>
          </w:p>
          <w:p w:rsidR="00091AA3" w:rsidRPr="00091AA3" w:rsidRDefault="00091AA3" w:rsidP="00091AA3">
            <w:pPr>
              <w:spacing w:after="0"/>
              <w:rPr>
                <w:sz w:val="22"/>
                <w:szCs w:val="22"/>
                <w:lang w:val="bg-BG"/>
              </w:rPr>
            </w:pPr>
            <w:r w:rsidRPr="00091AA3">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091AA3" w:rsidRPr="00091AA3" w:rsidTr="00091AA3">
        <w:trPr>
          <w:jc w:val="center"/>
        </w:trPr>
        <w:tc>
          <w:tcPr>
            <w:tcW w:w="781" w:type="pct"/>
            <w:shd w:val="clear" w:color="auto" w:fill="auto"/>
          </w:tcPr>
          <w:p w:rsidR="00091AA3" w:rsidRPr="00091AA3" w:rsidRDefault="00091AA3" w:rsidP="00091AA3">
            <w:pPr>
              <w:spacing w:after="0"/>
              <w:rPr>
                <w:sz w:val="22"/>
                <w:szCs w:val="22"/>
                <w:lang w:val="bg-BG"/>
              </w:rPr>
            </w:pPr>
            <w:r w:rsidRPr="00091AA3">
              <w:rPr>
                <w:b/>
                <w:sz w:val="22"/>
                <w:szCs w:val="22"/>
                <w:lang w:val="bg-BG"/>
              </w:rPr>
              <w:t xml:space="preserve">Местообитание на вида: </w:t>
            </w:r>
            <w:r w:rsidRPr="00091AA3">
              <w:rPr>
                <w:sz w:val="22"/>
                <w:szCs w:val="22"/>
                <w:lang w:val="bg-BG"/>
              </w:rPr>
              <w:t>характеристика на местообитанията за търсене на храна</w:t>
            </w:r>
          </w:p>
          <w:p w:rsidR="00091AA3" w:rsidRPr="00091AA3" w:rsidRDefault="00091AA3" w:rsidP="00091AA3">
            <w:pPr>
              <w:spacing w:after="0"/>
              <w:rPr>
                <w:sz w:val="22"/>
                <w:szCs w:val="22"/>
                <w:lang w:val="bg-BG"/>
              </w:rPr>
            </w:pPr>
          </w:p>
        </w:tc>
        <w:tc>
          <w:tcPr>
            <w:tcW w:w="587" w:type="pct"/>
            <w:shd w:val="clear" w:color="auto" w:fill="auto"/>
          </w:tcPr>
          <w:p w:rsidR="00091AA3" w:rsidRPr="00091AA3" w:rsidRDefault="00091AA3" w:rsidP="00091AA3">
            <w:pPr>
              <w:spacing w:after="0"/>
              <w:rPr>
                <w:sz w:val="22"/>
                <w:szCs w:val="22"/>
              </w:rPr>
            </w:pPr>
            <w:r w:rsidRPr="00091AA3">
              <w:rPr>
                <w:sz w:val="22"/>
                <w:szCs w:val="22"/>
              </w:rPr>
              <w:t>ha</w:t>
            </w:r>
          </w:p>
          <w:p w:rsidR="00091AA3" w:rsidRPr="00091AA3" w:rsidRDefault="00091AA3" w:rsidP="00091AA3">
            <w:pPr>
              <w:spacing w:after="0"/>
              <w:rPr>
                <w:sz w:val="22"/>
                <w:szCs w:val="22"/>
                <w:lang w:val="bg-BG"/>
              </w:rPr>
            </w:pPr>
          </w:p>
        </w:tc>
        <w:tc>
          <w:tcPr>
            <w:tcW w:w="685" w:type="pct"/>
            <w:shd w:val="clear" w:color="auto" w:fill="auto"/>
          </w:tcPr>
          <w:p w:rsidR="00091AA3" w:rsidRPr="00091AA3" w:rsidRDefault="00091AA3" w:rsidP="00091AA3">
            <w:pPr>
              <w:spacing w:after="0"/>
              <w:rPr>
                <w:sz w:val="22"/>
                <w:szCs w:val="22"/>
                <w:lang w:val="bg-BG"/>
              </w:rPr>
            </w:pPr>
            <w:r w:rsidRPr="00091AA3">
              <w:rPr>
                <w:sz w:val="22"/>
                <w:szCs w:val="22"/>
                <w:lang w:val="bg-BG"/>
              </w:rPr>
              <w:t>Най-малко 5373</w:t>
            </w:r>
          </w:p>
        </w:tc>
        <w:tc>
          <w:tcPr>
            <w:tcW w:w="1860" w:type="pct"/>
            <w:shd w:val="clear" w:color="auto" w:fill="auto"/>
          </w:tcPr>
          <w:p w:rsidR="00091AA3" w:rsidRPr="00091AA3" w:rsidRDefault="00091AA3" w:rsidP="00091AA3">
            <w:pPr>
              <w:spacing w:after="0"/>
              <w:rPr>
                <w:sz w:val="22"/>
                <w:szCs w:val="22"/>
                <w:lang w:val="bg-BG"/>
              </w:rPr>
            </w:pPr>
            <w:r w:rsidRPr="00091AA3">
              <w:rPr>
                <w:sz w:val="22"/>
                <w:szCs w:val="22"/>
                <w:lang w:val="bg-BG"/>
              </w:rPr>
              <w:t>Изчислена на база на открити типове местообитания – най-често полета със зимни култури, ливади, пасища, където ловува дребни бозайници и птици в зоната.</w:t>
            </w:r>
          </w:p>
        </w:tc>
        <w:tc>
          <w:tcPr>
            <w:tcW w:w="1087" w:type="pct"/>
          </w:tcPr>
          <w:p w:rsidR="00091AA3" w:rsidRPr="00091AA3" w:rsidRDefault="00967D7E" w:rsidP="00091AA3">
            <w:pPr>
              <w:spacing w:after="0"/>
              <w:rPr>
                <w:sz w:val="22"/>
                <w:szCs w:val="22"/>
                <w:lang w:val="bg-BG"/>
              </w:rPr>
            </w:pPr>
            <w:r>
              <w:rPr>
                <w:sz w:val="22"/>
                <w:szCs w:val="22"/>
                <w:lang w:val="bg-BG"/>
              </w:rPr>
              <w:t>П</w:t>
            </w:r>
            <w:r w:rsidR="00091AA3" w:rsidRPr="00091AA3">
              <w:rPr>
                <w:sz w:val="22"/>
                <w:szCs w:val="22"/>
                <w:lang w:val="bg-BG"/>
              </w:rPr>
              <w:t>оддържане на открити местообитания в защитената зона за търсене на храна по време на миграция и зимуване, в размер на най-малко 5373 ha.</w:t>
            </w:r>
          </w:p>
        </w:tc>
      </w:tr>
    </w:tbl>
    <w:p w:rsidR="00091AA3" w:rsidRPr="00091AA3" w:rsidRDefault="00091AA3" w:rsidP="00091AA3">
      <w:pPr>
        <w:numPr>
          <w:ilvl w:val="0"/>
          <w:numId w:val="62"/>
        </w:numPr>
        <w:spacing w:after="120"/>
        <w:ind w:left="0"/>
        <w:rPr>
          <w:b/>
          <w:lang w:val="bg-BG"/>
        </w:rPr>
      </w:pPr>
      <w:r w:rsidRPr="00091AA3">
        <w:rPr>
          <w:b/>
          <w:lang w:val="bg-BG"/>
        </w:rPr>
        <w:t>Не</w:t>
      </w:r>
      <w:r>
        <w:rPr>
          <w:b/>
          <w:lang w:val="bg-BG"/>
        </w:rPr>
        <w:t xml:space="preserve">обходимост от промени в </w:t>
      </w:r>
      <w:r w:rsidR="00885ED5">
        <w:rPr>
          <w:b/>
          <w:lang w:val="bg-BG"/>
        </w:rPr>
        <w:t>СФ</w:t>
      </w:r>
      <w:r>
        <w:rPr>
          <w:b/>
          <w:lang w:val="bg-BG"/>
        </w:rPr>
        <w:t xml:space="preserve"> за </w:t>
      </w:r>
      <w:r w:rsidRPr="00091AA3">
        <w:rPr>
          <w:b/>
          <w:lang w:val="bg-BG"/>
        </w:rPr>
        <w:t>СЗЗ BG0002030 „Комплекс Калимок“</w:t>
      </w:r>
    </w:p>
    <w:p w:rsidR="00091AA3" w:rsidRPr="00091AA3" w:rsidRDefault="00967D7E" w:rsidP="00091AA3">
      <w:pPr>
        <w:spacing w:after="120"/>
        <w:rPr>
          <w:lang w:val="bg-BG"/>
        </w:rPr>
      </w:pPr>
      <w:r>
        <w:rPr>
          <w:lang w:val="bg-BG"/>
        </w:rPr>
        <w:t>Не са необходими</w:t>
      </w:r>
      <w:r w:rsidR="00091AA3" w:rsidRPr="00091AA3">
        <w:rPr>
          <w:lang w:val="bg-BG"/>
        </w:rPr>
        <w:t xml:space="preserve"> промени в </w:t>
      </w:r>
      <w:r w:rsidR="00885ED5">
        <w:rPr>
          <w:lang w:val="bg-BG"/>
        </w:rPr>
        <w:t>СФ</w:t>
      </w:r>
      <w:r w:rsidR="00091AA3" w:rsidRPr="00091AA3">
        <w:rPr>
          <w:lang w:val="bg-BG"/>
        </w:rPr>
        <w:t>.</w:t>
      </w:r>
    </w:p>
    <w:p w:rsidR="0009420D" w:rsidRDefault="0009420D" w:rsidP="006F2426">
      <w:pPr>
        <w:spacing w:after="120"/>
        <w:rPr>
          <w:lang w:val="bg-BG"/>
        </w:rPr>
      </w:pPr>
    </w:p>
    <w:p w:rsidR="00014E9C" w:rsidRPr="00074A0A" w:rsidRDefault="00014E9C" w:rsidP="00014E9C">
      <w:pPr>
        <w:pStyle w:val="Heading1"/>
        <w:jc w:val="center"/>
        <w:rPr>
          <w:rFonts w:ascii="Times New Roman" w:hAnsi="Times New Roman" w:cs="Times New Roman"/>
          <w:color w:val="44546A" w:themeColor="text2"/>
          <w:lang w:val="bg-BG"/>
        </w:rPr>
      </w:pPr>
      <w:bookmarkStart w:id="146" w:name="_Toc89196050"/>
      <w:r w:rsidRPr="00074A0A">
        <w:rPr>
          <w:rFonts w:ascii="Times New Roman" w:hAnsi="Times New Roman" w:cs="Times New Roman"/>
          <w:color w:val="44546A" w:themeColor="text2"/>
          <w:lang w:val="bg-BG"/>
        </w:rPr>
        <w:t xml:space="preserve">Специфични цели за А083 </w:t>
      </w:r>
      <w:r w:rsidRPr="00074A0A">
        <w:rPr>
          <w:rFonts w:ascii="Times New Roman" w:hAnsi="Times New Roman" w:cs="Times New Roman"/>
          <w:i/>
          <w:color w:val="44546A" w:themeColor="text2"/>
          <w:lang w:val="bg-BG"/>
        </w:rPr>
        <w:t xml:space="preserve">Circus </w:t>
      </w:r>
      <w:r w:rsidRPr="00074A0A">
        <w:rPr>
          <w:rFonts w:ascii="Times New Roman" w:hAnsi="Times New Roman" w:cs="Times New Roman"/>
          <w:i/>
          <w:color w:val="44546A" w:themeColor="text2"/>
        </w:rPr>
        <w:t>macrourus</w:t>
      </w:r>
      <w:r w:rsidRPr="00074A0A">
        <w:rPr>
          <w:rFonts w:ascii="Times New Roman" w:hAnsi="Times New Roman" w:cs="Times New Roman"/>
          <w:color w:val="44546A" w:themeColor="text2"/>
          <w:lang w:val="bg-BG"/>
        </w:rPr>
        <w:t xml:space="preserve"> (степен блатар)</w:t>
      </w:r>
      <w:bookmarkEnd w:id="146"/>
    </w:p>
    <w:p w:rsidR="00014E9C" w:rsidRPr="00014E9C" w:rsidRDefault="00014E9C" w:rsidP="00014E9C">
      <w:pPr>
        <w:spacing w:after="120"/>
        <w:rPr>
          <w:b/>
          <w:lang w:val="bg-BG"/>
        </w:rPr>
      </w:pPr>
    </w:p>
    <w:p w:rsidR="00014E9C" w:rsidRPr="00014E9C" w:rsidRDefault="00014E9C" w:rsidP="00014E9C">
      <w:pPr>
        <w:numPr>
          <w:ilvl w:val="0"/>
          <w:numId w:val="63"/>
        </w:numPr>
        <w:spacing w:after="120"/>
        <w:ind w:left="0"/>
        <w:rPr>
          <w:b/>
          <w:lang w:val="bg-BG"/>
        </w:rPr>
      </w:pPr>
      <w:r w:rsidRPr="00014E9C">
        <w:rPr>
          <w:b/>
          <w:lang w:val="bg-BG"/>
        </w:rPr>
        <w:t>Кратка характеристика на вида</w:t>
      </w:r>
    </w:p>
    <w:p w:rsidR="00014E9C" w:rsidRPr="00014E9C" w:rsidRDefault="00014E9C" w:rsidP="00074A0A">
      <w:pPr>
        <w:spacing w:after="120"/>
        <w:jc w:val="both"/>
        <w:rPr>
          <w:lang w:val="bg-BG"/>
        </w:rPr>
      </w:pPr>
      <w:r w:rsidRPr="00014E9C">
        <w:rPr>
          <w:lang w:val="bg-BG"/>
        </w:rPr>
        <w:t xml:space="preserve">Дължината на тялото: 42-46 </w:t>
      </w:r>
      <w:r w:rsidRPr="00014E9C">
        <w:t>cm</w:t>
      </w:r>
      <w:r w:rsidRPr="00014E9C">
        <w:rPr>
          <w:lang w:val="bg-BG"/>
        </w:rPr>
        <w:t xml:space="preserve">, размах на крилата: 105-110 </w:t>
      </w:r>
      <w:r w:rsidRPr="00014E9C">
        <w:t>cm</w:t>
      </w:r>
      <w:r w:rsidRPr="00014E9C">
        <w:rPr>
          <w:lang w:val="bg-BG"/>
        </w:rPr>
        <w:t>. Дребен, по-малък от полския блатар, със значително по-тесни и остри крила. Горната страна на тялото при мъжкия е светлосива, а долната бяла. Върховете на първостепенните махови пера са черни. Надопашката по-светла, но неясно очертана и нечисто бяла. При полет отдалеч изглежда бял и наподобява чайка. Женската и младото трудно се различават от другите видове блатари (Симеонов и др., 1990).</w:t>
      </w:r>
    </w:p>
    <w:p w:rsidR="00014E9C" w:rsidRPr="00014E9C" w:rsidRDefault="00014E9C" w:rsidP="00074A0A">
      <w:pPr>
        <w:spacing w:after="120"/>
        <w:jc w:val="both"/>
        <w:rPr>
          <w:i/>
          <w:lang w:val="bg-BG"/>
        </w:rPr>
      </w:pPr>
      <w:r w:rsidRPr="00014E9C">
        <w:rPr>
          <w:i/>
          <w:lang w:val="bg-BG"/>
        </w:rPr>
        <w:t>Характер на пребиваване в страната</w:t>
      </w:r>
    </w:p>
    <w:p w:rsidR="00014E9C" w:rsidRPr="00014E9C" w:rsidRDefault="00014E9C" w:rsidP="00074A0A">
      <w:pPr>
        <w:spacing w:after="120"/>
        <w:jc w:val="both"/>
        <w:rPr>
          <w:lang w:val="bg-BG"/>
        </w:rPr>
      </w:pPr>
      <w:r w:rsidRPr="00014E9C">
        <w:rPr>
          <w:lang w:val="bg-BG"/>
        </w:rPr>
        <w:t xml:space="preserve">Сега е преминаващ и отчасти зимуващ, в миналото е гнездил в Добруджа, в околностите на Ихтиман и Пазарджик, както и при с. Дъбравино, Варненско. През територията на страната </w:t>
      </w:r>
      <w:r w:rsidRPr="00014E9C">
        <w:rPr>
          <w:lang w:val="bg-BG"/>
        </w:rPr>
        <w:lastRenderedPageBreak/>
        <w:t xml:space="preserve">преминава южната граница на ареала му. През последните десетилетия е регистриран само по време на миграция. Подходящите местообитания, както и районите на миналото му разпространение напоследък са сравнително добре проучени в орнитологично отношение и резултатите сочат, че най-вероятно </w:t>
      </w:r>
      <w:r w:rsidRPr="00014E9C">
        <w:rPr>
          <w:b/>
          <w:lang w:val="bg-BG"/>
        </w:rPr>
        <w:t>не гнезди на територията на страната</w:t>
      </w:r>
      <w:r w:rsidRPr="00014E9C">
        <w:rPr>
          <w:lang w:val="bg-BG"/>
        </w:rPr>
        <w:t xml:space="preserve"> (Спасов в Червена книга на Р България, 2015). Пролетния прелет е през март-април. Есенният прелет започва последната десетдневка на август и продължава до края на октомври. По-многобройни са миграциите по Черноморското крайбрежие. През зимата е много рядък (Симеонов и др., 1990).</w:t>
      </w:r>
    </w:p>
    <w:p w:rsidR="00014E9C" w:rsidRPr="00014E9C" w:rsidRDefault="00014E9C" w:rsidP="00074A0A">
      <w:pPr>
        <w:spacing w:after="120"/>
        <w:jc w:val="both"/>
        <w:rPr>
          <w:i/>
          <w:lang w:val="bg-BG"/>
        </w:rPr>
      </w:pPr>
      <w:r w:rsidRPr="00014E9C">
        <w:rPr>
          <w:i/>
          <w:lang w:val="bg-BG"/>
        </w:rPr>
        <w:t>Характерно местообитание</w:t>
      </w:r>
    </w:p>
    <w:p w:rsidR="00014E9C" w:rsidRPr="00014E9C" w:rsidRDefault="00014E9C" w:rsidP="00074A0A">
      <w:pPr>
        <w:spacing w:after="120"/>
        <w:jc w:val="both"/>
        <w:rPr>
          <w:lang w:val="bg-BG"/>
        </w:rPr>
      </w:pPr>
      <w:r w:rsidRPr="00014E9C">
        <w:rPr>
          <w:lang w:val="bg-BG"/>
        </w:rPr>
        <w:t>Среща се в открити местности, степи, ливади, пустеещи земи, заблатени понижения, често в близост до вода, напоследък установен в житни култури. Гнезди поединично или в малобройни колонии (3–5 двойки) на земята в естествени тревни съобщества (ливади, пасища), по изключение в земеделски житни култури (Спасов в Червена книга на Р България, 2015; Симеонов и др., 1990). Подходящи местообитания са ливади, пасища, открити местности в близост до вода и вероятно повечето типове „Естествени и полуестествени тревни формации“ (6110-6520), а може би и някои от „Преовлажнени тресавища, калища и мочурища“ (7140-7230) според Директивата за хабитатите (Кавръкова и др. 2009).</w:t>
      </w:r>
    </w:p>
    <w:p w:rsidR="00014E9C" w:rsidRPr="00014E9C" w:rsidRDefault="00014E9C" w:rsidP="00074A0A">
      <w:pPr>
        <w:spacing w:after="120"/>
        <w:jc w:val="both"/>
        <w:rPr>
          <w:i/>
          <w:lang w:val="bg-BG"/>
        </w:rPr>
      </w:pPr>
      <w:r w:rsidRPr="00014E9C">
        <w:rPr>
          <w:i/>
          <w:lang w:val="bg-BG"/>
        </w:rPr>
        <w:t>Хранене</w:t>
      </w:r>
    </w:p>
    <w:p w:rsidR="00014E9C" w:rsidRPr="00014E9C" w:rsidRDefault="00014E9C" w:rsidP="00074A0A">
      <w:pPr>
        <w:spacing w:after="120"/>
        <w:jc w:val="both"/>
        <w:rPr>
          <w:lang w:val="bg-BG"/>
        </w:rPr>
      </w:pPr>
      <w:r w:rsidRPr="00014E9C">
        <w:rPr>
          <w:lang w:val="bg-BG"/>
        </w:rPr>
        <w:t>Храни се главно с дребни гризачи (мишки и полевки), гущери, дребни видове птици (предимно наземно гнездящи видове от разред Passeriformes), твърдокрили насекоми.</w:t>
      </w:r>
    </w:p>
    <w:p w:rsidR="00014E9C" w:rsidRPr="00014E9C" w:rsidRDefault="00014E9C" w:rsidP="00074A0A">
      <w:pPr>
        <w:numPr>
          <w:ilvl w:val="0"/>
          <w:numId w:val="63"/>
        </w:numPr>
        <w:spacing w:after="120"/>
        <w:ind w:left="0"/>
        <w:jc w:val="both"/>
        <w:rPr>
          <w:b/>
          <w:lang w:val="bg-BG"/>
        </w:rPr>
      </w:pPr>
      <w:r w:rsidRPr="00014E9C">
        <w:rPr>
          <w:b/>
          <w:lang w:val="bg-BG"/>
        </w:rPr>
        <w:t>Разпространение, природозащитно състояние и тенденции в популацията на вида на национално ниво</w:t>
      </w:r>
    </w:p>
    <w:p w:rsidR="00014E9C" w:rsidRPr="00014E9C" w:rsidRDefault="00014E9C" w:rsidP="00074A0A">
      <w:pPr>
        <w:spacing w:after="120"/>
        <w:jc w:val="both"/>
        <w:rPr>
          <w:lang w:val="bg-BG"/>
        </w:rPr>
      </w:pPr>
      <w:r w:rsidRPr="00014E9C">
        <w:rPr>
          <w:lang w:val="bg-BG"/>
        </w:rPr>
        <w:t>През ХХ в. степният блатар се е размножавал в България през отделни години и кратки периоди, като след 1970 г. няма индикации дори за епизодично гнездене. Изчезнал като гнездящ от страната. Редовно преминава при миграция (Янков и Иванов в Янков, отг. ред., 2007).</w:t>
      </w:r>
    </w:p>
    <w:p w:rsidR="00014E9C" w:rsidRPr="00014E9C" w:rsidRDefault="00014E9C" w:rsidP="00074A0A">
      <w:pPr>
        <w:spacing w:after="120"/>
        <w:jc w:val="both"/>
        <w:rPr>
          <w:lang w:val="bg-BG"/>
        </w:rPr>
      </w:pPr>
      <w:r w:rsidRPr="00014E9C">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w:t>
      </w:r>
      <w:r w:rsidRPr="00014E9C">
        <w:rPr>
          <w:lang w:val="en-GB"/>
        </w:rPr>
        <w:t>IUCN</w:t>
      </w:r>
      <w:r w:rsidRPr="00014E9C">
        <w:rPr>
          <w:lang w:val="bg-BG"/>
        </w:rPr>
        <w:t xml:space="preserve"> за територията на континентална Европа, а също и за света  видът е „почти застрашен“ - </w:t>
      </w:r>
      <w:r w:rsidRPr="00014E9C">
        <w:rPr>
          <w:lang w:val="en-GB"/>
        </w:rPr>
        <w:t>NT</w:t>
      </w:r>
      <w:r w:rsidRPr="00014E9C">
        <w:rPr>
          <w:lang w:val="bg-BG"/>
        </w:rPr>
        <w:t xml:space="preserve"> (</w:t>
      </w:r>
      <w:r w:rsidRPr="00014E9C">
        <w:rPr>
          <w:lang w:val="en-GB"/>
        </w:rPr>
        <w:t>Near</w:t>
      </w:r>
      <w:r w:rsidRPr="00014E9C">
        <w:rPr>
          <w:lang w:val="bg-BG"/>
        </w:rPr>
        <w:t xml:space="preserve"> </w:t>
      </w:r>
      <w:r w:rsidRPr="00014E9C">
        <w:rPr>
          <w:lang w:val="en-GB"/>
        </w:rPr>
        <w:t>Threatened</w:t>
      </w:r>
      <w:r w:rsidRPr="00014E9C">
        <w:rPr>
          <w:lang w:val="bg-BG"/>
        </w:rPr>
        <w:t xml:space="preserve">). Включен в </w:t>
      </w:r>
      <w:r w:rsidRPr="00014E9C">
        <w:rPr>
          <w:lang w:val="en-GB"/>
        </w:rPr>
        <w:t>SPEC</w:t>
      </w:r>
      <w:r w:rsidRPr="00014E9C">
        <w:rPr>
          <w:lang w:val="bg-BG"/>
        </w:rPr>
        <w:t xml:space="preserve"> 1 Застрашен. Включен в Червената книга на Р България със статус „изчезнал“ </w:t>
      </w:r>
      <w:r w:rsidRPr="00014E9C">
        <w:t>EX</w:t>
      </w:r>
      <w:r w:rsidRPr="00014E9C">
        <w:rPr>
          <w:lang w:val="bg-BG"/>
        </w:rPr>
        <w:t xml:space="preserve"> (</w:t>
      </w:r>
      <w:r w:rsidRPr="00014E9C">
        <w:t>Extinct</w:t>
      </w:r>
      <w:r w:rsidRPr="00014E9C">
        <w:rPr>
          <w:lang w:val="bg-BG"/>
        </w:rPr>
        <w:t xml:space="preserve">). </w:t>
      </w:r>
    </w:p>
    <w:p w:rsidR="00014E9C" w:rsidRPr="00014E9C" w:rsidRDefault="00014E9C" w:rsidP="00074A0A">
      <w:pPr>
        <w:spacing w:after="120"/>
        <w:jc w:val="both"/>
        <w:rPr>
          <w:lang w:val="bg-BG"/>
        </w:rPr>
      </w:pPr>
      <w:r w:rsidRPr="00014E9C">
        <w:rPr>
          <w:lang w:val="bg-BG"/>
        </w:rPr>
        <w:t xml:space="preserve">Съгласно Докладването от 2019 г. (за периода 2001 – 2018 г.) националната мигрираща популация на вида се оценя на 80 – 150 индивиди. Не са посочени краткосрочна и дългосрочна тенденции в развитието на популацията. Посочени са следните заплахи: </w:t>
      </w:r>
      <w:r w:rsidRPr="00014E9C">
        <w:t>A</w:t>
      </w:r>
      <w:r w:rsidRPr="00014E9C">
        <w:rPr>
          <w:lang w:val="bg-BG"/>
        </w:rPr>
        <w:t xml:space="preserve">02, </w:t>
      </w:r>
      <w:r w:rsidRPr="00014E9C">
        <w:t>D</w:t>
      </w:r>
      <w:r w:rsidRPr="00014E9C">
        <w:rPr>
          <w:lang w:val="bg-BG"/>
        </w:rPr>
        <w:t xml:space="preserve">02, </w:t>
      </w:r>
      <w:r w:rsidRPr="00014E9C">
        <w:t>F</w:t>
      </w:r>
      <w:r w:rsidRPr="00014E9C">
        <w:rPr>
          <w:lang w:val="bg-BG"/>
        </w:rPr>
        <w:t xml:space="preserve">03, </w:t>
      </w:r>
      <w:r w:rsidRPr="00014E9C">
        <w:t>D</w:t>
      </w:r>
      <w:r w:rsidRPr="00014E9C">
        <w:rPr>
          <w:lang w:val="bg-BG"/>
        </w:rPr>
        <w:t>06.</w:t>
      </w:r>
    </w:p>
    <w:p w:rsidR="00014E9C" w:rsidRPr="00014E9C" w:rsidRDefault="00014E9C" w:rsidP="00074A0A">
      <w:pPr>
        <w:numPr>
          <w:ilvl w:val="0"/>
          <w:numId w:val="63"/>
        </w:numPr>
        <w:spacing w:after="120"/>
        <w:ind w:left="0"/>
        <w:jc w:val="both"/>
        <w:rPr>
          <w:b/>
          <w:lang w:val="bg-BG"/>
        </w:rPr>
      </w:pPr>
      <w:r w:rsidRPr="00014E9C">
        <w:rPr>
          <w:b/>
          <w:lang w:val="bg-BG"/>
        </w:rPr>
        <w:t>Състояние в СЗЗ BG0002030 „Комплекс Калимок“</w:t>
      </w:r>
    </w:p>
    <w:p w:rsidR="00014E9C" w:rsidRPr="00014E9C" w:rsidRDefault="00014E9C" w:rsidP="00074A0A">
      <w:pPr>
        <w:spacing w:after="120"/>
        <w:jc w:val="both"/>
        <w:rPr>
          <w:lang w:val="bg-BG"/>
        </w:rPr>
      </w:pPr>
      <w:r w:rsidRPr="00014E9C">
        <w:rPr>
          <w:lang w:val="bg-BG"/>
        </w:rPr>
        <w:t xml:space="preserve">Съгласно </w:t>
      </w:r>
      <w:r w:rsidR="00885ED5">
        <w:rPr>
          <w:lang w:val="bg-BG"/>
        </w:rPr>
        <w:t>СФ</w:t>
      </w:r>
      <w:r w:rsidRPr="00014E9C">
        <w:rPr>
          <w:lang w:val="bg-BG"/>
        </w:rPr>
        <w:t xml:space="preserve"> на зоната</w:t>
      </w:r>
      <w:r>
        <w:rPr>
          <w:lang w:val="bg-BG"/>
        </w:rPr>
        <w:t>,</w:t>
      </w:r>
      <w:r w:rsidRPr="00014E9C">
        <w:rPr>
          <w:lang w:val="bg-BG"/>
        </w:rPr>
        <w:t xml:space="preserve"> вида е </w:t>
      </w:r>
      <w:r w:rsidRPr="00014E9C">
        <w:rPr>
          <w:b/>
          <w:lang w:val="bg-BG"/>
        </w:rPr>
        <w:t>мигриращ</w:t>
      </w:r>
      <w:r w:rsidRPr="00014E9C">
        <w:rPr>
          <w:lang w:val="bg-BG"/>
        </w:rPr>
        <w:t xml:space="preserve">, като популацията се оценява на </w:t>
      </w:r>
      <w:r w:rsidRPr="00014E9C">
        <w:rPr>
          <w:b/>
          <w:lang w:val="bg-BG"/>
        </w:rPr>
        <w:t>1-1 индивид</w:t>
      </w:r>
      <w:r w:rsidRPr="00014E9C">
        <w:rPr>
          <w:lang w:val="bg-BG"/>
        </w:rPr>
        <w:t>, което представлява 0,66 – 1,25 %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14E9C" w:rsidRPr="00014E9C" w:rsidRDefault="00014E9C" w:rsidP="00074A0A">
      <w:pPr>
        <w:numPr>
          <w:ilvl w:val="0"/>
          <w:numId w:val="63"/>
        </w:numPr>
        <w:spacing w:after="120"/>
        <w:ind w:left="0"/>
        <w:jc w:val="both"/>
        <w:rPr>
          <w:b/>
          <w:lang w:val="bg-BG"/>
        </w:rPr>
      </w:pPr>
      <w:r w:rsidRPr="00014E9C">
        <w:rPr>
          <w:b/>
          <w:lang w:val="bg-BG"/>
        </w:rPr>
        <w:t xml:space="preserve">Анализ на наличната информация </w:t>
      </w:r>
    </w:p>
    <w:p w:rsidR="00014E9C" w:rsidRPr="00014E9C" w:rsidRDefault="00014E9C" w:rsidP="00074A0A">
      <w:pPr>
        <w:spacing w:after="120"/>
        <w:jc w:val="both"/>
        <w:rPr>
          <w:lang w:val="bg-BG"/>
        </w:rPr>
      </w:pPr>
      <w:r w:rsidRPr="00014E9C">
        <w:rPr>
          <w:lang w:val="bg-BG"/>
        </w:rPr>
        <w:lastRenderedPageBreak/>
        <w:t xml:space="preserve">Според </w:t>
      </w:r>
      <w:r w:rsidR="00BF02BE">
        <w:rPr>
          <w:lang w:val="bg-BG"/>
        </w:rPr>
        <w:t>Куцаров и др.,</w:t>
      </w:r>
      <w:r w:rsidRPr="00014E9C">
        <w:rPr>
          <w:lang w:val="bg-BG"/>
        </w:rPr>
        <w:t xml:space="preserve"> (2007), видът присъства в зоната по време на миграция, но не е установена точна бройка.</w:t>
      </w:r>
      <w:r w:rsidR="00BF02BE">
        <w:rPr>
          <w:lang w:val="bg-BG"/>
        </w:rPr>
        <w:t xml:space="preserve"> </w:t>
      </w:r>
      <w:r w:rsidRPr="00014E9C">
        <w:rPr>
          <w:lang w:val="bg-BG"/>
        </w:rPr>
        <w:t>При проучване на есенната миграция (Матеева и Янков, 2013) съобщават, че степните блатари в Северна България летят на относително широк фронт - през Дунавската равнина Лудогорието и Добруджа. Относително по-голям брой индивиди мигрират през източните части на Лудогорието и през Добруджа. В Южна България прелетът е съсредоточен в източната част – между с. Александрово и Атанасовско езеро и през Източните Родопи.</w:t>
      </w:r>
      <w:r w:rsidR="00BF02BE">
        <w:rPr>
          <w:lang w:val="bg-BG"/>
        </w:rPr>
        <w:t xml:space="preserve"> </w:t>
      </w:r>
      <w:r w:rsidRPr="00014E9C">
        <w:rPr>
          <w:lang w:val="bg-BG"/>
        </w:rPr>
        <w:t xml:space="preserve">По Дунавското крайбрежие е много рядък вид, има </w:t>
      </w:r>
      <w:r w:rsidR="00BF02BE">
        <w:rPr>
          <w:lang w:val="bg-BG"/>
        </w:rPr>
        <w:t>малко наблюдения по време на про</w:t>
      </w:r>
      <w:r w:rsidRPr="00014E9C">
        <w:rPr>
          <w:lang w:val="bg-BG"/>
        </w:rPr>
        <w:t>летна и есенна миграция. Наблюдаван е 1 инд. на 01.10.2018 г. близо до с. Нова Черна (</w:t>
      </w:r>
      <w:r w:rsidR="00BF02BE">
        <w:rPr>
          <w:lang w:val="en-GB"/>
        </w:rPr>
        <w:t>Cheshmedjiev</w:t>
      </w:r>
      <w:r w:rsidRPr="00014E9C">
        <w:rPr>
          <w:lang w:val="bg-BG"/>
        </w:rPr>
        <w:t xml:space="preserve"> et al., 2019). През 2021 г. не са извършвани теренни проучвания по време на миграция в зоната.</w:t>
      </w:r>
    </w:p>
    <w:p w:rsidR="00014E9C" w:rsidRPr="00014E9C" w:rsidRDefault="00D9448E" w:rsidP="00074A0A">
      <w:pPr>
        <w:spacing w:after="120"/>
        <w:jc w:val="both"/>
        <w:rPr>
          <w:lang w:val="bg-BG"/>
        </w:rPr>
      </w:pPr>
      <w:r>
        <w:rPr>
          <w:lang w:val="bg-BG"/>
        </w:rPr>
        <w:t>Има малко</w:t>
      </w:r>
      <w:r w:rsidR="00014E9C" w:rsidRPr="00014E9C">
        <w:rPr>
          <w:lang w:val="bg-BG"/>
        </w:rPr>
        <w:t xml:space="preserve">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014E9C" w:rsidRPr="00014E9C" w:rsidRDefault="00014E9C" w:rsidP="006517A8">
      <w:pPr>
        <w:numPr>
          <w:ilvl w:val="0"/>
          <w:numId w:val="63"/>
        </w:numPr>
        <w:spacing w:after="120"/>
        <w:ind w:left="0"/>
        <w:rPr>
          <w:lang w:val="bg-BG"/>
        </w:rPr>
      </w:pPr>
      <w:r w:rsidRPr="00014E9C">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153"/>
        <w:gridCol w:w="1354"/>
        <w:gridCol w:w="3770"/>
        <w:gridCol w:w="2182"/>
      </w:tblGrid>
      <w:tr w:rsidR="00014E9C" w:rsidRPr="00014E9C" w:rsidTr="00014E9C">
        <w:trPr>
          <w:tblHeader/>
          <w:jc w:val="center"/>
        </w:trPr>
        <w:tc>
          <w:tcPr>
            <w:tcW w:w="781" w:type="pct"/>
            <w:shd w:val="clear" w:color="auto" w:fill="B6DDE8"/>
            <w:vAlign w:val="center"/>
          </w:tcPr>
          <w:p w:rsidR="00014E9C" w:rsidRPr="00014E9C" w:rsidRDefault="00014E9C" w:rsidP="00014E9C">
            <w:pPr>
              <w:spacing w:after="0"/>
              <w:rPr>
                <w:b/>
                <w:bCs/>
                <w:sz w:val="22"/>
                <w:szCs w:val="22"/>
                <w:lang w:val="bg-BG"/>
              </w:rPr>
            </w:pPr>
            <w:r w:rsidRPr="00014E9C">
              <w:rPr>
                <w:b/>
                <w:bCs/>
                <w:sz w:val="22"/>
                <w:szCs w:val="22"/>
                <w:lang w:val="bg-BG"/>
              </w:rPr>
              <w:t>Параметър</w:t>
            </w:r>
          </w:p>
        </w:tc>
        <w:tc>
          <w:tcPr>
            <w:tcW w:w="587" w:type="pct"/>
            <w:shd w:val="clear" w:color="auto" w:fill="B6DDE8"/>
            <w:vAlign w:val="center"/>
          </w:tcPr>
          <w:p w:rsidR="00014E9C" w:rsidRPr="00014E9C" w:rsidRDefault="00014E9C" w:rsidP="00014E9C">
            <w:pPr>
              <w:spacing w:after="0"/>
              <w:rPr>
                <w:b/>
                <w:bCs/>
                <w:sz w:val="22"/>
                <w:szCs w:val="22"/>
                <w:lang w:val="bg-BG"/>
              </w:rPr>
            </w:pPr>
            <w:r w:rsidRPr="00014E9C">
              <w:rPr>
                <w:b/>
                <w:bCs/>
                <w:sz w:val="22"/>
                <w:szCs w:val="22"/>
                <w:lang w:val="bg-BG"/>
              </w:rPr>
              <w:t xml:space="preserve">Мерна единица </w:t>
            </w:r>
          </w:p>
        </w:tc>
        <w:tc>
          <w:tcPr>
            <w:tcW w:w="685" w:type="pct"/>
            <w:shd w:val="clear" w:color="auto" w:fill="B6DDE8"/>
            <w:vAlign w:val="center"/>
          </w:tcPr>
          <w:p w:rsidR="00014E9C" w:rsidRPr="00014E9C" w:rsidRDefault="00014E9C" w:rsidP="00014E9C">
            <w:pPr>
              <w:spacing w:after="0"/>
              <w:rPr>
                <w:b/>
                <w:bCs/>
                <w:sz w:val="22"/>
                <w:szCs w:val="22"/>
                <w:lang w:val="bg-BG"/>
              </w:rPr>
            </w:pPr>
            <w:r w:rsidRPr="00014E9C">
              <w:rPr>
                <w:b/>
                <w:bCs/>
                <w:sz w:val="22"/>
                <w:szCs w:val="22"/>
                <w:lang w:val="bg-BG"/>
              </w:rPr>
              <w:t xml:space="preserve">Целева стойност </w:t>
            </w:r>
          </w:p>
        </w:tc>
        <w:tc>
          <w:tcPr>
            <w:tcW w:w="1860" w:type="pct"/>
            <w:shd w:val="clear" w:color="auto" w:fill="B6DDE8"/>
            <w:vAlign w:val="center"/>
          </w:tcPr>
          <w:p w:rsidR="00014E9C" w:rsidRPr="00014E9C" w:rsidRDefault="00014E9C" w:rsidP="00014E9C">
            <w:pPr>
              <w:spacing w:after="0"/>
              <w:rPr>
                <w:b/>
                <w:bCs/>
                <w:sz w:val="22"/>
                <w:szCs w:val="22"/>
                <w:lang w:val="bg-BG"/>
              </w:rPr>
            </w:pPr>
            <w:r w:rsidRPr="00014E9C">
              <w:rPr>
                <w:b/>
                <w:bCs/>
                <w:sz w:val="22"/>
                <w:szCs w:val="22"/>
                <w:lang w:val="bg-BG"/>
              </w:rPr>
              <w:t xml:space="preserve">Допълнителна информация </w:t>
            </w:r>
          </w:p>
        </w:tc>
        <w:tc>
          <w:tcPr>
            <w:tcW w:w="1087" w:type="pct"/>
            <w:shd w:val="clear" w:color="auto" w:fill="B6DDE8"/>
            <w:vAlign w:val="center"/>
          </w:tcPr>
          <w:p w:rsidR="00014E9C" w:rsidRPr="00014E9C" w:rsidRDefault="00014E9C" w:rsidP="00014E9C">
            <w:pPr>
              <w:spacing w:after="0"/>
              <w:rPr>
                <w:b/>
                <w:bCs/>
                <w:sz w:val="22"/>
                <w:szCs w:val="22"/>
                <w:lang w:val="bg-BG"/>
              </w:rPr>
            </w:pPr>
            <w:r w:rsidRPr="00014E9C">
              <w:rPr>
                <w:b/>
                <w:bCs/>
                <w:sz w:val="22"/>
                <w:szCs w:val="22"/>
                <w:lang w:val="bg-BG"/>
              </w:rPr>
              <w:t xml:space="preserve">Специфични за зоната цели за опазване </w:t>
            </w:r>
          </w:p>
        </w:tc>
      </w:tr>
      <w:tr w:rsidR="00014E9C" w:rsidRPr="00014E9C" w:rsidTr="00014E9C">
        <w:trPr>
          <w:jc w:val="center"/>
        </w:trPr>
        <w:tc>
          <w:tcPr>
            <w:tcW w:w="781" w:type="pct"/>
            <w:shd w:val="clear" w:color="auto" w:fill="auto"/>
          </w:tcPr>
          <w:p w:rsidR="00014E9C" w:rsidRPr="00014E9C" w:rsidRDefault="00014E9C" w:rsidP="00014E9C">
            <w:pPr>
              <w:spacing w:after="0"/>
              <w:rPr>
                <w:sz w:val="22"/>
                <w:szCs w:val="22"/>
                <w:lang w:val="bg-BG"/>
              </w:rPr>
            </w:pPr>
            <w:r w:rsidRPr="00014E9C">
              <w:rPr>
                <w:b/>
                <w:sz w:val="22"/>
                <w:szCs w:val="22"/>
                <w:lang w:val="bg-BG"/>
              </w:rPr>
              <w:t>Популация</w:t>
            </w:r>
            <w:r w:rsidRPr="00014E9C">
              <w:rPr>
                <w:sz w:val="22"/>
                <w:szCs w:val="22"/>
                <w:lang w:val="bg-BG"/>
              </w:rPr>
              <w:t xml:space="preserve">: </w:t>
            </w:r>
            <w:r w:rsidRPr="00014E9C">
              <w:rPr>
                <w:bCs/>
                <w:sz w:val="22"/>
                <w:szCs w:val="22"/>
                <w:lang w:val="bg-BG"/>
              </w:rPr>
              <w:t>Размер мигриращата популация</w:t>
            </w:r>
          </w:p>
        </w:tc>
        <w:tc>
          <w:tcPr>
            <w:tcW w:w="587" w:type="pct"/>
            <w:shd w:val="clear" w:color="auto" w:fill="auto"/>
          </w:tcPr>
          <w:p w:rsidR="00014E9C" w:rsidRPr="00014E9C" w:rsidRDefault="00014E9C" w:rsidP="00014E9C">
            <w:pPr>
              <w:spacing w:after="0"/>
              <w:rPr>
                <w:sz w:val="22"/>
                <w:szCs w:val="22"/>
                <w:lang w:val="bg-BG"/>
              </w:rPr>
            </w:pPr>
            <w:r w:rsidRPr="00014E9C">
              <w:rPr>
                <w:sz w:val="22"/>
                <w:szCs w:val="22"/>
                <w:lang w:val="bg-BG"/>
              </w:rPr>
              <w:t>Брой индивиди</w:t>
            </w:r>
          </w:p>
        </w:tc>
        <w:tc>
          <w:tcPr>
            <w:tcW w:w="685" w:type="pct"/>
            <w:shd w:val="clear" w:color="auto" w:fill="auto"/>
          </w:tcPr>
          <w:p w:rsidR="00014E9C" w:rsidRPr="00014E9C" w:rsidRDefault="00014E9C" w:rsidP="00014E9C">
            <w:pPr>
              <w:spacing w:after="0"/>
              <w:rPr>
                <w:sz w:val="22"/>
                <w:szCs w:val="22"/>
                <w:lang w:val="bg-BG"/>
              </w:rPr>
            </w:pPr>
            <w:r w:rsidRPr="00014E9C">
              <w:rPr>
                <w:sz w:val="22"/>
                <w:szCs w:val="22"/>
                <w:lang w:val="bg-BG"/>
              </w:rPr>
              <w:t>Най-малко 1 инд.</w:t>
            </w:r>
          </w:p>
        </w:tc>
        <w:tc>
          <w:tcPr>
            <w:tcW w:w="1860" w:type="pct"/>
            <w:shd w:val="clear" w:color="auto" w:fill="auto"/>
          </w:tcPr>
          <w:p w:rsidR="00014E9C" w:rsidRPr="00014E9C" w:rsidRDefault="00014E9C" w:rsidP="00014E9C">
            <w:pPr>
              <w:spacing w:after="0"/>
              <w:rPr>
                <w:sz w:val="22"/>
                <w:szCs w:val="22"/>
                <w:lang w:val="bg-BG"/>
              </w:rPr>
            </w:pPr>
            <w:r w:rsidRPr="00014E9C">
              <w:rPr>
                <w:sz w:val="22"/>
                <w:szCs w:val="22"/>
                <w:lang w:val="bg-BG"/>
              </w:rPr>
              <w:t xml:space="preserve">В </w:t>
            </w:r>
            <w:r w:rsidR="00885ED5">
              <w:rPr>
                <w:sz w:val="22"/>
                <w:szCs w:val="22"/>
                <w:lang w:val="bg-BG"/>
              </w:rPr>
              <w:t>СФ</w:t>
            </w:r>
            <w:r w:rsidRPr="00014E9C">
              <w:rPr>
                <w:sz w:val="22"/>
                <w:szCs w:val="22"/>
                <w:lang w:val="bg-BG"/>
              </w:rPr>
              <w:t xml:space="preserve"> за концентрацията на вида в зоната е посочена численост от 1-1 инд. 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087" w:type="pct"/>
          </w:tcPr>
          <w:p w:rsidR="00014E9C" w:rsidRPr="00014E9C" w:rsidRDefault="00014E9C" w:rsidP="00014E9C">
            <w:pPr>
              <w:spacing w:after="0"/>
              <w:rPr>
                <w:sz w:val="22"/>
                <w:szCs w:val="22"/>
                <w:lang w:val="bg-BG"/>
              </w:rPr>
            </w:pPr>
            <w:r w:rsidRPr="00014E9C">
              <w:rPr>
                <w:sz w:val="22"/>
                <w:szCs w:val="22"/>
                <w:lang w:val="bg-BG"/>
              </w:rPr>
              <w:t>Поддържане на популацията на вида в зоната в размер от най-малко 1 индивид.</w:t>
            </w:r>
          </w:p>
          <w:p w:rsidR="00014E9C" w:rsidRPr="00014E9C" w:rsidRDefault="00014E9C" w:rsidP="00014E9C">
            <w:pPr>
              <w:spacing w:after="0"/>
              <w:rPr>
                <w:sz w:val="22"/>
                <w:szCs w:val="22"/>
                <w:lang w:val="bg-BG"/>
              </w:rPr>
            </w:pPr>
            <w:r w:rsidRPr="00014E9C">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014E9C" w:rsidRPr="00014E9C" w:rsidTr="00014E9C">
        <w:trPr>
          <w:jc w:val="center"/>
        </w:trPr>
        <w:tc>
          <w:tcPr>
            <w:tcW w:w="781" w:type="pct"/>
            <w:shd w:val="clear" w:color="auto" w:fill="auto"/>
          </w:tcPr>
          <w:p w:rsidR="00014E9C" w:rsidRPr="00014E9C" w:rsidRDefault="00014E9C" w:rsidP="00014E9C">
            <w:pPr>
              <w:spacing w:after="0"/>
              <w:rPr>
                <w:sz w:val="22"/>
                <w:szCs w:val="22"/>
                <w:lang w:val="bg-BG"/>
              </w:rPr>
            </w:pPr>
            <w:r w:rsidRPr="00014E9C">
              <w:rPr>
                <w:b/>
                <w:sz w:val="22"/>
                <w:szCs w:val="22"/>
                <w:lang w:val="bg-BG"/>
              </w:rPr>
              <w:t xml:space="preserve">Местообитание на вида: </w:t>
            </w:r>
            <w:r w:rsidRPr="00014E9C">
              <w:rPr>
                <w:sz w:val="22"/>
                <w:szCs w:val="22"/>
                <w:lang w:val="bg-BG"/>
              </w:rPr>
              <w:t>характеристика на местообитанията за търсене на храна</w:t>
            </w:r>
          </w:p>
          <w:p w:rsidR="00014E9C" w:rsidRPr="00014E9C" w:rsidRDefault="00014E9C" w:rsidP="00014E9C">
            <w:pPr>
              <w:spacing w:after="0"/>
              <w:rPr>
                <w:sz w:val="22"/>
                <w:szCs w:val="22"/>
                <w:lang w:val="bg-BG"/>
              </w:rPr>
            </w:pPr>
          </w:p>
        </w:tc>
        <w:tc>
          <w:tcPr>
            <w:tcW w:w="587" w:type="pct"/>
            <w:shd w:val="clear" w:color="auto" w:fill="auto"/>
          </w:tcPr>
          <w:p w:rsidR="00014E9C" w:rsidRPr="00014E9C" w:rsidRDefault="00014E9C" w:rsidP="00014E9C">
            <w:pPr>
              <w:spacing w:after="0"/>
              <w:rPr>
                <w:sz w:val="22"/>
                <w:szCs w:val="22"/>
              </w:rPr>
            </w:pPr>
            <w:r w:rsidRPr="00014E9C">
              <w:rPr>
                <w:sz w:val="22"/>
                <w:szCs w:val="22"/>
              </w:rPr>
              <w:t>ha</w:t>
            </w:r>
          </w:p>
          <w:p w:rsidR="00014E9C" w:rsidRPr="00014E9C" w:rsidRDefault="00014E9C" w:rsidP="00014E9C">
            <w:pPr>
              <w:spacing w:after="0"/>
              <w:rPr>
                <w:sz w:val="22"/>
                <w:szCs w:val="22"/>
                <w:lang w:val="bg-BG"/>
              </w:rPr>
            </w:pPr>
          </w:p>
        </w:tc>
        <w:tc>
          <w:tcPr>
            <w:tcW w:w="685" w:type="pct"/>
            <w:shd w:val="clear" w:color="auto" w:fill="auto"/>
          </w:tcPr>
          <w:p w:rsidR="00014E9C" w:rsidRPr="00014E9C" w:rsidRDefault="00014E9C" w:rsidP="00014E9C">
            <w:pPr>
              <w:spacing w:after="0"/>
              <w:rPr>
                <w:sz w:val="22"/>
                <w:szCs w:val="22"/>
                <w:lang w:val="bg-BG"/>
              </w:rPr>
            </w:pPr>
            <w:r w:rsidRPr="00014E9C">
              <w:rPr>
                <w:sz w:val="22"/>
                <w:szCs w:val="22"/>
                <w:lang w:val="bg-BG"/>
              </w:rPr>
              <w:t>Най-малко 5373</w:t>
            </w:r>
          </w:p>
        </w:tc>
        <w:tc>
          <w:tcPr>
            <w:tcW w:w="1860" w:type="pct"/>
            <w:shd w:val="clear" w:color="auto" w:fill="auto"/>
          </w:tcPr>
          <w:p w:rsidR="00014E9C" w:rsidRPr="00014E9C" w:rsidRDefault="00014E9C" w:rsidP="00014E9C">
            <w:pPr>
              <w:spacing w:after="0"/>
              <w:rPr>
                <w:sz w:val="22"/>
                <w:szCs w:val="22"/>
                <w:lang w:val="bg-BG"/>
              </w:rPr>
            </w:pPr>
            <w:r w:rsidRPr="00014E9C">
              <w:rPr>
                <w:sz w:val="22"/>
                <w:szCs w:val="22"/>
                <w:lang w:val="bg-BG"/>
              </w:rPr>
              <w:t>Изчислена на база на открити типове местообитания – най-често подходящи местообитания са ливади, пасища, открити местности в близост до вода.</w:t>
            </w:r>
          </w:p>
        </w:tc>
        <w:tc>
          <w:tcPr>
            <w:tcW w:w="1087" w:type="pct"/>
          </w:tcPr>
          <w:p w:rsidR="00014E9C" w:rsidRPr="00014E9C" w:rsidRDefault="00014E9C" w:rsidP="00014E9C">
            <w:pPr>
              <w:spacing w:after="0"/>
              <w:rPr>
                <w:sz w:val="22"/>
                <w:szCs w:val="22"/>
                <w:lang w:val="bg-BG"/>
              </w:rPr>
            </w:pPr>
            <w:r w:rsidRPr="00014E9C">
              <w:rPr>
                <w:sz w:val="22"/>
                <w:szCs w:val="22"/>
                <w:lang w:val="bg-BG"/>
              </w:rPr>
              <w:t>Запазване и поддържане на открити местообитания в защитената зона за търсене на храна по време на миграция и зимуване, в размер на най-малко 5373 ha.</w:t>
            </w:r>
          </w:p>
        </w:tc>
      </w:tr>
    </w:tbl>
    <w:p w:rsidR="000F1881" w:rsidRDefault="000F1881" w:rsidP="000F1881">
      <w:pPr>
        <w:spacing w:after="120"/>
        <w:ind w:left="720"/>
        <w:rPr>
          <w:b/>
          <w:lang w:val="bg-BG"/>
        </w:rPr>
      </w:pPr>
    </w:p>
    <w:p w:rsidR="00014E9C" w:rsidRPr="00014E9C" w:rsidRDefault="00014E9C" w:rsidP="000F1881">
      <w:pPr>
        <w:numPr>
          <w:ilvl w:val="0"/>
          <w:numId w:val="63"/>
        </w:numPr>
        <w:spacing w:after="120"/>
        <w:ind w:left="0"/>
        <w:rPr>
          <w:b/>
          <w:lang w:val="bg-BG"/>
        </w:rPr>
      </w:pPr>
      <w:r w:rsidRPr="00014E9C">
        <w:rPr>
          <w:b/>
          <w:lang w:val="bg-BG"/>
        </w:rPr>
        <w:t xml:space="preserve">Необходимост от промени в </w:t>
      </w:r>
      <w:r w:rsidR="00885ED5">
        <w:rPr>
          <w:b/>
          <w:lang w:val="bg-BG"/>
        </w:rPr>
        <w:t>СФ</w:t>
      </w:r>
      <w:r w:rsidRPr="00014E9C">
        <w:rPr>
          <w:b/>
          <w:lang w:val="bg-BG"/>
        </w:rPr>
        <w:t xml:space="preserve"> за (СЗЗ) BG0002030 „Комплекс Калимок“</w:t>
      </w:r>
    </w:p>
    <w:p w:rsidR="00014E9C" w:rsidRPr="00014E9C" w:rsidRDefault="000F1881" w:rsidP="00014E9C">
      <w:pPr>
        <w:spacing w:after="120"/>
        <w:rPr>
          <w:lang w:val="bg-BG"/>
        </w:rPr>
      </w:pPr>
      <w:r>
        <w:rPr>
          <w:lang w:val="bg-BG"/>
        </w:rPr>
        <w:lastRenderedPageBreak/>
        <w:t>Не са необходими</w:t>
      </w:r>
      <w:r w:rsidR="00014E9C" w:rsidRPr="00014E9C">
        <w:rPr>
          <w:lang w:val="bg-BG"/>
        </w:rPr>
        <w:t xml:space="preserve"> промени в </w:t>
      </w:r>
      <w:r w:rsidR="00885ED5">
        <w:rPr>
          <w:lang w:val="bg-BG"/>
        </w:rPr>
        <w:t>СФ</w:t>
      </w:r>
      <w:r w:rsidR="00014E9C" w:rsidRPr="00014E9C">
        <w:rPr>
          <w:lang w:val="bg-BG"/>
        </w:rPr>
        <w:t>.</w:t>
      </w:r>
    </w:p>
    <w:p w:rsidR="00BD69A0" w:rsidRDefault="00BD69A0" w:rsidP="006F2426">
      <w:pPr>
        <w:spacing w:after="120"/>
        <w:rPr>
          <w:lang w:val="bg-BG"/>
        </w:rPr>
      </w:pPr>
    </w:p>
    <w:p w:rsidR="0077380E" w:rsidRPr="00074A0A" w:rsidRDefault="0077380E" w:rsidP="0077380E">
      <w:pPr>
        <w:pStyle w:val="Heading1"/>
        <w:jc w:val="center"/>
        <w:rPr>
          <w:rFonts w:ascii="Times New Roman" w:hAnsi="Times New Roman" w:cs="Times New Roman"/>
          <w:color w:val="44546A" w:themeColor="text2"/>
          <w:lang w:val="bg-BG"/>
        </w:rPr>
      </w:pPr>
      <w:bookmarkStart w:id="147" w:name="_Toc89196051"/>
      <w:r w:rsidRPr="00074A0A">
        <w:rPr>
          <w:rFonts w:ascii="Times New Roman" w:hAnsi="Times New Roman" w:cs="Times New Roman"/>
          <w:color w:val="44546A" w:themeColor="text2"/>
          <w:lang w:val="bg-BG"/>
        </w:rPr>
        <w:t xml:space="preserve">Специфични цели за А084 </w:t>
      </w:r>
      <w:r w:rsidRPr="00074A0A">
        <w:rPr>
          <w:rFonts w:ascii="Times New Roman" w:hAnsi="Times New Roman" w:cs="Times New Roman"/>
          <w:i/>
          <w:color w:val="44546A" w:themeColor="text2"/>
          <w:lang w:val="bg-BG"/>
        </w:rPr>
        <w:t>Circus pygargus</w:t>
      </w:r>
      <w:r w:rsidRPr="00074A0A">
        <w:rPr>
          <w:rFonts w:ascii="Times New Roman" w:hAnsi="Times New Roman" w:cs="Times New Roman"/>
          <w:color w:val="44546A" w:themeColor="text2"/>
          <w:lang w:val="bg-BG"/>
        </w:rPr>
        <w:t xml:space="preserve"> (ливаден блатар)</w:t>
      </w:r>
      <w:bookmarkEnd w:id="147"/>
    </w:p>
    <w:p w:rsidR="0077380E" w:rsidRPr="0077380E" w:rsidRDefault="0077380E" w:rsidP="0077380E">
      <w:pPr>
        <w:spacing w:after="120"/>
        <w:rPr>
          <w:lang w:val="bg-BG"/>
        </w:rPr>
      </w:pPr>
    </w:p>
    <w:p w:rsidR="0077380E" w:rsidRPr="0077380E" w:rsidRDefault="0077380E" w:rsidP="0077380E">
      <w:pPr>
        <w:numPr>
          <w:ilvl w:val="0"/>
          <w:numId w:val="65"/>
        </w:numPr>
        <w:spacing w:after="120"/>
        <w:ind w:left="0"/>
        <w:rPr>
          <w:b/>
          <w:lang w:val="bg-BG"/>
        </w:rPr>
      </w:pPr>
      <w:r w:rsidRPr="0077380E">
        <w:rPr>
          <w:b/>
          <w:lang w:val="bg-BG"/>
        </w:rPr>
        <w:t>Кратка характеристика на вида</w:t>
      </w:r>
    </w:p>
    <w:p w:rsidR="0077380E" w:rsidRPr="0077380E" w:rsidRDefault="0077380E" w:rsidP="00074A0A">
      <w:pPr>
        <w:spacing w:after="120"/>
        <w:jc w:val="both"/>
        <w:rPr>
          <w:lang w:val="bg-BG"/>
        </w:rPr>
      </w:pPr>
      <w:r w:rsidRPr="0077380E">
        <w:rPr>
          <w:lang w:val="bg-BG"/>
        </w:rPr>
        <w:t>Дължината на тялото: 42-47 cm, размах на крилата – 110-115 cm. Мъжкият наподобява полски блатар, но горната страна на тялото е по-тъмна, коремът е с надлъжни ръждиви шарки. Крилото отгоре с черна ивица и върховете на първостепенните махови пера са черни, а отдолу изглежда раирано. Женската и младото при полет практически не се различават от степния блатар. Почива като останалите блатари на земята (Симеонов и др., 1990).</w:t>
      </w:r>
    </w:p>
    <w:p w:rsidR="0077380E" w:rsidRPr="0077380E" w:rsidRDefault="0077380E" w:rsidP="00074A0A">
      <w:pPr>
        <w:spacing w:after="120"/>
        <w:jc w:val="both"/>
        <w:rPr>
          <w:i/>
          <w:lang w:val="bg-BG"/>
        </w:rPr>
      </w:pPr>
      <w:r w:rsidRPr="0077380E">
        <w:rPr>
          <w:i/>
          <w:lang w:val="bg-BG"/>
        </w:rPr>
        <w:t>Характер на пребиваване в страната</w:t>
      </w:r>
    </w:p>
    <w:p w:rsidR="0077380E" w:rsidRPr="0077380E" w:rsidRDefault="0077380E" w:rsidP="00074A0A">
      <w:pPr>
        <w:spacing w:after="120"/>
        <w:jc w:val="both"/>
        <w:rPr>
          <w:lang w:val="bg-BG"/>
        </w:rPr>
      </w:pPr>
      <w:r w:rsidRPr="0077380E">
        <w:rPr>
          <w:lang w:val="bg-BG"/>
        </w:rPr>
        <w:t>Гнездящо-прелетен, преминаващ и зимуващ вид. Сега гнезденето е доказано за редица райони от Западна България (включително Софийското поле), долината на Марица и Югоизточна България. Територии с най-висока гнездова плътност са Дервентските възвишения, районът на яз. „Малко Шарково“, Ямболското и Старозагорското поле. По време на прелет се среща из цялата страна, по-често по Черноморското крайбрежие. През зимата са наблюдавани рядко единични индивиди. Пролетния прелет е от средата на март до края на април, а есенният от средата на август до края на октомври (Марин и др., в Червена книга на Р България, 2015; Симеонов и др., 1990).</w:t>
      </w:r>
    </w:p>
    <w:p w:rsidR="0077380E" w:rsidRPr="0077380E" w:rsidRDefault="0077380E" w:rsidP="00074A0A">
      <w:pPr>
        <w:spacing w:after="120"/>
        <w:jc w:val="both"/>
        <w:rPr>
          <w:i/>
          <w:lang w:val="bg-BG"/>
        </w:rPr>
      </w:pPr>
      <w:r w:rsidRPr="0077380E">
        <w:rPr>
          <w:i/>
          <w:lang w:val="bg-BG"/>
        </w:rPr>
        <w:t>Характерно местообитание</w:t>
      </w:r>
    </w:p>
    <w:p w:rsidR="0077380E" w:rsidRPr="0077380E" w:rsidRDefault="0077380E" w:rsidP="00074A0A">
      <w:pPr>
        <w:spacing w:after="120"/>
        <w:jc w:val="both"/>
        <w:rPr>
          <w:lang w:val="bg-BG"/>
        </w:rPr>
      </w:pPr>
      <w:r w:rsidRPr="0077380E">
        <w:rPr>
          <w:lang w:val="bg-BG"/>
        </w:rPr>
        <w:t>Разнообразни влажни зони (включително влажни ливади, блата, торфища), към които проявява силно изразена привързаност. В България често гнезди в обработваеми площи, най-често засети с пшеница. Извън размножителния сезон връзката с влажните зони значително отслабва. Гнезди поединично или в разредени колонии. Мигрира поединично или по двойки, особено през есента, понякога формира малки ята с други ястребови птици при пресичане на големи водни площи (Марин и др., в Червена книга на Р България, 2015). Изследванията в Моравия (чешка Република) установяват гнездова плътност от 0,67 до 8,69 дв./100 km</w:t>
      </w:r>
      <w:r w:rsidRPr="0077380E">
        <w:rPr>
          <w:vertAlign w:val="superscript"/>
          <w:lang w:val="bg-BG"/>
        </w:rPr>
        <w:t>2</w:t>
      </w:r>
      <w:r w:rsidRPr="0077380E">
        <w:rPr>
          <w:lang w:val="bg-BG"/>
        </w:rPr>
        <w:t>, като гнездовата плътност може да достигне до 12,8 дв./ 100 km</w:t>
      </w:r>
      <w:r w:rsidRPr="0077380E">
        <w:rPr>
          <w:vertAlign w:val="superscript"/>
          <w:lang w:val="bg-BG"/>
        </w:rPr>
        <w:t xml:space="preserve">2 </w:t>
      </w:r>
      <w:r w:rsidRPr="0077380E">
        <w:rPr>
          <w:lang w:val="bg-BG"/>
        </w:rPr>
        <w:t>поради полуколониалния начин на гнездене на вида. Най-предпочитаното място за гнездене е зимната пшеница, където са разположени 78% от гнездата. От наблюдаваните 222 двойки (1991-2013 г.), 34% гнездят индивидуално, а 65,7% - полуколониално. Най-често полуколониите са съставени от 2-5 двойки. Средното разстояние между гнездата в полуколониите е 221,4 м.; по време на отглеждане на малките височината на растителността около гнездото е обикновено между 60 и 100 см. Гнездата са разположени в земеделски блокове с площ между 6,1 и 97,5 ха и обикновено се намират в покрайнините на</w:t>
      </w:r>
      <w:r>
        <w:rPr>
          <w:lang w:val="bg-BG"/>
        </w:rPr>
        <w:t xml:space="preserve"> блока (Poprach et al., 2013). </w:t>
      </w:r>
      <w:r w:rsidRPr="0077380E">
        <w:rPr>
          <w:lang w:val="bg-BG"/>
        </w:rPr>
        <w:t>Подходящи местообитания за гнездене са обработваеми земи със зимна пшеница, а по време на миграция също селскостопански площи с житни култури и вероятно повечето типове „Естествени и полуестествени тревни формации“ (6110-6520), а може би и някои от „Преовлажнени тресавища, калища и мочурища“ (7140-7230) според Директивата за хабитатите (Кавръкова и др.</w:t>
      </w:r>
      <w:r w:rsidR="004845AA">
        <w:rPr>
          <w:lang w:val="bg-BG"/>
        </w:rPr>
        <w:t>,</w:t>
      </w:r>
      <w:r w:rsidRPr="0077380E">
        <w:rPr>
          <w:lang w:val="bg-BG"/>
        </w:rPr>
        <w:t xml:space="preserve"> 2009).</w:t>
      </w:r>
    </w:p>
    <w:p w:rsidR="0077380E" w:rsidRPr="0077380E" w:rsidRDefault="0077380E" w:rsidP="00074A0A">
      <w:pPr>
        <w:spacing w:after="120"/>
        <w:jc w:val="both"/>
        <w:rPr>
          <w:i/>
          <w:lang w:val="bg-BG"/>
        </w:rPr>
      </w:pPr>
      <w:r w:rsidRPr="0077380E">
        <w:rPr>
          <w:i/>
          <w:lang w:val="bg-BG"/>
        </w:rPr>
        <w:t>Хранене</w:t>
      </w:r>
    </w:p>
    <w:p w:rsidR="0077380E" w:rsidRPr="0077380E" w:rsidRDefault="0077380E" w:rsidP="00074A0A">
      <w:pPr>
        <w:spacing w:after="120"/>
        <w:jc w:val="both"/>
        <w:rPr>
          <w:lang w:val="bg-BG"/>
        </w:rPr>
      </w:pPr>
      <w:r w:rsidRPr="0077380E">
        <w:rPr>
          <w:lang w:val="bg-BG"/>
        </w:rPr>
        <w:lastRenderedPageBreak/>
        <w:t>Храни се с яйца и малки на наземно гнездящи птици, гризачи, малки зайци, гущери, едри насекоми (Марин и др., в Червена книга на Р България, 2015; Симеонов и др., 1990).</w:t>
      </w:r>
    </w:p>
    <w:p w:rsidR="0077380E" w:rsidRPr="0077380E" w:rsidRDefault="0077380E" w:rsidP="00074A0A">
      <w:pPr>
        <w:numPr>
          <w:ilvl w:val="0"/>
          <w:numId w:val="65"/>
        </w:numPr>
        <w:spacing w:after="120"/>
        <w:ind w:left="0"/>
        <w:jc w:val="both"/>
        <w:rPr>
          <w:b/>
          <w:lang w:val="bg-BG"/>
        </w:rPr>
      </w:pPr>
      <w:r w:rsidRPr="0077380E">
        <w:rPr>
          <w:b/>
          <w:lang w:val="bg-BG"/>
        </w:rPr>
        <w:t>Разпространение, природозащитно състояние и тенденции в популацията на вида на национално ниво</w:t>
      </w:r>
    </w:p>
    <w:p w:rsidR="0077380E" w:rsidRPr="0077380E" w:rsidRDefault="0077380E" w:rsidP="00074A0A">
      <w:pPr>
        <w:spacing w:after="120"/>
        <w:jc w:val="both"/>
        <w:rPr>
          <w:lang w:val="bg-BG"/>
        </w:rPr>
      </w:pPr>
      <w:r w:rsidRPr="0077380E">
        <w:rPr>
          <w:lang w:val="bg-BG"/>
        </w:rPr>
        <w:t>С петнисто и разпръснато разпространение в цялата страна. по-плътно заета почти цялата територия на Югоизточна България между Сакар и Източна Стара планина, с изключение на гористия район на Странджа. Разпръснато в Добруджа, Софийското поле и други места. Равномерно ниска на по-голямата част от заетата територия (по-малко от 10 дв./кв.). С най-висока плътност в района между р. Тунджа и Бургаската низина, където в някои квадрати гнездят повече от 10–15 дв. Там се размножава в рехави колонии (Ангелов и др., в Янков, отг. ред., 2007).</w:t>
      </w:r>
    </w:p>
    <w:p w:rsidR="0077380E" w:rsidRPr="0077380E" w:rsidRDefault="0077380E" w:rsidP="00074A0A">
      <w:pPr>
        <w:spacing w:after="120"/>
        <w:jc w:val="both"/>
        <w:rPr>
          <w:lang w:val="bg-BG"/>
        </w:rPr>
      </w:pPr>
      <w:r w:rsidRPr="0077380E">
        <w:rPr>
          <w:lang w:val="bg-BG"/>
        </w:rPr>
        <w:t xml:space="preserve">Включен в Приложение 2 и 3 на ЗБР и Приложение 1 на Директивата за птиците. Видът е включен също в приложението към Резолюция № 6 (1998) на Постоянния комитет на Бернската конвенция. Според IUCN за територията на континентална Европа както и за света видът е „слабо засегнат“ – LC (Least Concern). Включен в Червената книга на Р България със статус „застрашен“ VU (Vulnerable).  </w:t>
      </w:r>
    </w:p>
    <w:p w:rsidR="0077380E" w:rsidRPr="0077380E" w:rsidRDefault="0077380E" w:rsidP="00074A0A">
      <w:pPr>
        <w:spacing w:after="120"/>
        <w:jc w:val="both"/>
        <w:rPr>
          <w:lang w:val="bg-BG"/>
        </w:rPr>
      </w:pPr>
      <w:r w:rsidRPr="0077380E">
        <w:rPr>
          <w:lang w:val="bg-BG"/>
        </w:rPr>
        <w:t>Съгласно Докладването от 2019 г. (за периода 2013 – 2018 г.) националната гнездова популация на вида се оценя на 300 – 350 двойки. Краткосрочната тенденция на популацията (за периода 2000 – 2018 г.) е неизвестна, а дългосрочната (за периода 1980 – 2018 г.) е увеличаваща се. Посочените са следните заплахи и влияния: A02, A03, A04, A06, D02, C03, F03, J01, K03.</w:t>
      </w:r>
    </w:p>
    <w:p w:rsidR="0077380E" w:rsidRPr="0077380E" w:rsidRDefault="0077380E" w:rsidP="00074A0A">
      <w:pPr>
        <w:spacing w:after="120"/>
        <w:jc w:val="both"/>
        <w:rPr>
          <w:lang w:val="bg-BG"/>
        </w:rPr>
      </w:pPr>
      <w:r w:rsidRPr="0077380E">
        <w:rPr>
          <w:lang w:val="bg-BG"/>
        </w:rPr>
        <w:t>Мигриращата популация е оценена на 500 – 1100 индивида. Не са посочени тенденции в развитието на популацията. Посочени са следните заплахи: A02, D06.</w:t>
      </w:r>
    </w:p>
    <w:p w:rsidR="0077380E" w:rsidRPr="0077380E" w:rsidRDefault="0077380E" w:rsidP="004845AA">
      <w:pPr>
        <w:numPr>
          <w:ilvl w:val="0"/>
          <w:numId w:val="65"/>
        </w:numPr>
        <w:spacing w:after="120"/>
        <w:ind w:left="0"/>
        <w:rPr>
          <w:b/>
          <w:lang w:val="bg-BG"/>
        </w:rPr>
      </w:pPr>
      <w:r w:rsidRPr="0077380E">
        <w:rPr>
          <w:b/>
          <w:lang w:val="bg-BG"/>
        </w:rPr>
        <w:t>Състо</w:t>
      </w:r>
      <w:r w:rsidR="004845AA">
        <w:rPr>
          <w:b/>
          <w:lang w:val="bg-BG"/>
        </w:rPr>
        <w:t xml:space="preserve">яние в </w:t>
      </w:r>
      <w:r w:rsidRPr="0077380E">
        <w:rPr>
          <w:b/>
          <w:lang w:val="bg-BG"/>
        </w:rPr>
        <w:t>СЗЗ BG0002030 „Комплекс Калимок“</w:t>
      </w:r>
    </w:p>
    <w:p w:rsidR="0077380E" w:rsidRPr="0077380E" w:rsidRDefault="0077380E" w:rsidP="00074A0A">
      <w:pPr>
        <w:spacing w:after="120"/>
        <w:jc w:val="both"/>
        <w:rPr>
          <w:lang w:val="bg-BG"/>
        </w:rPr>
      </w:pPr>
      <w:r w:rsidRPr="0077380E">
        <w:rPr>
          <w:lang w:val="bg-BG"/>
        </w:rPr>
        <w:t xml:space="preserve">Съгласно </w:t>
      </w:r>
      <w:r w:rsidR="00885ED5">
        <w:rPr>
          <w:lang w:val="bg-BG"/>
        </w:rPr>
        <w:t>СФ</w:t>
      </w:r>
      <w:r w:rsidRPr="0077380E">
        <w:rPr>
          <w:lang w:val="bg-BG"/>
        </w:rPr>
        <w:t xml:space="preserve"> на зоната</w:t>
      </w:r>
      <w:r w:rsidR="003124C7">
        <w:rPr>
          <w:lang w:val="bg-BG"/>
        </w:rPr>
        <w:t>,</w:t>
      </w:r>
      <w:r w:rsidRPr="0077380E">
        <w:rPr>
          <w:lang w:val="bg-BG"/>
        </w:rPr>
        <w:t xml:space="preserve"> вида е гнездящ, като популацията се оценява на 1-1 двойки, което представлява 0,28 – 0,33 %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7380E" w:rsidRPr="0077380E" w:rsidRDefault="0077380E" w:rsidP="00074A0A">
      <w:pPr>
        <w:spacing w:after="120"/>
        <w:jc w:val="both"/>
        <w:rPr>
          <w:lang w:val="bg-BG"/>
        </w:rPr>
      </w:pPr>
      <w:r w:rsidRPr="0077380E">
        <w:rPr>
          <w:lang w:val="bg-BG"/>
        </w:rPr>
        <w:t xml:space="preserve">Съгласно </w:t>
      </w:r>
      <w:r w:rsidR="00885ED5">
        <w:rPr>
          <w:lang w:val="bg-BG"/>
        </w:rPr>
        <w:t>СФ</w:t>
      </w:r>
      <w:r w:rsidRPr="0077380E">
        <w:rPr>
          <w:lang w:val="bg-BG"/>
        </w:rPr>
        <w:t xml:space="preserve"> на зоната</w:t>
      </w:r>
      <w:r w:rsidR="003124C7">
        <w:rPr>
          <w:lang w:val="bg-BG"/>
        </w:rPr>
        <w:t>,</w:t>
      </w:r>
      <w:r w:rsidRPr="0077380E">
        <w:rPr>
          <w:lang w:val="bg-BG"/>
        </w:rPr>
        <w:t xml:space="preserve"> вида е също мигриращ, като популацията се оценява на 30-30 индиви</w:t>
      </w:r>
      <w:r w:rsidR="003124C7">
        <w:rPr>
          <w:lang w:val="bg-BG"/>
        </w:rPr>
        <w:t xml:space="preserve">да, което представлява 2,73– 6 </w:t>
      </w:r>
      <w:r w:rsidRPr="0077380E">
        <w:rPr>
          <w:lang w:val="bg-BG"/>
        </w:rPr>
        <w:t>% от националната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7380E" w:rsidRPr="0077380E" w:rsidRDefault="0077380E" w:rsidP="00074A0A">
      <w:pPr>
        <w:numPr>
          <w:ilvl w:val="0"/>
          <w:numId w:val="65"/>
        </w:numPr>
        <w:spacing w:after="120"/>
        <w:ind w:left="0"/>
        <w:jc w:val="both"/>
        <w:rPr>
          <w:b/>
          <w:lang w:val="bg-BG"/>
        </w:rPr>
      </w:pPr>
      <w:r w:rsidRPr="0077380E">
        <w:rPr>
          <w:b/>
          <w:lang w:val="bg-BG"/>
        </w:rPr>
        <w:t xml:space="preserve">Анализ на наличната информация </w:t>
      </w:r>
    </w:p>
    <w:p w:rsidR="0077380E" w:rsidRPr="0077380E" w:rsidRDefault="0077380E" w:rsidP="00074A0A">
      <w:pPr>
        <w:spacing w:after="120"/>
        <w:jc w:val="both"/>
        <w:rPr>
          <w:lang w:val="bg-BG"/>
        </w:rPr>
      </w:pPr>
      <w:r w:rsidRPr="0077380E">
        <w:rPr>
          <w:lang w:val="bg-BG"/>
        </w:rPr>
        <w:t xml:space="preserve">В Средна Дунавска равнина се среща рядко по време на миграция, възможно </w:t>
      </w:r>
      <w:r w:rsidR="006517A8">
        <w:rPr>
          <w:lang w:val="bg-BG"/>
        </w:rPr>
        <w:t xml:space="preserve">е </w:t>
      </w:r>
      <w:r w:rsidRPr="0077380E">
        <w:rPr>
          <w:lang w:val="bg-BG"/>
        </w:rPr>
        <w:t xml:space="preserve">да гнезди в източните части на Дунавската равнина и Добруджа (Шурулинков и др., 2005). Според </w:t>
      </w:r>
      <w:r w:rsidR="006517A8">
        <w:rPr>
          <w:lang w:val="bg-BG"/>
        </w:rPr>
        <w:t>Куцаров и др.</w:t>
      </w:r>
      <w:r w:rsidRPr="0077380E">
        <w:rPr>
          <w:lang w:val="bg-BG"/>
        </w:rPr>
        <w:t xml:space="preserve"> (2007), видът присъства в зоната по време на на миграция</w:t>
      </w:r>
      <w:r w:rsidR="006517A8">
        <w:rPr>
          <w:lang w:val="bg-BG"/>
        </w:rPr>
        <w:t xml:space="preserve"> с </w:t>
      </w:r>
      <w:r w:rsidRPr="0077380E">
        <w:rPr>
          <w:lang w:val="bg-BG"/>
        </w:rPr>
        <w:t>30 инд.</w:t>
      </w:r>
      <w:r w:rsidR="006517A8">
        <w:rPr>
          <w:lang w:val="bg-BG"/>
        </w:rPr>
        <w:t xml:space="preserve">/год. </w:t>
      </w:r>
      <w:r w:rsidRPr="0077380E">
        <w:rPr>
          <w:lang w:val="bg-BG"/>
        </w:rPr>
        <w:t>Много рядък гнездящ вид за Долен Дунав (</w:t>
      </w:r>
      <w:r w:rsidR="006517A8">
        <w:rPr>
          <w:lang w:val="en-GB"/>
        </w:rPr>
        <w:t>Cheshmedjiev</w:t>
      </w:r>
      <w:r w:rsidRPr="0077380E">
        <w:rPr>
          <w:lang w:val="bg-BG"/>
        </w:rPr>
        <w:t xml:space="preserve"> et al., 2019).</w:t>
      </w:r>
      <w:r w:rsidR="006517A8">
        <w:rPr>
          <w:lang w:val="en-GB"/>
        </w:rPr>
        <w:t xml:space="preserve"> </w:t>
      </w:r>
      <w:r w:rsidRPr="0077380E">
        <w:rPr>
          <w:lang w:val="bg-BG"/>
        </w:rPr>
        <w:t>По време на теренното проучване през май 2021 г. е установен 1 инд. от вида в зоната.</w:t>
      </w:r>
      <w:r w:rsidR="006517A8">
        <w:rPr>
          <w:lang w:val="en-GB"/>
        </w:rPr>
        <w:t xml:space="preserve"> </w:t>
      </w:r>
      <w:r w:rsidRPr="0077380E">
        <w:rPr>
          <w:lang w:val="bg-BG"/>
        </w:rPr>
        <w:t>Данните от eBird, съобщават за 1 инд. наблюдаван през април 2016 г. близо до зоната.</w:t>
      </w:r>
      <w:r w:rsidR="006517A8">
        <w:rPr>
          <w:lang w:val="en-GB"/>
        </w:rPr>
        <w:t xml:space="preserve"> </w:t>
      </w:r>
      <w:r w:rsidRPr="0077380E">
        <w:rPr>
          <w:lang w:val="bg-BG"/>
        </w:rPr>
        <w:t>Данните от https://observation.org , съобщават за 2 инд. наблюдавани през март 2021 г.</w:t>
      </w:r>
    </w:p>
    <w:p w:rsidR="0077380E" w:rsidRPr="0077380E" w:rsidRDefault="0077380E" w:rsidP="00074A0A">
      <w:pPr>
        <w:spacing w:after="120"/>
        <w:jc w:val="both"/>
        <w:rPr>
          <w:b/>
          <w:lang w:val="bg-BG"/>
        </w:rPr>
      </w:pPr>
      <w:r w:rsidRPr="0077380E">
        <w:rPr>
          <w:lang w:val="bg-BG"/>
        </w:rPr>
        <w:lastRenderedPageBreak/>
        <w:t xml:space="preserve">Липсват публикувани </w:t>
      </w:r>
      <w:r w:rsidR="006517A8">
        <w:rPr>
          <w:lang w:val="bg-BG"/>
        </w:rPr>
        <w:t xml:space="preserve">актуални </w:t>
      </w:r>
      <w:r w:rsidRPr="0077380E">
        <w:rPr>
          <w:lang w:val="bg-BG"/>
        </w:rPr>
        <w:t>данни за концентрацията на вида в зоната</w:t>
      </w:r>
      <w:r w:rsidR="006517A8">
        <w:rPr>
          <w:lang w:val="bg-BG"/>
        </w:rPr>
        <w:t xml:space="preserve"> по време на миграция</w:t>
      </w:r>
      <w:r w:rsidRPr="0077380E">
        <w:rPr>
          <w:lang w:val="bg-BG"/>
        </w:rPr>
        <w:t>, поради което се налага поставянето на междинна цел до 2025 г. да се проведе мониторинг, който да изясни тази численост.</w:t>
      </w:r>
    </w:p>
    <w:p w:rsidR="0077380E" w:rsidRPr="0077380E" w:rsidRDefault="0077380E" w:rsidP="006517A8">
      <w:pPr>
        <w:numPr>
          <w:ilvl w:val="0"/>
          <w:numId w:val="65"/>
        </w:numPr>
        <w:spacing w:after="120"/>
        <w:ind w:left="0"/>
        <w:rPr>
          <w:b/>
          <w:lang w:val="bg-BG"/>
        </w:rPr>
      </w:pPr>
      <w:r w:rsidRPr="0077380E">
        <w:rPr>
          <w:b/>
          <w:lang w:val="bg-BG"/>
        </w:rPr>
        <w:t>Цели за подобряване/поддържане на стабилна/нарастваща тенденция на популацията на вида в зоната</w:t>
      </w:r>
    </w:p>
    <w:p w:rsidR="0077380E" w:rsidRPr="0077380E" w:rsidRDefault="0077380E" w:rsidP="00074A0A">
      <w:pPr>
        <w:spacing w:after="120"/>
        <w:jc w:val="both"/>
        <w:rPr>
          <w:lang w:val="bg-BG"/>
        </w:rPr>
      </w:pPr>
      <w:r w:rsidRPr="0077380E">
        <w:rPr>
          <w:lang w:val="bg-BG"/>
        </w:rPr>
        <w:t>На базата на екологичните изисквания за местообитанията са определени параметрите, чрез които може да се оцени неговото състояние. Тези параметри стоят и в основата на определянето на специфичните цели за вида в зоната,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153"/>
        <w:gridCol w:w="1354"/>
        <w:gridCol w:w="3770"/>
        <w:gridCol w:w="2182"/>
      </w:tblGrid>
      <w:tr w:rsidR="0077380E" w:rsidRPr="0077380E" w:rsidTr="0077380E">
        <w:trPr>
          <w:tblHeader/>
          <w:jc w:val="center"/>
        </w:trPr>
        <w:tc>
          <w:tcPr>
            <w:tcW w:w="781" w:type="pct"/>
            <w:shd w:val="clear" w:color="auto" w:fill="B6DDE8"/>
            <w:vAlign w:val="center"/>
          </w:tcPr>
          <w:p w:rsidR="0077380E" w:rsidRPr="0077380E" w:rsidRDefault="0077380E" w:rsidP="0077380E">
            <w:pPr>
              <w:spacing w:after="0"/>
              <w:rPr>
                <w:b/>
                <w:bCs/>
                <w:sz w:val="22"/>
                <w:szCs w:val="22"/>
                <w:lang w:val="bg-BG"/>
              </w:rPr>
            </w:pPr>
            <w:r w:rsidRPr="0077380E">
              <w:rPr>
                <w:b/>
                <w:bCs/>
                <w:sz w:val="22"/>
                <w:szCs w:val="22"/>
                <w:lang w:val="bg-BG"/>
              </w:rPr>
              <w:t>Параметър</w:t>
            </w:r>
          </w:p>
        </w:tc>
        <w:tc>
          <w:tcPr>
            <w:tcW w:w="587" w:type="pct"/>
            <w:shd w:val="clear" w:color="auto" w:fill="B6DDE8"/>
            <w:vAlign w:val="center"/>
          </w:tcPr>
          <w:p w:rsidR="0077380E" w:rsidRPr="0077380E" w:rsidRDefault="0077380E" w:rsidP="0077380E">
            <w:pPr>
              <w:spacing w:after="0"/>
              <w:rPr>
                <w:b/>
                <w:bCs/>
                <w:sz w:val="22"/>
                <w:szCs w:val="22"/>
                <w:lang w:val="bg-BG"/>
              </w:rPr>
            </w:pPr>
            <w:r w:rsidRPr="0077380E">
              <w:rPr>
                <w:b/>
                <w:bCs/>
                <w:sz w:val="22"/>
                <w:szCs w:val="22"/>
                <w:lang w:val="bg-BG"/>
              </w:rPr>
              <w:t xml:space="preserve">Мерна единица </w:t>
            </w:r>
          </w:p>
        </w:tc>
        <w:tc>
          <w:tcPr>
            <w:tcW w:w="685" w:type="pct"/>
            <w:shd w:val="clear" w:color="auto" w:fill="B6DDE8"/>
            <w:vAlign w:val="center"/>
          </w:tcPr>
          <w:p w:rsidR="0077380E" w:rsidRPr="0077380E" w:rsidRDefault="0077380E" w:rsidP="0077380E">
            <w:pPr>
              <w:spacing w:after="0"/>
              <w:rPr>
                <w:b/>
                <w:bCs/>
                <w:sz w:val="22"/>
                <w:szCs w:val="22"/>
                <w:lang w:val="bg-BG"/>
              </w:rPr>
            </w:pPr>
            <w:r w:rsidRPr="0077380E">
              <w:rPr>
                <w:b/>
                <w:bCs/>
                <w:sz w:val="22"/>
                <w:szCs w:val="22"/>
                <w:lang w:val="bg-BG"/>
              </w:rPr>
              <w:t xml:space="preserve">Целева стойност </w:t>
            </w:r>
          </w:p>
        </w:tc>
        <w:tc>
          <w:tcPr>
            <w:tcW w:w="1860" w:type="pct"/>
            <w:shd w:val="clear" w:color="auto" w:fill="B6DDE8"/>
            <w:vAlign w:val="center"/>
          </w:tcPr>
          <w:p w:rsidR="0077380E" w:rsidRPr="0077380E" w:rsidRDefault="0077380E" w:rsidP="0077380E">
            <w:pPr>
              <w:spacing w:after="0"/>
              <w:rPr>
                <w:b/>
                <w:bCs/>
                <w:sz w:val="22"/>
                <w:szCs w:val="22"/>
                <w:lang w:val="bg-BG"/>
              </w:rPr>
            </w:pPr>
            <w:r w:rsidRPr="0077380E">
              <w:rPr>
                <w:b/>
                <w:bCs/>
                <w:sz w:val="22"/>
                <w:szCs w:val="22"/>
                <w:lang w:val="bg-BG"/>
              </w:rPr>
              <w:t xml:space="preserve">Допълнителна информация </w:t>
            </w:r>
          </w:p>
        </w:tc>
        <w:tc>
          <w:tcPr>
            <w:tcW w:w="1087" w:type="pct"/>
            <w:shd w:val="clear" w:color="auto" w:fill="B6DDE8"/>
            <w:vAlign w:val="center"/>
          </w:tcPr>
          <w:p w:rsidR="0077380E" w:rsidRPr="0077380E" w:rsidRDefault="0077380E" w:rsidP="0077380E">
            <w:pPr>
              <w:spacing w:after="0"/>
              <w:rPr>
                <w:b/>
                <w:bCs/>
                <w:sz w:val="22"/>
                <w:szCs w:val="22"/>
                <w:lang w:val="bg-BG"/>
              </w:rPr>
            </w:pPr>
            <w:r w:rsidRPr="0077380E">
              <w:rPr>
                <w:b/>
                <w:bCs/>
                <w:sz w:val="22"/>
                <w:szCs w:val="22"/>
                <w:lang w:val="bg-BG"/>
              </w:rPr>
              <w:t xml:space="preserve">Специфични за зоната цели за опазване </w:t>
            </w:r>
          </w:p>
        </w:tc>
      </w:tr>
      <w:tr w:rsidR="0077380E" w:rsidRPr="0077380E" w:rsidTr="0077380E">
        <w:trPr>
          <w:jc w:val="center"/>
        </w:trPr>
        <w:tc>
          <w:tcPr>
            <w:tcW w:w="781" w:type="pct"/>
            <w:shd w:val="clear" w:color="auto" w:fill="auto"/>
          </w:tcPr>
          <w:p w:rsidR="0077380E" w:rsidRPr="0077380E" w:rsidRDefault="0077380E" w:rsidP="0077380E">
            <w:pPr>
              <w:spacing w:after="0"/>
              <w:rPr>
                <w:b/>
                <w:sz w:val="22"/>
                <w:szCs w:val="22"/>
                <w:lang w:val="bg-BG"/>
              </w:rPr>
            </w:pPr>
            <w:r w:rsidRPr="0077380E">
              <w:rPr>
                <w:b/>
                <w:sz w:val="22"/>
                <w:szCs w:val="22"/>
                <w:lang w:val="bg-BG"/>
              </w:rPr>
              <w:t>Популация</w:t>
            </w:r>
            <w:r w:rsidRPr="0077380E">
              <w:rPr>
                <w:sz w:val="22"/>
                <w:szCs w:val="22"/>
                <w:lang w:val="bg-BG"/>
              </w:rPr>
              <w:t xml:space="preserve">: </w:t>
            </w:r>
            <w:r w:rsidRPr="0077380E">
              <w:rPr>
                <w:bCs/>
                <w:sz w:val="22"/>
                <w:szCs w:val="22"/>
                <w:lang w:val="bg-BG"/>
              </w:rPr>
              <w:t>Размер гнездова популация</w:t>
            </w:r>
          </w:p>
        </w:tc>
        <w:tc>
          <w:tcPr>
            <w:tcW w:w="587" w:type="pct"/>
            <w:shd w:val="clear" w:color="auto" w:fill="auto"/>
          </w:tcPr>
          <w:p w:rsidR="0077380E" w:rsidRPr="0077380E" w:rsidRDefault="0077380E" w:rsidP="0077380E">
            <w:pPr>
              <w:spacing w:after="0"/>
              <w:rPr>
                <w:sz w:val="22"/>
                <w:szCs w:val="22"/>
                <w:lang w:val="bg-BG"/>
              </w:rPr>
            </w:pPr>
            <w:r w:rsidRPr="0077380E">
              <w:rPr>
                <w:sz w:val="22"/>
                <w:szCs w:val="22"/>
                <w:lang w:val="bg-BG"/>
              </w:rPr>
              <w:t>Брой двойки</w:t>
            </w:r>
          </w:p>
        </w:tc>
        <w:tc>
          <w:tcPr>
            <w:tcW w:w="685" w:type="pct"/>
            <w:shd w:val="clear" w:color="auto" w:fill="auto"/>
          </w:tcPr>
          <w:p w:rsidR="0077380E" w:rsidRPr="0077380E" w:rsidRDefault="0077380E" w:rsidP="0077380E">
            <w:pPr>
              <w:spacing w:after="0"/>
              <w:rPr>
                <w:sz w:val="22"/>
                <w:szCs w:val="22"/>
                <w:lang w:val="bg-BG"/>
              </w:rPr>
            </w:pPr>
            <w:r w:rsidRPr="0077380E">
              <w:rPr>
                <w:sz w:val="22"/>
                <w:szCs w:val="22"/>
                <w:lang w:val="bg-BG"/>
              </w:rPr>
              <w:t>Най-малко 1 дв.</w:t>
            </w:r>
          </w:p>
        </w:tc>
        <w:tc>
          <w:tcPr>
            <w:tcW w:w="1860" w:type="pct"/>
            <w:shd w:val="clear" w:color="auto" w:fill="auto"/>
          </w:tcPr>
          <w:p w:rsidR="0077380E" w:rsidRPr="0077380E" w:rsidRDefault="0077380E" w:rsidP="0077380E">
            <w:pPr>
              <w:spacing w:after="0"/>
              <w:rPr>
                <w:sz w:val="22"/>
                <w:szCs w:val="22"/>
                <w:lang w:val="bg-BG"/>
              </w:rPr>
            </w:pPr>
            <w:r w:rsidRPr="0077380E">
              <w:rPr>
                <w:sz w:val="22"/>
                <w:szCs w:val="22"/>
                <w:lang w:val="bg-BG"/>
              </w:rPr>
              <w:t xml:space="preserve">В </w:t>
            </w:r>
            <w:r w:rsidR="00885ED5">
              <w:rPr>
                <w:sz w:val="22"/>
                <w:szCs w:val="22"/>
                <w:lang w:val="bg-BG"/>
              </w:rPr>
              <w:t>СФ</w:t>
            </w:r>
            <w:r w:rsidRPr="0077380E">
              <w:rPr>
                <w:sz w:val="22"/>
                <w:szCs w:val="22"/>
                <w:lang w:val="bg-BG"/>
              </w:rPr>
              <w:t xml:space="preserve"> за гнездовата популация на вида в зоната е посочена численост 1 дв. </w:t>
            </w:r>
          </w:p>
        </w:tc>
        <w:tc>
          <w:tcPr>
            <w:tcW w:w="1087" w:type="pct"/>
          </w:tcPr>
          <w:p w:rsidR="0077380E" w:rsidRPr="0077380E" w:rsidRDefault="0077380E" w:rsidP="0077380E">
            <w:pPr>
              <w:spacing w:after="0"/>
              <w:rPr>
                <w:sz w:val="22"/>
                <w:szCs w:val="22"/>
                <w:lang w:val="bg-BG"/>
              </w:rPr>
            </w:pPr>
            <w:r w:rsidRPr="0077380E">
              <w:rPr>
                <w:sz w:val="22"/>
                <w:szCs w:val="22"/>
                <w:lang w:val="bg-BG"/>
              </w:rPr>
              <w:t>Поддържане на популацията на вида в зоната в размер от най-малко 1 дв.</w:t>
            </w:r>
          </w:p>
          <w:p w:rsidR="0077380E" w:rsidRPr="0077380E" w:rsidRDefault="0077380E" w:rsidP="0077380E">
            <w:pPr>
              <w:spacing w:after="0"/>
              <w:rPr>
                <w:sz w:val="22"/>
                <w:szCs w:val="22"/>
                <w:lang w:val="bg-BG"/>
              </w:rPr>
            </w:pPr>
          </w:p>
        </w:tc>
      </w:tr>
      <w:tr w:rsidR="0077380E" w:rsidRPr="0077380E" w:rsidTr="0077380E">
        <w:trPr>
          <w:jc w:val="center"/>
        </w:trPr>
        <w:tc>
          <w:tcPr>
            <w:tcW w:w="781" w:type="pct"/>
            <w:shd w:val="clear" w:color="auto" w:fill="auto"/>
          </w:tcPr>
          <w:p w:rsidR="0077380E" w:rsidRPr="0077380E" w:rsidRDefault="0077380E" w:rsidP="0077380E">
            <w:pPr>
              <w:spacing w:after="0"/>
              <w:rPr>
                <w:sz w:val="22"/>
                <w:szCs w:val="22"/>
                <w:lang w:val="bg-BG"/>
              </w:rPr>
            </w:pPr>
            <w:r w:rsidRPr="0077380E">
              <w:rPr>
                <w:b/>
                <w:sz w:val="22"/>
                <w:szCs w:val="22"/>
                <w:lang w:val="bg-BG"/>
              </w:rPr>
              <w:t>Популация</w:t>
            </w:r>
            <w:r w:rsidRPr="0077380E">
              <w:rPr>
                <w:sz w:val="22"/>
                <w:szCs w:val="22"/>
                <w:lang w:val="bg-BG"/>
              </w:rPr>
              <w:t xml:space="preserve">: </w:t>
            </w:r>
            <w:r w:rsidRPr="0077380E">
              <w:rPr>
                <w:bCs/>
                <w:sz w:val="22"/>
                <w:szCs w:val="22"/>
                <w:lang w:val="bg-BG"/>
              </w:rPr>
              <w:t>Размер мигриращата популация</w:t>
            </w:r>
          </w:p>
        </w:tc>
        <w:tc>
          <w:tcPr>
            <w:tcW w:w="587" w:type="pct"/>
            <w:shd w:val="clear" w:color="auto" w:fill="auto"/>
          </w:tcPr>
          <w:p w:rsidR="0077380E" w:rsidRPr="0077380E" w:rsidRDefault="0077380E" w:rsidP="0077380E">
            <w:pPr>
              <w:spacing w:after="0"/>
              <w:rPr>
                <w:sz w:val="22"/>
                <w:szCs w:val="22"/>
                <w:lang w:val="bg-BG"/>
              </w:rPr>
            </w:pPr>
            <w:r w:rsidRPr="0077380E">
              <w:rPr>
                <w:sz w:val="22"/>
                <w:szCs w:val="22"/>
                <w:lang w:val="bg-BG"/>
              </w:rPr>
              <w:t>Брой индивиди</w:t>
            </w:r>
          </w:p>
        </w:tc>
        <w:tc>
          <w:tcPr>
            <w:tcW w:w="685" w:type="pct"/>
            <w:shd w:val="clear" w:color="auto" w:fill="auto"/>
          </w:tcPr>
          <w:p w:rsidR="0077380E" w:rsidRPr="0077380E" w:rsidRDefault="0077380E" w:rsidP="0077380E">
            <w:pPr>
              <w:spacing w:after="0"/>
              <w:rPr>
                <w:sz w:val="22"/>
                <w:szCs w:val="22"/>
                <w:lang w:val="bg-BG"/>
              </w:rPr>
            </w:pPr>
            <w:r w:rsidRPr="0077380E">
              <w:rPr>
                <w:sz w:val="22"/>
                <w:szCs w:val="22"/>
                <w:lang w:val="bg-BG"/>
              </w:rPr>
              <w:t>Най-малко 30 инд.</w:t>
            </w:r>
          </w:p>
        </w:tc>
        <w:tc>
          <w:tcPr>
            <w:tcW w:w="1860" w:type="pct"/>
            <w:shd w:val="clear" w:color="auto" w:fill="auto"/>
          </w:tcPr>
          <w:p w:rsidR="0077380E" w:rsidRPr="0077380E" w:rsidRDefault="0077380E" w:rsidP="0077380E">
            <w:pPr>
              <w:spacing w:after="0"/>
              <w:rPr>
                <w:sz w:val="22"/>
                <w:szCs w:val="22"/>
                <w:lang w:val="bg-BG"/>
              </w:rPr>
            </w:pPr>
            <w:r w:rsidRPr="0077380E">
              <w:rPr>
                <w:sz w:val="22"/>
                <w:szCs w:val="22"/>
                <w:lang w:val="bg-BG"/>
              </w:rPr>
              <w:t xml:space="preserve">В </w:t>
            </w:r>
            <w:r w:rsidR="00885ED5">
              <w:rPr>
                <w:sz w:val="22"/>
                <w:szCs w:val="22"/>
                <w:lang w:val="bg-BG"/>
              </w:rPr>
              <w:t>СФ</w:t>
            </w:r>
            <w:r w:rsidRPr="0077380E">
              <w:rPr>
                <w:sz w:val="22"/>
                <w:szCs w:val="22"/>
                <w:lang w:val="bg-BG"/>
              </w:rPr>
              <w:t xml:space="preserve"> за концентрацията на вида в зоната е посочена численост 30 инд. 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087" w:type="pct"/>
          </w:tcPr>
          <w:p w:rsidR="0077380E" w:rsidRPr="0077380E" w:rsidRDefault="0077380E" w:rsidP="0077380E">
            <w:pPr>
              <w:spacing w:after="0"/>
              <w:rPr>
                <w:sz w:val="22"/>
                <w:szCs w:val="22"/>
                <w:lang w:val="bg-BG"/>
              </w:rPr>
            </w:pPr>
            <w:r w:rsidRPr="0077380E">
              <w:rPr>
                <w:sz w:val="22"/>
                <w:szCs w:val="22"/>
                <w:lang w:val="bg-BG"/>
              </w:rPr>
              <w:t>Поддържане на популацията на вида в зоната в размер от най-малко 30 индивида.</w:t>
            </w:r>
          </w:p>
          <w:p w:rsidR="0077380E" w:rsidRPr="0077380E" w:rsidRDefault="0077380E" w:rsidP="0077380E">
            <w:pPr>
              <w:spacing w:after="0"/>
              <w:rPr>
                <w:sz w:val="22"/>
                <w:szCs w:val="22"/>
                <w:lang w:val="bg-BG"/>
              </w:rPr>
            </w:pPr>
            <w:r w:rsidRPr="0077380E">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77380E" w:rsidRPr="0077380E" w:rsidTr="0077380E">
        <w:trPr>
          <w:jc w:val="center"/>
        </w:trPr>
        <w:tc>
          <w:tcPr>
            <w:tcW w:w="781" w:type="pct"/>
            <w:shd w:val="clear" w:color="auto" w:fill="auto"/>
          </w:tcPr>
          <w:p w:rsidR="0077380E" w:rsidRPr="0077380E" w:rsidRDefault="0077380E" w:rsidP="0077380E">
            <w:pPr>
              <w:spacing w:after="0"/>
              <w:rPr>
                <w:b/>
                <w:sz w:val="22"/>
                <w:szCs w:val="22"/>
                <w:lang w:val="bg-BG"/>
              </w:rPr>
            </w:pPr>
            <w:r w:rsidRPr="0077380E">
              <w:rPr>
                <w:b/>
                <w:sz w:val="22"/>
                <w:szCs w:val="22"/>
                <w:lang w:val="bg-BG"/>
              </w:rPr>
              <w:t xml:space="preserve">Местообитание на вида: </w:t>
            </w:r>
            <w:r w:rsidRPr="0077380E">
              <w:rPr>
                <w:sz w:val="22"/>
                <w:szCs w:val="22"/>
                <w:lang w:val="bg-BG"/>
              </w:rPr>
              <w:t>характеристика на гнездовите местообитания</w:t>
            </w:r>
          </w:p>
        </w:tc>
        <w:tc>
          <w:tcPr>
            <w:tcW w:w="587" w:type="pct"/>
            <w:shd w:val="clear" w:color="auto" w:fill="auto"/>
          </w:tcPr>
          <w:p w:rsidR="0077380E" w:rsidRPr="0077380E" w:rsidRDefault="0077380E" w:rsidP="0077380E">
            <w:pPr>
              <w:spacing w:after="0"/>
              <w:rPr>
                <w:sz w:val="22"/>
                <w:szCs w:val="22"/>
                <w:lang w:val="bg-BG"/>
              </w:rPr>
            </w:pPr>
            <w:r w:rsidRPr="0077380E">
              <w:rPr>
                <w:sz w:val="22"/>
                <w:szCs w:val="22"/>
                <w:lang w:val="bg-BG"/>
              </w:rPr>
              <w:t>ha</w:t>
            </w:r>
          </w:p>
        </w:tc>
        <w:tc>
          <w:tcPr>
            <w:tcW w:w="685" w:type="pct"/>
            <w:shd w:val="clear" w:color="auto" w:fill="auto"/>
          </w:tcPr>
          <w:p w:rsidR="0077380E" w:rsidRPr="0077380E" w:rsidRDefault="0077380E" w:rsidP="0077380E">
            <w:pPr>
              <w:spacing w:after="0"/>
              <w:rPr>
                <w:sz w:val="22"/>
                <w:szCs w:val="22"/>
                <w:lang w:val="bg-BG"/>
              </w:rPr>
            </w:pPr>
            <w:r w:rsidRPr="0077380E">
              <w:rPr>
                <w:sz w:val="22"/>
                <w:szCs w:val="22"/>
                <w:lang w:val="bg-BG"/>
              </w:rPr>
              <w:t>Най-малко 4903 ha</w:t>
            </w:r>
          </w:p>
        </w:tc>
        <w:tc>
          <w:tcPr>
            <w:tcW w:w="1860" w:type="pct"/>
            <w:shd w:val="clear" w:color="auto" w:fill="auto"/>
          </w:tcPr>
          <w:p w:rsidR="0077380E" w:rsidRPr="0077380E" w:rsidRDefault="0077380E" w:rsidP="0077380E">
            <w:pPr>
              <w:spacing w:after="0"/>
              <w:rPr>
                <w:sz w:val="22"/>
                <w:szCs w:val="22"/>
                <w:lang w:val="bg-BG"/>
              </w:rPr>
            </w:pPr>
            <w:r w:rsidRPr="0077380E">
              <w:rPr>
                <w:sz w:val="22"/>
                <w:szCs w:val="22"/>
                <w:lang w:val="bg-BG"/>
              </w:rPr>
              <w:t>Гнездата си разполага предимно в обширни тръстикови масиви. Важни фактори са височината и гъстотата на тръстиката. Разполагат гнездата в места, които не се заливат при сезонните наводнения.</w:t>
            </w:r>
          </w:p>
        </w:tc>
        <w:tc>
          <w:tcPr>
            <w:tcW w:w="1087" w:type="pct"/>
          </w:tcPr>
          <w:p w:rsidR="0077380E" w:rsidRPr="0077380E" w:rsidRDefault="0077380E" w:rsidP="0077380E">
            <w:pPr>
              <w:spacing w:after="0"/>
              <w:rPr>
                <w:sz w:val="22"/>
                <w:szCs w:val="22"/>
                <w:lang w:val="bg-BG"/>
              </w:rPr>
            </w:pPr>
            <w:r w:rsidRPr="0077380E">
              <w:rPr>
                <w:sz w:val="22"/>
                <w:szCs w:val="22"/>
                <w:lang w:val="bg-BG"/>
              </w:rPr>
              <w:t>Запазване на тръстиковите масиви в рамките на защитената зона.</w:t>
            </w:r>
          </w:p>
        </w:tc>
      </w:tr>
      <w:tr w:rsidR="0077380E" w:rsidRPr="0077380E" w:rsidTr="0077380E">
        <w:trPr>
          <w:jc w:val="center"/>
        </w:trPr>
        <w:tc>
          <w:tcPr>
            <w:tcW w:w="781" w:type="pct"/>
            <w:shd w:val="clear" w:color="auto" w:fill="auto"/>
          </w:tcPr>
          <w:p w:rsidR="0077380E" w:rsidRPr="0077380E" w:rsidRDefault="0077380E" w:rsidP="0077380E">
            <w:pPr>
              <w:spacing w:after="0"/>
              <w:rPr>
                <w:sz w:val="22"/>
                <w:szCs w:val="22"/>
                <w:lang w:val="bg-BG"/>
              </w:rPr>
            </w:pPr>
            <w:r w:rsidRPr="0077380E">
              <w:rPr>
                <w:b/>
                <w:sz w:val="22"/>
                <w:szCs w:val="22"/>
                <w:lang w:val="bg-BG"/>
              </w:rPr>
              <w:t xml:space="preserve">Местообитание на вида: </w:t>
            </w:r>
            <w:r w:rsidRPr="0077380E">
              <w:rPr>
                <w:sz w:val="22"/>
                <w:szCs w:val="22"/>
                <w:lang w:val="bg-BG"/>
              </w:rPr>
              <w:t>характеристика на местообитанията за търсене на храна</w:t>
            </w:r>
          </w:p>
          <w:p w:rsidR="0077380E" w:rsidRPr="0077380E" w:rsidRDefault="0077380E" w:rsidP="0077380E">
            <w:pPr>
              <w:spacing w:after="0"/>
              <w:rPr>
                <w:sz w:val="22"/>
                <w:szCs w:val="22"/>
                <w:lang w:val="bg-BG"/>
              </w:rPr>
            </w:pPr>
          </w:p>
        </w:tc>
        <w:tc>
          <w:tcPr>
            <w:tcW w:w="587" w:type="pct"/>
            <w:shd w:val="clear" w:color="auto" w:fill="auto"/>
          </w:tcPr>
          <w:p w:rsidR="0077380E" w:rsidRPr="0077380E" w:rsidRDefault="0077380E" w:rsidP="0077380E">
            <w:pPr>
              <w:spacing w:after="0"/>
              <w:rPr>
                <w:sz w:val="22"/>
                <w:szCs w:val="22"/>
                <w:lang w:val="bg-BG"/>
              </w:rPr>
            </w:pPr>
            <w:r w:rsidRPr="0077380E">
              <w:rPr>
                <w:sz w:val="22"/>
                <w:szCs w:val="22"/>
                <w:lang w:val="bg-BG"/>
              </w:rPr>
              <w:t>ha</w:t>
            </w:r>
          </w:p>
          <w:p w:rsidR="0077380E" w:rsidRPr="0077380E" w:rsidRDefault="0077380E" w:rsidP="0077380E">
            <w:pPr>
              <w:spacing w:after="0"/>
              <w:rPr>
                <w:sz w:val="22"/>
                <w:szCs w:val="22"/>
                <w:lang w:val="bg-BG"/>
              </w:rPr>
            </w:pPr>
          </w:p>
        </w:tc>
        <w:tc>
          <w:tcPr>
            <w:tcW w:w="685" w:type="pct"/>
            <w:shd w:val="clear" w:color="auto" w:fill="auto"/>
          </w:tcPr>
          <w:p w:rsidR="0077380E" w:rsidRPr="0077380E" w:rsidRDefault="0077380E" w:rsidP="0077380E">
            <w:pPr>
              <w:spacing w:after="0"/>
              <w:rPr>
                <w:sz w:val="22"/>
                <w:szCs w:val="22"/>
                <w:lang w:val="bg-BG"/>
              </w:rPr>
            </w:pPr>
            <w:r w:rsidRPr="0077380E">
              <w:rPr>
                <w:sz w:val="22"/>
                <w:szCs w:val="22"/>
                <w:lang w:val="bg-BG"/>
              </w:rPr>
              <w:t>Най-малко 5373 ha</w:t>
            </w:r>
          </w:p>
        </w:tc>
        <w:tc>
          <w:tcPr>
            <w:tcW w:w="1860" w:type="pct"/>
            <w:shd w:val="clear" w:color="auto" w:fill="auto"/>
          </w:tcPr>
          <w:p w:rsidR="0077380E" w:rsidRPr="0077380E" w:rsidRDefault="0077380E" w:rsidP="0077380E">
            <w:pPr>
              <w:spacing w:after="0"/>
              <w:rPr>
                <w:sz w:val="22"/>
                <w:szCs w:val="22"/>
                <w:lang w:val="bg-BG"/>
              </w:rPr>
            </w:pPr>
            <w:r w:rsidRPr="0077380E">
              <w:rPr>
                <w:sz w:val="22"/>
                <w:szCs w:val="22"/>
                <w:lang w:val="bg-BG"/>
              </w:rPr>
              <w:t>Изчислена на база на открити типове местообитания – влажни ливади, обработваеми земи и пасища, където ловува дребни гризачи и птици.</w:t>
            </w:r>
          </w:p>
        </w:tc>
        <w:tc>
          <w:tcPr>
            <w:tcW w:w="1087" w:type="pct"/>
          </w:tcPr>
          <w:p w:rsidR="0077380E" w:rsidRPr="0077380E" w:rsidRDefault="0077380E" w:rsidP="0077380E">
            <w:pPr>
              <w:spacing w:after="0"/>
              <w:rPr>
                <w:sz w:val="22"/>
                <w:szCs w:val="22"/>
                <w:lang w:val="bg-BG"/>
              </w:rPr>
            </w:pPr>
            <w:r w:rsidRPr="0077380E">
              <w:rPr>
                <w:sz w:val="22"/>
                <w:szCs w:val="22"/>
                <w:lang w:val="bg-BG"/>
              </w:rPr>
              <w:t xml:space="preserve">Запазване и поддържане на открити местообитания в защитената зона за търсене на храна по време на миграция в размер най-малко </w:t>
            </w:r>
            <w:r w:rsidRPr="0077380E">
              <w:rPr>
                <w:sz w:val="22"/>
                <w:szCs w:val="22"/>
                <w:lang w:val="bg-BG"/>
              </w:rPr>
              <w:lastRenderedPageBreak/>
              <w:t xml:space="preserve">5373 ha. </w:t>
            </w:r>
          </w:p>
        </w:tc>
      </w:tr>
    </w:tbl>
    <w:p w:rsidR="003124C7" w:rsidRDefault="003124C7" w:rsidP="003124C7">
      <w:pPr>
        <w:spacing w:after="120"/>
        <w:ind w:left="720"/>
        <w:rPr>
          <w:b/>
          <w:lang w:val="bg-BG"/>
        </w:rPr>
      </w:pPr>
    </w:p>
    <w:p w:rsidR="0077380E" w:rsidRPr="0077380E" w:rsidRDefault="0077380E" w:rsidP="003124C7">
      <w:pPr>
        <w:numPr>
          <w:ilvl w:val="0"/>
          <w:numId w:val="65"/>
        </w:numPr>
        <w:spacing w:after="120"/>
        <w:ind w:left="0"/>
        <w:rPr>
          <w:b/>
          <w:lang w:val="bg-BG"/>
        </w:rPr>
      </w:pPr>
      <w:r w:rsidRPr="0077380E">
        <w:rPr>
          <w:b/>
          <w:lang w:val="bg-BG"/>
        </w:rPr>
        <w:t xml:space="preserve">Необходимост от промени в </w:t>
      </w:r>
      <w:r w:rsidR="00885ED5">
        <w:rPr>
          <w:b/>
          <w:lang w:val="bg-BG"/>
        </w:rPr>
        <w:t>СФ</w:t>
      </w:r>
      <w:r w:rsidRPr="0077380E">
        <w:rPr>
          <w:b/>
          <w:lang w:val="bg-BG"/>
        </w:rPr>
        <w:t xml:space="preserve"> за (СЗЗ) BG0002030 „Комплекс Калимок“</w:t>
      </w:r>
    </w:p>
    <w:p w:rsidR="0077380E" w:rsidRPr="0077380E" w:rsidRDefault="0077380E" w:rsidP="0077380E">
      <w:pPr>
        <w:spacing w:after="120"/>
        <w:rPr>
          <w:lang w:val="bg-BG"/>
        </w:rPr>
      </w:pPr>
      <w:r w:rsidRPr="0077380E">
        <w:rPr>
          <w:lang w:val="bg-BG"/>
        </w:rPr>
        <w:t>Предвид наличната информация за настоящата мигрираща</w:t>
      </w:r>
      <w:r w:rsidR="003124C7">
        <w:rPr>
          <w:lang w:val="bg-BG"/>
        </w:rPr>
        <w:t>/</w:t>
      </w:r>
      <w:r w:rsidRPr="0077380E">
        <w:rPr>
          <w:lang w:val="bg-BG"/>
        </w:rPr>
        <w:t xml:space="preserve">концентрираща </w:t>
      </w:r>
      <w:r w:rsidR="003124C7">
        <w:rPr>
          <w:lang w:val="bg-BG"/>
        </w:rPr>
        <w:t xml:space="preserve">популация </w:t>
      </w:r>
      <w:r w:rsidRPr="0077380E">
        <w:rPr>
          <w:lang w:val="bg-BG"/>
        </w:rPr>
        <w:t xml:space="preserve">на вида в защитената зона е необходима актуализация на </w:t>
      </w:r>
      <w:r w:rsidR="00885ED5">
        <w:rPr>
          <w:lang w:val="bg-BG"/>
        </w:rPr>
        <w:t>СФ</w:t>
      </w:r>
      <w:r w:rsidRPr="0077380E">
        <w:rPr>
          <w:lang w:val="bg-BG"/>
        </w:rPr>
        <w:t>:</w:t>
      </w:r>
    </w:p>
    <w:p w:rsidR="0077380E" w:rsidRPr="003124C7" w:rsidRDefault="0077380E" w:rsidP="00B51FB5">
      <w:pPr>
        <w:numPr>
          <w:ilvl w:val="0"/>
          <w:numId w:val="64"/>
        </w:numPr>
        <w:spacing w:after="120"/>
        <w:rPr>
          <w:lang w:val="bg-BG"/>
        </w:rPr>
      </w:pPr>
      <w:r w:rsidRPr="003124C7">
        <w:rPr>
          <w:lang w:val="bg-BG"/>
        </w:rPr>
        <w:t xml:space="preserve">По отношение на оценка на зоната (Site assessment) за мигрираща популация следва да се промени критерий </w:t>
      </w:r>
      <w:r w:rsidR="003124C7">
        <w:rPr>
          <w:lang w:val="bg-BG"/>
        </w:rPr>
        <w:t>„</w:t>
      </w:r>
      <w:r w:rsidRPr="003124C7">
        <w:rPr>
          <w:lang w:val="bg-BG"/>
        </w:rPr>
        <w:t>С</w:t>
      </w:r>
      <w:r w:rsidR="003124C7">
        <w:rPr>
          <w:lang w:val="bg-BG"/>
        </w:rPr>
        <w:t>“</w:t>
      </w:r>
      <w:r w:rsidRPr="003124C7">
        <w:rPr>
          <w:lang w:val="bg-BG"/>
        </w:rPr>
        <w:t xml:space="preserve"> за размер и п</w:t>
      </w:r>
      <w:r w:rsidR="003124C7">
        <w:rPr>
          <w:lang w:val="bg-BG"/>
        </w:rPr>
        <w:t>лътност на популацията от „С“ на „В“</w:t>
      </w:r>
      <w:r w:rsidRPr="003124C7">
        <w:rPr>
          <w:lang w:val="bg-BG"/>
        </w:rPr>
        <w:t xml:space="preserve"> (което е 2,73 – 6 % от националната мигрираща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55"/>
        <w:gridCol w:w="1162"/>
        <w:gridCol w:w="358"/>
        <w:gridCol w:w="541"/>
        <w:gridCol w:w="384"/>
        <w:gridCol w:w="648"/>
        <w:gridCol w:w="687"/>
        <w:gridCol w:w="674"/>
        <w:gridCol w:w="654"/>
        <w:gridCol w:w="964"/>
        <w:gridCol w:w="1096"/>
        <w:gridCol w:w="707"/>
        <w:gridCol w:w="588"/>
        <w:gridCol w:w="654"/>
      </w:tblGrid>
      <w:tr w:rsidR="0077380E" w:rsidRPr="003124C7" w:rsidTr="00074A0A">
        <w:trPr>
          <w:jc w:val="center"/>
        </w:trPr>
        <w:tc>
          <w:tcPr>
            <w:tcW w:w="1568" w:type="pct"/>
            <w:gridSpan w:val="5"/>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Species</w:t>
            </w:r>
          </w:p>
        </w:tc>
        <w:tc>
          <w:tcPr>
            <w:tcW w:w="1950" w:type="pct"/>
            <w:gridSpan w:val="6"/>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Population in the site</w:t>
            </w:r>
          </w:p>
        </w:tc>
        <w:tc>
          <w:tcPr>
            <w:tcW w:w="1481" w:type="pct"/>
            <w:gridSpan w:val="4"/>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Site assessment</w:t>
            </w:r>
          </w:p>
        </w:tc>
      </w:tr>
      <w:tr w:rsidR="0077380E" w:rsidRPr="003124C7" w:rsidTr="00074A0A">
        <w:trPr>
          <w:jc w:val="center"/>
        </w:trPr>
        <w:tc>
          <w:tcPr>
            <w:tcW w:w="199"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G</w:t>
            </w:r>
          </w:p>
        </w:tc>
        <w:tc>
          <w:tcPr>
            <w:tcW w:w="367"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Code</w:t>
            </w:r>
          </w:p>
        </w:tc>
        <w:tc>
          <w:tcPr>
            <w:tcW w:w="565"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Scientific Name</w:t>
            </w:r>
          </w:p>
        </w:tc>
        <w:tc>
          <w:tcPr>
            <w:tcW w:w="174"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S</w:t>
            </w:r>
          </w:p>
        </w:tc>
        <w:tc>
          <w:tcPr>
            <w:tcW w:w="263"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NP</w:t>
            </w:r>
          </w:p>
        </w:tc>
        <w:tc>
          <w:tcPr>
            <w:tcW w:w="187"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T</w:t>
            </w:r>
          </w:p>
        </w:tc>
        <w:tc>
          <w:tcPr>
            <w:tcW w:w="649" w:type="pct"/>
            <w:gridSpan w:val="2"/>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Size</w:t>
            </w:r>
          </w:p>
        </w:tc>
        <w:tc>
          <w:tcPr>
            <w:tcW w:w="328"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Unit</w:t>
            </w:r>
          </w:p>
        </w:tc>
        <w:tc>
          <w:tcPr>
            <w:tcW w:w="318"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Cat.</w:t>
            </w:r>
          </w:p>
        </w:tc>
        <w:tc>
          <w:tcPr>
            <w:tcW w:w="469" w:type="pct"/>
            <w:vMerge w:val="restar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D.qual.</w:t>
            </w:r>
          </w:p>
        </w:tc>
        <w:tc>
          <w:tcPr>
            <w:tcW w:w="533"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A/B/C/D</w:t>
            </w:r>
          </w:p>
        </w:tc>
        <w:tc>
          <w:tcPr>
            <w:tcW w:w="948" w:type="pct"/>
            <w:gridSpan w:val="3"/>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A/B/C</w:t>
            </w:r>
          </w:p>
        </w:tc>
      </w:tr>
      <w:tr w:rsidR="0077380E" w:rsidRPr="003124C7" w:rsidTr="00074A0A">
        <w:trPr>
          <w:jc w:val="center"/>
        </w:trPr>
        <w:tc>
          <w:tcPr>
            <w:tcW w:w="199" w:type="pct"/>
            <w:vMerge/>
            <w:shd w:val="clear" w:color="auto" w:fill="D9D9D9" w:themeFill="background1" w:themeFillShade="D9"/>
            <w:vAlign w:val="center"/>
          </w:tcPr>
          <w:p w:rsidR="0077380E" w:rsidRPr="003124C7" w:rsidRDefault="0077380E" w:rsidP="00074A0A">
            <w:pPr>
              <w:spacing w:after="0"/>
              <w:rPr>
                <w:sz w:val="20"/>
                <w:szCs w:val="20"/>
                <w:lang w:val="bg-BG"/>
              </w:rPr>
            </w:pPr>
          </w:p>
        </w:tc>
        <w:tc>
          <w:tcPr>
            <w:tcW w:w="367" w:type="pct"/>
            <w:vMerge/>
            <w:shd w:val="clear" w:color="auto" w:fill="D9D9D9" w:themeFill="background1" w:themeFillShade="D9"/>
            <w:vAlign w:val="center"/>
          </w:tcPr>
          <w:p w:rsidR="0077380E" w:rsidRPr="003124C7" w:rsidRDefault="0077380E" w:rsidP="00074A0A">
            <w:pPr>
              <w:spacing w:after="0"/>
              <w:rPr>
                <w:sz w:val="20"/>
                <w:szCs w:val="20"/>
                <w:lang w:val="bg-BG"/>
              </w:rPr>
            </w:pPr>
          </w:p>
        </w:tc>
        <w:tc>
          <w:tcPr>
            <w:tcW w:w="565" w:type="pct"/>
            <w:vMerge/>
            <w:shd w:val="clear" w:color="auto" w:fill="D9D9D9" w:themeFill="background1" w:themeFillShade="D9"/>
            <w:vAlign w:val="center"/>
          </w:tcPr>
          <w:p w:rsidR="0077380E" w:rsidRPr="003124C7" w:rsidRDefault="0077380E" w:rsidP="00074A0A">
            <w:pPr>
              <w:spacing w:after="0"/>
              <w:rPr>
                <w:sz w:val="20"/>
                <w:szCs w:val="20"/>
                <w:lang w:val="bg-BG"/>
              </w:rPr>
            </w:pPr>
          </w:p>
        </w:tc>
        <w:tc>
          <w:tcPr>
            <w:tcW w:w="174" w:type="pct"/>
            <w:vMerge/>
            <w:shd w:val="clear" w:color="auto" w:fill="D9D9D9" w:themeFill="background1" w:themeFillShade="D9"/>
            <w:vAlign w:val="center"/>
          </w:tcPr>
          <w:p w:rsidR="0077380E" w:rsidRPr="003124C7" w:rsidRDefault="0077380E" w:rsidP="00074A0A">
            <w:pPr>
              <w:spacing w:after="0"/>
              <w:rPr>
                <w:sz w:val="20"/>
                <w:szCs w:val="20"/>
                <w:lang w:val="bg-BG"/>
              </w:rPr>
            </w:pPr>
          </w:p>
        </w:tc>
        <w:tc>
          <w:tcPr>
            <w:tcW w:w="263" w:type="pct"/>
            <w:vMerge/>
            <w:shd w:val="clear" w:color="auto" w:fill="D9D9D9" w:themeFill="background1" w:themeFillShade="D9"/>
            <w:vAlign w:val="center"/>
          </w:tcPr>
          <w:p w:rsidR="0077380E" w:rsidRPr="003124C7" w:rsidRDefault="0077380E" w:rsidP="00074A0A">
            <w:pPr>
              <w:spacing w:after="0"/>
              <w:rPr>
                <w:b/>
                <w:sz w:val="20"/>
                <w:szCs w:val="20"/>
                <w:lang w:val="bg-BG"/>
              </w:rPr>
            </w:pPr>
          </w:p>
        </w:tc>
        <w:tc>
          <w:tcPr>
            <w:tcW w:w="187" w:type="pct"/>
            <w:vMerge/>
            <w:shd w:val="clear" w:color="auto" w:fill="D9D9D9" w:themeFill="background1" w:themeFillShade="D9"/>
            <w:vAlign w:val="center"/>
          </w:tcPr>
          <w:p w:rsidR="0077380E" w:rsidRPr="003124C7" w:rsidRDefault="0077380E" w:rsidP="00074A0A">
            <w:pPr>
              <w:spacing w:after="0"/>
              <w:rPr>
                <w:b/>
                <w:sz w:val="20"/>
                <w:szCs w:val="20"/>
                <w:lang w:val="bg-BG"/>
              </w:rPr>
            </w:pPr>
          </w:p>
        </w:tc>
        <w:tc>
          <w:tcPr>
            <w:tcW w:w="315"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Min</w:t>
            </w:r>
          </w:p>
        </w:tc>
        <w:tc>
          <w:tcPr>
            <w:tcW w:w="334"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Max</w:t>
            </w:r>
          </w:p>
        </w:tc>
        <w:tc>
          <w:tcPr>
            <w:tcW w:w="328" w:type="pct"/>
            <w:vMerge/>
            <w:shd w:val="clear" w:color="auto" w:fill="D9D9D9" w:themeFill="background1" w:themeFillShade="D9"/>
            <w:vAlign w:val="center"/>
          </w:tcPr>
          <w:p w:rsidR="0077380E" w:rsidRPr="003124C7" w:rsidRDefault="0077380E" w:rsidP="00074A0A">
            <w:pPr>
              <w:spacing w:after="0"/>
              <w:rPr>
                <w:b/>
                <w:sz w:val="20"/>
                <w:szCs w:val="20"/>
                <w:lang w:val="bg-BG"/>
              </w:rPr>
            </w:pPr>
          </w:p>
        </w:tc>
        <w:tc>
          <w:tcPr>
            <w:tcW w:w="318" w:type="pct"/>
            <w:vMerge/>
            <w:shd w:val="clear" w:color="auto" w:fill="D9D9D9" w:themeFill="background1" w:themeFillShade="D9"/>
            <w:vAlign w:val="center"/>
          </w:tcPr>
          <w:p w:rsidR="0077380E" w:rsidRPr="003124C7" w:rsidRDefault="0077380E" w:rsidP="00074A0A">
            <w:pPr>
              <w:spacing w:after="0"/>
              <w:rPr>
                <w:b/>
                <w:sz w:val="20"/>
                <w:szCs w:val="20"/>
                <w:lang w:val="bg-BG"/>
              </w:rPr>
            </w:pPr>
          </w:p>
        </w:tc>
        <w:tc>
          <w:tcPr>
            <w:tcW w:w="469" w:type="pct"/>
            <w:vMerge/>
            <w:shd w:val="clear" w:color="auto" w:fill="D9D9D9" w:themeFill="background1" w:themeFillShade="D9"/>
            <w:vAlign w:val="center"/>
          </w:tcPr>
          <w:p w:rsidR="0077380E" w:rsidRPr="003124C7" w:rsidRDefault="0077380E" w:rsidP="00074A0A">
            <w:pPr>
              <w:spacing w:after="0"/>
              <w:rPr>
                <w:b/>
                <w:sz w:val="20"/>
                <w:szCs w:val="20"/>
                <w:lang w:val="bg-BG"/>
              </w:rPr>
            </w:pPr>
          </w:p>
        </w:tc>
        <w:tc>
          <w:tcPr>
            <w:tcW w:w="533"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Pop.</w:t>
            </w:r>
          </w:p>
        </w:tc>
        <w:tc>
          <w:tcPr>
            <w:tcW w:w="344"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Con.</w:t>
            </w:r>
          </w:p>
        </w:tc>
        <w:tc>
          <w:tcPr>
            <w:tcW w:w="286"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Iso.</w:t>
            </w:r>
          </w:p>
        </w:tc>
        <w:tc>
          <w:tcPr>
            <w:tcW w:w="318" w:type="pct"/>
            <w:shd w:val="clear" w:color="auto" w:fill="D9D9D9" w:themeFill="background1" w:themeFillShade="D9"/>
            <w:vAlign w:val="center"/>
          </w:tcPr>
          <w:p w:rsidR="0077380E" w:rsidRPr="003124C7" w:rsidRDefault="0077380E" w:rsidP="00074A0A">
            <w:pPr>
              <w:spacing w:after="0"/>
              <w:rPr>
                <w:b/>
                <w:sz w:val="20"/>
                <w:szCs w:val="20"/>
                <w:lang w:val="bg-BG"/>
              </w:rPr>
            </w:pPr>
            <w:r w:rsidRPr="003124C7">
              <w:rPr>
                <w:b/>
                <w:sz w:val="20"/>
                <w:szCs w:val="20"/>
                <w:lang w:val="bg-BG"/>
              </w:rPr>
              <w:t>Glo.</w:t>
            </w:r>
          </w:p>
        </w:tc>
      </w:tr>
      <w:tr w:rsidR="0077380E" w:rsidRPr="003124C7" w:rsidTr="003124C7">
        <w:trPr>
          <w:jc w:val="center"/>
        </w:trPr>
        <w:tc>
          <w:tcPr>
            <w:tcW w:w="199"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В</w:t>
            </w:r>
          </w:p>
        </w:tc>
        <w:tc>
          <w:tcPr>
            <w:tcW w:w="367"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A084</w:t>
            </w:r>
          </w:p>
        </w:tc>
        <w:tc>
          <w:tcPr>
            <w:tcW w:w="565" w:type="pct"/>
            <w:shd w:val="clear" w:color="auto" w:fill="auto"/>
            <w:vAlign w:val="center"/>
          </w:tcPr>
          <w:p w:rsidR="0077380E" w:rsidRPr="003124C7" w:rsidRDefault="0077380E" w:rsidP="00074A0A">
            <w:pPr>
              <w:spacing w:after="0"/>
              <w:rPr>
                <w:i/>
                <w:sz w:val="20"/>
                <w:szCs w:val="20"/>
                <w:lang w:val="bg-BG"/>
              </w:rPr>
            </w:pPr>
            <w:r w:rsidRPr="003124C7">
              <w:rPr>
                <w:i/>
                <w:sz w:val="20"/>
                <w:szCs w:val="20"/>
                <w:lang w:val="bg-BG"/>
              </w:rPr>
              <w:t>Circus pygargus</w:t>
            </w:r>
          </w:p>
        </w:tc>
        <w:tc>
          <w:tcPr>
            <w:tcW w:w="174" w:type="pct"/>
            <w:shd w:val="clear" w:color="auto" w:fill="auto"/>
            <w:vAlign w:val="center"/>
          </w:tcPr>
          <w:p w:rsidR="0077380E" w:rsidRPr="003124C7" w:rsidRDefault="0077380E" w:rsidP="00074A0A">
            <w:pPr>
              <w:spacing w:after="0"/>
              <w:rPr>
                <w:sz w:val="20"/>
                <w:szCs w:val="20"/>
                <w:lang w:val="bg-BG"/>
              </w:rPr>
            </w:pPr>
          </w:p>
        </w:tc>
        <w:tc>
          <w:tcPr>
            <w:tcW w:w="263" w:type="pct"/>
            <w:shd w:val="clear" w:color="auto" w:fill="auto"/>
            <w:vAlign w:val="center"/>
          </w:tcPr>
          <w:p w:rsidR="0077380E" w:rsidRPr="003124C7" w:rsidRDefault="0077380E" w:rsidP="00074A0A">
            <w:pPr>
              <w:spacing w:after="0"/>
              <w:rPr>
                <w:b/>
                <w:sz w:val="20"/>
                <w:szCs w:val="20"/>
                <w:lang w:val="bg-BG"/>
              </w:rPr>
            </w:pPr>
          </w:p>
        </w:tc>
        <w:tc>
          <w:tcPr>
            <w:tcW w:w="187"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c</w:t>
            </w:r>
          </w:p>
        </w:tc>
        <w:tc>
          <w:tcPr>
            <w:tcW w:w="315"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30</w:t>
            </w:r>
          </w:p>
        </w:tc>
        <w:tc>
          <w:tcPr>
            <w:tcW w:w="334"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30</w:t>
            </w:r>
          </w:p>
        </w:tc>
        <w:tc>
          <w:tcPr>
            <w:tcW w:w="328" w:type="pct"/>
            <w:shd w:val="clear" w:color="auto" w:fill="auto"/>
            <w:vAlign w:val="center"/>
          </w:tcPr>
          <w:p w:rsidR="0077380E" w:rsidRPr="003124C7" w:rsidRDefault="0077380E" w:rsidP="00074A0A">
            <w:pPr>
              <w:spacing w:after="0"/>
              <w:rPr>
                <w:bCs/>
                <w:sz w:val="20"/>
                <w:szCs w:val="20"/>
                <w:lang w:val="bg-BG"/>
              </w:rPr>
            </w:pPr>
            <w:r w:rsidRPr="003124C7">
              <w:rPr>
                <w:sz w:val="20"/>
                <w:szCs w:val="20"/>
                <w:lang w:val="bg-BG"/>
              </w:rPr>
              <w:t>i</w:t>
            </w:r>
          </w:p>
        </w:tc>
        <w:tc>
          <w:tcPr>
            <w:tcW w:w="318" w:type="pct"/>
            <w:shd w:val="clear" w:color="auto" w:fill="auto"/>
            <w:vAlign w:val="center"/>
          </w:tcPr>
          <w:p w:rsidR="0077380E" w:rsidRPr="003124C7" w:rsidRDefault="0077380E" w:rsidP="00074A0A">
            <w:pPr>
              <w:spacing w:after="0"/>
              <w:rPr>
                <w:b/>
                <w:sz w:val="20"/>
                <w:szCs w:val="20"/>
                <w:lang w:val="bg-BG"/>
              </w:rPr>
            </w:pPr>
          </w:p>
        </w:tc>
        <w:tc>
          <w:tcPr>
            <w:tcW w:w="469"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G</w:t>
            </w:r>
          </w:p>
        </w:tc>
        <w:tc>
          <w:tcPr>
            <w:tcW w:w="533" w:type="pct"/>
            <w:shd w:val="clear" w:color="auto" w:fill="auto"/>
            <w:vAlign w:val="center"/>
          </w:tcPr>
          <w:p w:rsidR="0077380E" w:rsidRPr="003124C7" w:rsidRDefault="0077380E" w:rsidP="00074A0A">
            <w:pPr>
              <w:spacing w:after="0"/>
              <w:rPr>
                <w:sz w:val="20"/>
                <w:szCs w:val="20"/>
                <w:lang w:val="bg-BG"/>
              </w:rPr>
            </w:pPr>
            <w:r w:rsidRPr="003124C7">
              <w:rPr>
                <w:color w:val="FF0000"/>
                <w:sz w:val="20"/>
                <w:szCs w:val="20"/>
                <w:lang w:val="bg-BG"/>
              </w:rPr>
              <w:t>B</w:t>
            </w:r>
          </w:p>
        </w:tc>
        <w:tc>
          <w:tcPr>
            <w:tcW w:w="344"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A</w:t>
            </w:r>
          </w:p>
        </w:tc>
        <w:tc>
          <w:tcPr>
            <w:tcW w:w="286"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C</w:t>
            </w:r>
          </w:p>
        </w:tc>
        <w:tc>
          <w:tcPr>
            <w:tcW w:w="318" w:type="pct"/>
            <w:shd w:val="clear" w:color="auto" w:fill="auto"/>
            <w:vAlign w:val="center"/>
          </w:tcPr>
          <w:p w:rsidR="0077380E" w:rsidRPr="003124C7" w:rsidRDefault="0077380E" w:rsidP="00074A0A">
            <w:pPr>
              <w:spacing w:after="0"/>
              <w:rPr>
                <w:b/>
                <w:sz w:val="20"/>
                <w:szCs w:val="20"/>
                <w:lang w:val="bg-BG"/>
              </w:rPr>
            </w:pPr>
            <w:r w:rsidRPr="003124C7">
              <w:rPr>
                <w:sz w:val="20"/>
                <w:szCs w:val="20"/>
                <w:lang w:val="bg-BG"/>
              </w:rPr>
              <w:t>C</w:t>
            </w:r>
          </w:p>
        </w:tc>
      </w:tr>
      <w:tr w:rsidR="0077380E" w:rsidRPr="003124C7" w:rsidTr="003124C7">
        <w:trPr>
          <w:jc w:val="center"/>
        </w:trPr>
        <w:tc>
          <w:tcPr>
            <w:tcW w:w="199"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B</w:t>
            </w:r>
          </w:p>
        </w:tc>
        <w:tc>
          <w:tcPr>
            <w:tcW w:w="367" w:type="pct"/>
            <w:shd w:val="clear" w:color="auto" w:fill="auto"/>
            <w:vAlign w:val="center"/>
          </w:tcPr>
          <w:p w:rsidR="0077380E" w:rsidRPr="003124C7" w:rsidRDefault="0077380E" w:rsidP="00074A0A">
            <w:pPr>
              <w:spacing w:after="0"/>
              <w:rPr>
                <w:i/>
                <w:iCs/>
                <w:sz w:val="20"/>
                <w:szCs w:val="20"/>
                <w:lang w:val="bg-BG"/>
              </w:rPr>
            </w:pPr>
            <w:r w:rsidRPr="003124C7">
              <w:rPr>
                <w:sz w:val="20"/>
                <w:szCs w:val="20"/>
                <w:lang w:val="bg-BG"/>
              </w:rPr>
              <w:t>A084</w:t>
            </w:r>
          </w:p>
        </w:tc>
        <w:tc>
          <w:tcPr>
            <w:tcW w:w="565" w:type="pct"/>
            <w:shd w:val="clear" w:color="auto" w:fill="auto"/>
            <w:vAlign w:val="center"/>
          </w:tcPr>
          <w:p w:rsidR="0077380E" w:rsidRPr="003124C7" w:rsidRDefault="0077380E" w:rsidP="00074A0A">
            <w:pPr>
              <w:spacing w:after="0"/>
              <w:rPr>
                <w:i/>
                <w:iCs/>
                <w:sz w:val="20"/>
                <w:szCs w:val="20"/>
                <w:lang w:val="bg-BG"/>
              </w:rPr>
            </w:pPr>
            <w:r w:rsidRPr="003124C7">
              <w:rPr>
                <w:i/>
                <w:sz w:val="20"/>
                <w:szCs w:val="20"/>
                <w:lang w:val="bg-BG"/>
              </w:rPr>
              <w:t>Circus pygargus</w:t>
            </w:r>
          </w:p>
        </w:tc>
        <w:tc>
          <w:tcPr>
            <w:tcW w:w="174" w:type="pct"/>
            <w:shd w:val="clear" w:color="auto" w:fill="auto"/>
            <w:vAlign w:val="center"/>
          </w:tcPr>
          <w:p w:rsidR="0077380E" w:rsidRPr="003124C7" w:rsidRDefault="0077380E" w:rsidP="00074A0A">
            <w:pPr>
              <w:spacing w:after="0"/>
              <w:rPr>
                <w:sz w:val="20"/>
                <w:szCs w:val="20"/>
                <w:lang w:val="bg-BG"/>
              </w:rPr>
            </w:pPr>
          </w:p>
        </w:tc>
        <w:tc>
          <w:tcPr>
            <w:tcW w:w="263" w:type="pct"/>
            <w:shd w:val="clear" w:color="auto" w:fill="auto"/>
            <w:vAlign w:val="center"/>
          </w:tcPr>
          <w:p w:rsidR="0077380E" w:rsidRPr="003124C7" w:rsidRDefault="0077380E" w:rsidP="00074A0A">
            <w:pPr>
              <w:spacing w:after="0"/>
              <w:rPr>
                <w:sz w:val="20"/>
                <w:szCs w:val="20"/>
                <w:lang w:val="bg-BG"/>
              </w:rPr>
            </w:pPr>
          </w:p>
        </w:tc>
        <w:tc>
          <w:tcPr>
            <w:tcW w:w="187"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r</w:t>
            </w:r>
          </w:p>
        </w:tc>
        <w:tc>
          <w:tcPr>
            <w:tcW w:w="315"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1</w:t>
            </w:r>
          </w:p>
        </w:tc>
        <w:tc>
          <w:tcPr>
            <w:tcW w:w="334"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1</w:t>
            </w:r>
          </w:p>
        </w:tc>
        <w:tc>
          <w:tcPr>
            <w:tcW w:w="328"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p</w:t>
            </w:r>
          </w:p>
        </w:tc>
        <w:tc>
          <w:tcPr>
            <w:tcW w:w="318" w:type="pct"/>
            <w:shd w:val="clear" w:color="auto" w:fill="auto"/>
            <w:vAlign w:val="center"/>
          </w:tcPr>
          <w:p w:rsidR="0077380E" w:rsidRPr="003124C7" w:rsidRDefault="0077380E" w:rsidP="00074A0A">
            <w:pPr>
              <w:spacing w:after="0"/>
              <w:rPr>
                <w:sz w:val="20"/>
                <w:szCs w:val="20"/>
                <w:lang w:val="bg-BG"/>
              </w:rPr>
            </w:pPr>
          </w:p>
        </w:tc>
        <w:tc>
          <w:tcPr>
            <w:tcW w:w="469"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G</w:t>
            </w:r>
          </w:p>
        </w:tc>
        <w:tc>
          <w:tcPr>
            <w:tcW w:w="533"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C</w:t>
            </w:r>
          </w:p>
        </w:tc>
        <w:tc>
          <w:tcPr>
            <w:tcW w:w="344"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A</w:t>
            </w:r>
          </w:p>
        </w:tc>
        <w:tc>
          <w:tcPr>
            <w:tcW w:w="286"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C</w:t>
            </w:r>
          </w:p>
        </w:tc>
        <w:tc>
          <w:tcPr>
            <w:tcW w:w="318" w:type="pct"/>
            <w:shd w:val="clear" w:color="auto" w:fill="auto"/>
            <w:vAlign w:val="center"/>
          </w:tcPr>
          <w:p w:rsidR="0077380E" w:rsidRPr="003124C7" w:rsidRDefault="0077380E" w:rsidP="00074A0A">
            <w:pPr>
              <w:spacing w:after="0"/>
              <w:rPr>
                <w:sz w:val="20"/>
                <w:szCs w:val="20"/>
                <w:lang w:val="bg-BG"/>
              </w:rPr>
            </w:pPr>
            <w:r w:rsidRPr="003124C7">
              <w:rPr>
                <w:sz w:val="20"/>
                <w:szCs w:val="20"/>
                <w:lang w:val="bg-BG"/>
              </w:rPr>
              <w:t>C</w:t>
            </w:r>
          </w:p>
        </w:tc>
      </w:tr>
    </w:tbl>
    <w:p w:rsidR="00550DA2" w:rsidRDefault="00550DA2" w:rsidP="006F2426">
      <w:pPr>
        <w:spacing w:after="120"/>
        <w:rPr>
          <w:lang w:val="bg-BG"/>
        </w:rPr>
      </w:pPr>
    </w:p>
    <w:p w:rsidR="00EA7471" w:rsidRPr="00074A0A" w:rsidRDefault="00EA7471" w:rsidP="00EA7471">
      <w:pPr>
        <w:pStyle w:val="Heading1"/>
        <w:jc w:val="center"/>
        <w:rPr>
          <w:rFonts w:ascii="Times New Roman" w:hAnsi="Times New Roman" w:cs="Times New Roman"/>
          <w:color w:val="44546A" w:themeColor="text2"/>
          <w:lang w:val="bg-BG"/>
        </w:rPr>
      </w:pPr>
      <w:bookmarkStart w:id="148" w:name="_Toc89196052"/>
      <w:r w:rsidRPr="00074A0A">
        <w:rPr>
          <w:rFonts w:ascii="Times New Roman" w:hAnsi="Times New Roman" w:cs="Times New Roman"/>
          <w:color w:val="44546A" w:themeColor="text2"/>
          <w:lang w:val="bg-BG"/>
        </w:rPr>
        <w:t xml:space="preserve">Специфични цели за A086 </w:t>
      </w:r>
      <w:r w:rsidRPr="00074A0A">
        <w:rPr>
          <w:rFonts w:ascii="Times New Roman" w:hAnsi="Times New Roman" w:cs="Times New Roman"/>
          <w:i/>
          <w:color w:val="44546A" w:themeColor="text2"/>
          <w:lang w:val="bg-BG"/>
        </w:rPr>
        <w:t>Accipiter nisus</w:t>
      </w:r>
      <w:r w:rsidRPr="00074A0A">
        <w:rPr>
          <w:rFonts w:ascii="Times New Roman" w:hAnsi="Times New Roman" w:cs="Times New Roman"/>
          <w:color w:val="44546A" w:themeColor="text2"/>
          <w:lang w:val="bg-BG"/>
        </w:rPr>
        <w:t xml:space="preserve"> (малък ястреб)</w:t>
      </w:r>
      <w:bookmarkEnd w:id="148"/>
    </w:p>
    <w:p w:rsidR="00EA7471" w:rsidRPr="00EA7471" w:rsidRDefault="00EA7471" w:rsidP="00EA7471">
      <w:pPr>
        <w:spacing w:after="120"/>
        <w:rPr>
          <w:b/>
          <w:lang w:val="bg-BG"/>
        </w:rPr>
      </w:pPr>
    </w:p>
    <w:p w:rsidR="00EA7471" w:rsidRPr="00EA7471" w:rsidRDefault="00EA7471" w:rsidP="00EA7471">
      <w:pPr>
        <w:numPr>
          <w:ilvl w:val="0"/>
          <w:numId w:val="66"/>
        </w:numPr>
        <w:spacing w:after="120"/>
        <w:ind w:left="0"/>
        <w:rPr>
          <w:b/>
          <w:lang w:val="bg-BG"/>
        </w:rPr>
      </w:pPr>
      <w:r w:rsidRPr="00EA7471">
        <w:rPr>
          <w:b/>
          <w:lang w:val="bg-BG"/>
        </w:rPr>
        <w:t>Кратка хaрактеристика на вида</w:t>
      </w:r>
    </w:p>
    <w:p w:rsidR="00EA7471" w:rsidRPr="00EA7471" w:rsidRDefault="00EA7471" w:rsidP="00074A0A">
      <w:pPr>
        <w:spacing w:after="120"/>
        <w:jc w:val="both"/>
        <w:rPr>
          <w:lang w:val="bg-BG"/>
        </w:rPr>
      </w:pPr>
      <w:r w:rsidRPr="00EA7471">
        <w:rPr>
          <w:lang w:val="bg-BG"/>
        </w:rPr>
        <w:t>Дължина на тялото: 35-37 cm., размах на крилата: 60-65 cm. Мъжки - горната страна на тялото тъмносива, по тила бели основи на перата, ушите и страните на гушата ръждиви. Гърдите, корема и гащите изпъстрени с ръждиви напречни препаски. Женски - горната страна на тялото сиво-кафява. Тилът тъмнокафяв с бели петна, над очите бяла „вежда”. Долната страна на тялото бяла, по гушата с тъмни надлъжни резки, а останалата част с тъмнокафяви напречни препаски. И при двата пола клюна е тъмносив с черен връх. Восковицата и краката светложълти. Ирисът е тъмножълт (Симеонов и др., 1990).</w:t>
      </w:r>
    </w:p>
    <w:p w:rsidR="00EA7471" w:rsidRPr="00EA7471" w:rsidRDefault="00EA7471" w:rsidP="00074A0A">
      <w:pPr>
        <w:spacing w:after="120"/>
        <w:jc w:val="both"/>
        <w:rPr>
          <w:bCs/>
          <w:i/>
          <w:lang w:val="bg-BG"/>
        </w:rPr>
      </w:pPr>
      <w:r w:rsidRPr="00EA7471">
        <w:rPr>
          <w:bCs/>
          <w:i/>
          <w:lang w:val="bg-BG"/>
        </w:rPr>
        <w:t>Характер на пребиваване в страната</w:t>
      </w:r>
    </w:p>
    <w:p w:rsidR="00EA7471" w:rsidRPr="00EA7471" w:rsidRDefault="00EA7471" w:rsidP="00074A0A">
      <w:pPr>
        <w:spacing w:after="120"/>
        <w:jc w:val="both"/>
        <w:rPr>
          <w:lang w:val="bg-BG"/>
        </w:rPr>
      </w:pPr>
      <w:r w:rsidRPr="00EA7471">
        <w:rPr>
          <w:lang w:val="bg-BG"/>
        </w:rPr>
        <w:t xml:space="preserve">В България видът е постоянен, прелетен и зимуващ. Гнездовия период започва в края на април и продължава до края на юли (Симеонов и др., 1990). Мигрира през България от началото на март до началото на април и от средата на септември до края на октомври (Матеева и Янков, 2013). </w:t>
      </w:r>
    </w:p>
    <w:p w:rsidR="00EA7471" w:rsidRPr="00EA7471" w:rsidRDefault="00EA7471" w:rsidP="00074A0A">
      <w:pPr>
        <w:spacing w:after="120"/>
        <w:jc w:val="both"/>
        <w:rPr>
          <w:bCs/>
          <w:i/>
          <w:lang w:val="bg-BG"/>
        </w:rPr>
      </w:pPr>
      <w:r w:rsidRPr="00EA7471">
        <w:rPr>
          <w:bCs/>
          <w:i/>
          <w:lang w:val="bg-BG"/>
        </w:rPr>
        <w:t>Характерно местообитание</w:t>
      </w:r>
    </w:p>
    <w:p w:rsidR="00EA7471" w:rsidRPr="00EA7471" w:rsidRDefault="00EA7471" w:rsidP="00074A0A">
      <w:pPr>
        <w:spacing w:after="120"/>
        <w:jc w:val="both"/>
        <w:rPr>
          <w:lang w:val="bg-BG"/>
        </w:rPr>
      </w:pPr>
      <w:r w:rsidRPr="00EA7471">
        <w:rPr>
          <w:lang w:val="bg-BG"/>
        </w:rPr>
        <w:t xml:space="preserve">През размножителния период обитава основно широколистни, смесени и иглолистни гори, алувиални и много влажни гори и храсталаци, по-рядко – ивици дървета, храсти и мозайки от тях, овощни градини, дървесни и храстови плантации, а също в градски паркове и градини или други гористи части на градове, села. По време на миграции и през зимата се среща в хълмисти </w:t>
      </w:r>
      <w:r w:rsidRPr="00EA7471">
        <w:rPr>
          <w:lang w:val="bg-BG"/>
        </w:rPr>
        <w:lastRenderedPageBreak/>
        <w:t xml:space="preserve">райони, открити полета, обработваеми площи, паркове, покрайнини на селища (Симеонов и др., 1990; Янков, отг. ред., 2007). </w:t>
      </w:r>
    </w:p>
    <w:p w:rsidR="00EA7471" w:rsidRPr="00EA7471" w:rsidRDefault="00EA7471" w:rsidP="00074A0A">
      <w:pPr>
        <w:spacing w:after="120"/>
        <w:jc w:val="both"/>
        <w:rPr>
          <w:bCs/>
          <w:lang w:val="bg-BG"/>
        </w:rPr>
      </w:pPr>
      <w:r w:rsidRPr="00EA7471">
        <w:rPr>
          <w:bCs/>
          <w:i/>
          <w:lang w:val="bg-BG"/>
        </w:rPr>
        <w:t>Хранене</w:t>
      </w:r>
    </w:p>
    <w:p w:rsidR="00EA7471" w:rsidRPr="00EA7471" w:rsidRDefault="00EA7471" w:rsidP="00074A0A">
      <w:pPr>
        <w:spacing w:after="120"/>
        <w:jc w:val="both"/>
        <w:rPr>
          <w:lang w:val="bg-BG"/>
        </w:rPr>
      </w:pPr>
      <w:r w:rsidRPr="00EA7471">
        <w:rPr>
          <w:lang w:val="bg-BG"/>
        </w:rPr>
        <w:t>Предимно орнитофаг. Ловува дребни птици до 120 гр., обикновено до 7 км от гнездото. Малкия ястреб не извършва селекция при ловуване, преобладават жертвите, които имат най-висока плътност (Симеонов и др., 1990).</w:t>
      </w:r>
    </w:p>
    <w:p w:rsidR="00EA7471" w:rsidRPr="00EA7471" w:rsidRDefault="00EA7471" w:rsidP="00074A0A">
      <w:pPr>
        <w:numPr>
          <w:ilvl w:val="0"/>
          <w:numId w:val="66"/>
        </w:numPr>
        <w:spacing w:after="120"/>
        <w:ind w:left="0"/>
        <w:jc w:val="both"/>
        <w:rPr>
          <w:lang w:val="bg-BG"/>
        </w:rPr>
      </w:pPr>
      <w:r w:rsidRPr="00EA7471">
        <w:rPr>
          <w:b/>
          <w:lang w:val="bg-BG"/>
        </w:rPr>
        <w:t>Разпространение, природозащитно състояние и тенденции в популацията на вида на национално ниво</w:t>
      </w:r>
    </w:p>
    <w:p w:rsidR="00EA7471" w:rsidRPr="00EA7471" w:rsidRDefault="00EA7471" w:rsidP="00074A0A">
      <w:pPr>
        <w:spacing w:after="120"/>
        <w:jc w:val="both"/>
        <w:rPr>
          <w:lang w:val="bg-BG"/>
        </w:rPr>
      </w:pPr>
      <w:r w:rsidRPr="00EA7471">
        <w:rPr>
          <w:lang w:val="bg-BG"/>
        </w:rPr>
        <w:t>Разпръснато и групово на почти цялата територия на страната с изключение на някои земеделски райони. По-плътно в гористите части, особено в планините, полупланинските и хълмисти райони, но и в Лудогорието и дори в Добруджа (където гнезди в полезащитните пояси и суходолията). Относително ограничено разпространен по Дунавското крайбрежие и поречията на някои от големите реки, където вероятно е заместен от Accipiter brevipes. Като цяло плътността по-висока в планинските и полупланинските райони на Рила, Пирин, Родопите, Стара планина и Предбалкана (Янков отг. ред., 2007).</w:t>
      </w:r>
    </w:p>
    <w:p w:rsidR="00EA7471" w:rsidRPr="00EA7471" w:rsidRDefault="00EA7471" w:rsidP="00074A0A">
      <w:pPr>
        <w:spacing w:after="120"/>
        <w:jc w:val="both"/>
        <w:rPr>
          <w:lang w:val="bg-BG"/>
        </w:rPr>
      </w:pPr>
      <w:r w:rsidRPr="00EA7471">
        <w:rPr>
          <w:lang w:val="bg-BG"/>
        </w:rPr>
        <w:t xml:space="preserve">Включен в Приложение 3 на ЗБР. Според IUCN за територията на континентална Европа, а и за целия свят видът е „слабо засегнат“ – LC (Least Concern). Няма SPEC категория. Включен в Червената книга на Р България със статус „застрашен“ ЕN (Endangered). </w:t>
      </w:r>
    </w:p>
    <w:p w:rsidR="00EA7471" w:rsidRPr="00EA7471" w:rsidRDefault="00EA7471" w:rsidP="00074A0A">
      <w:pPr>
        <w:spacing w:after="120"/>
        <w:jc w:val="both"/>
        <w:rPr>
          <w:lang w:val="bg-BG"/>
        </w:rPr>
      </w:pPr>
      <w:r w:rsidRPr="00EA7471">
        <w:rPr>
          <w:lang w:val="bg-BG"/>
        </w:rPr>
        <w:t xml:space="preserve">Съгласно Докладването през 2019 г. (за периода 2005-2018 г.), видът се опазва като гнездящ с популация между </w:t>
      </w:r>
      <w:r w:rsidRPr="00EA7471">
        <w:rPr>
          <w:b/>
          <w:lang w:val="bg-BG"/>
        </w:rPr>
        <w:t>1000 и 2300 двойки</w:t>
      </w:r>
      <w:r w:rsidRPr="00EA7471">
        <w:rPr>
          <w:lang w:val="bg-BG"/>
        </w:rPr>
        <w:t xml:space="preserve">. Краткосрочната популационна тенденция (2001-2018 г.) е </w:t>
      </w:r>
      <w:r w:rsidRPr="00EA7471">
        <w:rPr>
          <w:b/>
          <w:lang w:val="bg-BG"/>
        </w:rPr>
        <w:t>стабилна</w:t>
      </w:r>
      <w:r w:rsidRPr="00EA7471">
        <w:rPr>
          <w:lang w:val="bg-BG"/>
        </w:rPr>
        <w:t xml:space="preserve">, а дългосрочната (1980-2018 г.) е </w:t>
      </w:r>
      <w:r w:rsidRPr="00EA7471">
        <w:rPr>
          <w:b/>
          <w:lang w:val="bg-BG"/>
        </w:rPr>
        <w:t>увеличаваща</w:t>
      </w:r>
      <w:r w:rsidRPr="00EA7471">
        <w:rPr>
          <w:lang w:val="bg-BG"/>
        </w:rPr>
        <w:t xml:space="preserve"> се. Не са посочени заплахи и влияния.</w:t>
      </w:r>
    </w:p>
    <w:p w:rsidR="00EA7471" w:rsidRPr="00EA7471" w:rsidRDefault="00EA7471" w:rsidP="00074A0A">
      <w:pPr>
        <w:spacing w:after="120"/>
        <w:jc w:val="both"/>
        <w:rPr>
          <w:lang w:val="bg-BG"/>
        </w:rPr>
      </w:pPr>
      <w:r w:rsidRPr="00EA7471">
        <w:rPr>
          <w:lang w:val="bg-BG"/>
        </w:rPr>
        <w:t xml:space="preserve">Малкият ястреб се опазва също така и като мигриращ вид с численост </w:t>
      </w:r>
      <w:r w:rsidRPr="00EA7471">
        <w:rPr>
          <w:b/>
          <w:lang w:val="bg-BG"/>
        </w:rPr>
        <w:t>1000-2200 индивида</w:t>
      </w:r>
      <w:r w:rsidRPr="00EA7471">
        <w:rPr>
          <w:lang w:val="bg-BG"/>
        </w:rPr>
        <w:t>. Не са посочени краткосрочни и дългосрочни тенденции в развитието на популацията. Посочени са следните заплахи: A02, B02, F03, D02.</w:t>
      </w:r>
    </w:p>
    <w:p w:rsidR="00EA7471" w:rsidRPr="00EA7471" w:rsidRDefault="00EA7471" w:rsidP="00074A0A">
      <w:pPr>
        <w:numPr>
          <w:ilvl w:val="0"/>
          <w:numId w:val="66"/>
        </w:numPr>
        <w:spacing w:after="120"/>
        <w:ind w:left="0"/>
        <w:jc w:val="both"/>
        <w:rPr>
          <w:b/>
          <w:lang w:val="bg-BG"/>
        </w:rPr>
      </w:pPr>
      <w:r w:rsidRPr="00EA7471">
        <w:rPr>
          <w:b/>
          <w:lang w:val="bg-BG"/>
        </w:rPr>
        <w:t>Състояние в СЗЗ BG0002030 „Комплекс Калимок“</w:t>
      </w:r>
    </w:p>
    <w:p w:rsidR="00EA7471" w:rsidRPr="00EA7471" w:rsidRDefault="00EA7471" w:rsidP="00074A0A">
      <w:pPr>
        <w:spacing w:after="120"/>
        <w:jc w:val="both"/>
        <w:rPr>
          <w:lang w:val="bg-BG"/>
        </w:rPr>
      </w:pPr>
      <w:r w:rsidRPr="00EA7471">
        <w:rPr>
          <w:lang w:val="bg-BG"/>
        </w:rPr>
        <w:t xml:space="preserve">Съгласно </w:t>
      </w:r>
      <w:r w:rsidR="00885ED5">
        <w:rPr>
          <w:lang w:val="bg-BG"/>
        </w:rPr>
        <w:t>СФ</w:t>
      </w:r>
      <w:r w:rsidRPr="00EA7471">
        <w:rPr>
          <w:lang w:val="bg-BG"/>
        </w:rPr>
        <w:t xml:space="preserve"> мигриращата популация е </w:t>
      </w:r>
      <w:r w:rsidR="000D2B46">
        <w:rPr>
          <w:lang w:val="bg-BG"/>
        </w:rPr>
        <w:t>неизвестна, поради липса на данни „</w:t>
      </w:r>
      <w:r w:rsidR="000D2B46">
        <w:rPr>
          <w:lang w:val="en-GB"/>
        </w:rPr>
        <w:t>DD</w:t>
      </w:r>
      <w:r w:rsidR="000D2B46">
        <w:rPr>
          <w:lang w:val="bg-BG"/>
        </w:rPr>
        <w:t>“</w:t>
      </w:r>
      <w:r w:rsidRPr="00EA7471">
        <w:rPr>
          <w:lang w:val="bg-BG"/>
        </w:rPr>
        <w:t xml:space="preserve">. За размер и плътност на популацията (оценка „D“). Степен на опазване, изолация и общо от </w:t>
      </w:r>
      <w:r w:rsidR="000D2B46">
        <w:rPr>
          <w:lang w:val="bg-BG"/>
        </w:rPr>
        <w:t>оценка на зоната не са оценени.</w:t>
      </w:r>
    </w:p>
    <w:p w:rsidR="00EA7471" w:rsidRPr="00EA7471" w:rsidRDefault="00EA7471" w:rsidP="00074A0A">
      <w:pPr>
        <w:numPr>
          <w:ilvl w:val="0"/>
          <w:numId w:val="66"/>
        </w:numPr>
        <w:spacing w:after="120"/>
        <w:ind w:left="0"/>
        <w:jc w:val="both"/>
        <w:rPr>
          <w:b/>
          <w:bCs/>
          <w:lang w:val="bg-BG"/>
        </w:rPr>
      </w:pPr>
      <w:r w:rsidRPr="00EA7471">
        <w:rPr>
          <w:b/>
          <w:bCs/>
          <w:lang w:val="bg-BG"/>
        </w:rPr>
        <w:t xml:space="preserve">Анализ на наличната информация </w:t>
      </w:r>
    </w:p>
    <w:p w:rsidR="00EA7471" w:rsidRPr="00EA7471" w:rsidRDefault="00EA7471" w:rsidP="00074A0A">
      <w:pPr>
        <w:spacing w:after="120"/>
        <w:jc w:val="both"/>
        <w:rPr>
          <w:lang w:val="bg-BG"/>
        </w:rPr>
      </w:pPr>
      <w:r w:rsidRPr="00EA7471">
        <w:rPr>
          <w:lang w:val="bg-BG"/>
        </w:rPr>
        <w:t xml:space="preserve">Според </w:t>
      </w:r>
      <w:r w:rsidR="00196EB3">
        <w:rPr>
          <w:lang w:val="bg-BG"/>
        </w:rPr>
        <w:t>Куцаров и др.</w:t>
      </w:r>
      <w:r w:rsidRPr="00EA7471">
        <w:rPr>
          <w:lang w:val="bg-BG"/>
        </w:rPr>
        <w:t xml:space="preserve"> (2007), видът не присъства в зоната по време на гнездене и миграция.</w:t>
      </w:r>
    </w:p>
    <w:p w:rsidR="00EA7471" w:rsidRPr="00EA7471" w:rsidRDefault="00EA7471" w:rsidP="00074A0A">
      <w:pPr>
        <w:spacing w:after="120"/>
        <w:jc w:val="both"/>
        <w:rPr>
          <w:lang w:val="bg-BG"/>
        </w:rPr>
      </w:pPr>
      <w:r w:rsidRPr="00EA7471">
        <w:rPr>
          <w:lang w:val="bg-BG"/>
        </w:rPr>
        <w:t>За българското поречие на р. Дунав малкия ястреб е много по-многочислен по време на зимуване и миграция от колкото през размножителния сезон. Гнездящата популация на вида по р. Дунав е оценена на 180 – 330 двойки (Cheshmedzhiev et al., 2019). Теренното проучване през май и юни месец 2021 г. не установи птици от вида в зоната. По данни от eBird видът е наблюдаван в зоната през юли 2015 г.- 1 инд., август 2019 г.- 1 инд., март 2020 г.- 1 инд. и март 2021 г. -1 инд. По данни от observation.org , видът е наблюдаван в зоната през октомври 2021 г. -1 инд.</w:t>
      </w:r>
    </w:p>
    <w:p w:rsidR="00EA7471" w:rsidRPr="00EA7471" w:rsidRDefault="00EA7471" w:rsidP="00074A0A">
      <w:pPr>
        <w:spacing w:after="120"/>
        <w:jc w:val="both"/>
        <w:rPr>
          <w:lang w:val="bg-BG"/>
        </w:rPr>
      </w:pPr>
      <w:r w:rsidRPr="00EA7471">
        <w:rPr>
          <w:lang w:val="bg-BG"/>
        </w:rPr>
        <w:lastRenderedPageBreak/>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EA7471" w:rsidRPr="00EA7471" w:rsidRDefault="00EA7471" w:rsidP="000D2B46">
      <w:pPr>
        <w:numPr>
          <w:ilvl w:val="0"/>
          <w:numId w:val="66"/>
        </w:numPr>
        <w:spacing w:after="120"/>
        <w:ind w:left="0"/>
        <w:rPr>
          <w:b/>
          <w:lang w:val="bg-BG"/>
        </w:rPr>
      </w:pPr>
      <w:r w:rsidRPr="00EA7471">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216"/>
        <w:gridCol w:w="1387"/>
        <w:gridCol w:w="3687"/>
        <w:gridCol w:w="2097"/>
      </w:tblGrid>
      <w:tr w:rsidR="00EA7471" w:rsidRPr="00EA7471" w:rsidTr="00B51FB5">
        <w:trPr>
          <w:tblHeader/>
          <w:jc w:val="center"/>
        </w:trPr>
        <w:tc>
          <w:tcPr>
            <w:tcW w:w="877" w:type="pct"/>
            <w:shd w:val="clear" w:color="auto" w:fill="B6DDE8"/>
            <w:vAlign w:val="center"/>
          </w:tcPr>
          <w:p w:rsidR="00EA7471" w:rsidRPr="00EA7471" w:rsidRDefault="00EA7471" w:rsidP="000D2B46">
            <w:pPr>
              <w:spacing w:after="120"/>
              <w:jc w:val="center"/>
              <w:rPr>
                <w:b/>
                <w:bCs/>
                <w:lang w:val="bg-BG"/>
              </w:rPr>
            </w:pPr>
            <w:r w:rsidRPr="00EA7471">
              <w:rPr>
                <w:b/>
                <w:bCs/>
                <w:lang w:val="bg-BG"/>
              </w:rPr>
              <w:t>Параметър</w:t>
            </w:r>
          </w:p>
        </w:tc>
        <w:tc>
          <w:tcPr>
            <w:tcW w:w="580" w:type="pct"/>
            <w:shd w:val="clear" w:color="auto" w:fill="B6DDE8"/>
            <w:vAlign w:val="center"/>
          </w:tcPr>
          <w:p w:rsidR="00EA7471" w:rsidRPr="00EA7471" w:rsidRDefault="00EA7471" w:rsidP="000D2B46">
            <w:pPr>
              <w:spacing w:after="120"/>
              <w:jc w:val="center"/>
              <w:rPr>
                <w:b/>
                <w:bCs/>
                <w:lang w:val="bg-BG"/>
              </w:rPr>
            </w:pPr>
            <w:r w:rsidRPr="00EA7471">
              <w:rPr>
                <w:b/>
                <w:bCs/>
                <w:lang w:val="bg-BG"/>
              </w:rPr>
              <w:t>Мерна единица</w:t>
            </w:r>
          </w:p>
        </w:tc>
        <w:tc>
          <w:tcPr>
            <w:tcW w:w="693" w:type="pct"/>
            <w:shd w:val="clear" w:color="auto" w:fill="B6DDE8"/>
            <w:vAlign w:val="center"/>
          </w:tcPr>
          <w:p w:rsidR="00EA7471" w:rsidRPr="00EA7471" w:rsidRDefault="00EA7471" w:rsidP="000D2B46">
            <w:pPr>
              <w:spacing w:after="120"/>
              <w:jc w:val="center"/>
              <w:rPr>
                <w:b/>
                <w:bCs/>
                <w:lang w:val="bg-BG"/>
              </w:rPr>
            </w:pPr>
            <w:r w:rsidRPr="00EA7471">
              <w:rPr>
                <w:b/>
                <w:bCs/>
                <w:lang w:val="bg-BG"/>
              </w:rPr>
              <w:t>Целева стойност</w:t>
            </w:r>
          </w:p>
        </w:tc>
        <w:tc>
          <w:tcPr>
            <w:tcW w:w="1812" w:type="pct"/>
            <w:shd w:val="clear" w:color="auto" w:fill="B6DDE8"/>
            <w:vAlign w:val="center"/>
          </w:tcPr>
          <w:p w:rsidR="00EA7471" w:rsidRPr="00EA7471" w:rsidRDefault="00EA7471" w:rsidP="000D2B46">
            <w:pPr>
              <w:spacing w:after="120"/>
              <w:jc w:val="center"/>
              <w:rPr>
                <w:b/>
                <w:bCs/>
                <w:lang w:val="bg-BG"/>
              </w:rPr>
            </w:pPr>
            <w:r w:rsidRPr="00EA7471">
              <w:rPr>
                <w:b/>
                <w:bCs/>
                <w:lang w:val="bg-BG"/>
              </w:rPr>
              <w:t>Допълнителна информация</w:t>
            </w:r>
          </w:p>
        </w:tc>
        <w:tc>
          <w:tcPr>
            <w:tcW w:w="1038" w:type="pct"/>
            <w:shd w:val="clear" w:color="auto" w:fill="B6DDE8"/>
            <w:vAlign w:val="center"/>
          </w:tcPr>
          <w:p w:rsidR="00EA7471" w:rsidRPr="00EA7471" w:rsidRDefault="00EA7471" w:rsidP="000D2B46">
            <w:pPr>
              <w:spacing w:after="120"/>
              <w:jc w:val="center"/>
              <w:rPr>
                <w:b/>
                <w:bCs/>
                <w:lang w:val="bg-BG"/>
              </w:rPr>
            </w:pPr>
            <w:r w:rsidRPr="00EA7471">
              <w:rPr>
                <w:b/>
                <w:bCs/>
                <w:lang w:val="bg-BG"/>
              </w:rPr>
              <w:t>Специфични за зоната цели</w:t>
            </w:r>
          </w:p>
        </w:tc>
      </w:tr>
      <w:tr w:rsidR="00EA7471" w:rsidRPr="00EA7471" w:rsidTr="00B51FB5">
        <w:trPr>
          <w:jc w:val="center"/>
        </w:trPr>
        <w:tc>
          <w:tcPr>
            <w:tcW w:w="877" w:type="pct"/>
            <w:shd w:val="clear" w:color="auto" w:fill="auto"/>
          </w:tcPr>
          <w:p w:rsidR="00EA7471" w:rsidRPr="00EA7471" w:rsidRDefault="00EA7471" w:rsidP="00EA7471">
            <w:pPr>
              <w:spacing w:after="120"/>
              <w:rPr>
                <w:b/>
                <w:lang w:val="bg-BG"/>
              </w:rPr>
            </w:pPr>
            <w:r w:rsidRPr="00EA7471">
              <w:rPr>
                <w:b/>
                <w:lang w:val="bg-BG"/>
              </w:rPr>
              <w:t>Популация</w:t>
            </w:r>
            <w:r w:rsidRPr="00EA7471">
              <w:rPr>
                <w:lang w:val="bg-BG"/>
              </w:rPr>
              <w:t xml:space="preserve">: </w:t>
            </w:r>
            <w:r w:rsidRPr="00EA7471">
              <w:rPr>
                <w:bCs/>
                <w:lang w:val="bg-BG"/>
              </w:rPr>
              <w:t>Размер мигриращата популация</w:t>
            </w:r>
          </w:p>
        </w:tc>
        <w:tc>
          <w:tcPr>
            <w:tcW w:w="580" w:type="pct"/>
            <w:shd w:val="clear" w:color="auto" w:fill="auto"/>
          </w:tcPr>
          <w:p w:rsidR="00EA7471" w:rsidRPr="00EA7471" w:rsidRDefault="00EA7471" w:rsidP="00EA7471">
            <w:pPr>
              <w:spacing w:after="120"/>
              <w:rPr>
                <w:lang w:val="bg-BG"/>
              </w:rPr>
            </w:pPr>
            <w:r w:rsidRPr="00EA7471">
              <w:rPr>
                <w:lang w:val="bg-BG"/>
              </w:rPr>
              <w:t>Брой индивиди</w:t>
            </w:r>
          </w:p>
        </w:tc>
        <w:tc>
          <w:tcPr>
            <w:tcW w:w="693" w:type="pct"/>
            <w:shd w:val="clear" w:color="auto" w:fill="auto"/>
          </w:tcPr>
          <w:p w:rsidR="00EA7471" w:rsidRPr="00EA7471" w:rsidRDefault="00EA7471" w:rsidP="00EA7471">
            <w:pPr>
              <w:spacing w:after="120"/>
              <w:rPr>
                <w:lang w:val="bg-BG"/>
              </w:rPr>
            </w:pPr>
            <w:r w:rsidRPr="00EA7471">
              <w:rPr>
                <w:lang w:val="bg-BG"/>
              </w:rPr>
              <w:t>Неизвестна</w:t>
            </w:r>
          </w:p>
        </w:tc>
        <w:tc>
          <w:tcPr>
            <w:tcW w:w="1812" w:type="pct"/>
            <w:shd w:val="clear" w:color="auto" w:fill="auto"/>
          </w:tcPr>
          <w:p w:rsidR="00EA7471" w:rsidRPr="00EA7471" w:rsidRDefault="00EA7471" w:rsidP="00EA7471">
            <w:pPr>
              <w:spacing w:after="120"/>
              <w:rPr>
                <w:lang w:val="bg-BG"/>
              </w:rPr>
            </w:pPr>
            <w:r w:rsidRPr="00EA7471">
              <w:rPr>
                <w:lang w:val="bg-BG"/>
              </w:rPr>
              <w:t xml:space="preserve">В </w:t>
            </w:r>
            <w:r w:rsidR="00885ED5">
              <w:rPr>
                <w:lang w:val="bg-BG"/>
              </w:rPr>
              <w:t>СФ</w:t>
            </w:r>
            <w:r w:rsidRPr="00EA7471">
              <w:rPr>
                <w:lang w:val="bg-BG"/>
              </w:rPr>
              <w:t xml:space="preserve"> за концентрацията на вида по време на миграция в зоната не е е посочена. Няма друга актуална информация за количеството на птиците и районите с концентрация на вида в зоната по време на миграция. </w:t>
            </w:r>
          </w:p>
        </w:tc>
        <w:tc>
          <w:tcPr>
            <w:tcW w:w="1038" w:type="pct"/>
          </w:tcPr>
          <w:p w:rsidR="00EA7471" w:rsidRPr="00EA7471" w:rsidRDefault="00EA7471" w:rsidP="00EA7471">
            <w:pPr>
              <w:spacing w:after="120"/>
              <w:rPr>
                <w:lang w:val="bg-BG"/>
              </w:rPr>
            </w:pPr>
            <w:r w:rsidRPr="00EA7471">
              <w:rPr>
                <w:lang w:val="bg-BG"/>
              </w:rPr>
              <w:t>Да се извърши целенасочен мониторинг за установяване на размера на мигриращата популация до 2025 г.</w:t>
            </w:r>
          </w:p>
        </w:tc>
      </w:tr>
      <w:tr w:rsidR="00EA7471" w:rsidRPr="00EA7471" w:rsidTr="00B51FB5">
        <w:trPr>
          <w:jc w:val="center"/>
        </w:trPr>
        <w:tc>
          <w:tcPr>
            <w:tcW w:w="877" w:type="pct"/>
            <w:shd w:val="clear" w:color="auto" w:fill="auto"/>
          </w:tcPr>
          <w:p w:rsidR="00EA7471" w:rsidRPr="00EA7471" w:rsidRDefault="00EA7471" w:rsidP="00EA7471">
            <w:pPr>
              <w:spacing w:after="120"/>
              <w:rPr>
                <w:b/>
                <w:lang w:val="bg-BG"/>
              </w:rPr>
            </w:pPr>
            <w:r w:rsidRPr="00EA7471">
              <w:rPr>
                <w:b/>
                <w:lang w:val="bg-BG"/>
              </w:rPr>
              <w:t xml:space="preserve">Местообитание на вида: </w:t>
            </w:r>
            <w:r w:rsidRPr="00EA7471">
              <w:rPr>
                <w:bCs/>
                <w:lang w:val="bg-BG"/>
              </w:rPr>
              <w:t>Площ на подходящите хранителни местообитания на вида</w:t>
            </w:r>
          </w:p>
        </w:tc>
        <w:tc>
          <w:tcPr>
            <w:tcW w:w="580" w:type="pct"/>
            <w:shd w:val="clear" w:color="auto" w:fill="auto"/>
          </w:tcPr>
          <w:p w:rsidR="00EA7471" w:rsidRPr="00EA7471" w:rsidRDefault="00EA7471" w:rsidP="00EA7471">
            <w:pPr>
              <w:spacing w:after="120"/>
              <w:rPr>
                <w:lang w:val="bg-BG"/>
              </w:rPr>
            </w:pPr>
            <w:r w:rsidRPr="00EA7471">
              <w:rPr>
                <w:lang w:val="bg-BG"/>
              </w:rPr>
              <w:t>ha</w:t>
            </w:r>
          </w:p>
        </w:tc>
        <w:tc>
          <w:tcPr>
            <w:tcW w:w="693" w:type="pct"/>
            <w:shd w:val="clear" w:color="auto" w:fill="auto"/>
          </w:tcPr>
          <w:p w:rsidR="00EA7471" w:rsidRPr="00EA7471" w:rsidRDefault="00EA7471" w:rsidP="00EA7471">
            <w:pPr>
              <w:spacing w:after="120"/>
              <w:rPr>
                <w:lang w:val="bg-BG"/>
              </w:rPr>
            </w:pPr>
            <w:r w:rsidRPr="00EA7471">
              <w:rPr>
                <w:lang w:val="bg-BG"/>
              </w:rPr>
              <w:t>Най-малко 5373 ha</w:t>
            </w:r>
          </w:p>
        </w:tc>
        <w:tc>
          <w:tcPr>
            <w:tcW w:w="1812" w:type="pct"/>
            <w:shd w:val="clear" w:color="auto" w:fill="auto"/>
          </w:tcPr>
          <w:p w:rsidR="00EA7471" w:rsidRPr="00EA7471" w:rsidRDefault="00EA7471" w:rsidP="00EA7471">
            <w:pPr>
              <w:spacing w:after="120"/>
              <w:rPr>
                <w:lang w:val="bg-BG"/>
              </w:rPr>
            </w:pPr>
            <w:r w:rsidRPr="00EA7471">
              <w:rPr>
                <w:lang w:val="bg-BG"/>
              </w:rPr>
              <w:t>Изчислена на база % на общата сухоземна площ на местообитанията след изваждане на откритите водни площи. Вида използва разнообразни местообитания за търсене на плячка, вероятно често и извън зоната.</w:t>
            </w:r>
          </w:p>
        </w:tc>
        <w:tc>
          <w:tcPr>
            <w:tcW w:w="1038" w:type="pct"/>
          </w:tcPr>
          <w:p w:rsidR="00EA7471" w:rsidRPr="00EA7471" w:rsidRDefault="00EA7471" w:rsidP="00EA7471">
            <w:pPr>
              <w:spacing w:after="120"/>
              <w:rPr>
                <w:lang w:val="bg-BG"/>
              </w:rPr>
            </w:pPr>
            <w:r w:rsidRPr="00EA7471">
              <w:rPr>
                <w:lang w:val="bg-BG"/>
              </w:rPr>
              <w:t>Поддържане на площта на подходящите хранителни местообитания на вида в размер най-малко 5373 ha</w:t>
            </w:r>
          </w:p>
        </w:tc>
      </w:tr>
    </w:tbl>
    <w:p w:rsidR="00EA7471" w:rsidRPr="00EA7471" w:rsidRDefault="00EA7471" w:rsidP="00EA7471">
      <w:pPr>
        <w:spacing w:after="120"/>
        <w:rPr>
          <w:lang w:val="bg-BG"/>
        </w:rPr>
      </w:pPr>
    </w:p>
    <w:p w:rsidR="00EA7471" w:rsidRPr="00EA7471" w:rsidRDefault="00EA7471" w:rsidP="000D2B46">
      <w:pPr>
        <w:numPr>
          <w:ilvl w:val="0"/>
          <w:numId w:val="66"/>
        </w:numPr>
        <w:spacing w:after="120"/>
        <w:ind w:left="0"/>
        <w:rPr>
          <w:b/>
          <w:lang w:val="bg-BG"/>
        </w:rPr>
      </w:pPr>
      <w:r w:rsidRPr="00EA7471">
        <w:rPr>
          <w:b/>
          <w:lang w:val="bg-BG"/>
        </w:rPr>
        <w:t xml:space="preserve">Необходимост от промени в </w:t>
      </w:r>
      <w:r w:rsidR="00885ED5">
        <w:rPr>
          <w:b/>
          <w:lang w:val="bg-BG"/>
        </w:rPr>
        <w:t>СФ</w:t>
      </w:r>
      <w:r w:rsidRPr="00EA7471">
        <w:rPr>
          <w:b/>
          <w:lang w:val="bg-BG"/>
        </w:rPr>
        <w:t xml:space="preserve"> за СЗЗ BG0002030 „Комплекс Калимок“</w:t>
      </w:r>
    </w:p>
    <w:p w:rsidR="00EA7471" w:rsidRPr="00EA7471" w:rsidRDefault="00EA7471" w:rsidP="00EA7471">
      <w:pPr>
        <w:spacing w:after="120"/>
        <w:rPr>
          <w:lang w:val="bg-BG"/>
        </w:rPr>
      </w:pPr>
      <w:r w:rsidRPr="00EA7471">
        <w:rPr>
          <w:lang w:val="bg-BG"/>
        </w:rPr>
        <w:t xml:space="preserve">Предвид </w:t>
      </w:r>
      <w:r w:rsidR="000D2B46">
        <w:rPr>
          <w:lang w:val="bg-BG"/>
        </w:rPr>
        <w:t xml:space="preserve">липсата на </w:t>
      </w:r>
      <w:r w:rsidRPr="00EA7471">
        <w:rPr>
          <w:lang w:val="bg-BG"/>
        </w:rPr>
        <w:t xml:space="preserve">информация за вида в зоната не </w:t>
      </w:r>
      <w:r w:rsidR="000D2B46">
        <w:rPr>
          <w:lang w:val="bg-BG"/>
        </w:rPr>
        <w:t>могат да бъдат предложени</w:t>
      </w:r>
      <w:r w:rsidRPr="00EA7471">
        <w:rPr>
          <w:lang w:val="bg-BG"/>
        </w:rPr>
        <w:t xml:space="preserve"> промени в </w:t>
      </w:r>
      <w:r w:rsidR="00885ED5">
        <w:rPr>
          <w:lang w:val="bg-BG"/>
        </w:rPr>
        <w:t>СФ</w:t>
      </w:r>
      <w:r w:rsidRPr="00EA7471">
        <w:rPr>
          <w:lang w:val="bg-BG"/>
        </w:rPr>
        <w:t>.</w:t>
      </w:r>
    </w:p>
    <w:p w:rsidR="00861340" w:rsidRDefault="00861340" w:rsidP="006F2426">
      <w:pPr>
        <w:spacing w:after="120"/>
        <w:rPr>
          <w:lang w:val="bg-BG"/>
        </w:rPr>
      </w:pPr>
    </w:p>
    <w:p w:rsidR="00413959" w:rsidRPr="00074A0A" w:rsidRDefault="00413959" w:rsidP="00505BA6">
      <w:pPr>
        <w:pStyle w:val="Heading1"/>
        <w:jc w:val="center"/>
        <w:rPr>
          <w:rFonts w:ascii="Times New Roman" w:hAnsi="Times New Roman" w:cs="Times New Roman"/>
          <w:color w:val="44546A" w:themeColor="text2"/>
          <w:lang w:val="bg-BG"/>
        </w:rPr>
      </w:pPr>
      <w:bookmarkStart w:id="149" w:name="_Toc87367799"/>
      <w:bookmarkStart w:id="150" w:name="_Toc87444966"/>
      <w:bookmarkStart w:id="151" w:name="_Toc87521002"/>
      <w:bookmarkStart w:id="152" w:name="_Toc89196053"/>
      <w:r w:rsidRPr="00074A0A">
        <w:rPr>
          <w:rFonts w:ascii="Times New Roman" w:hAnsi="Times New Roman" w:cs="Times New Roman"/>
          <w:color w:val="44546A" w:themeColor="text2"/>
          <w:lang w:val="bg-BG"/>
        </w:rPr>
        <w:t xml:space="preserve">Специфични цели за А402 </w:t>
      </w:r>
      <w:r w:rsidRPr="00074A0A">
        <w:rPr>
          <w:rFonts w:ascii="Times New Roman" w:hAnsi="Times New Roman" w:cs="Times New Roman"/>
          <w:i/>
          <w:color w:val="44546A" w:themeColor="text2"/>
        </w:rPr>
        <w:t>Accipiter</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brevipes</w:t>
      </w:r>
      <w:r w:rsidR="00B82003" w:rsidRPr="00074A0A">
        <w:rPr>
          <w:rFonts w:ascii="Times New Roman" w:hAnsi="Times New Roman" w:cs="Times New Roman"/>
          <w:color w:val="44546A" w:themeColor="text2"/>
          <w:lang w:val="bg-BG"/>
        </w:rPr>
        <w:t xml:space="preserve"> (к</w:t>
      </w:r>
      <w:r w:rsidRPr="00074A0A">
        <w:rPr>
          <w:rFonts w:ascii="Times New Roman" w:hAnsi="Times New Roman" w:cs="Times New Roman"/>
          <w:color w:val="44546A" w:themeColor="text2"/>
          <w:lang w:val="bg-BG"/>
        </w:rPr>
        <w:t>ъсопръст ястреб)</w:t>
      </w:r>
      <w:bookmarkEnd w:id="149"/>
      <w:bookmarkEnd w:id="150"/>
      <w:bookmarkEnd w:id="151"/>
      <w:bookmarkEnd w:id="152"/>
    </w:p>
    <w:p w:rsidR="00505BA6" w:rsidRDefault="00505BA6" w:rsidP="00505BA6">
      <w:pPr>
        <w:spacing w:after="120"/>
        <w:ind w:left="720"/>
        <w:rPr>
          <w:b/>
          <w:lang w:val="bg-BG"/>
        </w:rPr>
      </w:pPr>
    </w:p>
    <w:p w:rsidR="00413959" w:rsidRPr="00413959" w:rsidRDefault="00413959" w:rsidP="00505BA6">
      <w:pPr>
        <w:numPr>
          <w:ilvl w:val="0"/>
          <w:numId w:val="67"/>
        </w:numPr>
        <w:spacing w:after="120"/>
        <w:ind w:left="0"/>
        <w:rPr>
          <w:b/>
          <w:lang w:val="bg-BG"/>
        </w:rPr>
      </w:pPr>
      <w:r w:rsidRPr="00413959">
        <w:rPr>
          <w:b/>
          <w:lang w:val="bg-BG"/>
        </w:rPr>
        <w:t>Кратка характеристика на вида</w:t>
      </w:r>
    </w:p>
    <w:p w:rsidR="00413959" w:rsidRPr="00413959" w:rsidRDefault="00505BA6" w:rsidP="00074A0A">
      <w:pPr>
        <w:spacing w:after="120"/>
        <w:jc w:val="both"/>
        <w:rPr>
          <w:lang w:val="bg-BG"/>
        </w:rPr>
      </w:pPr>
      <w:r>
        <w:rPr>
          <w:lang w:val="bg-BG"/>
        </w:rPr>
        <w:t xml:space="preserve">Дължина на тялото: 30 – 37 </w:t>
      </w:r>
      <w:r>
        <w:rPr>
          <w:lang w:val="en-GB"/>
        </w:rPr>
        <w:t>cm</w:t>
      </w:r>
      <w:r w:rsidR="00413959" w:rsidRPr="00413959">
        <w:rPr>
          <w:lang w:val="bg-BG"/>
        </w:rPr>
        <w:t xml:space="preserve">. Размах на крилата: 63 – 76 </w:t>
      </w:r>
      <w:r>
        <w:rPr>
          <w:lang w:val="en-GB"/>
        </w:rPr>
        <w:t>cm</w:t>
      </w:r>
      <w:r w:rsidR="00413959" w:rsidRPr="00413959">
        <w:rPr>
          <w:lang w:val="bg-BG"/>
        </w:rPr>
        <w:t>. Подобен на малкия ястреб, но за разлика от него има черни върхове на крилата, които го правят лесен за определяне. Ирисът е тъмен. Бузите също. Има полов и възрастов диморфизъм. Младите са тъмнокафяви отгоре с леко по-тъмни върхове на крилата. Отдолу са с надлъжни капковидни ивици и петна по страните на тялото и отдолу по крилото. С ясна вертикална ивица на гърлото (Симеонов и др.</w:t>
      </w:r>
      <w:r w:rsidR="00152F25">
        <w:rPr>
          <w:lang w:val="en-GB"/>
        </w:rPr>
        <w:t>,</w:t>
      </w:r>
      <w:r w:rsidR="00413959" w:rsidRPr="00413959">
        <w:rPr>
          <w:lang w:val="bg-BG"/>
        </w:rPr>
        <w:t xml:space="preserve"> 1990).</w:t>
      </w:r>
    </w:p>
    <w:p w:rsidR="00413959" w:rsidRPr="00413959" w:rsidRDefault="00413959" w:rsidP="00074A0A">
      <w:pPr>
        <w:spacing w:after="120"/>
        <w:jc w:val="both"/>
        <w:rPr>
          <w:i/>
          <w:lang w:val="bg-BG"/>
        </w:rPr>
      </w:pPr>
      <w:r w:rsidRPr="00413959">
        <w:rPr>
          <w:i/>
          <w:lang w:val="bg-BG"/>
        </w:rPr>
        <w:t>Характер на пребиваване в страната</w:t>
      </w:r>
    </w:p>
    <w:p w:rsidR="00413959" w:rsidRPr="00413959" w:rsidRDefault="00413959" w:rsidP="00074A0A">
      <w:pPr>
        <w:spacing w:after="120"/>
        <w:jc w:val="both"/>
        <w:rPr>
          <w:lang w:val="bg-BG"/>
        </w:rPr>
      </w:pPr>
      <w:r w:rsidRPr="00413959">
        <w:rPr>
          <w:lang w:val="bg-BG"/>
        </w:rPr>
        <w:lastRenderedPageBreak/>
        <w:t>В България късопръстият ястреб е гнездящо-прелетен и преминаващ вид. Пролетната миграция е през април-май, а есенната – през август-септември. Зимува в Африка. Гнезди по дървета. Гнездото е рехаво, разположено близо до ствола на височина 6-12 м. (Симеонов и др. 1990).</w:t>
      </w:r>
    </w:p>
    <w:p w:rsidR="00413959" w:rsidRPr="00413959" w:rsidRDefault="00413959" w:rsidP="00074A0A">
      <w:pPr>
        <w:spacing w:after="120"/>
        <w:jc w:val="both"/>
        <w:rPr>
          <w:lang w:val="bg-BG"/>
        </w:rPr>
      </w:pPr>
      <w:r w:rsidRPr="00413959">
        <w:rPr>
          <w:i/>
          <w:lang w:val="bg-BG"/>
        </w:rPr>
        <w:t>Характерно местообитание</w:t>
      </w:r>
    </w:p>
    <w:p w:rsidR="00413959" w:rsidRPr="00413959" w:rsidRDefault="00413959" w:rsidP="00074A0A">
      <w:pPr>
        <w:spacing w:after="120"/>
        <w:jc w:val="both"/>
        <w:rPr>
          <w:lang w:val="bg-BG"/>
        </w:rPr>
      </w:pPr>
      <w:r w:rsidRPr="00413959">
        <w:rPr>
          <w:lang w:val="bg-BG"/>
        </w:rPr>
        <w:t xml:space="preserve">Късопръстият ястреб се среща в разредени широколистни гори, залесени речни долини, групи дървета сред открити пространства (Симеонов и др. 1990). Ловува и в открити терени, и в селскостопански площи. Изследване направено в Русия (Федосов, 2013) показва, че дървесната растителност на гнездовите участъци, непременно са в съседство с открити пространства, тъй като основната храна на късопръстия ястреб – </w:t>
      </w:r>
      <w:r w:rsidR="00152F25" w:rsidRPr="00413959">
        <w:rPr>
          <w:lang w:val="bg-BG"/>
        </w:rPr>
        <w:t xml:space="preserve">предпочита </w:t>
      </w:r>
      <w:r w:rsidRPr="00413959">
        <w:rPr>
          <w:lang w:val="bg-BG"/>
        </w:rPr>
        <w:t>гущери</w:t>
      </w:r>
      <w:r w:rsidR="00152F25">
        <w:rPr>
          <w:lang w:val="bg-BG"/>
        </w:rPr>
        <w:t xml:space="preserve"> по</w:t>
      </w:r>
      <w:r w:rsidRPr="00413959">
        <w:rPr>
          <w:lang w:val="bg-BG"/>
        </w:rPr>
        <w:t xml:space="preserve"> слънчеви, добре затоплени зони. Някои от предпочитаните местообитания са 91Е0, 91F0 според Директивата за хабитатите (Кавръкова и др. 2009).</w:t>
      </w:r>
    </w:p>
    <w:p w:rsidR="00413959" w:rsidRPr="00413959" w:rsidRDefault="00413959" w:rsidP="00074A0A">
      <w:pPr>
        <w:spacing w:after="120"/>
        <w:jc w:val="both"/>
        <w:rPr>
          <w:i/>
          <w:lang w:val="bg-BG"/>
        </w:rPr>
      </w:pPr>
      <w:r w:rsidRPr="00413959">
        <w:rPr>
          <w:i/>
          <w:lang w:val="bg-BG"/>
        </w:rPr>
        <w:t>Хранене</w:t>
      </w:r>
    </w:p>
    <w:p w:rsidR="00413959" w:rsidRPr="00413959" w:rsidRDefault="00413959" w:rsidP="00074A0A">
      <w:pPr>
        <w:spacing w:after="120"/>
        <w:jc w:val="both"/>
        <w:rPr>
          <w:lang w:val="bg-BG"/>
        </w:rPr>
      </w:pPr>
      <w:r w:rsidRPr="00413959">
        <w:rPr>
          <w:lang w:val="bg-BG"/>
        </w:rPr>
        <w:t xml:space="preserve">Храни се с дребни пойни птици (основно врабчета), мишевидни гризачи, гущери и насекоми. </w:t>
      </w:r>
    </w:p>
    <w:p w:rsidR="00413959" w:rsidRPr="00413959" w:rsidRDefault="00413959" w:rsidP="00074A0A">
      <w:pPr>
        <w:numPr>
          <w:ilvl w:val="0"/>
          <w:numId w:val="67"/>
        </w:numPr>
        <w:spacing w:after="120"/>
        <w:ind w:left="0"/>
        <w:jc w:val="both"/>
        <w:rPr>
          <w:b/>
          <w:lang w:val="bg-BG"/>
        </w:rPr>
      </w:pPr>
      <w:r w:rsidRPr="00413959">
        <w:rPr>
          <w:b/>
          <w:lang w:val="bg-BG"/>
        </w:rPr>
        <w:t>Разпространение, природозащитно състояние и тенденции в популацията на вида на национално ниво</w:t>
      </w:r>
    </w:p>
    <w:p w:rsidR="00413959" w:rsidRPr="00413959" w:rsidRDefault="00413959" w:rsidP="00074A0A">
      <w:pPr>
        <w:spacing w:after="120"/>
        <w:jc w:val="both"/>
        <w:rPr>
          <w:lang w:val="bg-BG"/>
        </w:rPr>
      </w:pPr>
      <w:r w:rsidRPr="00413959">
        <w:rPr>
          <w:lang w:val="bg-BG"/>
        </w:rPr>
        <w:t>Видът е с ясно изразена привързаност към речни долини, която определя цялостното му разпространение в страната (Янков отг. ред., 2007). У нас се среща основно по поречията на големите реки Арда, Марица, Тунджа, Струма, Дунав, техните притоци и по Черноморието.</w:t>
      </w:r>
    </w:p>
    <w:p w:rsidR="00413959" w:rsidRPr="00413959" w:rsidRDefault="00413959" w:rsidP="00074A0A">
      <w:pPr>
        <w:spacing w:after="120"/>
        <w:jc w:val="both"/>
        <w:rPr>
          <w:lang w:val="bg-BG"/>
        </w:rPr>
      </w:pPr>
      <w:r w:rsidRPr="00413959">
        <w:rPr>
          <w:lang w:val="bg-BG"/>
        </w:rPr>
        <w:t xml:space="preserve">Включен е в Приложение 1 на Директивата за птиците, както и в Приложения 2 и 3 на ЗБР. Природозащитният статус на късопръстият ястреб според IUCN е LC (Least Concern). Видът е включен в SPEC 2. Включен е в Червената книга на Р България в категория „Уязвим“. </w:t>
      </w:r>
    </w:p>
    <w:p w:rsidR="00413959" w:rsidRPr="00413959" w:rsidRDefault="00413959" w:rsidP="00074A0A">
      <w:pPr>
        <w:spacing w:after="120"/>
        <w:jc w:val="both"/>
        <w:rPr>
          <w:lang w:val="bg-BG"/>
        </w:rPr>
      </w:pPr>
      <w:r w:rsidRPr="00413959">
        <w:rPr>
          <w:lang w:val="bg-BG"/>
        </w:rPr>
        <w:t xml:space="preserve">Съгласно Докладването от 2019 г. (за периода 2005 – 2018 г.) националната </w:t>
      </w:r>
      <w:r w:rsidRPr="00413959">
        <w:rPr>
          <w:b/>
          <w:lang w:val="bg-BG"/>
        </w:rPr>
        <w:t>гнездяща</w:t>
      </w:r>
      <w:r w:rsidRPr="00413959">
        <w:rPr>
          <w:lang w:val="bg-BG"/>
        </w:rPr>
        <w:t xml:space="preserve"> популация на вида се оценя на 190 – 470 двойки. Краткосрочната тенденция на популацията (за периода 2001 – 2018 г.) е стабилна, а дългосрочната (за периода 1980 – 2018 г.) – нарастваща. </w:t>
      </w:r>
    </w:p>
    <w:p w:rsidR="00413959" w:rsidRPr="00413959" w:rsidRDefault="00413959" w:rsidP="00074A0A">
      <w:pPr>
        <w:spacing w:after="120"/>
        <w:jc w:val="both"/>
        <w:rPr>
          <w:lang w:val="bg-BG"/>
        </w:rPr>
      </w:pPr>
      <w:r w:rsidRPr="00413959">
        <w:rPr>
          <w:b/>
          <w:lang w:val="bg-BG"/>
        </w:rPr>
        <w:t>Мигриращата</w:t>
      </w:r>
      <w:r w:rsidRPr="00413959">
        <w:rPr>
          <w:lang w:val="bg-BG"/>
        </w:rPr>
        <w:t xml:space="preserve"> национална популация (за периода 2001 – 2018 г.) е оценена на 1100 – 1200 индивида. </w:t>
      </w:r>
    </w:p>
    <w:p w:rsidR="00413959" w:rsidRPr="00413959" w:rsidRDefault="00413959" w:rsidP="00074A0A">
      <w:pPr>
        <w:spacing w:after="120"/>
        <w:jc w:val="both"/>
        <w:rPr>
          <w:lang w:val="bg-BG"/>
        </w:rPr>
      </w:pPr>
      <w:r w:rsidRPr="00413959">
        <w:rPr>
          <w:lang w:val="bg-BG"/>
        </w:rPr>
        <w:t xml:space="preserve">За гнездящата и мигриращата популация са посочени следните заплахи и влияния: A02, B02, F03, D02 и A08. </w:t>
      </w:r>
    </w:p>
    <w:p w:rsidR="00413959" w:rsidRPr="00413959" w:rsidRDefault="00413959" w:rsidP="00074A0A">
      <w:pPr>
        <w:numPr>
          <w:ilvl w:val="0"/>
          <w:numId w:val="67"/>
        </w:numPr>
        <w:spacing w:after="120"/>
        <w:ind w:left="0"/>
        <w:jc w:val="both"/>
        <w:rPr>
          <w:b/>
          <w:lang w:val="bg-BG"/>
        </w:rPr>
      </w:pPr>
      <w:r w:rsidRPr="00413959">
        <w:rPr>
          <w:b/>
          <w:lang w:val="bg-BG"/>
        </w:rPr>
        <w:t>Състо</w:t>
      </w:r>
      <w:r w:rsidR="0066777F">
        <w:rPr>
          <w:b/>
          <w:lang w:val="bg-BG"/>
        </w:rPr>
        <w:t xml:space="preserve">яние в </w:t>
      </w:r>
      <w:r w:rsidRPr="00413959">
        <w:rPr>
          <w:b/>
          <w:lang w:val="bg-BG"/>
        </w:rPr>
        <w:t>СЗЗ BG0002030 „Комплекс Калимок“</w:t>
      </w:r>
    </w:p>
    <w:p w:rsidR="00413959" w:rsidRPr="00413959" w:rsidRDefault="00413959" w:rsidP="00074A0A">
      <w:pPr>
        <w:spacing w:after="120"/>
        <w:jc w:val="both"/>
        <w:rPr>
          <w:lang w:val="bg-BG"/>
        </w:rPr>
      </w:pPr>
      <w:r w:rsidRPr="00413959">
        <w:rPr>
          <w:lang w:val="bg-BG"/>
        </w:rPr>
        <w:t xml:space="preserve">Съгласно стандартния формуляр за данни </w:t>
      </w:r>
      <w:r w:rsidR="00885ED5">
        <w:rPr>
          <w:lang w:val="bg-BG"/>
        </w:rPr>
        <w:t>СФ</w:t>
      </w:r>
      <w:r w:rsidRPr="00413959">
        <w:rPr>
          <w:lang w:val="bg-BG"/>
        </w:rPr>
        <w:t xml:space="preserve"> на зоната вида е </w:t>
      </w:r>
      <w:r w:rsidRPr="00413959">
        <w:rPr>
          <w:b/>
          <w:lang w:val="bg-BG"/>
        </w:rPr>
        <w:t>гнездящ</w:t>
      </w:r>
      <w:r w:rsidRPr="00413959">
        <w:rPr>
          <w:lang w:val="bg-BG"/>
        </w:rPr>
        <w:t xml:space="preserve">, като популацията се оценява на </w:t>
      </w:r>
      <w:r w:rsidRPr="00413959">
        <w:rPr>
          <w:b/>
          <w:lang w:val="bg-BG"/>
        </w:rPr>
        <w:t>1-1 двойка</w:t>
      </w:r>
      <w:r w:rsidRPr="00413959">
        <w:rPr>
          <w:lang w:val="bg-BG"/>
        </w:rPr>
        <w:t>, което представлява 1,9 %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13959" w:rsidRPr="00413959" w:rsidRDefault="00413959" w:rsidP="00074A0A">
      <w:pPr>
        <w:numPr>
          <w:ilvl w:val="0"/>
          <w:numId w:val="67"/>
        </w:numPr>
        <w:spacing w:after="120"/>
        <w:ind w:left="0"/>
        <w:jc w:val="both"/>
        <w:rPr>
          <w:b/>
          <w:lang w:val="bg-BG"/>
        </w:rPr>
      </w:pPr>
      <w:r w:rsidRPr="00413959">
        <w:rPr>
          <w:b/>
          <w:lang w:val="bg-BG"/>
        </w:rPr>
        <w:t xml:space="preserve">Анализ на наличната информация </w:t>
      </w:r>
    </w:p>
    <w:p w:rsidR="00413959" w:rsidRPr="00413959" w:rsidRDefault="00413959" w:rsidP="00074A0A">
      <w:pPr>
        <w:spacing w:after="120"/>
        <w:jc w:val="both"/>
        <w:rPr>
          <w:lang w:val="bg-BG"/>
        </w:rPr>
      </w:pPr>
      <w:r w:rsidRPr="00413959">
        <w:rPr>
          <w:lang w:val="bg-BG"/>
        </w:rPr>
        <w:t xml:space="preserve">Видът е с ясно изразена привързаност към речни долини, която определя цялостното му разпространение в страната (Янков отг. ред., 2007). В средна Дунавска равнина е рядък гнездящ </w:t>
      </w:r>
      <w:r w:rsidRPr="00413959">
        <w:rPr>
          <w:lang w:val="bg-BG"/>
        </w:rPr>
        <w:lastRenderedPageBreak/>
        <w:t xml:space="preserve">вид, които гнезди в дъбови, дъбово-липови и крайречни гори главно в близост до р. Дунав и по-рядко във вътрешността (Шурулинков и др., 2005). Според </w:t>
      </w:r>
      <w:r w:rsidR="001A1FC9">
        <w:rPr>
          <w:lang w:val="bg-BG"/>
        </w:rPr>
        <w:t>Куцаров и др.</w:t>
      </w:r>
      <w:r w:rsidRPr="00413959">
        <w:rPr>
          <w:lang w:val="bg-BG"/>
        </w:rPr>
        <w:t xml:space="preserve"> (2007), видът присъства в зоната по време на гнездене с 1 двойка.</w:t>
      </w:r>
      <w:r w:rsidR="001A1FC9">
        <w:rPr>
          <w:lang w:val="bg-BG"/>
        </w:rPr>
        <w:t xml:space="preserve"> </w:t>
      </w:r>
      <w:r w:rsidRPr="00413959">
        <w:rPr>
          <w:lang w:val="bg-BG"/>
        </w:rPr>
        <w:t>Проучвания по поречието на р. Дунав в периода 2005-2018 г. установяват вида в зоната (</w:t>
      </w:r>
      <w:r w:rsidR="001A1FC9">
        <w:rPr>
          <w:lang w:val="en-GB"/>
        </w:rPr>
        <w:t>Cheshmedjiev</w:t>
      </w:r>
      <w:r w:rsidRPr="00413959">
        <w:rPr>
          <w:lang w:val="bg-BG"/>
        </w:rPr>
        <w:t xml:space="preserve"> et al., 2019). Вида не беше отчетен при нашите теренни проучвания през гнездовия период на 2021 г. По данни от eBird видът е наблюдаван в зоната през август 1998 г.- 1 инд. По данни от observation.org  видът не е наблюдаван в зоната.</w:t>
      </w:r>
    </w:p>
    <w:p w:rsidR="00413959" w:rsidRPr="00413959" w:rsidRDefault="00413959" w:rsidP="00074A0A">
      <w:pPr>
        <w:spacing w:after="120"/>
        <w:jc w:val="both"/>
        <w:rPr>
          <w:lang w:val="bg-BG"/>
        </w:rPr>
      </w:pPr>
      <w:r w:rsidRPr="00413959">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413959" w:rsidRPr="00413959" w:rsidRDefault="00413959" w:rsidP="005619C7">
      <w:pPr>
        <w:numPr>
          <w:ilvl w:val="0"/>
          <w:numId w:val="67"/>
        </w:numPr>
        <w:spacing w:after="120"/>
        <w:ind w:left="0"/>
        <w:rPr>
          <w:b/>
          <w:lang w:val="bg-BG"/>
        </w:rPr>
      </w:pPr>
      <w:r w:rsidRPr="00413959">
        <w:rPr>
          <w:b/>
          <w:lang w:val="bg-BG"/>
        </w:rPr>
        <w:t>Цели за подобряване/поддържане на стабилна/нарастваща тенденция на популацията на вида в зоната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1276"/>
        <w:gridCol w:w="3118"/>
        <w:gridCol w:w="2552"/>
      </w:tblGrid>
      <w:tr w:rsidR="00413959" w:rsidRPr="005619C7" w:rsidTr="00B51FB5">
        <w:trPr>
          <w:tblHeader/>
          <w:jc w:val="center"/>
        </w:trPr>
        <w:tc>
          <w:tcPr>
            <w:tcW w:w="1417" w:type="dxa"/>
            <w:shd w:val="clear" w:color="auto" w:fill="B6DDE8"/>
            <w:vAlign w:val="center"/>
          </w:tcPr>
          <w:p w:rsidR="00413959" w:rsidRPr="005619C7" w:rsidRDefault="00413959" w:rsidP="005619C7">
            <w:pPr>
              <w:spacing w:after="120"/>
              <w:jc w:val="center"/>
              <w:rPr>
                <w:b/>
                <w:bCs/>
                <w:sz w:val="22"/>
                <w:szCs w:val="22"/>
                <w:lang w:val="bg-BG"/>
              </w:rPr>
            </w:pPr>
            <w:r w:rsidRPr="005619C7">
              <w:rPr>
                <w:b/>
                <w:bCs/>
                <w:sz w:val="22"/>
                <w:szCs w:val="22"/>
                <w:lang w:val="bg-BG"/>
              </w:rPr>
              <w:t>Параметър</w:t>
            </w:r>
          </w:p>
        </w:tc>
        <w:tc>
          <w:tcPr>
            <w:tcW w:w="1276" w:type="dxa"/>
            <w:shd w:val="clear" w:color="auto" w:fill="B6DDE8"/>
            <w:vAlign w:val="center"/>
          </w:tcPr>
          <w:p w:rsidR="00413959" w:rsidRPr="005619C7" w:rsidRDefault="00413959" w:rsidP="005619C7">
            <w:pPr>
              <w:spacing w:after="120"/>
              <w:jc w:val="center"/>
              <w:rPr>
                <w:b/>
                <w:bCs/>
                <w:sz w:val="22"/>
                <w:szCs w:val="22"/>
                <w:lang w:val="bg-BG"/>
              </w:rPr>
            </w:pPr>
            <w:r w:rsidRPr="005619C7">
              <w:rPr>
                <w:b/>
                <w:bCs/>
                <w:sz w:val="22"/>
                <w:szCs w:val="22"/>
                <w:lang w:val="bg-BG"/>
              </w:rPr>
              <w:t>Мерна единица</w:t>
            </w:r>
          </w:p>
        </w:tc>
        <w:tc>
          <w:tcPr>
            <w:tcW w:w="1276" w:type="dxa"/>
            <w:shd w:val="clear" w:color="auto" w:fill="B6DDE8"/>
            <w:vAlign w:val="center"/>
          </w:tcPr>
          <w:p w:rsidR="00413959" w:rsidRPr="005619C7" w:rsidRDefault="00413959" w:rsidP="005619C7">
            <w:pPr>
              <w:spacing w:after="120"/>
              <w:jc w:val="center"/>
              <w:rPr>
                <w:b/>
                <w:bCs/>
                <w:sz w:val="22"/>
                <w:szCs w:val="22"/>
                <w:lang w:val="bg-BG"/>
              </w:rPr>
            </w:pPr>
            <w:r w:rsidRPr="005619C7">
              <w:rPr>
                <w:b/>
                <w:bCs/>
                <w:sz w:val="22"/>
                <w:szCs w:val="22"/>
                <w:lang w:val="bg-BG"/>
              </w:rPr>
              <w:t>Целева стойност</w:t>
            </w:r>
          </w:p>
        </w:tc>
        <w:tc>
          <w:tcPr>
            <w:tcW w:w="3118" w:type="dxa"/>
            <w:shd w:val="clear" w:color="auto" w:fill="B6DDE8"/>
            <w:vAlign w:val="center"/>
          </w:tcPr>
          <w:p w:rsidR="00413959" w:rsidRPr="005619C7" w:rsidRDefault="00413959" w:rsidP="005619C7">
            <w:pPr>
              <w:spacing w:after="120"/>
              <w:jc w:val="center"/>
              <w:rPr>
                <w:b/>
                <w:bCs/>
                <w:sz w:val="22"/>
                <w:szCs w:val="22"/>
                <w:lang w:val="bg-BG"/>
              </w:rPr>
            </w:pPr>
            <w:r w:rsidRPr="005619C7">
              <w:rPr>
                <w:b/>
                <w:bCs/>
                <w:sz w:val="22"/>
                <w:szCs w:val="22"/>
                <w:lang w:val="bg-BG"/>
              </w:rPr>
              <w:t>Допълнителна информация</w:t>
            </w:r>
          </w:p>
        </w:tc>
        <w:tc>
          <w:tcPr>
            <w:tcW w:w="2552" w:type="dxa"/>
            <w:shd w:val="clear" w:color="auto" w:fill="B6DDE8"/>
            <w:vAlign w:val="center"/>
          </w:tcPr>
          <w:p w:rsidR="00413959" w:rsidRPr="005619C7" w:rsidRDefault="00413959" w:rsidP="005619C7">
            <w:pPr>
              <w:spacing w:after="120"/>
              <w:jc w:val="center"/>
              <w:rPr>
                <w:b/>
                <w:bCs/>
                <w:sz w:val="22"/>
                <w:szCs w:val="22"/>
                <w:lang w:val="bg-BG"/>
              </w:rPr>
            </w:pPr>
            <w:r w:rsidRPr="005619C7">
              <w:rPr>
                <w:b/>
                <w:bCs/>
                <w:sz w:val="22"/>
                <w:szCs w:val="22"/>
                <w:lang w:val="bg-BG"/>
              </w:rPr>
              <w:t>Специфични за зоната цели за опазване</w:t>
            </w:r>
          </w:p>
        </w:tc>
      </w:tr>
      <w:tr w:rsidR="00413959" w:rsidRPr="005619C7" w:rsidTr="00B51FB5">
        <w:trPr>
          <w:jc w:val="center"/>
        </w:trPr>
        <w:tc>
          <w:tcPr>
            <w:tcW w:w="1417" w:type="dxa"/>
            <w:shd w:val="clear" w:color="auto" w:fill="auto"/>
          </w:tcPr>
          <w:p w:rsidR="00413959" w:rsidRPr="005619C7" w:rsidRDefault="00413959" w:rsidP="00413959">
            <w:pPr>
              <w:spacing w:after="120"/>
              <w:rPr>
                <w:b/>
                <w:sz w:val="22"/>
                <w:szCs w:val="22"/>
                <w:lang w:val="bg-BG"/>
              </w:rPr>
            </w:pPr>
            <w:r w:rsidRPr="005619C7">
              <w:rPr>
                <w:b/>
                <w:sz w:val="22"/>
                <w:szCs w:val="22"/>
                <w:lang w:val="bg-BG"/>
              </w:rPr>
              <w:t xml:space="preserve">Популация: </w:t>
            </w:r>
            <w:r w:rsidRPr="005619C7">
              <w:rPr>
                <w:bCs/>
                <w:sz w:val="22"/>
                <w:szCs w:val="22"/>
                <w:lang w:val="bg-BG"/>
              </w:rPr>
              <w:t>Размер на гнездова популацията</w:t>
            </w:r>
          </w:p>
        </w:tc>
        <w:tc>
          <w:tcPr>
            <w:tcW w:w="1276" w:type="dxa"/>
            <w:shd w:val="clear" w:color="auto" w:fill="auto"/>
          </w:tcPr>
          <w:p w:rsidR="00413959" w:rsidRPr="005619C7" w:rsidRDefault="00413959" w:rsidP="00413959">
            <w:pPr>
              <w:spacing w:after="120"/>
              <w:rPr>
                <w:sz w:val="22"/>
                <w:szCs w:val="22"/>
                <w:lang w:val="bg-BG"/>
              </w:rPr>
            </w:pPr>
            <w:r w:rsidRPr="005619C7">
              <w:rPr>
                <w:sz w:val="22"/>
                <w:szCs w:val="22"/>
                <w:lang w:val="bg-BG"/>
              </w:rPr>
              <w:t>Брой гнездящи двойки</w:t>
            </w:r>
          </w:p>
        </w:tc>
        <w:tc>
          <w:tcPr>
            <w:tcW w:w="1276" w:type="dxa"/>
            <w:shd w:val="clear" w:color="auto" w:fill="auto"/>
          </w:tcPr>
          <w:p w:rsidR="00413959" w:rsidRPr="005619C7" w:rsidRDefault="00413959" w:rsidP="00413959">
            <w:pPr>
              <w:spacing w:after="120"/>
              <w:rPr>
                <w:sz w:val="22"/>
                <w:szCs w:val="22"/>
                <w:lang w:val="bg-BG"/>
              </w:rPr>
            </w:pPr>
            <w:r w:rsidRPr="005619C7">
              <w:rPr>
                <w:sz w:val="22"/>
                <w:szCs w:val="22"/>
                <w:lang w:val="bg-BG"/>
              </w:rPr>
              <w:t>Най-малко 1 двойка</w:t>
            </w:r>
          </w:p>
        </w:tc>
        <w:tc>
          <w:tcPr>
            <w:tcW w:w="3118" w:type="dxa"/>
            <w:shd w:val="clear" w:color="auto" w:fill="auto"/>
          </w:tcPr>
          <w:p w:rsidR="00413959" w:rsidRPr="005619C7" w:rsidRDefault="00413959" w:rsidP="00413959">
            <w:pPr>
              <w:spacing w:after="120"/>
              <w:rPr>
                <w:sz w:val="22"/>
                <w:szCs w:val="22"/>
                <w:lang w:val="bg-BG"/>
              </w:rPr>
            </w:pPr>
            <w:r w:rsidRPr="005619C7">
              <w:rPr>
                <w:sz w:val="22"/>
                <w:szCs w:val="22"/>
                <w:lang w:val="bg-BG"/>
              </w:rPr>
              <w:t xml:space="preserve">В настоящия </w:t>
            </w:r>
            <w:r w:rsidR="00885ED5">
              <w:rPr>
                <w:sz w:val="22"/>
                <w:szCs w:val="22"/>
                <w:lang w:val="bg-BG"/>
              </w:rPr>
              <w:t>СФ</w:t>
            </w:r>
            <w:r w:rsidRPr="005619C7">
              <w:rPr>
                <w:sz w:val="22"/>
                <w:szCs w:val="22"/>
                <w:lang w:val="bg-BG"/>
              </w:rPr>
              <w:t xml:space="preserve"> (актуализиран през 2015 г.) са посочени 1– 1 гнездящи двойки. В резултат на извършен мониторинг в защитената зона през гнездовия период на 2021 г. не са установени птици от вида.</w:t>
            </w:r>
          </w:p>
        </w:tc>
        <w:tc>
          <w:tcPr>
            <w:tcW w:w="2552" w:type="dxa"/>
          </w:tcPr>
          <w:p w:rsidR="00413959" w:rsidRPr="005619C7" w:rsidRDefault="00413959" w:rsidP="00413959">
            <w:pPr>
              <w:spacing w:after="120"/>
              <w:rPr>
                <w:sz w:val="22"/>
                <w:szCs w:val="22"/>
                <w:lang w:val="bg-BG"/>
              </w:rPr>
            </w:pPr>
            <w:r w:rsidRPr="005619C7">
              <w:rPr>
                <w:sz w:val="22"/>
                <w:szCs w:val="22"/>
                <w:lang w:val="bg-BG"/>
              </w:rPr>
              <w:t>Поддържане на популацията на вида в зоната в размер от най-малко 1 гнездяща двойка.</w:t>
            </w:r>
          </w:p>
          <w:p w:rsidR="00413959" w:rsidRPr="005619C7" w:rsidRDefault="00413959" w:rsidP="00413959">
            <w:pPr>
              <w:spacing w:after="120"/>
              <w:rPr>
                <w:sz w:val="22"/>
                <w:szCs w:val="22"/>
                <w:lang w:val="bg-BG"/>
              </w:rPr>
            </w:pPr>
          </w:p>
        </w:tc>
      </w:tr>
      <w:tr w:rsidR="00413959" w:rsidRPr="005619C7" w:rsidTr="00B51FB5">
        <w:trPr>
          <w:jc w:val="center"/>
        </w:trPr>
        <w:tc>
          <w:tcPr>
            <w:tcW w:w="1417" w:type="dxa"/>
            <w:shd w:val="clear" w:color="auto" w:fill="auto"/>
          </w:tcPr>
          <w:p w:rsidR="00413959" w:rsidRPr="005619C7" w:rsidRDefault="00413959" w:rsidP="00413959">
            <w:pPr>
              <w:spacing w:after="120"/>
              <w:rPr>
                <w:sz w:val="22"/>
                <w:szCs w:val="22"/>
                <w:lang w:val="bg-BG"/>
              </w:rPr>
            </w:pPr>
            <w:r w:rsidRPr="005619C7">
              <w:rPr>
                <w:b/>
                <w:sz w:val="22"/>
                <w:szCs w:val="22"/>
                <w:lang w:val="bg-BG"/>
              </w:rPr>
              <w:t xml:space="preserve">Местообитание на вида: </w:t>
            </w:r>
            <w:r w:rsidRPr="005619C7">
              <w:rPr>
                <w:sz w:val="22"/>
                <w:szCs w:val="22"/>
                <w:lang w:val="bg-BG"/>
              </w:rPr>
              <w:t xml:space="preserve">площ на подходящите места за гнездене </w:t>
            </w:r>
          </w:p>
        </w:tc>
        <w:tc>
          <w:tcPr>
            <w:tcW w:w="1276" w:type="dxa"/>
            <w:shd w:val="clear" w:color="auto" w:fill="auto"/>
          </w:tcPr>
          <w:p w:rsidR="00413959" w:rsidRPr="005619C7" w:rsidRDefault="00413959" w:rsidP="00413959">
            <w:pPr>
              <w:spacing w:after="120"/>
              <w:rPr>
                <w:sz w:val="22"/>
                <w:szCs w:val="22"/>
              </w:rPr>
            </w:pPr>
            <w:r w:rsidRPr="005619C7">
              <w:rPr>
                <w:sz w:val="22"/>
                <w:szCs w:val="22"/>
              </w:rPr>
              <w:t>ha</w:t>
            </w:r>
          </w:p>
        </w:tc>
        <w:tc>
          <w:tcPr>
            <w:tcW w:w="1276" w:type="dxa"/>
            <w:shd w:val="clear" w:color="auto" w:fill="auto"/>
          </w:tcPr>
          <w:p w:rsidR="00413959" w:rsidRPr="005619C7" w:rsidRDefault="00413959" w:rsidP="00413959">
            <w:pPr>
              <w:spacing w:after="120"/>
              <w:rPr>
                <w:sz w:val="22"/>
                <w:szCs w:val="22"/>
              </w:rPr>
            </w:pPr>
            <w:r w:rsidRPr="005619C7">
              <w:rPr>
                <w:sz w:val="22"/>
                <w:szCs w:val="22"/>
                <w:lang w:val="bg-BG"/>
              </w:rPr>
              <w:t xml:space="preserve">Най-малко 943 </w:t>
            </w:r>
            <w:r w:rsidRPr="005619C7">
              <w:rPr>
                <w:sz w:val="22"/>
                <w:szCs w:val="22"/>
              </w:rPr>
              <w:t>ha</w:t>
            </w:r>
          </w:p>
        </w:tc>
        <w:tc>
          <w:tcPr>
            <w:tcW w:w="3118" w:type="dxa"/>
            <w:shd w:val="clear" w:color="auto" w:fill="auto"/>
          </w:tcPr>
          <w:p w:rsidR="00413959" w:rsidRPr="005619C7" w:rsidRDefault="00413959" w:rsidP="00413959">
            <w:pPr>
              <w:spacing w:after="120"/>
              <w:rPr>
                <w:sz w:val="22"/>
                <w:szCs w:val="22"/>
                <w:lang w:val="bg-BG"/>
              </w:rPr>
            </w:pPr>
            <w:r w:rsidRPr="005619C7">
              <w:rPr>
                <w:sz w:val="22"/>
                <w:szCs w:val="22"/>
                <w:lang w:val="bg-BG"/>
              </w:rPr>
              <w:t xml:space="preserve">Широколистните гори в зоната са около 943 ha. Оценени са на база процентното участие на местообитание N16-широколистни гори в </w:t>
            </w:r>
            <w:r w:rsidR="00885ED5">
              <w:rPr>
                <w:sz w:val="22"/>
                <w:szCs w:val="22"/>
                <w:lang w:val="bg-BG"/>
              </w:rPr>
              <w:t>СФ</w:t>
            </w:r>
            <w:r w:rsidRPr="005619C7">
              <w:rPr>
                <w:sz w:val="22"/>
                <w:szCs w:val="22"/>
                <w:lang w:val="bg-BG"/>
              </w:rPr>
              <w:t xml:space="preserve"> на зоната. </w:t>
            </w:r>
          </w:p>
        </w:tc>
        <w:tc>
          <w:tcPr>
            <w:tcW w:w="2552" w:type="dxa"/>
          </w:tcPr>
          <w:p w:rsidR="00413959" w:rsidRPr="005619C7" w:rsidRDefault="00413959" w:rsidP="00413959">
            <w:pPr>
              <w:spacing w:after="120"/>
              <w:rPr>
                <w:sz w:val="22"/>
                <w:szCs w:val="22"/>
                <w:lang w:val="bg-BG"/>
              </w:rPr>
            </w:pPr>
            <w:r w:rsidRPr="005619C7">
              <w:rPr>
                <w:sz w:val="22"/>
                <w:szCs w:val="22"/>
                <w:lang w:val="bg-BG"/>
              </w:rPr>
              <w:t>Запазване на крайречните насаждения по поречието на р. Дунав, които осигуряват подходящи местообитания за гнездене на вида в зоната.</w:t>
            </w:r>
          </w:p>
        </w:tc>
      </w:tr>
      <w:tr w:rsidR="00413959" w:rsidRPr="005619C7" w:rsidTr="00B51FB5">
        <w:trPr>
          <w:jc w:val="center"/>
        </w:trPr>
        <w:tc>
          <w:tcPr>
            <w:tcW w:w="1417" w:type="dxa"/>
            <w:shd w:val="clear" w:color="auto" w:fill="auto"/>
          </w:tcPr>
          <w:p w:rsidR="00413959" w:rsidRPr="005619C7" w:rsidRDefault="00413959" w:rsidP="00413959">
            <w:pPr>
              <w:spacing w:after="120"/>
              <w:rPr>
                <w:b/>
                <w:sz w:val="22"/>
                <w:szCs w:val="22"/>
                <w:lang w:val="bg-BG"/>
              </w:rPr>
            </w:pPr>
            <w:r w:rsidRPr="005619C7">
              <w:rPr>
                <w:b/>
                <w:sz w:val="22"/>
                <w:szCs w:val="22"/>
                <w:lang w:val="bg-BG"/>
              </w:rPr>
              <w:t xml:space="preserve">Местообитание на вида: </w:t>
            </w:r>
            <w:r w:rsidRPr="005619C7">
              <w:rPr>
                <w:sz w:val="22"/>
                <w:szCs w:val="22"/>
                <w:lang w:val="bg-BG"/>
              </w:rPr>
              <w:t>площ на подходящите места за търсене на храна</w:t>
            </w:r>
          </w:p>
        </w:tc>
        <w:tc>
          <w:tcPr>
            <w:tcW w:w="1276" w:type="dxa"/>
            <w:shd w:val="clear" w:color="auto" w:fill="auto"/>
          </w:tcPr>
          <w:p w:rsidR="00413959" w:rsidRPr="005619C7" w:rsidRDefault="00413959" w:rsidP="00413959">
            <w:pPr>
              <w:spacing w:after="120"/>
              <w:rPr>
                <w:sz w:val="22"/>
                <w:szCs w:val="22"/>
              </w:rPr>
            </w:pPr>
            <w:r w:rsidRPr="005619C7">
              <w:rPr>
                <w:sz w:val="22"/>
                <w:szCs w:val="22"/>
              </w:rPr>
              <w:t>ha</w:t>
            </w:r>
          </w:p>
        </w:tc>
        <w:tc>
          <w:tcPr>
            <w:tcW w:w="1276" w:type="dxa"/>
            <w:shd w:val="clear" w:color="auto" w:fill="auto"/>
          </w:tcPr>
          <w:p w:rsidR="00413959" w:rsidRPr="005619C7" w:rsidRDefault="00413959" w:rsidP="00413959">
            <w:pPr>
              <w:spacing w:after="120"/>
              <w:rPr>
                <w:sz w:val="22"/>
                <w:szCs w:val="22"/>
                <w:lang w:val="bg-BG"/>
              </w:rPr>
            </w:pPr>
            <w:r w:rsidRPr="005619C7">
              <w:rPr>
                <w:sz w:val="22"/>
                <w:szCs w:val="22"/>
                <w:lang w:val="bg-BG"/>
              </w:rPr>
              <w:t xml:space="preserve">Най-малко 5373 </w:t>
            </w:r>
            <w:r w:rsidRPr="005619C7">
              <w:rPr>
                <w:sz w:val="22"/>
                <w:szCs w:val="22"/>
              </w:rPr>
              <w:t>ha</w:t>
            </w:r>
          </w:p>
        </w:tc>
        <w:tc>
          <w:tcPr>
            <w:tcW w:w="3118" w:type="dxa"/>
            <w:shd w:val="clear" w:color="auto" w:fill="auto"/>
          </w:tcPr>
          <w:p w:rsidR="00413959" w:rsidRPr="005619C7" w:rsidRDefault="00413959" w:rsidP="00413959">
            <w:pPr>
              <w:spacing w:after="120"/>
              <w:rPr>
                <w:sz w:val="22"/>
                <w:szCs w:val="22"/>
                <w:lang w:val="bg-BG"/>
              </w:rPr>
            </w:pPr>
            <w:r w:rsidRPr="005619C7">
              <w:rPr>
                <w:sz w:val="22"/>
                <w:szCs w:val="22"/>
                <w:lang w:val="bg-BG"/>
              </w:rPr>
              <w:t>Храни се в открити местообитания, където лови едри насекоми. В зоната откритите местообитания са изчислени на база % участие на следните типове местообитания в зоната: N 9,10,12,15. Площта им е 5373 ha.</w:t>
            </w:r>
          </w:p>
        </w:tc>
        <w:tc>
          <w:tcPr>
            <w:tcW w:w="2552" w:type="dxa"/>
          </w:tcPr>
          <w:p w:rsidR="00413959" w:rsidRPr="005619C7" w:rsidRDefault="00413959" w:rsidP="00413959">
            <w:pPr>
              <w:spacing w:after="120"/>
              <w:rPr>
                <w:sz w:val="22"/>
                <w:szCs w:val="22"/>
                <w:lang w:val="bg-BG"/>
              </w:rPr>
            </w:pPr>
            <w:r w:rsidRPr="005619C7">
              <w:rPr>
                <w:sz w:val="22"/>
                <w:szCs w:val="22"/>
                <w:lang w:val="bg-BG"/>
              </w:rPr>
              <w:t xml:space="preserve">Поддържане на открити местообитания в зоната, подходящи за търсене на храна на вида. </w:t>
            </w:r>
          </w:p>
        </w:tc>
      </w:tr>
    </w:tbl>
    <w:p w:rsidR="00413959" w:rsidRPr="00413959" w:rsidRDefault="00413959" w:rsidP="005619C7">
      <w:pPr>
        <w:numPr>
          <w:ilvl w:val="0"/>
          <w:numId w:val="67"/>
        </w:numPr>
        <w:spacing w:after="120"/>
        <w:ind w:left="0"/>
        <w:rPr>
          <w:b/>
          <w:lang w:val="bg-BG"/>
        </w:rPr>
      </w:pPr>
      <w:r w:rsidRPr="00413959">
        <w:rPr>
          <w:b/>
          <w:lang w:val="bg-BG"/>
        </w:rPr>
        <w:t>Не</w:t>
      </w:r>
      <w:r w:rsidR="005D3DDC">
        <w:rPr>
          <w:b/>
          <w:lang w:val="bg-BG"/>
        </w:rPr>
        <w:t xml:space="preserve">обходимост от промени в </w:t>
      </w:r>
      <w:r w:rsidR="00885ED5">
        <w:rPr>
          <w:b/>
          <w:lang w:val="bg-BG"/>
        </w:rPr>
        <w:t>СФ</w:t>
      </w:r>
      <w:r w:rsidR="005D3DDC">
        <w:rPr>
          <w:b/>
          <w:lang w:val="bg-BG"/>
        </w:rPr>
        <w:t xml:space="preserve"> за </w:t>
      </w:r>
      <w:r w:rsidRPr="00413959">
        <w:rPr>
          <w:b/>
          <w:lang w:val="bg-BG"/>
        </w:rPr>
        <w:t>СЗЗ BG0002030 „Комплекс Калимок“</w:t>
      </w:r>
    </w:p>
    <w:p w:rsidR="00413959" w:rsidRPr="00413959" w:rsidRDefault="005619C7" w:rsidP="00413959">
      <w:pPr>
        <w:spacing w:after="120"/>
        <w:rPr>
          <w:lang w:val="bg-BG"/>
        </w:rPr>
      </w:pPr>
      <w:r>
        <w:rPr>
          <w:lang w:val="bg-BG"/>
        </w:rPr>
        <w:t>Не са необходими</w:t>
      </w:r>
      <w:r w:rsidR="00413959" w:rsidRPr="00413959">
        <w:rPr>
          <w:lang w:val="bg-BG"/>
        </w:rPr>
        <w:t xml:space="preserve"> промени в </w:t>
      </w:r>
      <w:r w:rsidR="00885ED5">
        <w:rPr>
          <w:lang w:val="bg-BG"/>
        </w:rPr>
        <w:t>СФ</w:t>
      </w:r>
      <w:r w:rsidR="00413959" w:rsidRPr="00413959">
        <w:rPr>
          <w:lang w:val="bg-BG"/>
        </w:rPr>
        <w:t>.</w:t>
      </w:r>
    </w:p>
    <w:p w:rsidR="000D2B46" w:rsidRDefault="000D2B46" w:rsidP="006F2426">
      <w:pPr>
        <w:spacing w:after="120"/>
        <w:rPr>
          <w:lang w:val="bg-BG"/>
        </w:rPr>
      </w:pPr>
    </w:p>
    <w:p w:rsidR="00D120C4" w:rsidRPr="00074A0A" w:rsidRDefault="00D120C4" w:rsidP="00D120C4">
      <w:pPr>
        <w:pStyle w:val="Heading1"/>
        <w:jc w:val="center"/>
        <w:rPr>
          <w:rFonts w:ascii="Times New Roman" w:hAnsi="Times New Roman" w:cs="Times New Roman"/>
          <w:color w:val="44546A" w:themeColor="text2"/>
          <w:lang w:val="bg-BG"/>
        </w:rPr>
      </w:pPr>
      <w:bookmarkStart w:id="153" w:name="_Toc87367800"/>
      <w:bookmarkStart w:id="154" w:name="_Toc87444967"/>
      <w:bookmarkStart w:id="155" w:name="_Toc87521003"/>
      <w:bookmarkStart w:id="156" w:name="_Toc89196054"/>
      <w:r w:rsidRPr="00074A0A">
        <w:rPr>
          <w:rFonts w:ascii="Times New Roman" w:hAnsi="Times New Roman" w:cs="Times New Roman"/>
          <w:color w:val="44546A" w:themeColor="text2"/>
          <w:lang w:val="bg-BG"/>
        </w:rPr>
        <w:lastRenderedPageBreak/>
        <w:t xml:space="preserve">Специфични цели за </w:t>
      </w:r>
      <w:r w:rsidRPr="00074A0A">
        <w:rPr>
          <w:rFonts w:ascii="Times New Roman" w:hAnsi="Times New Roman" w:cs="Times New Roman"/>
          <w:color w:val="44546A" w:themeColor="text2"/>
        </w:rPr>
        <w:t>A</w:t>
      </w:r>
      <w:r w:rsidRPr="00074A0A">
        <w:rPr>
          <w:rFonts w:ascii="Times New Roman" w:hAnsi="Times New Roman" w:cs="Times New Roman"/>
          <w:color w:val="44546A" w:themeColor="text2"/>
          <w:lang w:val="bg-BG"/>
        </w:rPr>
        <w:t xml:space="preserve">403 </w:t>
      </w:r>
      <w:r w:rsidRPr="00074A0A">
        <w:rPr>
          <w:rFonts w:ascii="Times New Roman" w:hAnsi="Times New Roman" w:cs="Times New Roman"/>
          <w:i/>
          <w:color w:val="44546A" w:themeColor="text2"/>
        </w:rPr>
        <w:t>Buteo</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rufinus</w:t>
      </w:r>
      <w:r w:rsidRPr="00074A0A">
        <w:rPr>
          <w:rFonts w:ascii="Times New Roman" w:hAnsi="Times New Roman" w:cs="Times New Roman"/>
          <w:color w:val="44546A" w:themeColor="text2"/>
          <w:lang w:val="bg-BG"/>
        </w:rPr>
        <w:t xml:space="preserve"> (белоопашат мишелов)</w:t>
      </w:r>
      <w:bookmarkEnd w:id="153"/>
      <w:bookmarkEnd w:id="154"/>
      <w:bookmarkEnd w:id="155"/>
      <w:bookmarkEnd w:id="156"/>
    </w:p>
    <w:p w:rsidR="00D120C4" w:rsidRPr="00D120C4" w:rsidRDefault="00D120C4" w:rsidP="00D120C4">
      <w:pPr>
        <w:spacing w:after="120"/>
        <w:rPr>
          <w:lang w:val="bg-BG"/>
        </w:rPr>
      </w:pPr>
    </w:p>
    <w:p w:rsidR="00D120C4" w:rsidRPr="00D120C4" w:rsidRDefault="00D120C4" w:rsidP="00D120C4">
      <w:pPr>
        <w:numPr>
          <w:ilvl w:val="0"/>
          <w:numId w:val="68"/>
        </w:numPr>
        <w:spacing w:after="120"/>
        <w:ind w:left="0"/>
        <w:rPr>
          <w:b/>
          <w:lang w:val="bg-BG"/>
        </w:rPr>
      </w:pPr>
      <w:r w:rsidRPr="00D120C4">
        <w:rPr>
          <w:b/>
          <w:lang w:val="bg-BG"/>
        </w:rPr>
        <w:t>Кратка характеристика на вида</w:t>
      </w:r>
    </w:p>
    <w:p w:rsidR="00D120C4" w:rsidRPr="00D120C4" w:rsidRDefault="00D120C4" w:rsidP="00074A0A">
      <w:pPr>
        <w:spacing w:after="120"/>
        <w:jc w:val="both"/>
        <w:rPr>
          <w:lang w:val="bg-BG"/>
        </w:rPr>
      </w:pPr>
      <w:r w:rsidRPr="00D120C4">
        <w:rPr>
          <w:lang w:val="bg-BG"/>
        </w:rPr>
        <w:t>Дължината на тялото 50-65 cm, размах на крилата – 126 – 155 cm (Svensson</w:t>
      </w:r>
      <w:r>
        <w:rPr>
          <w:lang w:val="bg-BG"/>
        </w:rPr>
        <w:t xml:space="preserve"> </w:t>
      </w:r>
      <w:r>
        <w:rPr>
          <w:lang w:val="en-GB"/>
        </w:rPr>
        <w:t>et al.</w:t>
      </w:r>
      <w:r w:rsidRPr="00D120C4">
        <w:rPr>
          <w:lang w:val="bg-BG"/>
        </w:rPr>
        <w:t xml:space="preserve">, </w:t>
      </w:r>
      <w:r>
        <w:rPr>
          <w:lang w:val="en-GB"/>
        </w:rPr>
        <w:t>2009</w:t>
      </w:r>
      <w:r w:rsidRPr="00D120C4">
        <w:rPr>
          <w:lang w:val="bg-BG"/>
        </w:rPr>
        <w:t xml:space="preserve">). Има три цветови фази на оперението – тъмна, светла и ръждива. Последните две са застъпени у нас. Птиците от светлата фаза имат светложълто до жълтеникаво- ръждиво оперение. Ръждивите птици са по-тъмно ръждивокафяви. При всички опашката е светложълта, белезникава, едноцветна. “Гащите“ са тъмнокафяви до черни. Профилът на крилата в полет е V-образен. Краката са жълти (Симеонов и др., 1990). </w:t>
      </w:r>
    </w:p>
    <w:p w:rsidR="00D120C4" w:rsidRPr="00D120C4" w:rsidRDefault="00D120C4" w:rsidP="00074A0A">
      <w:pPr>
        <w:spacing w:after="120"/>
        <w:jc w:val="both"/>
        <w:rPr>
          <w:i/>
          <w:lang w:val="bg-BG"/>
        </w:rPr>
      </w:pPr>
      <w:r w:rsidRPr="00D120C4">
        <w:rPr>
          <w:i/>
          <w:lang w:val="bg-BG"/>
        </w:rPr>
        <w:t>Характер на пребиваване в страната</w:t>
      </w:r>
    </w:p>
    <w:p w:rsidR="00D120C4" w:rsidRPr="00D120C4" w:rsidRDefault="00D120C4" w:rsidP="00074A0A">
      <w:pPr>
        <w:spacing w:after="120"/>
        <w:jc w:val="both"/>
        <w:rPr>
          <w:lang w:val="bg-BG"/>
        </w:rPr>
      </w:pPr>
      <w:r w:rsidRPr="00D120C4">
        <w:rPr>
          <w:lang w:val="bg-BG"/>
        </w:rPr>
        <w:t xml:space="preserve">Постоянен, гнездящо-прелетен, преминаващ и зимуващ вид. Пролетният прелет е от края на март до края на април, а есенният - от края на август до края на октомври. По-често се установяват единични мигранти сред разредени ята на други дневни грабливи птици. При по-студени зими вероятно и възрастните мигрират на къси разстояния. Гнезди на скали и на дървета, по-рядко и на стълбове на далекопроводи (метални). Гнездата на дървета са на единични или ивици дървета сред полето, най-често са на тополи. </w:t>
      </w:r>
    </w:p>
    <w:p w:rsidR="00D120C4" w:rsidRPr="00D120C4" w:rsidRDefault="00D120C4" w:rsidP="00074A0A">
      <w:pPr>
        <w:spacing w:after="120"/>
        <w:jc w:val="both"/>
        <w:rPr>
          <w:i/>
          <w:lang w:val="bg-BG"/>
        </w:rPr>
      </w:pPr>
      <w:r w:rsidRPr="00D120C4">
        <w:rPr>
          <w:i/>
          <w:lang w:val="bg-BG"/>
        </w:rPr>
        <w:t>Характерно местообитание</w:t>
      </w:r>
    </w:p>
    <w:p w:rsidR="00D120C4" w:rsidRPr="00D120C4" w:rsidRDefault="00D120C4" w:rsidP="00074A0A">
      <w:pPr>
        <w:spacing w:after="120"/>
        <w:jc w:val="both"/>
        <w:rPr>
          <w:lang w:val="bg-BG"/>
        </w:rPr>
      </w:pPr>
      <w:r w:rsidRPr="00D120C4">
        <w:rPr>
          <w:lang w:val="bg-BG"/>
        </w:rPr>
        <w:t xml:space="preserve">Гнезди в открити местообитания -  степи, ливади, ниви с единични или групи дървета и храсти пръснати сред  тях. Често пъти в хълмисти области с мозаично пръснати храсти и единични дървета. Обича степни и ливадни местообитания в близост до скалисти речни каньони, скални венци, суходолия и др. скални форми, където устройва гнездата си. Понякога гнезди в каменни кариери. Избягва гъсти и компактни горски комплекси или ако се среща там е винаги в периферията им. Среща се както в низините така и в хълмисти и предпланински райони, до около 900 м.н.в. По време на миграция, скитане и зимуване се среща във всякакви типове открити местообитания, често недалеч от гнездото си. Milchev (2009) установява гнездова плътност на вида от 0,8 до 2,8 дв./км в дефилета на югоизточна България.   </w:t>
      </w:r>
    </w:p>
    <w:p w:rsidR="00D120C4" w:rsidRPr="00D120C4" w:rsidRDefault="00D120C4" w:rsidP="00074A0A">
      <w:pPr>
        <w:spacing w:after="120"/>
        <w:jc w:val="both"/>
        <w:rPr>
          <w:i/>
          <w:lang w:val="bg-BG"/>
        </w:rPr>
      </w:pPr>
      <w:r w:rsidRPr="00D120C4">
        <w:rPr>
          <w:i/>
          <w:lang w:val="bg-BG"/>
        </w:rPr>
        <w:t>Хранене</w:t>
      </w:r>
    </w:p>
    <w:p w:rsidR="00D120C4" w:rsidRPr="00D120C4" w:rsidRDefault="00D120C4" w:rsidP="00074A0A">
      <w:pPr>
        <w:spacing w:after="120"/>
        <w:jc w:val="both"/>
        <w:rPr>
          <w:lang w:val="bg-BG"/>
        </w:rPr>
      </w:pPr>
      <w:r w:rsidRPr="00D120C4">
        <w:rPr>
          <w:lang w:val="bg-BG"/>
        </w:rPr>
        <w:t>Белоопашатият мишелов има твърде широк хранителен спектър. Храни се с дребни бозайници – лалугери, хомяци, полевки, слепи кучета, къртици и др., с влечуги –змии и гущери, с различни видове врабчоподобни птици, жаби,  едри насекоми (</w:t>
      </w:r>
      <w:r w:rsidR="004162FD">
        <w:rPr>
          <w:lang w:val="en-GB"/>
        </w:rPr>
        <w:t>BWPi, 2006</w:t>
      </w:r>
      <w:r w:rsidRPr="00D120C4">
        <w:rPr>
          <w:lang w:val="bg-BG"/>
        </w:rPr>
        <w:t>; Симеонов и др., 1990).</w:t>
      </w:r>
    </w:p>
    <w:p w:rsidR="00D120C4" w:rsidRPr="00D120C4" w:rsidRDefault="00D120C4" w:rsidP="00074A0A">
      <w:pPr>
        <w:numPr>
          <w:ilvl w:val="0"/>
          <w:numId w:val="68"/>
        </w:numPr>
        <w:spacing w:after="120"/>
        <w:ind w:left="0"/>
        <w:jc w:val="both"/>
        <w:rPr>
          <w:b/>
          <w:lang w:val="bg-BG"/>
        </w:rPr>
      </w:pPr>
      <w:r w:rsidRPr="00D120C4">
        <w:rPr>
          <w:b/>
          <w:lang w:val="bg-BG"/>
        </w:rPr>
        <w:t>Разпространение, природозащитно състояние и тенденции в популацията на вида на национално ниво</w:t>
      </w:r>
    </w:p>
    <w:p w:rsidR="00D120C4" w:rsidRPr="00D120C4" w:rsidRDefault="00D120C4" w:rsidP="00074A0A">
      <w:pPr>
        <w:spacing w:after="120"/>
        <w:jc w:val="both"/>
        <w:rPr>
          <w:lang w:val="bg-BG"/>
        </w:rPr>
      </w:pPr>
      <w:r w:rsidRPr="00D120C4">
        <w:rPr>
          <w:lang w:val="bg-BG"/>
        </w:rPr>
        <w:t xml:space="preserve">Белоопашатият мишелов гнезди в цялата страна, с изключение на високопланинските райони и на обширните компактни горски масиви в Странджа, Лудогорието и някои части на Западна България. Най-висока численост има в Горнотракийската низина, Дунавската равнина, Поломието, Добруджа, Сакар, Източните Родопи (Шурулинков и др. 2005, Янков </w:t>
      </w:r>
      <w:r w:rsidR="00170426">
        <w:rPr>
          <w:lang w:val="bg-BG"/>
        </w:rPr>
        <w:t xml:space="preserve">отг. </w:t>
      </w:r>
      <w:r w:rsidRPr="00D120C4">
        <w:rPr>
          <w:lang w:val="bg-BG"/>
        </w:rPr>
        <w:t>ред.</w:t>
      </w:r>
      <w:r w:rsidR="00170426">
        <w:rPr>
          <w:lang w:val="bg-BG"/>
        </w:rPr>
        <w:t>, 2007;</w:t>
      </w:r>
      <w:r w:rsidRPr="00D120C4">
        <w:rPr>
          <w:lang w:val="bg-BG"/>
        </w:rPr>
        <w:t xml:space="preserve"> Стойчев и</w:t>
      </w:r>
      <w:r w:rsidR="00170426">
        <w:rPr>
          <w:lang w:val="bg-BG"/>
        </w:rPr>
        <w:t xml:space="preserve"> др. 2008;</w:t>
      </w:r>
      <w:r w:rsidRPr="00D120C4">
        <w:rPr>
          <w:lang w:val="bg-BG"/>
        </w:rPr>
        <w:t xml:space="preserve"> </w:t>
      </w:r>
      <w:r w:rsidR="00170426">
        <w:rPr>
          <w:lang w:val="bg-BG"/>
        </w:rPr>
        <w:t>Големански гл. ред., 2015;</w:t>
      </w:r>
      <w:r w:rsidRPr="00D120C4">
        <w:rPr>
          <w:lang w:val="bg-BG"/>
        </w:rPr>
        <w:t xml:space="preserve"> Даскалова и др.</w:t>
      </w:r>
      <w:r w:rsidR="00170426">
        <w:rPr>
          <w:lang w:val="bg-BG"/>
        </w:rPr>
        <w:t>,</w:t>
      </w:r>
      <w:r w:rsidRPr="00D120C4">
        <w:rPr>
          <w:lang w:val="bg-BG"/>
        </w:rPr>
        <w:t xml:space="preserve"> 2020). </w:t>
      </w:r>
    </w:p>
    <w:p w:rsidR="00D120C4" w:rsidRPr="00D120C4" w:rsidRDefault="00D120C4" w:rsidP="00074A0A">
      <w:pPr>
        <w:spacing w:after="120"/>
        <w:jc w:val="both"/>
        <w:rPr>
          <w:lang w:val="bg-BG"/>
        </w:rPr>
      </w:pPr>
      <w:r w:rsidRPr="00D120C4">
        <w:rPr>
          <w:lang w:val="bg-BG"/>
        </w:rPr>
        <w:lastRenderedPageBreak/>
        <w:t xml:space="preserve">Включен е в Приложение 1 на Директивата за птиците, както и в Приложения 2 и 3 на ЗБР. Природозащитният статус според IUCN е LC (Least Concern) както за света, така и за Европа. Видът е включен в SPEC 3 - Уязвим. Включен е в Червената книга на Р България в категория „Уязвим“. </w:t>
      </w:r>
    </w:p>
    <w:p w:rsidR="00D120C4" w:rsidRPr="00D120C4" w:rsidRDefault="00D120C4" w:rsidP="00074A0A">
      <w:pPr>
        <w:spacing w:after="120"/>
        <w:jc w:val="both"/>
        <w:rPr>
          <w:lang w:val="bg-BG"/>
        </w:rPr>
      </w:pPr>
      <w:r w:rsidRPr="00D120C4">
        <w:rPr>
          <w:lang w:val="bg-BG"/>
        </w:rPr>
        <w:t xml:space="preserve">Съгласно Докладването от 2019 г. (за периода 2013 – 2018 г.) националната </w:t>
      </w:r>
      <w:r w:rsidRPr="00D120C4">
        <w:rPr>
          <w:b/>
          <w:lang w:val="bg-BG"/>
        </w:rPr>
        <w:t>гнездова</w:t>
      </w:r>
      <w:r w:rsidRPr="00D120C4">
        <w:rPr>
          <w:lang w:val="bg-BG"/>
        </w:rPr>
        <w:t xml:space="preserve"> популация се оценява на 500-600 двойки, а краткосрочната тенденция е на намаление. Дългосрочната тенденция обаче е на значително увеличение. Действително през последните 10-15 години е налице тенденция на намаление на вида в редица райони, особено в Северна и Западна България.</w:t>
      </w:r>
    </w:p>
    <w:p w:rsidR="00D120C4" w:rsidRPr="00D120C4" w:rsidRDefault="00D120C4" w:rsidP="00074A0A">
      <w:pPr>
        <w:spacing w:after="120"/>
        <w:jc w:val="both"/>
        <w:rPr>
          <w:lang w:val="bg-BG"/>
        </w:rPr>
      </w:pPr>
      <w:r w:rsidRPr="00D120C4">
        <w:rPr>
          <w:b/>
          <w:lang w:val="bg-BG"/>
        </w:rPr>
        <w:t>Мигриращата</w:t>
      </w:r>
      <w:r w:rsidRPr="00D120C4">
        <w:rPr>
          <w:lang w:val="bg-BG"/>
        </w:rPr>
        <w:t xml:space="preserve"> национална популация (за периода 2001 – 2018 г.) е оценена на 850 – 900 индивида. </w:t>
      </w:r>
    </w:p>
    <w:p w:rsidR="00D120C4" w:rsidRPr="00D120C4" w:rsidRDefault="00D120C4" w:rsidP="00074A0A">
      <w:pPr>
        <w:numPr>
          <w:ilvl w:val="0"/>
          <w:numId w:val="68"/>
        </w:numPr>
        <w:spacing w:after="120"/>
        <w:ind w:left="0"/>
        <w:jc w:val="both"/>
        <w:rPr>
          <w:b/>
          <w:lang w:val="bg-BG"/>
        </w:rPr>
      </w:pPr>
      <w:r w:rsidRPr="00D120C4">
        <w:rPr>
          <w:b/>
          <w:lang w:val="bg-BG"/>
        </w:rPr>
        <w:t>Състояние в СЗЗ BG0002030 „Комплекс Калимок“</w:t>
      </w:r>
    </w:p>
    <w:p w:rsidR="00D120C4" w:rsidRPr="00D120C4" w:rsidRDefault="00D120C4" w:rsidP="00074A0A">
      <w:pPr>
        <w:spacing w:after="120"/>
        <w:jc w:val="both"/>
        <w:rPr>
          <w:lang w:val="bg-BG"/>
        </w:rPr>
      </w:pPr>
      <w:r w:rsidRPr="00D120C4">
        <w:rPr>
          <w:lang w:val="bg-BG"/>
        </w:rPr>
        <w:t xml:space="preserve">Съгласно </w:t>
      </w:r>
      <w:r w:rsidR="00885ED5">
        <w:rPr>
          <w:lang w:val="bg-BG"/>
        </w:rPr>
        <w:t>СФ</w:t>
      </w:r>
      <w:r w:rsidRPr="00D120C4">
        <w:rPr>
          <w:lang w:val="bg-BG"/>
        </w:rPr>
        <w:t xml:space="preserve"> на зоната вида е </w:t>
      </w:r>
      <w:r w:rsidRPr="00D120C4">
        <w:rPr>
          <w:b/>
          <w:lang w:val="bg-BG"/>
        </w:rPr>
        <w:t>зимуващ</w:t>
      </w:r>
      <w:r w:rsidRPr="00D120C4">
        <w:rPr>
          <w:lang w:val="bg-BG"/>
        </w:rPr>
        <w:t>, като популацията се оценява на 1-1 индивида. Съгласно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120C4" w:rsidRPr="00D120C4" w:rsidRDefault="00D120C4" w:rsidP="00074A0A">
      <w:pPr>
        <w:spacing w:after="120"/>
        <w:jc w:val="both"/>
        <w:rPr>
          <w:lang w:val="bg-BG"/>
        </w:rPr>
      </w:pPr>
      <w:r w:rsidRPr="00D120C4">
        <w:rPr>
          <w:lang w:val="bg-BG"/>
        </w:rPr>
        <w:t xml:space="preserve">Съгласно стандартния формуляр за данни </w:t>
      </w:r>
      <w:r w:rsidR="00885ED5">
        <w:rPr>
          <w:lang w:val="bg-BG"/>
        </w:rPr>
        <w:t>СФ</w:t>
      </w:r>
      <w:r w:rsidRPr="00D120C4">
        <w:rPr>
          <w:lang w:val="bg-BG"/>
        </w:rPr>
        <w:t xml:space="preserve"> на зоната вида е </w:t>
      </w:r>
      <w:r w:rsidRPr="00D120C4">
        <w:rPr>
          <w:b/>
          <w:lang w:val="bg-BG"/>
        </w:rPr>
        <w:t>мигриращ</w:t>
      </w:r>
      <w:r w:rsidRPr="00D120C4">
        <w:rPr>
          <w:lang w:val="bg-BG"/>
        </w:rPr>
        <w:t>, като популацията не е оценява.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120C4" w:rsidRPr="00D120C4" w:rsidRDefault="00D120C4" w:rsidP="00074A0A">
      <w:pPr>
        <w:numPr>
          <w:ilvl w:val="0"/>
          <w:numId w:val="68"/>
        </w:numPr>
        <w:spacing w:after="120"/>
        <w:ind w:left="0"/>
        <w:jc w:val="both"/>
        <w:rPr>
          <w:b/>
          <w:lang w:val="bg-BG"/>
        </w:rPr>
      </w:pPr>
      <w:r w:rsidRPr="00D120C4">
        <w:rPr>
          <w:b/>
          <w:lang w:val="bg-BG"/>
        </w:rPr>
        <w:t xml:space="preserve">Анализ на наличната информация </w:t>
      </w:r>
    </w:p>
    <w:p w:rsidR="00D120C4" w:rsidRPr="00D120C4" w:rsidRDefault="00D120C4" w:rsidP="00074A0A">
      <w:pPr>
        <w:spacing w:after="120"/>
        <w:jc w:val="both"/>
        <w:rPr>
          <w:lang w:val="bg-BG"/>
        </w:rPr>
      </w:pPr>
      <w:r w:rsidRPr="00D120C4">
        <w:rPr>
          <w:lang w:val="bg-BG"/>
        </w:rPr>
        <w:t xml:space="preserve">В средна Дунавска равнина видът е често срещан по време на миграция, в близост до местата за гнездене (Шурулинков и др., 2005). Според </w:t>
      </w:r>
      <w:r w:rsidR="004B6230">
        <w:rPr>
          <w:lang w:val="bg-BG"/>
        </w:rPr>
        <w:t>Куцаров и др.</w:t>
      </w:r>
      <w:r w:rsidRPr="00D120C4">
        <w:rPr>
          <w:lang w:val="bg-BG"/>
        </w:rPr>
        <w:t xml:space="preserve"> (2007), видът присъства в зоната по време на </w:t>
      </w:r>
      <w:r w:rsidR="004B6230">
        <w:rPr>
          <w:lang w:val="bg-BG"/>
        </w:rPr>
        <w:t>миграция, но не е посочена численост за вида</w:t>
      </w:r>
      <w:r w:rsidRPr="00D120C4">
        <w:rPr>
          <w:lang w:val="bg-BG"/>
        </w:rPr>
        <w:t>.</w:t>
      </w:r>
      <w:r w:rsidR="004B6230">
        <w:rPr>
          <w:lang w:val="bg-BG"/>
        </w:rPr>
        <w:t xml:space="preserve"> </w:t>
      </w:r>
      <w:r w:rsidRPr="00D120C4">
        <w:rPr>
          <w:lang w:val="bg-BG"/>
        </w:rPr>
        <w:t>В резултат на проучването на есенната и пролетната миграция в рамките на проекта „Минимизиране на рисковете за дивите птици” в Северна България през 2011 г., видът не е установен в зоната (Матеева и Янков, 2013). По време на теренното проучване през май 2021 г. е установен 1 инд. от вида в зоната.</w:t>
      </w:r>
      <w:r w:rsidR="004B6230">
        <w:rPr>
          <w:lang w:val="bg-BG"/>
        </w:rPr>
        <w:t xml:space="preserve"> </w:t>
      </w:r>
      <w:r w:rsidRPr="00D120C4">
        <w:rPr>
          <w:lang w:val="bg-BG"/>
        </w:rPr>
        <w:t>По данни от eBird, видът е наблюдаван в зоната през април  2010 г.- 1 инд., април 2016 г.- 2 инд., май 2018 г.- 1 инд. и май 2019 г. -1 инд. По данни от observation.org , видът е наблюдаван в зоната през март 2021 г. -1 инд.</w:t>
      </w:r>
    </w:p>
    <w:p w:rsidR="00D120C4" w:rsidRPr="00D120C4" w:rsidRDefault="00D120C4" w:rsidP="00074A0A">
      <w:pPr>
        <w:spacing w:after="120"/>
        <w:jc w:val="both"/>
        <w:rPr>
          <w:lang w:val="bg-BG"/>
        </w:rPr>
      </w:pPr>
      <w:r w:rsidRPr="00D120C4">
        <w:rPr>
          <w:lang w:val="bg-BG"/>
        </w:rPr>
        <w:t xml:space="preserve">Данните за зимуването на вида в зоната са от средно зимните преброявания през 2019 и 2020 г. През зимния период на 2019 г. не </w:t>
      </w:r>
      <w:r w:rsidR="00565C10">
        <w:rPr>
          <w:lang w:val="bg-BG"/>
        </w:rPr>
        <w:t xml:space="preserve">са наблюдавани </w:t>
      </w:r>
      <w:r w:rsidRPr="00D120C4">
        <w:rPr>
          <w:lang w:val="bg-BG"/>
        </w:rPr>
        <w:t xml:space="preserve">индивиди по поречието на река Дунав. През зимния период на 2020 г. е наблюдаван 1 индивид по поречието на река Дунав, </w:t>
      </w:r>
      <w:r w:rsidR="00565C10">
        <w:rPr>
          <w:lang w:val="bg-BG"/>
        </w:rPr>
        <w:t xml:space="preserve">който </w:t>
      </w:r>
      <w:r w:rsidRPr="00D120C4">
        <w:rPr>
          <w:lang w:val="bg-BG"/>
        </w:rPr>
        <w:t>е източно на гр. Тутракан.</w:t>
      </w:r>
    </w:p>
    <w:p w:rsidR="00D120C4" w:rsidRDefault="00D120C4" w:rsidP="00074A0A">
      <w:pPr>
        <w:spacing w:after="120"/>
        <w:jc w:val="both"/>
        <w:rPr>
          <w:lang w:val="bg-BG"/>
        </w:rPr>
      </w:pPr>
      <w:r w:rsidRPr="00D120C4">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4B6230" w:rsidRPr="00D120C4" w:rsidRDefault="004B6230" w:rsidP="00074A0A">
      <w:pPr>
        <w:spacing w:after="120"/>
        <w:jc w:val="both"/>
        <w:rPr>
          <w:lang w:val="bg-BG"/>
        </w:rPr>
      </w:pPr>
      <w:r w:rsidRPr="00D120C4">
        <w:rPr>
          <w:lang w:val="bg-BG"/>
        </w:rPr>
        <w:t xml:space="preserve">В Червената книга на България (Ватев и др. 2015) като заплахи за белоопашатия мишелов са посочени деградацията на биотопите, залесяването, смъртност от далекопроводи, „употреба на </w:t>
      </w:r>
      <w:r w:rsidRPr="00D120C4">
        <w:rPr>
          <w:lang w:val="bg-BG"/>
        </w:rPr>
        <w:lastRenderedPageBreak/>
        <w:t>препарати“. При докладването по чл.12 са посочени голям брой заплахи свързани с промяна на предназначение на земите, превръщането на пасищата в гори, изоставянето на пасищата и обрастването им, преустановяване на пашата, хидроенергийното строителство, развитието на спортно-туристическа инфраструктура, застрояване. Освен това следва да добавим и заплахи като незаконния отстрел, загиването на птици от сблъсъци с автомобили, отравянето с отрови за борба с наземни хищници и др.</w:t>
      </w:r>
    </w:p>
    <w:p w:rsidR="00D120C4" w:rsidRPr="00D120C4" w:rsidRDefault="00D120C4" w:rsidP="004B6230">
      <w:pPr>
        <w:numPr>
          <w:ilvl w:val="0"/>
          <w:numId w:val="68"/>
        </w:numPr>
        <w:spacing w:after="120"/>
        <w:ind w:left="0"/>
        <w:rPr>
          <w:b/>
          <w:lang w:val="bg-BG"/>
        </w:rPr>
      </w:pPr>
      <w:r w:rsidRPr="00D120C4">
        <w:rPr>
          <w:b/>
          <w:lang w:val="bg-BG"/>
        </w:rPr>
        <w:t>Цели за подобряване/поддържане на стабилна/нарастваща тенденция на популацията на вида в зоната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2552"/>
        <w:gridCol w:w="2693"/>
      </w:tblGrid>
      <w:tr w:rsidR="00D120C4" w:rsidRPr="004B6230" w:rsidTr="00B51FB5">
        <w:trPr>
          <w:tblHeader/>
          <w:jc w:val="center"/>
        </w:trPr>
        <w:tc>
          <w:tcPr>
            <w:tcW w:w="1696" w:type="dxa"/>
            <w:shd w:val="clear" w:color="auto" w:fill="B6DDE8"/>
            <w:vAlign w:val="center"/>
          </w:tcPr>
          <w:p w:rsidR="00D120C4" w:rsidRPr="004B6230" w:rsidRDefault="00D120C4" w:rsidP="004B6230">
            <w:pPr>
              <w:spacing w:after="0"/>
              <w:jc w:val="center"/>
              <w:rPr>
                <w:b/>
                <w:bCs/>
                <w:sz w:val="22"/>
                <w:szCs w:val="22"/>
                <w:lang w:val="bg-BG"/>
              </w:rPr>
            </w:pPr>
            <w:r w:rsidRPr="004B6230">
              <w:rPr>
                <w:b/>
                <w:bCs/>
                <w:sz w:val="22"/>
                <w:szCs w:val="22"/>
                <w:lang w:val="bg-BG"/>
              </w:rPr>
              <w:t>Параметър</w:t>
            </w:r>
          </w:p>
        </w:tc>
        <w:tc>
          <w:tcPr>
            <w:tcW w:w="1418" w:type="dxa"/>
            <w:shd w:val="clear" w:color="auto" w:fill="B6DDE8"/>
            <w:vAlign w:val="center"/>
          </w:tcPr>
          <w:p w:rsidR="00D120C4" w:rsidRPr="004B6230" w:rsidRDefault="00D120C4" w:rsidP="004B6230">
            <w:pPr>
              <w:spacing w:after="0"/>
              <w:jc w:val="center"/>
              <w:rPr>
                <w:b/>
                <w:bCs/>
                <w:sz w:val="22"/>
                <w:szCs w:val="22"/>
                <w:lang w:val="bg-BG"/>
              </w:rPr>
            </w:pPr>
            <w:r w:rsidRPr="004B6230">
              <w:rPr>
                <w:b/>
                <w:bCs/>
                <w:sz w:val="22"/>
                <w:szCs w:val="22"/>
                <w:lang w:val="bg-BG"/>
              </w:rPr>
              <w:t>Мерна единица</w:t>
            </w:r>
          </w:p>
        </w:tc>
        <w:tc>
          <w:tcPr>
            <w:tcW w:w="1417" w:type="dxa"/>
            <w:shd w:val="clear" w:color="auto" w:fill="B6DDE8"/>
            <w:vAlign w:val="center"/>
          </w:tcPr>
          <w:p w:rsidR="00D120C4" w:rsidRPr="004B6230" w:rsidRDefault="00D120C4" w:rsidP="004B6230">
            <w:pPr>
              <w:spacing w:after="0"/>
              <w:jc w:val="center"/>
              <w:rPr>
                <w:b/>
                <w:bCs/>
                <w:sz w:val="22"/>
                <w:szCs w:val="22"/>
                <w:lang w:val="bg-BG"/>
              </w:rPr>
            </w:pPr>
            <w:r w:rsidRPr="004B6230">
              <w:rPr>
                <w:b/>
                <w:bCs/>
                <w:sz w:val="22"/>
                <w:szCs w:val="22"/>
                <w:lang w:val="bg-BG"/>
              </w:rPr>
              <w:t>Целева стойност</w:t>
            </w:r>
          </w:p>
        </w:tc>
        <w:tc>
          <w:tcPr>
            <w:tcW w:w="2552" w:type="dxa"/>
            <w:shd w:val="clear" w:color="auto" w:fill="B6DDE8"/>
            <w:vAlign w:val="center"/>
          </w:tcPr>
          <w:p w:rsidR="00D120C4" w:rsidRPr="004B6230" w:rsidRDefault="00D120C4" w:rsidP="004B6230">
            <w:pPr>
              <w:spacing w:after="0"/>
              <w:jc w:val="center"/>
              <w:rPr>
                <w:b/>
                <w:bCs/>
                <w:sz w:val="22"/>
                <w:szCs w:val="22"/>
                <w:lang w:val="bg-BG"/>
              </w:rPr>
            </w:pPr>
            <w:r w:rsidRPr="004B6230">
              <w:rPr>
                <w:b/>
                <w:bCs/>
                <w:sz w:val="22"/>
                <w:szCs w:val="22"/>
                <w:lang w:val="bg-BG"/>
              </w:rPr>
              <w:t>Допълнителна информация</w:t>
            </w:r>
          </w:p>
        </w:tc>
        <w:tc>
          <w:tcPr>
            <w:tcW w:w="2693" w:type="dxa"/>
            <w:shd w:val="clear" w:color="auto" w:fill="B6DDE8"/>
            <w:vAlign w:val="center"/>
          </w:tcPr>
          <w:p w:rsidR="00D120C4" w:rsidRPr="004B6230" w:rsidRDefault="00D120C4" w:rsidP="004B6230">
            <w:pPr>
              <w:spacing w:after="0"/>
              <w:jc w:val="center"/>
              <w:rPr>
                <w:b/>
                <w:bCs/>
                <w:sz w:val="22"/>
                <w:szCs w:val="22"/>
                <w:lang w:val="bg-BG"/>
              </w:rPr>
            </w:pPr>
            <w:r w:rsidRPr="004B6230">
              <w:rPr>
                <w:b/>
                <w:bCs/>
                <w:sz w:val="22"/>
                <w:szCs w:val="22"/>
                <w:lang w:val="bg-BG"/>
              </w:rPr>
              <w:t>Специфични за зоната цели за опазване</w:t>
            </w:r>
          </w:p>
        </w:tc>
      </w:tr>
      <w:tr w:rsidR="00D120C4" w:rsidRPr="004B6230" w:rsidTr="00B51FB5">
        <w:trPr>
          <w:jc w:val="center"/>
        </w:trPr>
        <w:tc>
          <w:tcPr>
            <w:tcW w:w="1696" w:type="dxa"/>
            <w:shd w:val="clear" w:color="auto" w:fill="auto"/>
          </w:tcPr>
          <w:p w:rsidR="00D120C4" w:rsidRPr="004B6230" w:rsidRDefault="00D120C4" w:rsidP="004B6230">
            <w:pPr>
              <w:spacing w:after="0"/>
              <w:rPr>
                <w:sz w:val="22"/>
                <w:szCs w:val="22"/>
                <w:lang w:val="bg-BG"/>
              </w:rPr>
            </w:pPr>
            <w:r w:rsidRPr="004B6230">
              <w:rPr>
                <w:b/>
                <w:sz w:val="22"/>
                <w:szCs w:val="22"/>
                <w:lang w:val="bg-BG"/>
              </w:rPr>
              <w:t>Популация</w:t>
            </w:r>
            <w:r w:rsidRPr="004B6230">
              <w:rPr>
                <w:sz w:val="22"/>
                <w:szCs w:val="22"/>
                <w:lang w:val="bg-BG"/>
              </w:rPr>
              <w:t xml:space="preserve">: </w:t>
            </w:r>
            <w:r w:rsidRPr="004B6230">
              <w:rPr>
                <w:bCs/>
                <w:sz w:val="22"/>
                <w:szCs w:val="22"/>
                <w:lang w:val="bg-BG"/>
              </w:rPr>
              <w:t>Размер мигриращата популация</w:t>
            </w:r>
          </w:p>
        </w:tc>
        <w:tc>
          <w:tcPr>
            <w:tcW w:w="1418" w:type="dxa"/>
            <w:shd w:val="clear" w:color="auto" w:fill="auto"/>
          </w:tcPr>
          <w:p w:rsidR="00D120C4" w:rsidRPr="004B6230" w:rsidRDefault="00D120C4" w:rsidP="004B6230">
            <w:pPr>
              <w:spacing w:after="0"/>
              <w:rPr>
                <w:sz w:val="22"/>
                <w:szCs w:val="22"/>
                <w:lang w:val="bg-BG"/>
              </w:rPr>
            </w:pPr>
            <w:r w:rsidRPr="004B6230">
              <w:rPr>
                <w:sz w:val="22"/>
                <w:szCs w:val="22"/>
                <w:lang w:val="bg-BG"/>
              </w:rPr>
              <w:t>Брой индивиди</w:t>
            </w:r>
          </w:p>
        </w:tc>
        <w:tc>
          <w:tcPr>
            <w:tcW w:w="1417" w:type="dxa"/>
            <w:shd w:val="clear" w:color="auto" w:fill="auto"/>
          </w:tcPr>
          <w:p w:rsidR="00D120C4" w:rsidRPr="004B6230" w:rsidRDefault="00D120C4" w:rsidP="004B6230">
            <w:pPr>
              <w:spacing w:after="0"/>
              <w:rPr>
                <w:sz w:val="22"/>
                <w:szCs w:val="22"/>
                <w:lang w:val="bg-BG"/>
              </w:rPr>
            </w:pPr>
            <w:r w:rsidRPr="004B6230">
              <w:rPr>
                <w:sz w:val="22"/>
                <w:szCs w:val="22"/>
                <w:lang w:val="bg-BG"/>
              </w:rPr>
              <w:t>Неизвестна</w:t>
            </w:r>
          </w:p>
        </w:tc>
        <w:tc>
          <w:tcPr>
            <w:tcW w:w="2552" w:type="dxa"/>
            <w:shd w:val="clear" w:color="auto" w:fill="auto"/>
          </w:tcPr>
          <w:p w:rsidR="00D120C4" w:rsidRPr="004B6230" w:rsidRDefault="00D120C4" w:rsidP="004B6230">
            <w:pPr>
              <w:spacing w:after="0"/>
              <w:rPr>
                <w:sz w:val="22"/>
                <w:szCs w:val="22"/>
                <w:lang w:val="bg-BG"/>
              </w:rPr>
            </w:pPr>
            <w:r w:rsidRPr="004B6230">
              <w:rPr>
                <w:sz w:val="22"/>
                <w:szCs w:val="22"/>
                <w:lang w:val="bg-BG"/>
              </w:rPr>
              <w:t xml:space="preserve">В </w:t>
            </w:r>
            <w:r w:rsidR="00885ED5">
              <w:rPr>
                <w:sz w:val="22"/>
                <w:szCs w:val="22"/>
                <w:lang w:val="bg-BG"/>
              </w:rPr>
              <w:t>СФ</w:t>
            </w:r>
            <w:r w:rsidRPr="004B6230">
              <w:rPr>
                <w:sz w:val="22"/>
                <w:szCs w:val="22"/>
                <w:lang w:val="bg-BG"/>
              </w:rPr>
              <w:t xml:space="preserve"> за концентрацията на вида по време на миграция в зоната не е е посочена. Няма друга актуална информация за количеството на птиците и районите с концентрация на вида в зоната по време на миграция. </w:t>
            </w:r>
          </w:p>
        </w:tc>
        <w:tc>
          <w:tcPr>
            <w:tcW w:w="2693" w:type="dxa"/>
          </w:tcPr>
          <w:p w:rsidR="00D120C4" w:rsidRPr="004B6230" w:rsidRDefault="00D120C4" w:rsidP="004B6230">
            <w:pPr>
              <w:spacing w:after="0"/>
              <w:rPr>
                <w:sz w:val="22"/>
                <w:szCs w:val="22"/>
                <w:lang w:val="bg-BG"/>
              </w:rPr>
            </w:pPr>
            <w:r w:rsidRPr="004B6230">
              <w:rPr>
                <w:sz w:val="22"/>
                <w:szCs w:val="22"/>
                <w:lang w:val="bg-BG"/>
              </w:rPr>
              <w:t>Да се извърши целенасочен мониторинг за установяване на размера на мигриращата популация до 2025 г.</w:t>
            </w:r>
          </w:p>
        </w:tc>
      </w:tr>
      <w:tr w:rsidR="00D120C4" w:rsidRPr="004B6230" w:rsidTr="00B51FB5">
        <w:trPr>
          <w:jc w:val="center"/>
        </w:trPr>
        <w:tc>
          <w:tcPr>
            <w:tcW w:w="1696" w:type="dxa"/>
            <w:shd w:val="clear" w:color="auto" w:fill="auto"/>
          </w:tcPr>
          <w:p w:rsidR="00D120C4" w:rsidRPr="004B6230" w:rsidRDefault="00D120C4" w:rsidP="004B6230">
            <w:pPr>
              <w:spacing w:after="0"/>
              <w:rPr>
                <w:b/>
                <w:sz w:val="22"/>
                <w:szCs w:val="22"/>
                <w:lang w:val="bg-BG"/>
              </w:rPr>
            </w:pPr>
            <w:r w:rsidRPr="004B6230">
              <w:rPr>
                <w:b/>
                <w:sz w:val="22"/>
                <w:szCs w:val="22"/>
                <w:lang w:val="bg-BG"/>
              </w:rPr>
              <w:t xml:space="preserve">Популация: </w:t>
            </w:r>
            <w:r w:rsidRPr="004B6230">
              <w:rPr>
                <w:bCs/>
                <w:sz w:val="22"/>
                <w:szCs w:val="22"/>
                <w:lang w:val="bg-BG"/>
              </w:rPr>
              <w:t>Размер на зимуващата популация</w:t>
            </w:r>
          </w:p>
        </w:tc>
        <w:tc>
          <w:tcPr>
            <w:tcW w:w="1418" w:type="dxa"/>
            <w:shd w:val="clear" w:color="auto" w:fill="auto"/>
          </w:tcPr>
          <w:p w:rsidR="00D120C4" w:rsidRPr="004B6230" w:rsidRDefault="00D120C4" w:rsidP="004B6230">
            <w:pPr>
              <w:spacing w:after="0"/>
              <w:rPr>
                <w:sz w:val="22"/>
                <w:szCs w:val="22"/>
                <w:lang w:val="bg-BG"/>
              </w:rPr>
            </w:pPr>
            <w:r w:rsidRPr="004B6230">
              <w:rPr>
                <w:sz w:val="22"/>
                <w:szCs w:val="22"/>
                <w:lang w:val="bg-BG"/>
              </w:rPr>
              <w:t>Брой индивиди</w:t>
            </w:r>
          </w:p>
        </w:tc>
        <w:tc>
          <w:tcPr>
            <w:tcW w:w="1417" w:type="dxa"/>
            <w:shd w:val="clear" w:color="auto" w:fill="auto"/>
          </w:tcPr>
          <w:p w:rsidR="00D120C4" w:rsidRPr="004B6230" w:rsidRDefault="00D120C4" w:rsidP="004B6230">
            <w:pPr>
              <w:spacing w:after="0"/>
              <w:rPr>
                <w:sz w:val="22"/>
                <w:szCs w:val="22"/>
                <w:lang w:val="bg-BG"/>
              </w:rPr>
            </w:pPr>
            <w:r w:rsidRPr="004B6230">
              <w:rPr>
                <w:sz w:val="22"/>
                <w:szCs w:val="22"/>
                <w:lang w:val="bg-BG"/>
              </w:rPr>
              <w:t>Най-малко</w:t>
            </w:r>
            <w:r w:rsidRPr="004B6230">
              <w:rPr>
                <w:sz w:val="22"/>
                <w:szCs w:val="22"/>
              </w:rPr>
              <w:t xml:space="preserve"> 1</w:t>
            </w:r>
            <w:r w:rsidRPr="004B6230">
              <w:rPr>
                <w:sz w:val="22"/>
                <w:szCs w:val="22"/>
                <w:lang w:val="bg-BG"/>
              </w:rPr>
              <w:t xml:space="preserve"> инд.</w:t>
            </w:r>
          </w:p>
        </w:tc>
        <w:tc>
          <w:tcPr>
            <w:tcW w:w="2552" w:type="dxa"/>
            <w:shd w:val="clear" w:color="auto" w:fill="auto"/>
          </w:tcPr>
          <w:p w:rsidR="00D120C4" w:rsidRPr="004B6230" w:rsidRDefault="00D120C4" w:rsidP="004B6230">
            <w:pPr>
              <w:spacing w:after="0"/>
              <w:rPr>
                <w:sz w:val="22"/>
                <w:szCs w:val="22"/>
                <w:lang w:val="bg-BG"/>
              </w:rPr>
            </w:pPr>
            <w:r w:rsidRPr="004B6230">
              <w:rPr>
                <w:sz w:val="22"/>
                <w:szCs w:val="22"/>
                <w:lang w:val="bg-BG"/>
              </w:rPr>
              <w:t xml:space="preserve">Според </w:t>
            </w:r>
            <w:r w:rsidR="00885ED5">
              <w:rPr>
                <w:sz w:val="22"/>
                <w:szCs w:val="22"/>
                <w:lang w:val="bg-BG"/>
              </w:rPr>
              <w:t>СФ</w:t>
            </w:r>
            <w:r w:rsidRPr="004B6230">
              <w:rPr>
                <w:sz w:val="22"/>
                <w:szCs w:val="22"/>
                <w:lang w:val="bg-BG"/>
              </w:rPr>
              <w:t xml:space="preserve"> на зоната максимална стойност на зимуващите индивиди  е 1 инд. Количеството на зимуващите птици силно зависи от метеорологичните условия и най-вече от температурните стойности през януари.</w:t>
            </w:r>
          </w:p>
        </w:tc>
        <w:tc>
          <w:tcPr>
            <w:tcW w:w="2693" w:type="dxa"/>
          </w:tcPr>
          <w:p w:rsidR="00D120C4" w:rsidRPr="004B6230" w:rsidRDefault="00D120C4" w:rsidP="004B6230">
            <w:pPr>
              <w:spacing w:after="0"/>
              <w:rPr>
                <w:sz w:val="22"/>
                <w:szCs w:val="22"/>
                <w:lang w:val="bg-BG"/>
              </w:rPr>
            </w:pPr>
            <w:r w:rsidRPr="004B6230">
              <w:rPr>
                <w:sz w:val="22"/>
                <w:szCs w:val="22"/>
                <w:lang w:val="bg-BG"/>
              </w:rPr>
              <w:t>Да се извърши целенасочен мониторинг за установяване на размера на зимуващата популация до 2025 г.</w:t>
            </w:r>
          </w:p>
        </w:tc>
      </w:tr>
      <w:tr w:rsidR="00D120C4" w:rsidRPr="004B6230" w:rsidTr="00B51FB5">
        <w:trPr>
          <w:jc w:val="center"/>
        </w:trPr>
        <w:tc>
          <w:tcPr>
            <w:tcW w:w="1696" w:type="dxa"/>
            <w:shd w:val="clear" w:color="auto" w:fill="auto"/>
          </w:tcPr>
          <w:p w:rsidR="00D120C4" w:rsidRPr="004B6230" w:rsidRDefault="00D120C4" w:rsidP="004B6230">
            <w:pPr>
              <w:spacing w:after="0"/>
              <w:rPr>
                <w:sz w:val="22"/>
                <w:szCs w:val="22"/>
                <w:lang w:val="bg-BG"/>
              </w:rPr>
            </w:pPr>
            <w:r w:rsidRPr="004B6230">
              <w:rPr>
                <w:b/>
                <w:sz w:val="22"/>
                <w:szCs w:val="22"/>
                <w:lang w:val="bg-BG"/>
              </w:rPr>
              <w:t xml:space="preserve">Местообитание на вида: </w:t>
            </w:r>
            <w:r w:rsidRPr="004B6230">
              <w:rPr>
                <w:sz w:val="22"/>
                <w:szCs w:val="22"/>
                <w:lang w:val="bg-BG"/>
              </w:rPr>
              <w:t>площ на местообитанията за търсене на храна</w:t>
            </w:r>
          </w:p>
          <w:p w:rsidR="00D120C4" w:rsidRPr="004B6230" w:rsidRDefault="00D120C4" w:rsidP="004B6230">
            <w:pPr>
              <w:spacing w:after="0"/>
              <w:rPr>
                <w:sz w:val="22"/>
                <w:szCs w:val="22"/>
                <w:lang w:val="bg-BG"/>
              </w:rPr>
            </w:pPr>
          </w:p>
        </w:tc>
        <w:tc>
          <w:tcPr>
            <w:tcW w:w="1418" w:type="dxa"/>
            <w:shd w:val="clear" w:color="auto" w:fill="auto"/>
          </w:tcPr>
          <w:p w:rsidR="00D120C4" w:rsidRPr="004B6230" w:rsidRDefault="00D120C4" w:rsidP="004B6230">
            <w:pPr>
              <w:spacing w:after="0"/>
              <w:rPr>
                <w:sz w:val="22"/>
                <w:szCs w:val="22"/>
              </w:rPr>
            </w:pPr>
            <w:r w:rsidRPr="004B6230">
              <w:rPr>
                <w:sz w:val="22"/>
                <w:szCs w:val="22"/>
              </w:rPr>
              <w:t>ha</w:t>
            </w:r>
          </w:p>
        </w:tc>
        <w:tc>
          <w:tcPr>
            <w:tcW w:w="1417" w:type="dxa"/>
            <w:shd w:val="clear" w:color="auto" w:fill="auto"/>
          </w:tcPr>
          <w:p w:rsidR="00D120C4" w:rsidRPr="004B6230" w:rsidRDefault="00D120C4" w:rsidP="004B6230">
            <w:pPr>
              <w:spacing w:after="0"/>
              <w:rPr>
                <w:sz w:val="22"/>
                <w:szCs w:val="22"/>
                <w:lang w:val="bg-BG"/>
              </w:rPr>
            </w:pPr>
            <w:r w:rsidRPr="004B6230">
              <w:rPr>
                <w:sz w:val="22"/>
                <w:szCs w:val="22"/>
                <w:lang w:val="bg-BG"/>
              </w:rPr>
              <w:t xml:space="preserve">Най-малко 5373 </w:t>
            </w:r>
            <w:r w:rsidRPr="004B6230">
              <w:rPr>
                <w:sz w:val="22"/>
                <w:szCs w:val="22"/>
              </w:rPr>
              <w:t>ha</w:t>
            </w:r>
          </w:p>
        </w:tc>
        <w:tc>
          <w:tcPr>
            <w:tcW w:w="2552" w:type="dxa"/>
            <w:shd w:val="clear" w:color="auto" w:fill="auto"/>
          </w:tcPr>
          <w:p w:rsidR="00D120C4" w:rsidRPr="004B6230" w:rsidRDefault="00D120C4" w:rsidP="004B6230">
            <w:pPr>
              <w:spacing w:after="0"/>
              <w:rPr>
                <w:sz w:val="22"/>
                <w:szCs w:val="22"/>
                <w:lang w:val="bg-BG"/>
              </w:rPr>
            </w:pPr>
            <w:r w:rsidRPr="004B6230">
              <w:rPr>
                <w:sz w:val="22"/>
                <w:szCs w:val="22"/>
                <w:lang w:val="bg-BG"/>
              </w:rPr>
              <w:t>Ловува в открити местообитания. В зоната откритите местообитания са изчислени на база % участие на следните типове местообитания в зоната: N9,10,12, 15. Площта им е 5373 ха.</w:t>
            </w:r>
          </w:p>
        </w:tc>
        <w:tc>
          <w:tcPr>
            <w:tcW w:w="2693" w:type="dxa"/>
          </w:tcPr>
          <w:p w:rsidR="00D120C4" w:rsidRPr="004B6230" w:rsidRDefault="00D120C4" w:rsidP="004B6230">
            <w:pPr>
              <w:spacing w:after="0"/>
              <w:rPr>
                <w:sz w:val="22"/>
                <w:szCs w:val="22"/>
                <w:lang w:val="bg-BG"/>
              </w:rPr>
            </w:pPr>
            <w:r w:rsidRPr="004B6230">
              <w:rPr>
                <w:sz w:val="22"/>
                <w:szCs w:val="22"/>
                <w:lang w:val="bg-BG"/>
              </w:rPr>
              <w:t xml:space="preserve">Запазване и поддържане на открити местообитания в защитената зона за търсене на храна по време на миграция. </w:t>
            </w:r>
          </w:p>
        </w:tc>
      </w:tr>
    </w:tbl>
    <w:p w:rsidR="00D120C4" w:rsidRPr="00D120C4" w:rsidRDefault="00D120C4" w:rsidP="00D120C4">
      <w:pPr>
        <w:spacing w:after="120"/>
        <w:rPr>
          <w:lang w:val="bg-BG"/>
        </w:rPr>
      </w:pPr>
    </w:p>
    <w:p w:rsidR="00D120C4" w:rsidRPr="00D120C4" w:rsidRDefault="00D120C4" w:rsidP="00565C10">
      <w:pPr>
        <w:numPr>
          <w:ilvl w:val="0"/>
          <w:numId w:val="68"/>
        </w:numPr>
        <w:spacing w:after="120"/>
        <w:ind w:left="0"/>
        <w:rPr>
          <w:b/>
          <w:lang w:val="bg-BG"/>
        </w:rPr>
      </w:pPr>
      <w:r w:rsidRPr="00D120C4">
        <w:rPr>
          <w:b/>
          <w:lang w:val="bg-BG"/>
        </w:rPr>
        <w:t>Не</w:t>
      </w:r>
      <w:r w:rsidR="003E31AA">
        <w:rPr>
          <w:b/>
          <w:lang w:val="bg-BG"/>
        </w:rPr>
        <w:t xml:space="preserve">обходимост от промени в </w:t>
      </w:r>
      <w:r w:rsidR="00885ED5">
        <w:rPr>
          <w:b/>
          <w:lang w:val="bg-BG"/>
        </w:rPr>
        <w:t>СФ</w:t>
      </w:r>
      <w:r w:rsidR="003E31AA">
        <w:rPr>
          <w:b/>
          <w:lang w:val="bg-BG"/>
        </w:rPr>
        <w:t xml:space="preserve"> за </w:t>
      </w:r>
      <w:r w:rsidRPr="00D120C4">
        <w:rPr>
          <w:b/>
          <w:lang w:val="bg-BG"/>
        </w:rPr>
        <w:t>СЗЗ BG0002030 „Комплекс Калимок“</w:t>
      </w:r>
    </w:p>
    <w:p w:rsidR="00D120C4" w:rsidRPr="00D120C4" w:rsidRDefault="00565C10" w:rsidP="00D120C4">
      <w:pPr>
        <w:spacing w:after="120"/>
        <w:rPr>
          <w:lang w:val="bg-BG"/>
        </w:rPr>
      </w:pPr>
      <w:r>
        <w:rPr>
          <w:lang w:val="bg-BG"/>
        </w:rPr>
        <w:t>Към момента не могат да бъдат предложени</w:t>
      </w:r>
      <w:r w:rsidR="00D120C4" w:rsidRPr="00D120C4">
        <w:rPr>
          <w:lang w:val="bg-BG"/>
        </w:rPr>
        <w:t xml:space="preserve"> промени в </w:t>
      </w:r>
      <w:r w:rsidR="00885ED5">
        <w:rPr>
          <w:lang w:val="bg-BG"/>
        </w:rPr>
        <w:t>СФ</w:t>
      </w:r>
      <w:r w:rsidR="00D120C4" w:rsidRPr="00D120C4">
        <w:rPr>
          <w:lang w:val="bg-BG"/>
        </w:rPr>
        <w:t>.</w:t>
      </w:r>
    </w:p>
    <w:p w:rsidR="00E61E7F" w:rsidRDefault="00E61E7F" w:rsidP="006F2426">
      <w:pPr>
        <w:spacing w:after="120"/>
        <w:rPr>
          <w:lang w:val="bg-BG"/>
        </w:rPr>
      </w:pPr>
    </w:p>
    <w:p w:rsidR="00AE2549" w:rsidRPr="00074A0A" w:rsidRDefault="00AE2549" w:rsidP="00AE2549">
      <w:pPr>
        <w:pStyle w:val="Heading1"/>
        <w:jc w:val="center"/>
        <w:rPr>
          <w:rFonts w:ascii="Times New Roman" w:hAnsi="Times New Roman" w:cs="Times New Roman"/>
          <w:color w:val="44546A" w:themeColor="text2"/>
          <w:lang w:val="bg-BG"/>
        </w:rPr>
      </w:pPr>
      <w:bookmarkStart w:id="157" w:name="_Toc87115686"/>
      <w:bookmarkStart w:id="158" w:name="_Toc89196055"/>
      <w:r w:rsidRPr="00074A0A">
        <w:rPr>
          <w:rFonts w:ascii="Times New Roman" w:hAnsi="Times New Roman" w:cs="Times New Roman"/>
          <w:color w:val="44546A" w:themeColor="text2"/>
          <w:lang w:val="bg-BG"/>
        </w:rPr>
        <w:lastRenderedPageBreak/>
        <w:t xml:space="preserve">Специфични цели за A087 </w:t>
      </w:r>
      <w:r w:rsidRPr="00074A0A">
        <w:rPr>
          <w:rFonts w:ascii="Times New Roman" w:hAnsi="Times New Roman" w:cs="Times New Roman"/>
          <w:i/>
          <w:color w:val="44546A" w:themeColor="text2"/>
          <w:lang w:val="bg-BG"/>
        </w:rPr>
        <w:t>Buteo buteo</w:t>
      </w:r>
      <w:r w:rsidRPr="00074A0A">
        <w:rPr>
          <w:rFonts w:ascii="Times New Roman" w:hAnsi="Times New Roman" w:cs="Times New Roman"/>
          <w:color w:val="44546A" w:themeColor="text2"/>
          <w:lang w:val="bg-BG"/>
        </w:rPr>
        <w:t xml:space="preserve"> (обикновен мишелов)</w:t>
      </w:r>
      <w:bookmarkEnd w:id="157"/>
      <w:bookmarkEnd w:id="158"/>
    </w:p>
    <w:p w:rsidR="00AE2549" w:rsidRPr="00AE2549" w:rsidRDefault="00AE2549" w:rsidP="00AE2549">
      <w:pPr>
        <w:spacing w:after="120"/>
        <w:rPr>
          <w:b/>
          <w:lang w:val="bg-BG"/>
        </w:rPr>
      </w:pPr>
    </w:p>
    <w:p w:rsidR="00AE2549" w:rsidRPr="00AE2549" w:rsidRDefault="00AE2549" w:rsidP="00AE2549">
      <w:pPr>
        <w:numPr>
          <w:ilvl w:val="0"/>
          <w:numId w:val="69"/>
        </w:numPr>
        <w:spacing w:after="120"/>
        <w:ind w:left="0"/>
        <w:rPr>
          <w:b/>
          <w:lang w:val="bg-BG"/>
        </w:rPr>
      </w:pPr>
      <w:r w:rsidRPr="00AE2549">
        <w:rPr>
          <w:b/>
          <w:lang w:val="bg-BG"/>
        </w:rPr>
        <w:t>Кратка хaрактеристика на вида</w:t>
      </w:r>
    </w:p>
    <w:p w:rsidR="00AE2549" w:rsidRPr="00AE2549" w:rsidRDefault="00AE2549" w:rsidP="00074A0A">
      <w:pPr>
        <w:spacing w:after="120"/>
        <w:jc w:val="both"/>
        <w:rPr>
          <w:lang w:val="bg-BG"/>
        </w:rPr>
      </w:pPr>
      <w:r w:rsidRPr="00AE2549">
        <w:rPr>
          <w:lang w:val="bg-BG"/>
        </w:rPr>
        <w:t xml:space="preserve">Дължина на тялото: 55 – 58 cm. Размах на крилата: 120 – 130 cm. Средно голяма граблива птица с широки, къси крила и къса закръглена опашка. Оперението е кафяво, като на горната страна еднообразно, а на долната е с белезникав или ръждив оттенък и пъстрини. Лети с плавни махове на крилата. Восковицата и краката са жълти. В България се среща подвидът </w:t>
      </w:r>
      <w:r w:rsidRPr="00AE2549">
        <w:rPr>
          <w:i/>
          <w:lang w:val="bg-BG"/>
        </w:rPr>
        <w:t xml:space="preserve">Buteo buteo vulpinus </w:t>
      </w:r>
      <w:r w:rsidRPr="00AE2549">
        <w:rPr>
          <w:lang w:val="bg-BG"/>
        </w:rPr>
        <w:t>(обикновен ръждив мишелов) (Симеонов и др., 1990).</w:t>
      </w:r>
    </w:p>
    <w:p w:rsidR="00AE2549" w:rsidRPr="00AE2549" w:rsidRDefault="00AE2549" w:rsidP="00074A0A">
      <w:pPr>
        <w:spacing w:after="120"/>
        <w:jc w:val="both"/>
        <w:rPr>
          <w:bCs/>
          <w:i/>
          <w:lang w:val="bg-BG"/>
        </w:rPr>
      </w:pPr>
      <w:r w:rsidRPr="00AE2549">
        <w:rPr>
          <w:bCs/>
          <w:i/>
          <w:lang w:val="bg-BG"/>
        </w:rPr>
        <w:t>Характер на пребиваване в страната</w:t>
      </w:r>
    </w:p>
    <w:p w:rsidR="00AE2549" w:rsidRPr="00AE2549" w:rsidRDefault="00AE2549" w:rsidP="00074A0A">
      <w:pPr>
        <w:spacing w:after="120"/>
        <w:jc w:val="both"/>
        <w:rPr>
          <w:lang w:val="bg-BG"/>
        </w:rPr>
      </w:pPr>
      <w:r w:rsidRPr="00AE2549">
        <w:rPr>
          <w:lang w:val="bg-BG"/>
        </w:rPr>
        <w:t>За България видът е постоянен и прелетен. Един от най-многобройните и широко разпространени видове хищни птици в страната. Размножителния период започва през април. Гнездото си строи по широколистни и иглолистни дървета на</w:t>
      </w:r>
      <w:r w:rsidR="00510E30">
        <w:rPr>
          <w:lang w:val="bg-BG"/>
        </w:rPr>
        <w:t xml:space="preserve"> височина 6-20 м. Според Янков </w:t>
      </w:r>
      <w:r w:rsidRPr="00AE2549">
        <w:rPr>
          <w:lang w:val="bg-BG"/>
        </w:rPr>
        <w:t>отг. ред.</w:t>
      </w:r>
      <w:r w:rsidR="00510E30">
        <w:rPr>
          <w:lang w:val="bg-BG"/>
        </w:rPr>
        <w:t xml:space="preserve"> (</w:t>
      </w:r>
      <w:r w:rsidRPr="00AE2549">
        <w:rPr>
          <w:lang w:val="bg-BG"/>
        </w:rPr>
        <w:t>2007)</w:t>
      </w:r>
      <w:r w:rsidR="00510E30">
        <w:rPr>
          <w:lang w:val="bg-BG"/>
        </w:rPr>
        <w:t>,</w:t>
      </w:r>
      <w:r w:rsidRPr="00AE2549">
        <w:rPr>
          <w:lang w:val="bg-BG"/>
        </w:rPr>
        <w:t xml:space="preserve"> българската популация наброява 2500-4000 двойки</w:t>
      </w:r>
      <w:r w:rsidR="008A4FE4">
        <w:rPr>
          <w:lang w:val="bg-BG"/>
        </w:rPr>
        <w:t>.</w:t>
      </w:r>
      <w:r w:rsidRPr="00AE2549">
        <w:rPr>
          <w:lang w:val="bg-BG"/>
        </w:rPr>
        <w:t xml:space="preserve"> Видът е известен като далечен мигрант (главно подвидът </w:t>
      </w:r>
      <w:r w:rsidRPr="00AE2549">
        <w:rPr>
          <w:i/>
          <w:lang w:val="bg-BG"/>
        </w:rPr>
        <w:t>vulpinus</w:t>
      </w:r>
      <w:r w:rsidRPr="00AE2549">
        <w:rPr>
          <w:lang w:val="bg-BG"/>
        </w:rPr>
        <w:t xml:space="preserve">) и мигрант на къси разстояние, но на широк фронт, отчасти зимува в България (подвидът </w:t>
      </w:r>
      <w:r w:rsidRPr="00AE2549">
        <w:rPr>
          <w:i/>
          <w:lang w:val="bg-BG"/>
        </w:rPr>
        <w:t>buteo</w:t>
      </w:r>
      <w:r w:rsidRPr="00AE2549">
        <w:rPr>
          <w:lang w:val="bg-BG"/>
        </w:rPr>
        <w:t>). Мишеловът е най-многобройният мигрант сред грабливите птици през периода 1979-2003 г. в Бургаския залив. Общата му численост варира между 7963 и 31 746 инд. (средно – 17 739) (Michev et al., 2018). Пролетната миграция е най-интензивна през март, а есенната през втората половина на октомври. Образува сравнително многочислени ята (300-400), всред които може да присъстват и други единични видове (тръстиков блатар, черна каня). Общо проучванията през 2011 и 2012 г. показват, че макар обикновения мишелов да прелита над цялата страна, основната част от прелитащите птици се концентрират в източната част (Матеева и Янков, 2013).</w:t>
      </w:r>
    </w:p>
    <w:p w:rsidR="00AE2549" w:rsidRPr="00AE2549" w:rsidRDefault="00AE2549" w:rsidP="00074A0A">
      <w:pPr>
        <w:spacing w:after="120"/>
        <w:jc w:val="both"/>
        <w:rPr>
          <w:bCs/>
          <w:i/>
          <w:lang w:val="bg-BG"/>
        </w:rPr>
      </w:pPr>
      <w:r w:rsidRPr="00AE2549">
        <w:rPr>
          <w:bCs/>
          <w:i/>
          <w:lang w:val="bg-BG"/>
        </w:rPr>
        <w:t>Характерно местообитание</w:t>
      </w:r>
    </w:p>
    <w:p w:rsidR="00AE2549" w:rsidRPr="00AE2549" w:rsidRDefault="00AE2549" w:rsidP="00074A0A">
      <w:pPr>
        <w:spacing w:after="120"/>
        <w:jc w:val="both"/>
        <w:rPr>
          <w:lang w:val="bg-BG"/>
        </w:rPr>
      </w:pPr>
      <w:r w:rsidRPr="00AE2549">
        <w:rPr>
          <w:lang w:val="bg-BG"/>
        </w:rPr>
        <w:t>Обитава окрайнини на широколистни, смесени и иглолистни гори с поляни, групи дървета сред открити пространства. Среща до 1500 м. - 1977 м надморска височи</w:t>
      </w:r>
      <w:r w:rsidR="00B75749">
        <w:rPr>
          <w:lang w:val="bg-BG"/>
        </w:rPr>
        <w:t>на (Симеонов и др., 1990; Янков</w:t>
      </w:r>
      <w:r w:rsidRPr="00AE2549">
        <w:rPr>
          <w:lang w:val="bg-BG"/>
        </w:rPr>
        <w:t xml:space="preserve"> отг. ред., 2007). Гнездовата територия на една двойка е между 39 и 221 ha (средно – 119 ha). В Алпите (Италия) е установена гнездова плътност между 28 и 31 дв./100 кв. км. като разстоянието между гнездата е средно 1108 м. По-голяма част (81%) от гнездата са разположени на скали, а останалите върху стари дървета (кестен, бял бор, дъб) (Sergio, 2002). Подходящи местообитания за гнездене са окрайнини на гори (9110-91CA), а за търсене на храна са открити пространства - ливади, пасища, обработваеми земи и вероятно повечето типове „Естествени и полуестествени тревни формации“ (6110-6520) според Директивата за хaбитатите (Кавръкова и др., 2009).</w:t>
      </w:r>
    </w:p>
    <w:p w:rsidR="00AE2549" w:rsidRPr="00AE2549" w:rsidRDefault="00AE2549" w:rsidP="00074A0A">
      <w:pPr>
        <w:spacing w:after="120"/>
        <w:jc w:val="both"/>
        <w:rPr>
          <w:bCs/>
          <w:lang w:val="bg-BG"/>
        </w:rPr>
      </w:pPr>
      <w:r w:rsidRPr="00AE2549">
        <w:rPr>
          <w:bCs/>
          <w:i/>
          <w:lang w:val="bg-BG"/>
        </w:rPr>
        <w:t>Хранене</w:t>
      </w:r>
    </w:p>
    <w:p w:rsidR="00AE2549" w:rsidRPr="00AE2549" w:rsidRDefault="00AE2549" w:rsidP="00074A0A">
      <w:pPr>
        <w:spacing w:after="120"/>
        <w:jc w:val="both"/>
        <w:rPr>
          <w:lang w:val="bg-BG"/>
        </w:rPr>
      </w:pPr>
      <w:r w:rsidRPr="00AE2549">
        <w:rPr>
          <w:lang w:val="bg-BG"/>
        </w:rPr>
        <w:t>Основно се храни с бозайници (15 вида), като доминират дребните гризачи – обикновена полевка, лалугер, горска полевка, горска мишка и др.). От птиците (17 вида) най-често ловува обикновен скорец.</w:t>
      </w:r>
    </w:p>
    <w:p w:rsidR="00AE2549" w:rsidRPr="00AE2549" w:rsidRDefault="00AE2549" w:rsidP="00074A0A">
      <w:pPr>
        <w:numPr>
          <w:ilvl w:val="0"/>
          <w:numId w:val="69"/>
        </w:numPr>
        <w:spacing w:after="120"/>
        <w:ind w:left="0"/>
        <w:jc w:val="both"/>
        <w:rPr>
          <w:lang w:val="bg-BG"/>
        </w:rPr>
      </w:pPr>
      <w:r w:rsidRPr="00AE2549">
        <w:rPr>
          <w:b/>
          <w:lang w:val="bg-BG"/>
        </w:rPr>
        <w:t>Разпространение, природозащитно състояние и тенденции в популацията на вида на национално ниво</w:t>
      </w:r>
    </w:p>
    <w:p w:rsidR="00AE2549" w:rsidRPr="00AE2549" w:rsidRDefault="00AE2549" w:rsidP="00074A0A">
      <w:pPr>
        <w:spacing w:after="120"/>
        <w:jc w:val="both"/>
        <w:rPr>
          <w:lang w:val="bg-BG"/>
        </w:rPr>
      </w:pPr>
      <w:r w:rsidRPr="00AE2549">
        <w:rPr>
          <w:lang w:val="bg-BG"/>
        </w:rPr>
        <w:lastRenderedPageBreak/>
        <w:t>Повсеместно разпространен на цялата територия на страната. Не е установен на места в равнинни безлесни райони с преобладаване на земеделски култури – локално в Дунавската равнина, Тракийската низина, Бургаската низина и др. Числеността му е относително равномерна, като е по-висока в предпланинските и хълмистите райони с по-голямо разнообразие на местообитания (комбинация от гори с ливади, пасища и обработваеми земи) (Янков отг. ред., 2007).</w:t>
      </w:r>
    </w:p>
    <w:p w:rsidR="00AE2549" w:rsidRPr="00AE2549" w:rsidRDefault="00AE2549" w:rsidP="00074A0A">
      <w:pPr>
        <w:spacing w:after="120"/>
        <w:jc w:val="both"/>
        <w:rPr>
          <w:lang w:val="bg-BG"/>
        </w:rPr>
      </w:pPr>
      <w:r w:rsidRPr="00AE2549">
        <w:rPr>
          <w:lang w:val="bg-BG"/>
        </w:rPr>
        <w:t>Включен в Приложение 3 на ЗБР. Според IUCN видът е с категория „слабо засегнат“ - LC (Least Concern) за територията на континентална Европа, също и за света. Няма SPEC категория. Не е включен в Червената книга на Р България.</w:t>
      </w:r>
    </w:p>
    <w:p w:rsidR="00AE2549" w:rsidRPr="00AE2549" w:rsidRDefault="00AE2549" w:rsidP="00074A0A">
      <w:pPr>
        <w:spacing w:after="120"/>
        <w:jc w:val="both"/>
        <w:rPr>
          <w:lang w:val="bg-BG"/>
        </w:rPr>
      </w:pPr>
      <w:r w:rsidRPr="00AE2549">
        <w:rPr>
          <w:lang w:val="bg-BG"/>
        </w:rPr>
        <w:t xml:space="preserve">Съгласно Докладването от 2019 г. (за периода 2005-2018 г.), видът се опазва като гнездящ с популация между </w:t>
      </w:r>
      <w:r w:rsidRPr="00AE2549">
        <w:rPr>
          <w:b/>
          <w:lang w:val="bg-BG"/>
        </w:rPr>
        <w:t>2400 и 4200 двойки</w:t>
      </w:r>
      <w:r w:rsidRPr="00AE2549">
        <w:rPr>
          <w:lang w:val="bg-BG"/>
        </w:rPr>
        <w:t xml:space="preserve">. Краткосрочната (2001-2018 г.) популационна тенденция е </w:t>
      </w:r>
      <w:r w:rsidRPr="00AE2549">
        <w:rPr>
          <w:b/>
          <w:lang w:val="bg-BG"/>
        </w:rPr>
        <w:t>стабилна</w:t>
      </w:r>
      <w:r w:rsidRPr="00AE2549">
        <w:rPr>
          <w:lang w:val="bg-BG"/>
        </w:rPr>
        <w:t xml:space="preserve">, а дългосрочната (1980-2018 г.) е </w:t>
      </w:r>
      <w:r w:rsidRPr="00AE2549">
        <w:rPr>
          <w:b/>
          <w:lang w:val="bg-BG"/>
        </w:rPr>
        <w:t>неизвестна</w:t>
      </w:r>
      <w:r w:rsidRPr="00AE2549">
        <w:rPr>
          <w:lang w:val="bg-BG"/>
        </w:rPr>
        <w:t>. Не са посочени заплахи и влияния.</w:t>
      </w:r>
    </w:p>
    <w:p w:rsidR="00AE2549" w:rsidRPr="00AE2549" w:rsidRDefault="00AE2549" w:rsidP="00074A0A">
      <w:pPr>
        <w:spacing w:after="120"/>
        <w:jc w:val="both"/>
        <w:rPr>
          <w:lang w:val="bg-BG"/>
        </w:rPr>
      </w:pPr>
      <w:r w:rsidRPr="00AE2549">
        <w:rPr>
          <w:lang w:val="bg-BG"/>
        </w:rPr>
        <w:t xml:space="preserve">Съгласно Докладването от 2019 г. (за периода 2001-2018 г.), видът се опазва и като мигриращ с численост между </w:t>
      </w:r>
      <w:r w:rsidRPr="00AE2549">
        <w:rPr>
          <w:b/>
          <w:lang w:val="bg-BG"/>
        </w:rPr>
        <w:t>36 000 и 40 000 индивиди</w:t>
      </w:r>
      <w:r w:rsidRPr="00AE2549">
        <w:rPr>
          <w:lang w:val="bg-BG"/>
        </w:rPr>
        <w:t>. Не са посочени тенденции в миграционната численост. Не са посочени и заплахи.</w:t>
      </w:r>
    </w:p>
    <w:p w:rsidR="00AE2549" w:rsidRPr="00AE2549" w:rsidRDefault="00AE2549" w:rsidP="00074A0A">
      <w:pPr>
        <w:numPr>
          <w:ilvl w:val="0"/>
          <w:numId w:val="69"/>
        </w:numPr>
        <w:spacing w:after="120"/>
        <w:ind w:left="0"/>
        <w:jc w:val="both"/>
        <w:rPr>
          <w:b/>
          <w:lang w:val="bg-BG"/>
        </w:rPr>
      </w:pPr>
      <w:r w:rsidRPr="00AE2549">
        <w:rPr>
          <w:b/>
          <w:lang w:val="bg-BG"/>
        </w:rPr>
        <w:t>Състо</w:t>
      </w:r>
      <w:r w:rsidR="00A102E6">
        <w:rPr>
          <w:b/>
          <w:lang w:val="bg-BG"/>
        </w:rPr>
        <w:t xml:space="preserve">яние в </w:t>
      </w:r>
      <w:r w:rsidRPr="00AE2549">
        <w:rPr>
          <w:b/>
          <w:lang w:val="bg-BG"/>
        </w:rPr>
        <w:t>СЗЗ BG0002030 „Комплекс Калимок“</w:t>
      </w:r>
    </w:p>
    <w:p w:rsidR="00AE2549" w:rsidRPr="00AE2549" w:rsidRDefault="00AE2549" w:rsidP="00074A0A">
      <w:pPr>
        <w:spacing w:after="120"/>
        <w:jc w:val="both"/>
        <w:rPr>
          <w:lang w:val="bg-BG"/>
        </w:rPr>
      </w:pPr>
      <w:r w:rsidRPr="00AE2549">
        <w:rPr>
          <w:lang w:val="bg-BG"/>
        </w:rPr>
        <w:t xml:space="preserve">Съгласно </w:t>
      </w:r>
      <w:r w:rsidR="00885ED5">
        <w:rPr>
          <w:lang w:val="bg-BG"/>
        </w:rPr>
        <w:t>СФ</w:t>
      </w:r>
      <w:r w:rsidR="00CA1B78">
        <w:rPr>
          <w:lang w:val="bg-BG"/>
        </w:rPr>
        <w:t>,</w:t>
      </w:r>
      <w:r w:rsidRPr="00AE2549">
        <w:rPr>
          <w:lang w:val="bg-BG"/>
        </w:rPr>
        <w:t xml:space="preserve"> мигриращата популация е </w:t>
      </w:r>
      <w:r w:rsidR="00CA1B78">
        <w:rPr>
          <w:lang w:val="bg-BG"/>
        </w:rPr>
        <w:t>неизвестна</w:t>
      </w:r>
      <w:r w:rsidRPr="00AE2549">
        <w:rPr>
          <w:lang w:val="bg-BG"/>
        </w:rPr>
        <w:t>. За размер и плътност на популацията (оценка „D“). Степен на опазване, изолация и общо от о</w:t>
      </w:r>
      <w:r w:rsidR="00A712CB">
        <w:rPr>
          <w:lang w:val="bg-BG"/>
        </w:rPr>
        <w:t>ценка на зоната не са оценени.</w:t>
      </w:r>
    </w:p>
    <w:p w:rsidR="00AE2549" w:rsidRPr="00AE2549" w:rsidRDefault="00AE2549" w:rsidP="00074A0A">
      <w:pPr>
        <w:spacing w:after="120"/>
        <w:jc w:val="both"/>
        <w:rPr>
          <w:lang w:val="bg-BG"/>
        </w:rPr>
      </w:pPr>
      <w:r w:rsidRPr="00AE2549">
        <w:rPr>
          <w:lang w:val="bg-BG"/>
        </w:rPr>
        <w:t xml:space="preserve">Съгласно </w:t>
      </w:r>
      <w:r w:rsidR="00885ED5">
        <w:rPr>
          <w:lang w:val="bg-BG"/>
        </w:rPr>
        <w:t>СФ</w:t>
      </w:r>
      <w:r w:rsidRPr="00AE2549">
        <w:rPr>
          <w:lang w:val="bg-BG"/>
        </w:rPr>
        <w:t xml:space="preserve"> на зоната вида е зимуващ, като популацията се оценява на 7 индивида. Съгласно Докладването от 2019 г. (за периода 2001-2018 г.), няма оценка на вида. За размер и плътност на популацията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AE2549" w:rsidRPr="00AE2549" w:rsidRDefault="00AE2549" w:rsidP="00074A0A">
      <w:pPr>
        <w:spacing w:after="120"/>
        <w:jc w:val="both"/>
        <w:rPr>
          <w:lang w:val="bg-BG"/>
        </w:rPr>
      </w:pPr>
      <w:r w:rsidRPr="00AE2549">
        <w:rPr>
          <w:lang w:val="bg-BG"/>
        </w:rPr>
        <w:t xml:space="preserve">Съгласно </w:t>
      </w:r>
      <w:r w:rsidR="00885ED5">
        <w:rPr>
          <w:lang w:val="bg-BG"/>
        </w:rPr>
        <w:t>СФ</w:t>
      </w:r>
      <w:r w:rsidRPr="00AE2549">
        <w:rPr>
          <w:lang w:val="bg-BG"/>
        </w:rPr>
        <w:t>, видът се опазва в зоната и като постоянен. За размер и плътност на популацията (оценка „D“). Степен на опазване, изолация и общо от о</w:t>
      </w:r>
      <w:r w:rsidR="00A712CB">
        <w:rPr>
          <w:lang w:val="bg-BG"/>
        </w:rPr>
        <w:t>ценка на зоната не са оценени.</w:t>
      </w:r>
    </w:p>
    <w:p w:rsidR="00AE2549" w:rsidRPr="00AE2549" w:rsidRDefault="00AE2549" w:rsidP="00074A0A">
      <w:pPr>
        <w:numPr>
          <w:ilvl w:val="0"/>
          <w:numId w:val="69"/>
        </w:numPr>
        <w:spacing w:after="120"/>
        <w:ind w:left="0"/>
        <w:jc w:val="both"/>
        <w:rPr>
          <w:b/>
          <w:bCs/>
          <w:lang w:val="bg-BG"/>
        </w:rPr>
      </w:pPr>
      <w:r w:rsidRPr="00AE2549">
        <w:rPr>
          <w:b/>
          <w:bCs/>
          <w:lang w:val="bg-BG"/>
        </w:rPr>
        <w:t xml:space="preserve">Анализ на наличната информация </w:t>
      </w:r>
    </w:p>
    <w:p w:rsidR="00AE2549" w:rsidRPr="00AE2549" w:rsidRDefault="00AE2549" w:rsidP="00074A0A">
      <w:pPr>
        <w:spacing w:after="120"/>
        <w:jc w:val="both"/>
        <w:rPr>
          <w:lang w:val="bg-BG"/>
        </w:rPr>
      </w:pPr>
      <w:r w:rsidRPr="00AE2549">
        <w:rPr>
          <w:lang w:val="bg-BG"/>
        </w:rPr>
        <w:t>Обикновения мишелов гнезди редовно по поречието на р. Дунав, като популацията по българското поречие се оценя на 320 – 560 двойки (Cheshmedzhiev et al., 2019). През май месец на 2021 г. е наблюдаван 1 индивид в зоната. Не са провеждани теренни проучвания на вида в зоната по време на миграция и зимуване.</w:t>
      </w:r>
    </w:p>
    <w:p w:rsidR="00AE2549" w:rsidRPr="00AE2549" w:rsidRDefault="00AE2549" w:rsidP="00074A0A">
      <w:pPr>
        <w:spacing w:after="120"/>
        <w:jc w:val="both"/>
        <w:rPr>
          <w:lang w:val="bg-BG"/>
        </w:rPr>
      </w:pPr>
      <w:r w:rsidRPr="00AE2549">
        <w:rPr>
          <w:lang w:val="bg-BG"/>
        </w:rPr>
        <w:t>Национално проучване на миграцията за 42 вида пт</w:t>
      </w:r>
      <w:r w:rsidR="00A712CB">
        <w:rPr>
          <w:lang w:val="bg-BG"/>
        </w:rPr>
        <w:t>ици през 2011 и 2012 г. показва</w:t>
      </w:r>
      <w:r w:rsidRPr="00AE2549">
        <w:rPr>
          <w:lang w:val="bg-BG"/>
        </w:rPr>
        <w:t xml:space="preserve">, че макар обикновения мишелов да прелита над цялата страна, основната част от прелитащите птици се концентрира в източна България (Матеева и Янков, 2013). Според </w:t>
      </w:r>
      <w:r w:rsidR="00885ED5">
        <w:rPr>
          <w:lang w:val="bg-BG"/>
        </w:rPr>
        <w:t>СФ</w:t>
      </w:r>
      <w:r w:rsidRPr="00AE2549">
        <w:rPr>
          <w:lang w:val="bg-BG"/>
        </w:rPr>
        <w:t xml:space="preserve"> липсват данни за концентрацията на вида в зоната по време на миграция и зимуване, поради което се налага поставянето на междинна цел до 2025, да се проведе мониторинг, който да изясни тази численост.</w:t>
      </w:r>
    </w:p>
    <w:p w:rsidR="00AE2549" w:rsidRPr="00AE2549" w:rsidRDefault="00AE2549" w:rsidP="00074A0A">
      <w:pPr>
        <w:spacing w:after="120"/>
        <w:jc w:val="both"/>
        <w:rPr>
          <w:lang w:val="bg-BG"/>
        </w:rPr>
      </w:pPr>
      <w:r w:rsidRPr="00AE2549">
        <w:rPr>
          <w:lang w:val="bg-BG"/>
        </w:rPr>
        <w:t xml:space="preserve">Данните за зимуването на вида в зоната са от средно зимните преброявания през 2019 и 2020 г. През зимния период на 2019 г. са наблюдавани 19 индивида по поречието на река Дунав, като 1 </w:t>
      </w:r>
      <w:r w:rsidRPr="00AE2549">
        <w:rPr>
          <w:lang w:val="bg-BG"/>
        </w:rPr>
        <w:lastRenderedPageBreak/>
        <w:t xml:space="preserve">инд. от тях в зоната. През зимния период на 2020 г. са наблюдавани 18 индивида по поречието на река Дунав, като 2 инд. от тях в зоната и 1 инд. много близко да зоната. </w:t>
      </w:r>
    </w:p>
    <w:p w:rsidR="00AE2549" w:rsidRPr="00AE2549" w:rsidRDefault="00AE2549" w:rsidP="00074A0A">
      <w:pPr>
        <w:spacing w:after="120"/>
        <w:jc w:val="both"/>
        <w:rPr>
          <w:lang w:val="bg-BG"/>
        </w:rPr>
      </w:pPr>
      <w:r w:rsidRPr="00AE2549">
        <w:rPr>
          <w:lang w:val="bg-BG"/>
        </w:rPr>
        <w:t>Данните от eBird з</w:t>
      </w:r>
      <w:r w:rsidR="00260F9B">
        <w:rPr>
          <w:lang w:val="bg-BG"/>
        </w:rPr>
        <w:t>а 2020 и 2021 г., дават информация</w:t>
      </w:r>
      <w:r w:rsidRPr="00AE2549">
        <w:rPr>
          <w:lang w:val="bg-BG"/>
        </w:rPr>
        <w:t xml:space="preserve"> за птици </w:t>
      </w:r>
      <w:r w:rsidR="00260F9B">
        <w:rPr>
          <w:lang w:val="bg-BG"/>
        </w:rPr>
        <w:t xml:space="preserve">по време на пролента и есенна миграция 1 – 4 инд. </w:t>
      </w:r>
      <w:r w:rsidRPr="00AE2549">
        <w:rPr>
          <w:lang w:val="bg-BG"/>
        </w:rPr>
        <w:t xml:space="preserve">в </w:t>
      </w:r>
      <w:r w:rsidR="00260F9B">
        <w:rPr>
          <w:lang w:val="bg-BG"/>
        </w:rPr>
        <w:t>СЗЗ (</w:t>
      </w:r>
      <w:r w:rsidR="00260F9B">
        <w:rPr>
          <w:lang w:val="en-GB"/>
        </w:rPr>
        <w:t>S. Peev, K. Ivanov</w:t>
      </w:r>
      <w:r w:rsidR="00260F9B">
        <w:rPr>
          <w:lang w:val="bg-BG"/>
        </w:rPr>
        <w:t>)</w:t>
      </w:r>
      <w:r w:rsidRPr="00AE2549">
        <w:rPr>
          <w:lang w:val="bg-BG"/>
        </w:rPr>
        <w:t>.</w:t>
      </w:r>
      <w:r w:rsidR="00260F9B">
        <w:rPr>
          <w:lang w:val="en-GB"/>
        </w:rPr>
        <w:t xml:space="preserve"> </w:t>
      </w:r>
      <w:r w:rsidRPr="00AE2549">
        <w:rPr>
          <w:lang w:val="bg-BG"/>
        </w:rPr>
        <w:t xml:space="preserve">По данни от observation.org, видът е наблюдаван в зоната през януари 2021 г.- 4 инд., </w:t>
      </w:r>
      <w:r w:rsidR="00260F9B">
        <w:rPr>
          <w:lang w:val="bg-BG"/>
        </w:rPr>
        <w:t>февруари</w:t>
      </w:r>
      <w:r w:rsidRPr="00AE2549">
        <w:rPr>
          <w:lang w:val="bg-BG"/>
        </w:rPr>
        <w:t xml:space="preserve"> 2021 г.- 5 инд., март 2021 г.- 9 инд.</w:t>
      </w:r>
      <w:r w:rsidR="00260F9B">
        <w:rPr>
          <w:lang w:val="bg-BG"/>
        </w:rPr>
        <w:t>, април 2021 г. – 1 инд.</w:t>
      </w:r>
      <w:r w:rsidRPr="00AE2549">
        <w:rPr>
          <w:lang w:val="bg-BG"/>
        </w:rPr>
        <w:t xml:space="preserve"> и октомври 2021 г. -37 инд. (Y. Kutsarov, 2021).</w:t>
      </w:r>
    </w:p>
    <w:p w:rsidR="00AE2549" w:rsidRPr="00AE2549" w:rsidRDefault="00AE2549" w:rsidP="00074A0A">
      <w:pPr>
        <w:spacing w:after="120"/>
        <w:jc w:val="both"/>
        <w:rPr>
          <w:lang w:val="bg-BG"/>
        </w:rPr>
      </w:pPr>
      <w:r w:rsidRPr="00AE2549">
        <w:rPr>
          <w:lang w:val="bg-BG"/>
        </w:rPr>
        <w:t>Основните заплахи за обикновения мишелов са безпокойството, провеждането на горско-стопанските дейности и практики, най-вече по време на размножителния сезон, както и химизацията в селското стопанство.</w:t>
      </w:r>
    </w:p>
    <w:p w:rsidR="00AE2549" w:rsidRPr="00AE2549" w:rsidRDefault="00AE2549" w:rsidP="002977FC">
      <w:pPr>
        <w:numPr>
          <w:ilvl w:val="0"/>
          <w:numId w:val="69"/>
        </w:numPr>
        <w:spacing w:after="120"/>
        <w:ind w:left="0"/>
        <w:rPr>
          <w:b/>
          <w:lang w:val="bg-BG"/>
        </w:rPr>
      </w:pPr>
      <w:r w:rsidRPr="00AE2549">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462"/>
        <w:gridCol w:w="1338"/>
        <w:gridCol w:w="3477"/>
        <w:gridCol w:w="2181"/>
      </w:tblGrid>
      <w:tr w:rsidR="00D871BE" w:rsidRPr="00AE2549" w:rsidTr="00D871BE">
        <w:trPr>
          <w:tblHeader/>
          <w:jc w:val="center"/>
        </w:trPr>
        <w:tc>
          <w:tcPr>
            <w:tcW w:w="886" w:type="pct"/>
            <w:shd w:val="clear" w:color="auto" w:fill="B6DDE8"/>
            <w:vAlign w:val="center"/>
          </w:tcPr>
          <w:p w:rsidR="00AE2549" w:rsidRPr="00AE2549" w:rsidRDefault="00AE2549" w:rsidP="00AE2549">
            <w:pPr>
              <w:spacing w:after="0"/>
              <w:rPr>
                <w:b/>
                <w:bCs/>
                <w:sz w:val="22"/>
                <w:szCs w:val="22"/>
                <w:lang w:val="bg-BG"/>
              </w:rPr>
            </w:pPr>
            <w:r w:rsidRPr="00AE2549">
              <w:rPr>
                <w:b/>
                <w:bCs/>
                <w:sz w:val="22"/>
                <w:szCs w:val="22"/>
                <w:lang w:val="bg-BG"/>
              </w:rPr>
              <w:t>Параметър</w:t>
            </w:r>
          </w:p>
        </w:tc>
        <w:tc>
          <w:tcPr>
            <w:tcW w:w="711" w:type="pct"/>
            <w:shd w:val="clear" w:color="auto" w:fill="B6DDE8"/>
            <w:vAlign w:val="center"/>
          </w:tcPr>
          <w:p w:rsidR="00AE2549" w:rsidRPr="00AE2549" w:rsidRDefault="00AE2549" w:rsidP="00AE2549">
            <w:pPr>
              <w:spacing w:after="0"/>
              <w:rPr>
                <w:b/>
                <w:bCs/>
                <w:sz w:val="22"/>
                <w:szCs w:val="22"/>
                <w:lang w:val="bg-BG"/>
              </w:rPr>
            </w:pPr>
            <w:r w:rsidRPr="00AE2549">
              <w:rPr>
                <w:b/>
                <w:bCs/>
                <w:sz w:val="22"/>
                <w:szCs w:val="22"/>
                <w:lang w:val="bg-BG"/>
              </w:rPr>
              <w:t>Мерна единица</w:t>
            </w:r>
          </w:p>
        </w:tc>
        <w:tc>
          <w:tcPr>
            <w:tcW w:w="651" w:type="pct"/>
            <w:shd w:val="clear" w:color="auto" w:fill="B6DDE8"/>
            <w:vAlign w:val="center"/>
          </w:tcPr>
          <w:p w:rsidR="00AE2549" w:rsidRPr="00AE2549" w:rsidRDefault="00AE2549" w:rsidP="00AE2549">
            <w:pPr>
              <w:spacing w:after="0"/>
              <w:rPr>
                <w:b/>
                <w:bCs/>
                <w:sz w:val="22"/>
                <w:szCs w:val="22"/>
                <w:lang w:val="bg-BG"/>
              </w:rPr>
            </w:pPr>
            <w:r w:rsidRPr="00AE2549">
              <w:rPr>
                <w:b/>
                <w:bCs/>
                <w:sz w:val="22"/>
                <w:szCs w:val="22"/>
                <w:lang w:val="bg-BG"/>
              </w:rPr>
              <w:t>Целева стойност</w:t>
            </w:r>
          </w:p>
        </w:tc>
        <w:tc>
          <w:tcPr>
            <w:tcW w:w="1691" w:type="pct"/>
            <w:shd w:val="clear" w:color="auto" w:fill="B6DDE8"/>
            <w:vAlign w:val="center"/>
          </w:tcPr>
          <w:p w:rsidR="00AE2549" w:rsidRPr="00AE2549" w:rsidRDefault="00AE2549" w:rsidP="00AE2549">
            <w:pPr>
              <w:spacing w:after="0"/>
              <w:rPr>
                <w:b/>
                <w:bCs/>
                <w:sz w:val="22"/>
                <w:szCs w:val="22"/>
                <w:lang w:val="bg-BG"/>
              </w:rPr>
            </w:pPr>
            <w:r w:rsidRPr="00AE2549">
              <w:rPr>
                <w:b/>
                <w:bCs/>
                <w:sz w:val="22"/>
                <w:szCs w:val="22"/>
                <w:lang w:val="bg-BG"/>
              </w:rPr>
              <w:t>Допълнителна информация</w:t>
            </w:r>
          </w:p>
        </w:tc>
        <w:tc>
          <w:tcPr>
            <w:tcW w:w="1061" w:type="pct"/>
            <w:shd w:val="clear" w:color="auto" w:fill="B6DDE8"/>
            <w:vAlign w:val="center"/>
          </w:tcPr>
          <w:p w:rsidR="00AE2549" w:rsidRPr="00AE2549" w:rsidRDefault="00AE2549" w:rsidP="00AE2549">
            <w:pPr>
              <w:spacing w:after="0"/>
              <w:rPr>
                <w:b/>
                <w:bCs/>
                <w:sz w:val="22"/>
                <w:szCs w:val="22"/>
                <w:lang w:val="bg-BG"/>
              </w:rPr>
            </w:pPr>
            <w:r w:rsidRPr="00AE2549">
              <w:rPr>
                <w:b/>
                <w:bCs/>
                <w:sz w:val="22"/>
                <w:szCs w:val="22"/>
                <w:lang w:val="bg-BG"/>
              </w:rPr>
              <w:t>Специфични за зоната цели</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t xml:space="preserve">Популация: </w:t>
            </w:r>
            <w:r w:rsidRPr="00AE2549">
              <w:rPr>
                <w:bCs/>
                <w:sz w:val="22"/>
                <w:szCs w:val="22"/>
                <w:lang w:val="bg-BG"/>
              </w:rPr>
              <w:t>Размер гнездовата популация</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t>Брой гнездящи двойки</w:t>
            </w:r>
          </w:p>
        </w:tc>
        <w:tc>
          <w:tcPr>
            <w:tcW w:w="651" w:type="pct"/>
            <w:shd w:val="clear" w:color="auto" w:fill="auto"/>
          </w:tcPr>
          <w:p w:rsidR="00AE2549" w:rsidRPr="00C67963" w:rsidRDefault="00C67963" w:rsidP="00AE2549">
            <w:pPr>
              <w:spacing w:after="0"/>
              <w:rPr>
                <w:sz w:val="22"/>
                <w:szCs w:val="22"/>
                <w:lang w:val="bg-BG"/>
              </w:rPr>
            </w:pPr>
            <w:r>
              <w:rPr>
                <w:sz w:val="22"/>
                <w:szCs w:val="22"/>
                <w:lang w:val="bg-BG"/>
              </w:rPr>
              <w:t>Най-малко 1</w:t>
            </w:r>
          </w:p>
        </w:tc>
        <w:tc>
          <w:tcPr>
            <w:tcW w:w="1691" w:type="pct"/>
            <w:shd w:val="clear" w:color="auto" w:fill="auto"/>
          </w:tcPr>
          <w:p w:rsidR="00AE2549" w:rsidRPr="00AE2549" w:rsidRDefault="00AE2549" w:rsidP="00C67963">
            <w:pPr>
              <w:spacing w:after="0"/>
              <w:rPr>
                <w:sz w:val="22"/>
                <w:szCs w:val="22"/>
                <w:lang w:val="bg-BG"/>
              </w:rPr>
            </w:pPr>
            <w:r w:rsidRPr="00AE2549">
              <w:rPr>
                <w:sz w:val="22"/>
                <w:szCs w:val="22"/>
                <w:lang w:val="bg-BG"/>
              </w:rPr>
              <w:t xml:space="preserve">В </w:t>
            </w:r>
            <w:r w:rsidR="00885ED5">
              <w:rPr>
                <w:sz w:val="22"/>
                <w:szCs w:val="22"/>
                <w:lang w:val="bg-BG"/>
              </w:rPr>
              <w:t>СФ</w:t>
            </w:r>
            <w:r w:rsidRPr="00AE2549">
              <w:rPr>
                <w:sz w:val="22"/>
                <w:szCs w:val="22"/>
                <w:lang w:val="bg-BG"/>
              </w:rPr>
              <w:t xml:space="preserve"> за постоянна концентрация на вида по време на размножаване в зоната не е посочена минимална и максимална стойност. </w:t>
            </w:r>
            <w:r w:rsidR="00C67963">
              <w:rPr>
                <w:sz w:val="22"/>
                <w:szCs w:val="22"/>
                <w:lang w:val="bg-BG"/>
              </w:rPr>
              <w:t>Целевата стойност е определена на база теренните проучвания през 2021 и публикуван информация.</w:t>
            </w:r>
          </w:p>
        </w:tc>
        <w:tc>
          <w:tcPr>
            <w:tcW w:w="1061" w:type="pct"/>
          </w:tcPr>
          <w:p w:rsidR="00AE2549" w:rsidRDefault="00C67963" w:rsidP="00AE2549">
            <w:pPr>
              <w:spacing w:after="0"/>
              <w:rPr>
                <w:sz w:val="22"/>
                <w:szCs w:val="22"/>
                <w:lang w:val="bg-BG"/>
              </w:rPr>
            </w:pPr>
            <w:r>
              <w:rPr>
                <w:sz w:val="22"/>
                <w:szCs w:val="22"/>
                <w:lang w:val="bg-BG"/>
              </w:rPr>
              <w:t>Поддържане на популацията в размер най-малко 1 гнездяща двойка.</w:t>
            </w:r>
          </w:p>
          <w:p w:rsidR="00DC0BDF" w:rsidRPr="00AE2549" w:rsidRDefault="00DC0BDF" w:rsidP="00AE2549">
            <w:pPr>
              <w:spacing w:after="0"/>
              <w:rPr>
                <w:sz w:val="22"/>
                <w:szCs w:val="22"/>
                <w:lang w:val="bg-BG"/>
              </w:rPr>
            </w:pPr>
            <w:r>
              <w:rPr>
                <w:sz w:val="22"/>
                <w:szCs w:val="22"/>
                <w:lang w:val="bg-BG"/>
              </w:rPr>
              <w:t>Провеждане на системно проучване за установяване на гнездовата численост до 2025 г.</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t xml:space="preserve">Популация: </w:t>
            </w:r>
            <w:r w:rsidRPr="00AE2549">
              <w:rPr>
                <w:bCs/>
                <w:sz w:val="22"/>
                <w:szCs w:val="22"/>
                <w:lang w:val="bg-BG"/>
              </w:rPr>
              <w:t>Размер на мигриращата популация</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t>Брой индивиди</w:t>
            </w:r>
          </w:p>
        </w:tc>
        <w:tc>
          <w:tcPr>
            <w:tcW w:w="651" w:type="pct"/>
            <w:shd w:val="clear" w:color="auto" w:fill="auto"/>
          </w:tcPr>
          <w:p w:rsidR="00AE2549" w:rsidRPr="00AE2549" w:rsidRDefault="00AE2549" w:rsidP="00AE2549">
            <w:pPr>
              <w:spacing w:after="0"/>
              <w:rPr>
                <w:sz w:val="22"/>
                <w:szCs w:val="22"/>
                <w:lang w:val="bg-BG"/>
              </w:rPr>
            </w:pPr>
            <w:r w:rsidRPr="00AE2549">
              <w:rPr>
                <w:sz w:val="22"/>
                <w:szCs w:val="22"/>
                <w:lang w:val="bg-BG"/>
              </w:rPr>
              <w:t xml:space="preserve">Неизвестна </w:t>
            </w:r>
          </w:p>
        </w:tc>
        <w:tc>
          <w:tcPr>
            <w:tcW w:w="1691" w:type="pct"/>
            <w:shd w:val="clear" w:color="auto" w:fill="auto"/>
          </w:tcPr>
          <w:p w:rsidR="00AE2549" w:rsidRPr="00AE2549" w:rsidRDefault="00AE2549" w:rsidP="00AE2549">
            <w:pPr>
              <w:spacing w:after="0"/>
              <w:rPr>
                <w:sz w:val="22"/>
                <w:szCs w:val="22"/>
                <w:lang w:val="bg-BG"/>
              </w:rPr>
            </w:pPr>
            <w:r w:rsidRPr="00AE2549">
              <w:rPr>
                <w:sz w:val="22"/>
                <w:szCs w:val="22"/>
                <w:lang w:val="bg-BG"/>
              </w:rPr>
              <w:t xml:space="preserve">В </w:t>
            </w:r>
            <w:r w:rsidR="00885ED5">
              <w:rPr>
                <w:sz w:val="22"/>
                <w:szCs w:val="22"/>
                <w:lang w:val="bg-BG"/>
              </w:rPr>
              <w:t>СФ</w:t>
            </w:r>
            <w:r w:rsidRPr="00AE2549">
              <w:rPr>
                <w:sz w:val="22"/>
                <w:szCs w:val="22"/>
                <w:lang w:val="bg-BG"/>
              </w:rPr>
              <w:t xml:space="preserve"> за концентрацията на вида по време на миграция в зоната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миграция. </w:t>
            </w:r>
          </w:p>
        </w:tc>
        <w:tc>
          <w:tcPr>
            <w:tcW w:w="1061" w:type="pct"/>
          </w:tcPr>
          <w:p w:rsidR="00AE2549" w:rsidRPr="00AE2549" w:rsidRDefault="00AE2549" w:rsidP="00AE2549">
            <w:pPr>
              <w:spacing w:after="0"/>
              <w:rPr>
                <w:sz w:val="22"/>
                <w:szCs w:val="22"/>
                <w:lang w:val="bg-BG"/>
              </w:rPr>
            </w:pPr>
            <w:r w:rsidRPr="00AE2549">
              <w:rPr>
                <w:sz w:val="22"/>
                <w:szCs w:val="22"/>
                <w:lang w:val="bg-BG"/>
              </w:rPr>
              <w:t>Да се извърши целенасочен мониторинг за установяване на размера на мигриращата популация до 2025 г.</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t xml:space="preserve">Популация: </w:t>
            </w:r>
            <w:r w:rsidRPr="00AE2549">
              <w:rPr>
                <w:bCs/>
                <w:sz w:val="22"/>
                <w:szCs w:val="22"/>
                <w:lang w:val="bg-BG"/>
              </w:rPr>
              <w:t>Размер на зимуващата популация</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t>Брой индивиди</w:t>
            </w:r>
          </w:p>
        </w:tc>
        <w:tc>
          <w:tcPr>
            <w:tcW w:w="651" w:type="pct"/>
            <w:shd w:val="clear" w:color="auto" w:fill="auto"/>
          </w:tcPr>
          <w:p w:rsidR="00AE2549" w:rsidRPr="00AE2549" w:rsidRDefault="00AE2549" w:rsidP="00AE2549">
            <w:pPr>
              <w:spacing w:after="0"/>
              <w:rPr>
                <w:sz w:val="22"/>
                <w:szCs w:val="22"/>
                <w:lang w:val="bg-BG"/>
              </w:rPr>
            </w:pPr>
            <w:r w:rsidRPr="00AE2549">
              <w:rPr>
                <w:sz w:val="22"/>
                <w:szCs w:val="22"/>
                <w:lang w:val="bg-BG"/>
              </w:rPr>
              <w:t>Най-малко 7 инд.</w:t>
            </w:r>
          </w:p>
        </w:tc>
        <w:tc>
          <w:tcPr>
            <w:tcW w:w="1691" w:type="pct"/>
            <w:shd w:val="clear" w:color="auto" w:fill="auto"/>
          </w:tcPr>
          <w:p w:rsidR="00AE2549" w:rsidRPr="00AE2549" w:rsidRDefault="00AE2549" w:rsidP="00AE2549">
            <w:pPr>
              <w:spacing w:after="0"/>
              <w:rPr>
                <w:sz w:val="22"/>
                <w:szCs w:val="22"/>
                <w:lang w:val="bg-BG"/>
              </w:rPr>
            </w:pPr>
            <w:r w:rsidRPr="00AE2549">
              <w:rPr>
                <w:sz w:val="22"/>
                <w:szCs w:val="22"/>
                <w:lang w:val="bg-BG"/>
              </w:rPr>
              <w:t xml:space="preserve">В </w:t>
            </w:r>
            <w:r w:rsidR="00885ED5">
              <w:rPr>
                <w:sz w:val="22"/>
                <w:szCs w:val="22"/>
                <w:lang w:val="bg-BG"/>
              </w:rPr>
              <w:t>СФ</w:t>
            </w:r>
            <w:r w:rsidRPr="00AE2549">
              <w:rPr>
                <w:sz w:val="22"/>
                <w:szCs w:val="22"/>
                <w:lang w:val="bg-BG"/>
              </w:rPr>
              <w:t xml:space="preserve"> за концен</w:t>
            </w:r>
            <w:r w:rsidR="00D871BE">
              <w:rPr>
                <w:sz w:val="22"/>
                <w:szCs w:val="22"/>
                <w:lang w:val="bg-BG"/>
              </w:rPr>
              <w:t>трацията</w:t>
            </w:r>
            <w:r w:rsidRPr="00AE2549">
              <w:rPr>
                <w:sz w:val="22"/>
                <w:szCs w:val="22"/>
                <w:lang w:val="bg-BG"/>
              </w:rPr>
              <w:t xml:space="preserve"> на вида е посочена максимална стойност от 7 инд. Няма друга актуална информация за количеството на птиците и районите с концентрация на вида в зоната по време на зимуване.</w:t>
            </w:r>
          </w:p>
        </w:tc>
        <w:tc>
          <w:tcPr>
            <w:tcW w:w="1061" w:type="pct"/>
          </w:tcPr>
          <w:p w:rsidR="00D871BE" w:rsidRDefault="00D871BE" w:rsidP="00AE2549">
            <w:pPr>
              <w:spacing w:after="0"/>
              <w:rPr>
                <w:sz w:val="22"/>
                <w:szCs w:val="22"/>
                <w:lang w:val="bg-BG"/>
              </w:rPr>
            </w:pPr>
            <w:r>
              <w:rPr>
                <w:sz w:val="22"/>
                <w:szCs w:val="22"/>
                <w:lang w:val="bg-BG"/>
              </w:rPr>
              <w:t xml:space="preserve">Поддържане на популацията в размер най-малко 7 инд. </w:t>
            </w:r>
          </w:p>
          <w:p w:rsidR="00AE2549" w:rsidRPr="00AE2549" w:rsidRDefault="00AE2549" w:rsidP="00AE2549">
            <w:pPr>
              <w:spacing w:after="0"/>
              <w:rPr>
                <w:sz w:val="22"/>
                <w:szCs w:val="22"/>
                <w:lang w:val="bg-BG"/>
              </w:rPr>
            </w:pPr>
            <w:r w:rsidRPr="00AE2549">
              <w:rPr>
                <w:sz w:val="22"/>
                <w:szCs w:val="22"/>
                <w:lang w:val="bg-BG"/>
              </w:rPr>
              <w:t>Да се извърши целенасочен мониторинг за установяване на размера на зимуващата популация до 2025 г.</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t xml:space="preserve">Местообитание на вида: </w:t>
            </w:r>
            <w:r w:rsidRPr="00AE2549">
              <w:rPr>
                <w:bCs/>
                <w:sz w:val="22"/>
                <w:szCs w:val="22"/>
                <w:lang w:val="bg-BG"/>
              </w:rPr>
              <w:t xml:space="preserve">Площ </w:t>
            </w:r>
            <w:r w:rsidRPr="00AE2549">
              <w:rPr>
                <w:bCs/>
                <w:sz w:val="22"/>
                <w:szCs w:val="22"/>
                <w:lang w:val="bg-BG"/>
              </w:rPr>
              <w:lastRenderedPageBreak/>
              <w:t>на подходящите гнездови местообитания на вида</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lastRenderedPageBreak/>
              <w:t>ha</w:t>
            </w:r>
          </w:p>
        </w:tc>
        <w:tc>
          <w:tcPr>
            <w:tcW w:w="651" w:type="pct"/>
            <w:shd w:val="clear" w:color="auto" w:fill="auto"/>
          </w:tcPr>
          <w:p w:rsidR="00AE2549" w:rsidRPr="00AE2549" w:rsidRDefault="00AE2549" w:rsidP="00AE2549">
            <w:pPr>
              <w:spacing w:after="0"/>
              <w:rPr>
                <w:sz w:val="22"/>
                <w:szCs w:val="22"/>
                <w:lang w:val="bg-BG"/>
              </w:rPr>
            </w:pPr>
            <w:r w:rsidRPr="00AE2549">
              <w:rPr>
                <w:sz w:val="22"/>
                <w:szCs w:val="22"/>
                <w:lang w:val="bg-BG"/>
              </w:rPr>
              <w:t>Най-малко 188 ha</w:t>
            </w:r>
          </w:p>
        </w:tc>
        <w:tc>
          <w:tcPr>
            <w:tcW w:w="1691" w:type="pct"/>
            <w:shd w:val="clear" w:color="auto" w:fill="auto"/>
          </w:tcPr>
          <w:p w:rsidR="00AE2549" w:rsidRPr="00AE2549" w:rsidRDefault="00AE2549" w:rsidP="00AE2549">
            <w:pPr>
              <w:spacing w:after="0"/>
              <w:rPr>
                <w:sz w:val="22"/>
                <w:szCs w:val="22"/>
                <w:lang w:val="bg-BG"/>
              </w:rPr>
            </w:pPr>
            <w:r w:rsidRPr="00AE2549">
              <w:rPr>
                <w:sz w:val="22"/>
                <w:szCs w:val="22"/>
                <w:lang w:val="bg-BG"/>
              </w:rPr>
              <w:t xml:space="preserve">Изчислена въз основа на 10 % местообитание от широколистна </w:t>
            </w:r>
            <w:r w:rsidRPr="00AE2549">
              <w:rPr>
                <w:sz w:val="22"/>
                <w:szCs w:val="22"/>
                <w:lang w:val="bg-BG"/>
              </w:rPr>
              <w:lastRenderedPageBreak/>
              <w:t xml:space="preserve">естествена гора (N16) в рамките на зоната. </w:t>
            </w:r>
          </w:p>
        </w:tc>
        <w:tc>
          <w:tcPr>
            <w:tcW w:w="1061" w:type="pct"/>
          </w:tcPr>
          <w:p w:rsidR="00AE2549" w:rsidRPr="00AE2549" w:rsidRDefault="00AE2549" w:rsidP="00AE2549">
            <w:pPr>
              <w:spacing w:after="0"/>
              <w:rPr>
                <w:sz w:val="22"/>
                <w:szCs w:val="22"/>
                <w:lang w:val="bg-BG"/>
              </w:rPr>
            </w:pPr>
            <w:r w:rsidRPr="00AE2549">
              <w:rPr>
                <w:sz w:val="22"/>
                <w:szCs w:val="22"/>
                <w:lang w:val="bg-BG"/>
              </w:rPr>
              <w:lastRenderedPageBreak/>
              <w:t xml:space="preserve">Поддържане на площта на </w:t>
            </w:r>
            <w:r w:rsidRPr="00AE2549">
              <w:rPr>
                <w:sz w:val="22"/>
                <w:szCs w:val="22"/>
                <w:lang w:val="bg-BG"/>
              </w:rPr>
              <w:lastRenderedPageBreak/>
              <w:t>подходящите гнездови местообитания на вида в размер най-малко 188 ha.</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lastRenderedPageBreak/>
              <w:t xml:space="preserve">Местообитание на вида: </w:t>
            </w:r>
            <w:r w:rsidRPr="00AE2549">
              <w:rPr>
                <w:bCs/>
                <w:sz w:val="22"/>
                <w:szCs w:val="22"/>
                <w:lang w:val="bg-BG"/>
              </w:rPr>
              <w:t>Площ на подходящите хранителни местообитания на вида</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t>ha</w:t>
            </w:r>
          </w:p>
        </w:tc>
        <w:tc>
          <w:tcPr>
            <w:tcW w:w="651" w:type="pct"/>
            <w:shd w:val="clear" w:color="auto" w:fill="auto"/>
          </w:tcPr>
          <w:p w:rsidR="00AE2549" w:rsidRPr="00AE2549" w:rsidRDefault="00AE2549" w:rsidP="00AE2549">
            <w:pPr>
              <w:spacing w:after="0"/>
              <w:rPr>
                <w:sz w:val="22"/>
                <w:szCs w:val="22"/>
                <w:lang w:val="bg-BG"/>
              </w:rPr>
            </w:pPr>
            <w:r w:rsidRPr="00AE2549">
              <w:rPr>
                <w:sz w:val="22"/>
                <w:szCs w:val="22"/>
                <w:lang w:val="bg-BG"/>
              </w:rPr>
              <w:t>Най-малко 5373 ha</w:t>
            </w:r>
          </w:p>
        </w:tc>
        <w:tc>
          <w:tcPr>
            <w:tcW w:w="1691" w:type="pct"/>
            <w:shd w:val="clear" w:color="auto" w:fill="auto"/>
          </w:tcPr>
          <w:p w:rsidR="00AE2549" w:rsidRPr="00AE2549" w:rsidRDefault="00AE2549" w:rsidP="00AE2549">
            <w:pPr>
              <w:spacing w:after="0"/>
              <w:rPr>
                <w:sz w:val="22"/>
                <w:szCs w:val="22"/>
                <w:lang w:val="bg-BG"/>
              </w:rPr>
            </w:pPr>
            <w:r w:rsidRPr="00AE2549">
              <w:rPr>
                <w:sz w:val="22"/>
                <w:szCs w:val="22"/>
                <w:lang w:val="bg-BG"/>
              </w:rPr>
              <w:t>Изчислена на база % на общата сухоземна площ на местообитанията след изваждане на откритите водни площи (N06 – 22%) и на широколистната естествена гора (N16 – 10%). Вида използва разнообразни открити местообитания като пасища и обработваеми земи за търсене на плячка, вероятно често и извън зоната.</w:t>
            </w:r>
          </w:p>
        </w:tc>
        <w:tc>
          <w:tcPr>
            <w:tcW w:w="1061" w:type="pct"/>
          </w:tcPr>
          <w:p w:rsidR="00AE2549" w:rsidRPr="00AE2549" w:rsidRDefault="00AE2549" w:rsidP="00AE2549">
            <w:pPr>
              <w:spacing w:after="0"/>
              <w:rPr>
                <w:sz w:val="22"/>
                <w:szCs w:val="22"/>
                <w:lang w:val="bg-BG"/>
              </w:rPr>
            </w:pPr>
            <w:r w:rsidRPr="00AE2549">
              <w:rPr>
                <w:sz w:val="22"/>
                <w:szCs w:val="22"/>
                <w:lang w:val="bg-BG"/>
              </w:rPr>
              <w:t>Поддържане на площта на подходящите хранителни местообитания на вида в размер най-малко 5373 ha.</w:t>
            </w:r>
          </w:p>
        </w:tc>
      </w:tr>
      <w:tr w:rsidR="00D871BE" w:rsidRPr="00AE2549" w:rsidTr="00D871BE">
        <w:trPr>
          <w:jc w:val="center"/>
        </w:trPr>
        <w:tc>
          <w:tcPr>
            <w:tcW w:w="886" w:type="pct"/>
            <w:shd w:val="clear" w:color="auto" w:fill="auto"/>
          </w:tcPr>
          <w:p w:rsidR="00AE2549" w:rsidRPr="00AE2549" w:rsidRDefault="00AE2549" w:rsidP="00AE2549">
            <w:pPr>
              <w:spacing w:after="0"/>
              <w:rPr>
                <w:b/>
                <w:sz w:val="22"/>
                <w:szCs w:val="22"/>
                <w:lang w:val="bg-BG"/>
              </w:rPr>
            </w:pPr>
            <w:r w:rsidRPr="00AE2549">
              <w:rPr>
                <w:b/>
                <w:sz w:val="22"/>
                <w:szCs w:val="22"/>
                <w:lang w:val="bg-BG"/>
              </w:rPr>
              <w:t>Местообитание на вида:</w:t>
            </w:r>
            <w:r w:rsidRPr="00AE2549">
              <w:rPr>
                <w:sz w:val="22"/>
                <w:szCs w:val="22"/>
                <w:lang w:val="bg-BG"/>
              </w:rPr>
              <w:t xml:space="preserve"> Наличие на едроразмерни/ биотопни дървета, в групи</w:t>
            </w:r>
          </w:p>
        </w:tc>
        <w:tc>
          <w:tcPr>
            <w:tcW w:w="711" w:type="pct"/>
            <w:shd w:val="clear" w:color="auto" w:fill="auto"/>
          </w:tcPr>
          <w:p w:rsidR="00AE2549" w:rsidRPr="00AE2549" w:rsidRDefault="00AE2549" w:rsidP="00AE2549">
            <w:pPr>
              <w:spacing w:after="0"/>
              <w:rPr>
                <w:sz w:val="22"/>
                <w:szCs w:val="22"/>
                <w:lang w:val="bg-BG"/>
              </w:rPr>
            </w:pPr>
            <w:r w:rsidRPr="00AE2549">
              <w:rPr>
                <w:sz w:val="22"/>
                <w:szCs w:val="22"/>
                <w:lang w:val="bg-BG"/>
              </w:rPr>
              <w:t>Брой дървета на ha, в група</w:t>
            </w:r>
          </w:p>
        </w:tc>
        <w:tc>
          <w:tcPr>
            <w:tcW w:w="651" w:type="pct"/>
            <w:shd w:val="clear" w:color="auto" w:fill="auto"/>
          </w:tcPr>
          <w:p w:rsidR="00AE2549" w:rsidRPr="00AE2549" w:rsidRDefault="00AE2549" w:rsidP="00AE2549">
            <w:pPr>
              <w:spacing w:after="0"/>
              <w:rPr>
                <w:sz w:val="22"/>
                <w:szCs w:val="22"/>
                <w:lang w:val="bg-BG"/>
              </w:rPr>
            </w:pPr>
            <w:r w:rsidRPr="00AE2549">
              <w:rPr>
                <w:sz w:val="22"/>
                <w:szCs w:val="22"/>
                <w:lang w:val="bg-BG"/>
              </w:rPr>
              <w:t>Най-малко 5 броя на ha, в група</w:t>
            </w:r>
          </w:p>
        </w:tc>
        <w:tc>
          <w:tcPr>
            <w:tcW w:w="1691" w:type="pct"/>
            <w:shd w:val="clear" w:color="auto" w:fill="auto"/>
          </w:tcPr>
          <w:p w:rsidR="00AE2549" w:rsidRPr="00AE2549" w:rsidRDefault="00AE2549" w:rsidP="00AE2549">
            <w:pPr>
              <w:spacing w:after="0"/>
              <w:rPr>
                <w:sz w:val="22"/>
                <w:szCs w:val="22"/>
                <w:lang w:val="bg-BG"/>
              </w:rPr>
            </w:pPr>
            <w:r w:rsidRPr="00AE2549">
              <w:rPr>
                <w:sz w:val="22"/>
                <w:szCs w:val="22"/>
                <w:lang w:val="bg-BG"/>
              </w:rPr>
              <w:t>Целевата стойност на показателя е съобразена с посочената в Наредба № 8 от 05.08.2011 г. за сечите в горите, обновена от 29.09.2020 г.</w:t>
            </w:r>
          </w:p>
        </w:tc>
        <w:tc>
          <w:tcPr>
            <w:tcW w:w="1061" w:type="pct"/>
          </w:tcPr>
          <w:p w:rsidR="00AE2549" w:rsidRPr="00AE2549" w:rsidRDefault="00AE2549" w:rsidP="00AE2549">
            <w:pPr>
              <w:spacing w:after="0"/>
              <w:rPr>
                <w:sz w:val="22"/>
                <w:szCs w:val="22"/>
                <w:lang w:val="bg-BG"/>
              </w:rPr>
            </w:pPr>
            <w:r w:rsidRPr="00AE2549">
              <w:rPr>
                <w:sz w:val="22"/>
                <w:szCs w:val="22"/>
                <w:lang w:val="bg-BG"/>
              </w:rPr>
              <w:t>Поддържане на състоянието по този параметър. Редовен мониторинг.</w:t>
            </w:r>
          </w:p>
        </w:tc>
      </w:tr>
    </w:tbl>
    <w:p w:rsidR="00AE2549" w:rsidRPr="00AE2549" w:rsidRDefault="00AE2549" w:rsidP="00AE2549">
      <w:pPr>
        <w:spacing w:after="120"/>
        <w:rPr>
          <w:lang w:val="bg-BG"/>
        </w:rPr>
      </w:pPr>
    </w:p>
    <w:p w:rsidR="00AE2549" w:rsidRPr="00AE2549" w:rsidRDefault="00AE2549" w:rsidP="002977FC">
      <w:pPr>
        <w:numPr>
          <w:ilvl w:val="0"/>
          <w:numId w:val="69"/>
        </w:numPr>
        <w:spacing w:after="120"/>
        <w:ind w:left="0"/>
        <w:rPr>
          <w:b/>
          <w:lang w:val="bg-BG"/>
        </w:rPr>
      </w:pPr>
      <w:r w:rsidRPr="00AE2549">
        <w:rPr>
          <w:b/>
          <w:lang w:val="bg-BG"/>
        </w:rPr>
        <w:t xml:space="preserve">Необходимост от промени в </w:t>
      </w:r>
      <w:r w:rsidR="00885ED5">
        <w:rPr>
          <w:b/>
          <w:lang w:val="bg-BG"/>
        </w:rPr>
        <w:t>СФ</w:t>
      </w:r>
      <w:r w:rsidRPr="00AE2549">
        <w:rPr>
          <w:b/>
          <w:lang w:val="bg-BG"/>
        </w:rPr>
        <w:t xml:space="preserve"> за СЗЗ BG0002030 „Комплекс Калимок“</w:t>
      </w:r>
    </w:p>
    <w:p w:rsidR="00AE2549" w:rsidRPr="00AE2549" w:rsidRDefault="00AE2549" w:rsidP="00074A0A">
      <w:pPr>
        <w:spacing w:after="120"/>
        <w:jc w:val="both"/>
        <w:rPr>
          <w:lang w:val="bg-BG"/>
        </w:rPr>
      </w:pPr>
      <w:r w:rsidRPr="00AE2549">
        <w:rPr>
          <w:lang w:val="bg-BG"/>
        </w:rPr>
        <w:t xml:space="preserve">Предвид наличната информация за гнездящата, мигриращата и зимуващата популация на вида в зоната не може да бъде направена актуализация в </w:t>
      </w:r>
      <w:r w:rsidR="00885ED5">
        <w:rPr>
          <w:lang w:val="bg-BG"/>
        </w:rPr>
        <w:t>СФ</w:t>
      </w:r>
      <w:r w:rsidRPr="00AE2549">
        <w:rPr>
          <w:lang w:val="bg-BG"/>
        </w:rPr>
        <w:t>.</w:t>
      </w:r>
    </w:p>
    <w:p w:rsidR="00AE2549" w:rsidRPr="00AE2549" w:rsidRDefault="00AE2549" w:rsidP="00AE2549">
      <w:pPr>
        <w:spacing w:after="120"/>
        <w:rPr>
          <w:lang w:val="bg-BG"/>
        </w:rPr>
      </w:pPr>
    </w:p>
    <w:p w:rsidR="0024316E" w:rsidRPr="00074A0A" w:rsidRDefault="0024316E" w:rsidP="0024316E">
      <w:pPr>
        <w:pStyle w:val="Heading1"/>
        <w:jc w:val="center"/>
        <w:rPr>
          <w:rFonts w:ascii="Times New Roman" w:hAnsi="Times New Roman" w:cs="Times New Roman"/>
          <w:color w:val="44546A" w:themeColor="text2"/>
          <w:lang w:val="bg-BG"/>
        </w:rPr>
      </w:pPr>
      <w:bookmarkStart w:id="159" w:name="_Toc87031399"/>
      <w:bookmarkStart w:id="160" w:name="_Toc89196056"/>
      <w:r w:rsidRPr="00074A0A">
        <w:rPr>
          <w:rFonts w:ascii="Times New Roman" w:hAnsi="Times New Roman" w:cs="Times New Roman"/>
          <w:color w:val="44546A" w:themeColor="text2"/>
          <w:lang w:val="bg-BG"/>
        </w:rPr>
        <w:t xml:space="preserve">Специфични цели за A089 </w:t>
      </w:r>
      <w:r w:rsidRPr="00074A0A">
        <w:rPr>
          <w:rFonts w:ascii="Times New Roman" w:hAnsi="Times New Roman" w:cs="Times New Roman"/>
          <w:i/>
          <w:color w:val="44546A" w:themeColor="text2"/>
          <w:lang w:val="bg-BG"/>
        </w:rPr>
        <w:t>Aquila pomarina</w:t>
      </w:r>
      <w:r w:rsidRPr="00074A0A">
        <w:rPr>
          <w:rFonts w:ascii="Times New Roman" w:hAnsi="Times New Roman" w:cs="Times New Roman"/>
          <w:color w:val="44546A" w:themeColor="text2"/>
          <w:lang w:val="bg-BG"/>
        </w:rPr>
        <w:t xml:space="preserve"> (малък креслив орел)</w:t>
      </w:r>
      <w:bookmarkEnd w:id="159"/>
      <w:bookmarkEnd w:id="160"/>
    </w:p>
    <w:p w:rsidR="0024316E" w:rsidRPr="0024316E" w:rsidRDefault="0024316E" w:rsidP="0024316E">
      <w:pPr>
        <w:spacing w:after="120"/>
        <w:rPr>
          <w:b/>
          <w:lang w:val="bg-BG"/>
        </w:rPr>
      </w:pPr>
    </w:p>
    <w:p w:rsidR="0024316E" w:rsidRPr="0024316E" w:rsidRDefault="0024316E" w:rsidP="0024316E">
      <w:pPr>
        <w:numPr>
          <w:ilvl w:val="0"/>
          <w:numId w:val="70"/>
        </w:numPr>
        <w:spacing w:after="120"/>
        <w:ind w:left="0"/>
        <w:rPr>
          <w:b/>
          <w:lang w:val="bg-BG"/>
        </w:rPr>
      </w:pPr>
      <w:r w:rsidRPr="0024316E">
        <w:rPr>
          <w:b/>
          <w:lang w:val="bg-BG"/>
        </w:rPr>
        <w:t>Кратка характеристика на вида</w:t>
      </w:r>
    </w:p>
    <w:p w:rsidR="0024316E" w:rsidRPr="0024316E" w:rsidRDefault="0024316E" w:rsidP="00074A0A">
      <w:pPr>
        <w:spacing w:after="120"/>
        <w:jc w:val="both"/>
        <w:rPr>
          <w:lang w:val="bg-BG"/>
        </w:rPr>
      </w:pPr>
      <w:r w:rsidRPr="0024316E">
        <w:rPr>
          <w:lang w:val="bg-BG"/>
        </w:rPr>
        <w:t xml:space="preserve">Дължината на тялото 60-65 см., размах на крилата: 140-150 см. Възрастните са с кафяво оперение, черни махови пера, бели петна на крилата и черна опашка с бяло дъгообразно петно в основата. Ирисът е жълт. Може да бъдат разграничени от възрастните на големия креслив орел по дребните размери; при полет маховите пера отдолу са черни, а подкрилията – кафяви (при големия креслив орел е обратно). Опашката е къса, а профилът при реене – „увиснал“ (Симеонов и др., 1990, Мичев и др., 2012). </w:t>
      </w:r>
    </w:p>
    <w:p w:rsidR="0024316E" w:rsidRPr="0024316E" w:rsidRDefault="0024316E" w:rsidP="00074A0A">
      <w:pPr>
        <w:spacing w:after="120"/>
        <w:jc w:val="both"/>
        <w:rPr>
          <w:bCs/>
          <w:i/>
          <w:lang w:val="bg-BG"/>
        </w:rPr>
      </w:pPr>
      <w:r w:rsidRPr="0024316E">
        <w:rPr>
          <w:bCs/>
          <w:i/>
          <w:lang w:val="bg-BG"/>
        </w:rPr>
        <w:t>Характер на пребиваване в страната</w:t>
      </w:r>
    </w:p>
    <w:p w:rsidR="0024316E" w:rsidRPr="0024316E" w:rsidRDefault="0024316E" w:rsidP="00074A0A">
      <w:pPr>
        <w:spacing w:after="120"/>
        <w:jc w:val="both"/>
        <w:rPr>
          <w:lang w:val="bg-BG"/>
        </w:rPr>
      </w:pPr>
      <w:r w:rsidRPr="0024316E">
        <w:rPr>
          <w:lang w:val="bg-BG"/>
        </w:rPr>
        <w:t xml:space="preserve">Гнездящо-прелетен, преминаващ и отчасти зимуващ вид. Пролетният прелет е от средата на февруари до началото на април. Есенният прелет е от началото на август до края на октомври. </w:t>
      </w:r>
      <w:r w:rsidRPr="0024316E">
        <w:rPr>
          <w:lang w:val="bg-BG"/>
        </w:rPr>
        <w:lastRenderedPageBreak/>
        <w:t xml:space="preserve">Тогава се среща често по Черноморското крайбрежие. Максимална миграция е наблюдавана през последната десетдневка на </w:t>
      </w:r>
      <w:r w:rsidR="00A17E3B">
        <w:rPr>
          <w:lang w:val="bg-BG"/>
        </w:rPr>
        <w:t xml:space="preserve">септември (Симеонов и др. 1990; Големански гл. ред., </w:t>
      </w:r>
      <w:r w:rsidRPr="0024316E">
        <w:rPr>
          <w:lang w:val="bg-BG"/>
        </w:rPr>
        <w:t>2015).</w:t>
      </w:r>
    </w:p>
    <w:p w:rsidR="0024316E" w:rsidRPr="0024316E" w:rsidRDefault="0024316E" w:rsidP="00074A0A">
      <w:pPr>
        <w:spacing w:after="120"/>
        <w:jc w:val="both"/>
        <w:rPr>
          <w:bCs/>
          <w:i/>
          <w:lang w:val="bg-BG"/>
        </w:rPr>
      </w:pPr>
      <w:r w:rsidRPr="0024316E">
        <w:rPr>
          <w:bCs/>
          <w:i/>
          <w:lang w:val="bg-BG"/>
        </w:rPr>
        <w:t>Характерно местообитание</w:t>
      </w:r>
    </w:p>
    <w:p w:rsidR="0024316E" w:rsidRPr="0024316E" w:rsidRDefault="0024316E" w:rsidP="00074A0A">
      <w:pPr>
        <w:spacing w:after="120"/>
        <w:jc w:val="both"/>
        <w:rPr>
          <w:lang w:val="bg-BG"/>
        </w:rPr>
      </w:pPr>
      <w:r w:rsidRPr="0024316E">
        <w:rPr>
          <w:lang w:val="bg-BG"/>
        </w:rPr>
        <w:t>Запазени горски масиви широколистни и смесени гори (бук, дъб или смесени насаждения) с поляни в близост до речни долини, пасища, ливади, блата, стари полезащитни пояси и други горски площи, в близост до просторни тревни съобщества и край селскостопански земи, които птиците използват за ловуване. Гнезди основно върху дъб (70%). Средната плътност на гнездящите двойки в пригодни местообитания за вида е 0.33 дв./100 ha. Най-честите типове местообитания, които използва за ловуване са обработваемите зими – 76% (Плачийски и др., 2018). По време на миграции се среща в открити пространства и до горната граница на гората (Симеонов и др., 1990, Червена книга на Р България 2015). Според Meyburg et al. (1997), 60 двойки обитават територия от около 3000 km</w:t>
      </w:r>
      <w:r w:rsidRPr="0024316E">
        <w:rPr>
          <w:vertAlign w:val="superscript"/>
          <w:lang w:val="bg-BG"/>
        </w:rPr>
        <w:t>2</w:t>
      </w:r>
      <w:r w:rsidRPr="0024316E">
        <w:rPr>
          <w:lang w:val="bg-BG"/>
        </w:rPr>
        <w:t xml:space="preserve"> в Странджа планина.</w:t>
      </w:r>
    </w:p>
    <w:p w:rsidR="0024316E" w:rsidRPr="0024316E" w:rsidRDefault="0024316E" w:rsidP="00074A0A">
      <w:pPr>
        <w:spacing w:after="120"/>
        <w:jc w:val="both"/>
        <w:rPr>
          <w:bCs/>
          <w:i/>
          <w:lang w:val="bg-BG"/>
        </w:rPr>
      </w:pPr>
      <w:r w:rsidRPr="0024316E">
        <w:rPr>
          <w:bCs/>
          <w:i/>
          <w:lang w:val="bg-BG"/>
        </w:rPr>
        <w:t>Хранене</w:t>
      </w:r>
    </w:p>
    <w:p w:rsidR="0024316E" w:rsidRPr="0024316E" w:rsidRDefault="0024316E" w:rsidP="00074A0A">
      <w:pPr>
        <w:spacing w:after="120"/>
        <w:jc w:val="both"/>
        <w:rPr>
          <w:lang w:val="bg-BG"/>
        </w:rPr>
      </w:pPr>
      <w:r w:rsidRPr="0024316E">
        <w:rPr>
          <w:lang w:val="bg-BG"/>
        </w:rPr>
        <w:t xml:space="preserve">Хранят се с малки бозайници, малки птици, земноводни, влечуги, полевки и от време на време насекоми. </w:t>
      </w:r>
      <w:r w:rsidR="00775723">
        <w:rPr>
          <w:lang w:val="bg-BG"/>
        </w:rPr>
        <w:t>(Симеонов и др., 1990;</w:t>
      </w:r>
      <w:r w:rsidRPr="0024316E">
        <w:rPr>
          <w:lang w:val="bg-BG"/>
        </w:rPr>
        <w:t xml:space="preserve"> </w:t>
      </w:r>
      <w:r w:rsidR="00775723">
        <w:rPr>
          <w:lang w:val="bg-BG"/>
        </w:rPr>
        <w:t xml:space="preserve">Големански гл. ред., </w:t>
      </w:r>
      <w:r w:rsidRPr="0024316E">
        <w:rPr>
          <w:lang w:val="bg-BG"/>
        </w:rPr>
        <w:t>2015).</w:t>
      </w:r>
    </w:p>
    <w:p w:rsidR="0024316E" w:rsidRPr="0024316E" w:rsidRDefault="0024316E" w:rsidP="00074A0A">
      <w:pPr>
        <w:numPr>
          <w:ilvl w:val="0"/>
          <w:numId w:val="70"/>
        </w:numPr>
        <w:spacing w:after="120"/>
        <w:ind w:left="0"/>
        <w:jc w:val="both"/>
        <w:rPr>
          <w:b/>
          <w:lang w:val="bg-BG"/>
        </w:rPr>
      </w:pPr>
      <w:r w:rsidRPr="0024316E">
        <w:rPr>
          <w:b/>
          <w:lang w:val="bg-BG"/>
        </w:rPr>
        <w:t>Разпространение, природозащитно състояние и тенденции в популацията на вида на национално ниво</w:t>
      </w:r>
    </w:p>
    <w:p w:rsidR="0024316E" w:rsidRPr="0024316E" w:rsidRDefault="0024316E" w:rsidP="00074A0A">
      <w:pPr>
        <w:spacing w:after="120"/>
        <w:jc w:val="both"/>
        <w:rPr>
          <w:lang w:val="bg-BG"/>
        </w:rPr>
      </w:pPr>
      <w:r w:rsidRPr="0024316E">
        <w:rPr>
          <w:lang w:val="bg-BG"/>
        </w:rPr>
        <w:t>С неравномерно петнисто разпространение, по-голямата част от гнездовата популация е концентрирана в Югоизточна и Източна България и обхваща почти изцяло Странджа, Сакар и значителни части от Източна Стара планина, Източните Родопи и Добруджа. Останалата част от двойките разпръснати в почти цялата страна, главно в по-ниските й части. Отсъства или слабо представен в Северозападна България, Западните погранични планини, южната част на Дунавската равнина и Предбалкана, долините на реките Струма и Места и др. Избягва високите планини като Рила, Пирин и Западните Родопи. (Янков отг. ред., 2007).</w:t>
      </w:r>
    </w:p>
    <w:p w:rsidR="0024316E" w:rsidRPr="0024316E" w:rsidRDefault="0024316E" w:rsidP="00074A0A">
      <w:pPr>
        <w:spacing w:after="120"/>
        <w:jc w:val="both"/>
        <w:rPr>
          <w:lang w:val="bg-BG"/>
        </w:rPr>
      </w:pPr>
      <w:r w:rsidRPr="0024316E">
        <w:rPr>
          <w:lang w:val="bg-BG"/>
        </w:rPr>
        <w:t>Включен в Приложение 1 на Директивата за птиците и Приложение 2 и 3 на ЗБР. Включен в SPEC 2. Включен е в Червената книга на България със статус- уязвим VU. Според IUCN – LC (Least Concern), за територията на континентална Европа.</w:t>
      </w:r>
    </w:p>
    <w:p w:rsidR="0024316E" w:rsidRPr="0024316E" w:rsidRDefault="0024316E" w:rsidP="00074A0A">
      <w:pPr>
        <w:spacing w:after="120"/>
        <w:jc w:val="both"/>
        <w:rPr>
          <w:lang w:val="bg-BG"/>
        </w:rPr>
      </w:pPr>
      <w:r w:rsidRPr="0024316E">
        <w:rPr>
          <w:lang w:val="bg-BG"/>
        </w:rPr>
        <w:t xml:space="preserve">Съгласно Докладването от 2019 г. (за периода 2005 – 2018 г.) националната </w:t>
      </w:r>
      <w:r w:rsidRPr="0024316E">
        <w:rPr>
          <w:b/>
          <w:lang w:val="bg-BG"/>
        </w:rPr>
        <w:t>гнездяща</w:t>
      </w:r>
      <w:r w:rsidRPr="0024316E">
        <w:rPr>
          <w:lang w:val="bg-BG"/>
        </w:rPr>
        <w:t xml:space="preserve"> популация на вида се оценява на 460-600 двойки. Краткосрочната (2000-2018) и дългосрочна (1980-2018) популационна тенденция са нарастващи. Посочени са следните заплахи и влияния: А02, A03, B01, B03, B06, C03, D02, F03. </w:t>
      </w:r>
    </w:p>
    <w:p w:rsidR="0024316E" w:rsidRPr="0024316E" w:rsidRDefault="0024316E" w:rsidP="00074A0A">
      <w:pPr>
        <w:numPr>
          <w:ilvl w:val="0"/>
          <w:numId w:val="70"/>
        </w:numPr>
        <w:spacing w:after="120"/>
        <w:ind w:left="0"/>
        <w:jc w:val="both"/>
        <w:rPr>
          <w:b/>
          <w:lang w:val="bg-BG"/>
        </w:rPr>
      </w:pPr>
      <w:r w:rsidRPr="0024316E">
        <w:rPr>
          <w:b/>
          <w:lang w:val="bg-BG"/>
        </w:rPr>
        <w:t xml:space="preserve">Състояние в </w:t>
      </w:r>
      <w:r w:rsidR="00775723">
        <w:rPr>
          <w:b/>
          <w:lang w:val="bg-BG"/>
        </w:rPr>
        <w:t>С</w:t>
      </w:r>
      <w:r w:rsidRPr="0024316E">
        <w:rPr>
          <w:b/>
          <w:lang w:val="bg-BG"/>
        </w:rPr>
        <w:t>ЗЗ BG0002030 „Комплекс Калимок“</w:t>
      </w:r>
    </w:p>
    <w:p w:rsidR="0024316E" w:rsidRPr="0024316E" w:rsidRDefault="0024316E" w:rsidP="00074A0A">
      <w:pPr>
        <w:spacing w:after="120"/>
        <w:jc w:val="both"/>
        <w:rPr>
          <w:lang w:val="bg-BG"/>
        </w:rPr>
      </w:pPr>
      <w:r w:rsidRPr="0024316E">
        <w:rPr>
          <w:lang w:val="bg-BG"/>
        </w:rPr>
        <w:t xml:space="preserve">Съгласно </w:t>
      </w:r>
      <w:r w:rsidR="00885ED5">
        <w:rPr>
          <w:lang w:val="bg-BG"/>
        </w:rPr>
        <w:t>СФ</w:t>
      </w:r>
      <w:r w:rsidRPr="0024316E">
        <w:rPr>
          <w:lang w:val="bg-BG"/>
        </w:rPr>
        <w:t xml:space="preserve"> на зоната</w:t>
      </w:r>
      <w:r w:rsidR="00E04C86">
        <w:rPr>
          <w:lang w:val="bg-BG"/>
        </w:rPr>
        <w:t>,</w:t>
      </w:r>
      <w:r w:rsidRPr="0024316E">
        <w:rPr>
          <w:lang w:val="bg-BG"/>
        </w:rPr>
        <w:t xml:space="preserve"> вида е мигриращ, </w:t>
      </w:r>
      <w:r w:rsidR="00973E2A">
        <w:rPr>
          <w:lang w:val="bg-BG"/>
        </w:rPr>
        <w:t xml:space="preserve">като популацията се оценява на </w:t>
      </w:r>
      <w:r w:rsidRPr="0024316E">
        <w:rPr>
          <w:lang w:val="bg-BG"/>
        </w:rPr>
        <w:t>10 индивида, Съгласно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4316E" w:rsidRPr="0024316E" w:rsidRDefault="0024316E" w:rsidP="00074A0A">
      <w:pPr>
        <w:numPr>
          <w:ilvl w:val="0"/>
          <w:numId w:val="70"/>
        </w:numPr>
        <w:spacing w:after="120"/>
        <w:ind w:left="0"/>
        <w:jc w:val="both"/>
        <w:rPr>
          <w:b/>
          <w:lang w:val="bg-BG"/>
        </w:rPr>
      </w:pPr>
      <w:r w:rsidRPr="0024316E">
        <w:rPr>
          <w:b/>
          <w:lang w:val="bg-BG"/>
        </w:rPr>
        <w:t xml:space="preserve">Анализ на наличната информация </w:t>
      </w:r>
    </w:p>
    <w:p w:rsidR="0024316E" w:rsidRPr="0024316E" w:rsidRDefault="0024316E" w:rsidP="00074A0A">
      <w:pPr>
        <w:spacing w:after="120"/>
        <w:jc w:val="both"/>
        <w:rPr>
          <w:lang w:val="bg-BG"/>
        </w:rPr>
      </w:pPr>
      <w:r w:rsidRPr="0024316E">
        <w:rPr>
          <w:lang w:val="bg-BG"/>
        </w:rPr>
        <w:lastRenderedPageBreak/>
        <w:t xml:space="preserve">Според </w:t>
      </w:r>
      <w:r w:rsidR="00E04C86">
        <w:rPr>
          <w:lang w:val="bg-BG"/>
        </w:rPr>
        <w:t>Куцаров и др.</w:t>
      </w:r>
      <w:r w:rsidRPr="0024316E">
        <w:rPr>
          <w:lang w:val="bg-BG"/>
        </w:rPr>
        <w:t xml:space="preserve"> (2007), видът присъства в зоната по време на миграция, но </w:t>
      </w:r>
      <w:r w:rsidR="00E04C86">
        <w:rPr>
          <w:lang w:val="bg-BG"/>
        </w:rPr>
        <w:t>с неизвестна численост</w:t>
      </w:r>
      <w:r w:rsidRPr="0024316E">
        <w:rPr>
          <w:lang w:val="bg-BG"/>
        </w:rPr>
        <w:t>.</w:t>
      </w:r>
      <w:r w:rsidR="00E04C86">
        <w:rPr>
          <w:lang w:val="bg-BG"/>
        </w:rPr>
        <w:t xml:space="preserve"> </w:t>
      </w:r>
      <w:r w:rsidR="00973E2A">
        <w:rPr>
          <w:lang w:val="bg-BG"/>
        </w:rPr>
        <w:t>Вида</w:t>
      </w:r>
      <w:r w:rsidRPr="0024316E">
        <w:rPr>
          <w:lang w:val="bg-BG"/>
        </w:rPr>
        <w:t xml:space="preserve"> беше отчетен при нашите теренни проучвания през гнездовия период на 2021 г.</w:t>
      </w:r>
      <w:r w:rsidR="00973E2A">
        <w:rPr>
          <w:lang w:val="bg-BG"/>
        </w:rPr>
        <w:t xml:space="preserve"> с 2 птици в източната част на СЗЗ „Комплекс Калимок“ с териториално поведение. Вида вероятно гнезди извън зоната, в гората южно от Тутракан, но се храни и на територията на зоната. Н</w:t>
      </w:r>
      <w:r w:rsidRPr="0024316E">
        <w:rPr>
          <w:lang w:val="bg-BG"/>
        </w:rPr>
        <w:t>е са провеждани теренни проучвания по време на миграция през 2021 г.</w:t>
      </w:r>
    </w:p>
    <w:p w:rsidR="0024316E" w:rsidRPr="0024316E" w:rsidRDefault="0024316E" w:rsidP="00074A0A">
      <w:pPr>
        <w:spacing w:after="120"/>
        <w:jc w:val="both"/>
        <w:rPr>
          <w:lang w:val="bg-BG"/>
        </w:rPr>
      </w:pPr>
      <w:r w:rsidRPr="0024316E">
        <w:rPr>
          <w:lang w:val="bg-BG"/>
        </w:rPr>
        <w:t>По време на проучване на зоните по р. Дунав с лодка през месец юли вида не беше наблюдаван.</w:t>
      </w:r>
      <w:r w:rsidR="00973E2A">
        <w:rPr>
          <w:lang w:val="bg-BG"/>
        </w:rPr>
        <w:t xml:space="preserve"> </w:t>
      </w:r>
      <w:r w:rsidRPr="0024316E">
        <w:rPr>
          <w:lang w:val="bg-BG"/>
        </w:rPr>
        <w:t>По данни  от eBird, видът е наблюдаван в зоната през май  2016 г.- 1 инд., май  2019 г.- 1 инд., август 2019 г.- 1 инд., септември 2019</w:t>
      </w:r>
      <w:r w:rsidR="00973E2A">
        <w:rPr>
          <w:lang w:val="bg-BG"/>
        </w:rPr>
        <w:t xml:space="preserve"> г. – 1 инд. </w:t>
      </w:r>
      <w:r w:rsidRPr="0024316E">
        <w:rPr>
          <w:lang w:val="bg-BG"/>
        </w:rPr>
        <w:t>Данните от https://observation.org  за 2021г., не дават данни за птици в района и около зоната.</w:t>
      </w:r>
    </w:p>
    <w:p w:rsidR="0024316E" w:rsidRPr="0024316E" w:rsidRDefault="0024316E" w:rsidP="00074A0A">
      <w:pPr>
        <w:spacing w:after="120"/>
        <w:jc w:val="both"/>
        <w:rPr>
          <w:lang w:val="bg-BG"/>
        </w:rPr>
      </w:pPr>
      <w:r w:rsidRPr="0024316E">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24316E" w:rsidRPr="0024316E" w:rsidRDefault="0024316E" w:rsidP="00BD5E29">
      <w:pPr>
        <w:numPr>
          <w:ilvl w:val="0"/>
          <w:numId w:val="70"/>
        </w:numPr>
        <w:spacing w:after="120"/>
        <w:ind w:left="0"/>
        <w:rPr>
          <w:b/>
          <w:lang w:val="bg-BG"/>
        </w:rPr>
      </w:pPr>
      <w:r w:rsidRPr="0024316E">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79"/>
        <w:gridCol w:w="1101"/>
        <w:gridCol w:w="3040"/>
        <w:gridCol w:w="3207"/>
      </w:tblGrid>
      <w:tr w:rsidR="0024316E" w:rsidRPr="0024316E" w:rsidTr="0024316E">
        <w:trPr>
          <w:tblHeader/>
          <w:jc w:val="center"/>
        </w:trPr>
        <w:tc>
          <w:tcPr>
            <w:tcW w:w="845" w:type="pct"/>
            <w:shd w:val="clear" w:color="auto" w:fill="B6DDE8"/>
            <w:vAlign w:val="center"/>
          </w:tcPr>
          <w:p w:rsidR="0024316E" w:rsidRPr="0024316E" w:rsidRDefault="0024316E" w:rsidP="0024316E">
            <w:pPr>
              <w:spacing w:after="0"/>
              <w:rPr>
                <w:b/>
                <w:bCs/>
                <w:sz w:val="22"/>
                <w:szCs w:val="22"/>
                <w:lang w:val="bg-BG"/>
              </w:rPr>
            </w:pPr>
            <w:r w:rsidRPr="0024316E">
              <w:rPr>
                <w:b/>
                <w:bCs/>
                <w:sz w:val="22"/>
                <w:szCs w:val="22"/>
                <w:lang w:val="bg-BG"/>
              </w:rPr>
              <w:t>Параметър</w:t>
            </w:r>
          </w:p>
        </w:tc>
        <w:tc>
          <w:tcPr>
            <w:tcW w:w="579" w:type="pct"/>
            <w:shd w:val="clear" w:color="auto" w:fill="B6DDE8"/>
            <w:vAlign w:val="center"/>
          </w:tcPr>
          <w:p w:rsidR="0024316E" w:rsidRPr="0024316E" w:rsidRDefault="0024316E" w:rsidP="0024316E">
            <w:pPr>
              <w:spacing w:after="0"/>
              <w:rPr>
                <w:b/>
                <w:bCs/>
                <w:sz w:val="22"/>
                <w:szCs w:val="22"/>
                <w:lang w:val="bg-BG"/>
              </w:rPr>
            </w:pPr>
            <w:r w:rsidRPr="0024316E">
              <w:rPr>
                <w:b/>
                <w:bCs/>
                <w:sz w:val="22"/>
                <w:szCs w:val="22"/>
                <w:lang w:val="bg-BG"/>
              </w:rPr>
              <w:t xml:space="preserve">Мерна единица </w:t>
            </w:r>
          </w:p>
        </w:tc>
        <w:tc>
          <w:tcPr>
            <w:tcW w:w="526" w:type="pct"/>
            <w:shd w:val="clear" w:color="auto" w:fill="B6DDE8"/>
            <w:vAlign w:val="center"/>
          </w:tcPr>
          <w:p w:rsidR="0024316E" w:rsidRPr="0024316E" w:rsidRDefault="0024316E" w:rsidP="0024316E">
            <w:pPr>
              <w:spacing w:after="0"/>
              <w:rPr>
                <w:b/>
                <w:bCs/>
                <w:sz w:val="22"/>
                <w:szCs w:val="22"/>
                <w:lang w:val="bg-BG"/>
              </w:rPr>
            </w:pPr>
            <w:r w:rsidRPr="0024316E">
              <w:rPr>
                <w:b/>
                <w:bCs/>
                <w:sz w:val="22"/>
                <w:szCs w:val="22"/>
                <w:lang w:val="bg-BG"/>
              </w:rPr>
              <w:t xml:space="preserve">Целева стойност </w:t>
            </w:r>
          </w:p>
        </w:tc>
        <w:tc>
          <w:tcPr>
            <w:tcW w:w="1484" w:type="pct"/>
            <w:shd w:val="clear" w:color="auto" w:fill="B6DDE8"/>
            <w:vAlign w:val="center"/>
          </w:tcPr>
          <w:p w:rsidR="0024316E" w:rsidRPr="0024316E" w:rsidRDefault="0024316E" w:rsidP="0024316E">
            <w:pPr>
              <w:spacing w:after="0"/>
              <w:rPr>
                <w:b/>
                <w:bCs/>
                <w:sz w:val="22"/>
                <w:szCs w:val="22"/>
                <w:lang w:val="bg-BG"/>
              </w:rPr>
            </w:pPr>
            <w:r w:rsidRPr="0024316E">
              <w:rPr>
                <w:b/>
                <w:bCs/>
                <w:sz w:val="22"/>
                <w:szCs w:val="22"/>
                <w:lang w:val="bg-BG"/>
              </w:rPr>
              <w:t xml:space="preserve">Допълнителна информация </w:t>
            </w:r>
          </w:p>
        </w:tc>
        <w:tc>
          <w:tcPr>
            <w:tcW w:w="1565" w:type="pct"/>
            <w:shd w:val="clear" w:color="auto" w:fill="B6DDE8"/>
            <w:vAlign w:val="center"/>
          </w:tcPr>
          <w:p w:rsidR="0024316E" w:rsidRPr="0024316E" w:rsidRDefault="0024316E" w:rsidP="0024316E">
            <w:pPr>
              <w:spacing w:after="0"/>
              <w:rPr>
                <w:b/>
                <w:bCs/>
                <w:sz w:val="22"/>
                <w:szCs w:val="22"/>
                <w:lang w:val="bg-BG"/>
              </w:rPr>
            </w:pPr>
            <w:r w:rsidRPr="0024316E">
              <w:rPr>
                <w:b/>
                <w:bCs/>
                <w:sz w:val="22"/>
                <w:szCs w:val="22"/>
                <w:lang w:val="bg-BG"/>
              </w:rPr>
              <w:t xml:space="preserve">Специфични за зоната цели за опазване </w:t>
            </w:r>
          </w:p>
        </w:tc>
      </w:tr>
      <w:tr w:rsidR="0024316E" w:rsidRPr="0024316E" w:rsidTr="0024316E">
        <w:trPr>
          <w:jc w:val="center"/>
        </w:trPr>
        <w:tc>
          <w:tcPr>
            <w:tcW w:w="845" w:type="pct"/>
            <w:shd w:val="clear" w:color="auto" w:fill="auto"/>
          </w:tcPr>
          <w:p w:rsidR="0024316E" w:rsidRPr="0024316E" w:rsidRDefault="0024316E" w:rsidP="0024316E">
            <w:pPr>
              <w:spacing w:after="0"/>
              <w:rPr>
                <w:b/>
                <w:sz w:val="22"/>
                <w:szCs w:val="22"/>
                <w:lang w:val="bg-BG"/>
              </w:rPr>
            </w:pPr>
            <w:r w:rsidRPr="0024316E">
              <w:rPr>
                <w:b/>
                <w:sz w:val="22"/>
                <w:szCs w:val="22"/>
                <w:lang w:val="bg-BG"/>
              </w:rPr>
              <w:t>Популация</w:t>
            </w:r>
            <w:r w:rsidRPr="0024316E">
              <w:rPr>
                <w:sz w:val="22"/>
                <w:szCs w:val="22"/>
                <w:lang w:val="bg-BG"/>
              </w:rPr>
              <w:t xml:space="preserve">: </w:t>
            </w:r>
            <w:r w:rsidRPr="0024316E">
              <w:rPr>
                <w:bCs/>
                <w:sz w:val="22"/>
                <w:szCs w:val="22"/>
                <w:lang w:val="bg-BG"/>
              </w:rPr>
              <w:t>Размер мигриращата популация</w:t>
            </w:r>
          </w:p>
        </w:tc>
        <w:tc>
          <w:tcPr>
            <w:tcW w:w="579" w:type="pct"/>
            <w:shd w:val="clear" w:color="auto" w:fill="auto"/>
          </w:tcPr>
          <w:p w:rsidR="0024316E" w:rsidRPr="0024316E" w:rsidRDefault="0024316E" w:rsidP="0024316E">
            <w:pPr>
              <w:spacing w:after="0"/>
              <w:rPr>
                <w:sz w:val="22"/>
                <w:szCs w:val="22"/>
                <w:lang w:val="bg-BG"/>
              </w:rPr>
            </w:pPr>
            <w:r w:rsidRPr="0024316E">
              <w:rPr>
                <w:sz w:val="22"/>
                <w:szCs w:val="22"/>
                <w:lang w:val="bg-BG"/>
              </w:rPr>
              <w:t>Брой индивиди</w:t>
            </w:r>
          </w:p>
        </w:tc>
        <w:tc>
          <w:tcPr>
            <w:tcW w:w="526" w:type="pct"/>
            <w:shd w:val="clear" w:color="auto" w:fill="auto"/>
          </w:tcPr>
          <w:p w:rsidR="0024316E" w:rsidRPr="0024316E" w:rsidRDefault="0024316E" w:rsidP="0024316E">
            <w:pPr>
              <w:spacing w:after="0"/>
              <w:rPr>
                <w:sz w:val="22"/>
                <w:szCs w:val="22"/>
                <w:lang w:val="bg-BG"/>
              </w:rPr>
            </w:pPr>
            <w:r w:rsidRPr="0024316E">
              <w:rPr>
                <w:sz w:val="22"/>
                <w:szCs w:val="22"/>
                <w:lang w:val="bg-BG"/>
              </w:rPr>
              <w:t>Най-малко 10 инд.</w:t>
            </w:r>
          </w:p>
        </w:tc>
        <w:tc>
          <w:tcPr>
            <w:tcW w:w="1484" w:type="pct"/>
            <w:shd w:val="clear" w:color="auto" w:fill="auto"/>
          </w:tcPr>
          <w:p w:rsidR="0024316E" w:rsidRPr="0024316E" w:rsidRDefault="0024316E" w:rsidP="0024316E">
            <w:pPr>
              <w:spacing w:after="0"/>
              <w:rPr>
                <w:sz w:val="22"/>
                <w:szCs w:val="22"/>
                <w:lang w:val="bg-BG"/>
              </w:rPr>
            </w:pPr>
            <w:r w:rsidRPr="0024316E">
              <w:rPr>
                <w:sz w:val="22"/>
                <w:szCs w:val="22"/>
                <w:lang w:val="bg-BG"/>
              </w:rPr>
              <w:t xml:space="preserve">В </w:t>
            </w:r>
            <w:r w:rsidR="00885ED5">
              <w:rPr>
                <w:sz w:val="22"/>
                <w:szCs w:val="22"/>
                <w:lang w:val="bg-BG"/>
              </w:rPr>
              <w:t>СФ</w:t>
            </w:r>
            <w:r w:rsidRPr="0024316E">
              <w:rPr>
                <w:sz w:val="22"/>
                <w:szCs w:val="22"/>
                <w:lang w:val="bg-BG"/>
              </w:rPr>
              <w:t xml:space="preserve"> за концентрацията на вида в зоната е посочена численост 10 инд. 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565" w:type="pct"/>
          </w:tcPr>
          <w:p w:rsidR="0024316E" w:rsidRPr="0024316E" w:rsidRDefault="0024316E" w:rsidP="0024316E">
            <w:pPr>
              <w:spacing w:after="0"/>
              <w:rPr>
                <w:sz w:val="22"/>
                <w:szCs w:val="22"/>
                <w:lang w:val="bg-BG"/>
              </w:rPr>
            </w:pPr>
            <w:r w:rsidRPr="0024316E">
              <w:rPr>
                <w:sz w:val="22"/>
                <w:szCs w:val="22"/>
                <w:lang w:val="bg-BG"/>
              </w:rPr>
              <w:t>Поддържане на популацията на вида в зоната в размер от най-малко 10 индивида.</w:t>
            </w:r>
          </w:p>
          <w:p w:rsidR="0024316E" w:rsidRPr="0024316E" w:rsidRDefault="0024316E" w:rsidP="0024316E">
            <w:pPr>
              <w:spacing w:after="0"/>
              <w:rPr>
                <w:sz w:val="22"/>
                <w:szCs w:val="22"/>
                <w:lang w:val="bg-BG"/>
              </w:rPr>
            </w:pPr>
            <w:r w:rsidRPr="0024316E">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24316E" w:rsidRPr="0024316E" w:rsidTr="0024316E">
        <w:trPr>
          <w:jc w:val="center"/>
        </w:trPr>
        <w:tc>
          <w:tcPr>
            <w:tcW w:w="845" w:type="pct"/>
            <w:shd w:val="clear" w:color="auto" w:fill="auto"/>
          </w:tcPr>
          <w:p w:rsidR="0024316E" w:rsidRPr="0024316E" w:rsidRDefault="0024316E" w:rsidP="0024316E">
            <w:pPr>
              <w:spacing w:after="0"/>
              <w:rPr>
                <w:sz w:val="22"/>
                <w:szCs w:val="22"/>
                <w:lang w:val="bg-BG"/>
              </w:rPr>
            </w:pPr>
            <w:r w:rsidRPr="0024316E">
              <w:rPr>
                <w:b/>
                <w:sz w:val="22"/>
                <w:szCs w:val="22"/>
                <w:lang w:val="bg-BG"/>
              </w:rPr>
              <w:t xml:space="preserve">Местообитание на вида: </w:t>
            </w:r>
            <w:r w:rsidRPr="0024316E">
              <w:rPr>
                <w:sz w:val="22"/>
                <w:szCs w:val="22"/>
                <w:lang w:val="bg-BG"/>
              </w:rPr>
              <w:t>площ на подходящите места за търсене на храна</w:t>
            </w:r>
          </w:p>
        </w:tc>
        <w:tc>
          <w:tcPr>
            <w:tcW w:w="579" w:type="pct"/>
            <w:shd w:val="clear" w:color="auto" w:fill="auto"/>
          </w:tcPr>
          <w:p w:rsidR="0024316E" w:rsidRPr="0024316E" w:rsidRDefault="0024316E" w:rsidP="0024316E">
            <w:pPr>
              <w:spacing w:after="0"/>
              <w:rPr>
                <w:sz w:val="22"/>
                <w:szCs w:val="22"/>
              </w:rPr>
            </w:pPr>
            <w:r w:rsidRPr="0024316E">
              <w:rPr>
                <w:sz w:val="22"/>
                <w:szCs w:val="22"/>
              </w:rPr>
              <w:t>ha</w:t>
            </w:r>
          </w:p>
          <w:p w:rsidR="0024316E" w:rsidRPr="0024316E" w:rsidRDefault="0024316E" w:rsidP="0024316E">
            <w:pPr>
              <w:spacing w:after="0"/>
              <w:rPr>
                <w:sz w:val="22"/>
                <w:szCs w:val="22"/>
                <w:lang w:val="bg-BG"/>
              </w:rPr>
            </w:pPr>
          </w:p>
        </w:tc>
        <w:tc>
          <w:tcPr>
            <w:tcW w:w="526" w:type="pct"/>
            <w:shd w:val="clear" w:color="auto" w:fill="auto"/>
          </w:tcPr>
          <w:p w:rsidR="0024316E" w:rsidRPr="0024316E" w:rsidRDefault="0024316E" w:rsidP="0024316E">
            <w:pPr>
              <w:spacing w:after="0"/>
              <w:rPr>
                <w:sz w:val="22"/>
                <w:szCs w:val="22"/>
                <w:lang w:val="bg-BG"/>
              </w:rPr>
            </w:pPr>
            <w:r w:rsidRPr="0024316E">
              <w:rPr>
                <w:sz w:val="22"/>
                <w:szCs w:val="22"/>
                <w:lang w:val="bg-BG"/>
              </w:rPr>
              <w:t xml:space="preserve">Най-малко 5373 </w:t>
            </w:r>
            <w:r w:rsidRPr="0024316E">
              <w:rPr>
                <w:sz w:val="22"/>
                <w:szCs w:val="22"/>
              </w:rPr>
              <w:t>h</w:t>
            </w:r>
            <w:r w:rsidRPr="0024316E">
              <w:rPr>
                <w:sz w:val="22"/>
                <w:szCs w:val="22"/>
                <w:lang w:val="bg-BG"/>
              </w:rPr>
              <w:t>а</w:t>
            </w:r>
          </w:p>
        </w:tc>
        <w:tc>
          <w:tcPr>
            <w:tcW w:w="1484" w:type="pct"/>
            <w:shd w:val="clear" w:color="auto" w:fill="auto"/>
          </w:tcPr>
          <w:p w:rsidR="0024316E" w:rsidRPr="0024316E" w:rsidRDefault="0024316E" w:rsidP="0024316E">
            <w:pPr>
              <w:spacing w:after="0"/>
              <w:rPr>
                <w:sz w:val="22"/>
                <w:szCs w:val="22"/>
                <w:lang w:val="bg-BG"/>
              </w:rPr>
            </w:pPr>
            <w:r w:rsidRPr="0024316E">
              <w:rPr>
                <w:sz w:val="22"/>
                <w:szCs w:val="22"/>
                <w:lang w:val="bg-BG"/>
              </w:rPr>
              <w:t>Изчислена въз основа на процентното участие на откритите и храсталачни местообитания в рамките на зоната. Но, според нас вида се храни в повечето случай извън пределите на зоната в съседни земеделски земи, ливади и пасища, тъй като са му необходими обширни открити местообитания за ловуване.</w:t>
            </w:r>
          </w:p>
        </w:tc>
        <w:tc>
          <w:tcPr>
            <w:tcW w:w="1565" w:type="pct"/>
          </w:tcPr>
          <w:p w:rsidR="0024316E" w:rsidRPr="0024316E" w:rsidRDefault="0024316E" w:rsidP="0024316E">
            <w:pPr>
              <w:spacing w:after="0"/>
              <w:rPr>
                <w:sz w:val="22"/>
                <w:szCs w:val="22"/>
                <w:lang w:val="bg-BG"/>
              </w:rPr>
            </w:pPr>
            <w:r w:rsidRPr="0024316E">
              <w:rPr>
                <w:sz w:val="22"/>
                <w:szCs w:val="22"/>
                <w:lang w:val="bg-BG"/>
              </w:rPr>
              <w:t>Поддържане на площта на подходящите хранителни местообитания на вида в размер най-малко 5373 ha.</w:t>
            </w:r>
          </w:p>
        </w:tc>
      </w:tr>
    </w:tbl>
    <w:p w:rsidR="0024316E" w:rsidRPr="0024316E" w:rsidRDefault="0024316E" w:rsidP="0024316E">
      <w:pPr>
        <w:spacing w:after="120"/>
        <w:rPr>
          <w:lang w:val="bg-BG"/>
        </w:rPr>
      </w:pPr>
    </w:p>
    <w:p w:rsidR="0024316E" w:rsidRPr="0024316E" w:rsidRDefault="0024316E" w:rsidP="00BD5E29">
      <w:pPr>
        <w:numPr>
          <w:ilvl w:val="0"/>
          <w:numId w:val="70"/>
        </w:numPr>
        <w:spacing w:after="120"/>
        <w:ind w:left="0"/>
        <w:rPr>
          <w:b/>
          <w:lang w:val="bg-BG"/>
        </w:rPr>
      </w:pPr>
      <w:r w:rsidRPr="0024316E">
        <w:rPr>
          <w:b/>
          <w:lang w:val="bg-BG"/>
        </w:rPr>
        <w:t>Не</w:t>
      </w:r>
      <w:r w:rsidR="00BD5E29">
        <w:rPr>
          <w:b/>
          <w:lang w:val="bg-BG"/>
        </w:rPr>
        <w:t xml:space="preserve">обходимост от промени в </w:t>
      </w:r>
      <w:r w:rsidR="00885ED5">
        <w:rPr>
          <w:b/>
          <w:lang w:val="bg-BG"/>
        </w:rPr>
        <w:t>СФ</w:t>
      </w:r>
      <w:r w:rsidR="00BD5E29">
        <w:rPr>
          <w:b/>
          <w:lang w:val="bg-BG"/>
        </w:rPr>
        <w:t xml:space="preserve"> за </w:t>
      </w:r>
      <w:r w:rsidRPr="0024316E">
        <w:rPr>
          <w:b/>
          <w:lang w:val="bg-BG"/>
        </w:rPr>
        <w:t>СЗЗ BG0002030 „Комплекс Калимок“</w:t>
      </w:r>
    </w:p>
    <w:p w:rsidR="0024316E" w:rsidRPr="0024316E" w:rsidRDefault="0024316E" w:rsidP="0024316E">
      <w:pPr>
        <w:spacing w:after="120"/>
        <w:rPr>
          <w:lang w:val="bg-BG"/>
        </w:rPr>
      </w:pPr>
      <w:r w:rsidRPr="0024316E">
        <w:rPr>
          <w:lang w:val="bg-BG"/>
        </w:rPr>
        <w:t xml:space="preserve">Не </w:t>
      </w:r>
      <w:r w:rsidR="00BD5E29">
        <w:rPr>
          <w:lang w:val="bg-BG"/>
        </w:rPr>
        <w:t>са</w:t>
      </w:r>
      <w:r w:rsidRPr="0024316E">
        <w:rPr>
          <w:lang w:val="bg-BG"/>
        </w:rPr>
        <w:t xml:space="preserve"> необходим</w:t>
      </w:r>
      <w:r w:rsidR="00BD5E29">
        <w:rPr>
          <w:lang w:val="bg-BG"/>
        </w:rPr>
        <w:t>и</w:t>
      </w:r>
      <w:r w:rsidRPr="0024316E">
        <w:rPr>
          <w:lang w:val="bg-BG"/>
        </w:rPr>
        <w:t xml:space="preserve"> промени в </w:t>
      </w:r>
      <w:r w:rsidR="00885ED5">
        <w:rPr>
          <w:lang w:val="bg-BG"/>
        </w:rPr>
        <w:t>СФ</w:t>
      </w:r>
      <w:r w:rsidR="00BD5E29">
        <w:rPr>
          <w:lang w:val="bg-BG"/>
        </w:rPr>
        <w:t xml:space="preserve"> за вида</w:t>
      </w:r>
      <w:r w:rsidRPr="0024316E">
        <w:rPr>
          <w:lang w:val="bg-BG"/>
        </w:rPr>
        <w:t>.</w:t>
      </w:r>
    </w:p>
    <w:p w:rsidR="00861340" w:rsidRDefault="00861340" w:rsidP="006F2426">
      <w:pPr>
        <w:spacing w:after="120"/>
        <w:rPr>
          <w:lang w:val="bg-BG"/>
        </w:rPr>
      </w:pPr>
    </w:p>
    <w:p w:rsidR="00C21568" w:rsidRPr="00074A0A" w:rsidRDefault="00C21568" w:rsidP="00C21568">
      <w:pPr>
        <w:pStyle w:val="Heading1"/>
        <w:jc w:val="center"/>
        <w:rPr>
          <w:rFonts w:ascii="Times New Roman" w:hAnsi="Times New Roman" w:cs="Times New Roman"/>
          <w:color w:val="44546A" w:themeColor="text2"/>
          <w:lang w:val="bg-BG"/>
        </w:rPr>
      </w:pPr>
      <w:bookmarkStart w:id="161" w:name="_Toc89196057"/>
      <w:r w:rsidRPr="00074A0A">
        <w:rPr>
          <w:rFonts w:ascii="Times New Roman" w:hAnsi="Times New Roman" w:cs="Times New Roman"/>
          <w:color w:val="44546A" w:themeColor="text2"/>
          <w:lang w:val="bg-BG"/>
        </w:rPr>
        <w:lastRenderedPageBreak/>
        <w:t xml:space="preserve">Специфични цели за </w:t>
      </w:r>
      <w:r w:rsidRPr="00074A0A">
        <w:rPr>
          <w:rFonts w:ascii="Times New Roman" w:hAnsi="Times New Roman" w:cs="Times New Roman"/>
          <w:color w:val="44546A" w:themeColor="text2"/>
        </w:rPr>
        <w:t>A</w:t>
      </w:r>
      <w:r w:rsidRPr="00074A0A">
        <w:rPr>
          <w:rFonts w:ascii="Times New Roman" w:hAnsi="Times New Roman" w:cs="Times New Roman"/>
          <w:color w:val="44546A" w:themeColor="text2"/>
          <w:lang w:val="bg-BG"/>
        </w:rPr>
        <w:t xml:space="preserve">092 </w:t>
      </w:r>
      <w:r w:rsidRPr="00074A0A">
        <w:rPr>
          <w:rFonts w:ascii="Times New Roman" w:hAnsi="Times New Roman" w:cs="Times New Roman"/>
          <w:i/>
          <w:color w:val="44546A" w:themeColor="text2"/>
        </w:rPr>
        <w:t>Hieraaetus</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pennatus</w:t>
      </w:r>
      <w:r w:rsidRPr="00074A0A">
        <w:rPr>
          <w:rFonts w:ascii="Times New Roman" w:hAnsi="Times New Roman" w:cs="Times New Roman"/>
          <w:color w:val="44546A" w:themeColor="text2"/>
          <w:lang w:val="bg-BG"/>
        </w:rPr>
        <w:t xml:space="preserve"> (малък орел)</w:t>
      </w:r>
      <w:bookmarkEnd w:id="161"/>
    </w:p>
    <w:p w:rsidR="00C21568" w:rsidRDefault="00C21568" w:rsidP="00C21568">
      <w:pPr>
        <w:spacing w:after="120"/>
        <w:rPr>
          <w:b/>
          <w:lang w:val="bg-BG"/>
        </w:rPr>
      </w:pPr>
    </w:p>
    <w:p w:rsidR="00C21568" w:rsidRPr="00C21568" w:rsidRDefault="00C21568" w:rsidP="00C21568">
      <w:pPr>
        <w:numPr>
          <w:ilvl w:val="0"/>
          <w:numId w:val="71"/>
        </w:numPr>
        <w:spacing w:after="120"/>
        <w:ind w:left="0"/>
        <w:rPr>
          <w:b/>
          <w:lang w:val="bg-BG"/>
        </w:rPr>
      </w:pPr>
      <w:r w:rsidRPr="00C21568">
        <w:rPr>
          <w:b/>
          <w:lang w:val="bg-BG"/>
        </w:rPr>
        <w:t>Кратка характеристика на вида</w:t>
      </w:r>
    </w:p>
    <w:p w:rsidR="00C21568" w:rsidRPr="00C21568" w:rsidRDefault="00C21568" w:rsidP="00074A0A">
      <w:pPr>
        <w:spacing w:after="120"/>
        <w:jc w:val="both"/>
        <w:rPr>
          <w:lang w:val="bg-BG"/>
        </w:rPr>
      </w:pPr>
      <w:r>
        <w:rPr>
          <w:lang w:val="bg-BG"/>
        </w:rPr>
        <w:t xml:space="preserve">Дължината на тялото 47 - 55 </w:t>
      </w:r>
      <w:r>
        <w:t>cm</w:t>
      </w:r>
      <w:r w:rsidRPr="00C21568">
        <w:rPr>
          <w:lang w:val="bg-BG"/>
        </w:rPr>
        <w:t>,</w:t>
      </w:r>
      <w:r>
        <w:rPr>
          <w:lang w:val="bg-BG"/>
        </w:rPr>
        <w:t xml:space="preserve"> размах на крилата: 110 - 120 cm</w:t>
      </w:r>
      <w:r w:rsidRPr="00C21568">
        <w:rPr>
          <w:lang w:val="bg-BG"/>
        </w:rPr>
        <w:t xml:space="preserve">. Възрастните имат две фази на оперението. При светлата фаза отгоре е светлокафяв с кафяви пъстрини по средата на перата, а отдолу е белезникав с надлъжни петна по гърдите и черни махови пера. Това оперение наподобява възрастен египетски лешояд. При тъмната фаза главата и тялото отдолу са тъмнокафяви, а опашката – по-светла; на предните ръбове на крилата при главата има две характерни бели петна, които липсват при всички други дневни грабливи птици. Има и междинна фаза. Младите са белезникави, с повече напетнявания по тялото. Отличава се от женските и младите на тръстиковия блатар, по късите и широки крила, опашка и хоризонтален профил при реене (Симеонов и др., 1990, Мичев и др., 2012). </w:t>
      </w:r>
    </w:p>
    <w:p w:rsidR="00C21568" w:rsidRPr="00C21568" w:rsidRDefault="00C21568" w:rsidP="00074A0A">
      <w:pPr>
        <w:spacing w:after="120"/>
        <w:jc w:val="both"/>
        <w:rPr>
          <w:i/>
          <w:lang w:val="bg-BG"/>
        </w:rPr>
      </w:pPr>
      <w:r w:rsidRPr="00C21568">
        <w:rPr>
          <w:i/>
          <w:lang w:val="bg-BG"/>
        </w:rPr>
        <w:t>Характер на пребиваване в страната</w:t>
      </w:r>
    </w:p>
    <w:p w:rsidR="00C21568" w:rsidRPr="00C21568" w:rsidRDefault="00C21568" w:rsidP="00074A0A">
      <w:pPr>
        <w:spacing w:after="120"/>
        <w:jc w:val="both"/>
        <w:rPr>
          <w:lang w:val="bg-BG"/>
        </w:rPr>
      </w:pPr>
      <w:r w:rsidRPr="00C21568">
        <w:rPr>
          <w:lang w:val="bg-BG"/>
        </w:rPr>
        <w:t>Гнездещо-прелетен и преминаващ вид. Пролетният прелет е през март - април. Есенният прелет е от втората половина на август до края на октомври. Миграционната активност е най-интензивна през втората половина на септември. Съотношението на екземплярите със светла и с тъмна фаза на окраската по време на миграции е 7:4. По време на прелет е често срещан, особено по Черноморското крайбрежие (Симеонов и др. 1990, Червена книга на Р България 2015).</w:t>
      </w:r>
    </w:p>
    <w:p w:rsidR="00C21568" w:rsidRPr="00C21568" w:rsidRDefault="00C21568" w:rsidP="00074A0A">
      <w:pPr>
        <w:spacing w:after="120"/>
        <w:jc w:val="both"/>
        <w:rPr>
          <w:i/>
          <w:lang w:val="bg-BG"/>
        </w:rPr>
      </w:pPr>
      <w:r w:rsidRPr="00C21568">
        <w:rPr>
          <w:i/>
          <w:lang w:val="bg-BG"/>
        </w:rPr>
        <w:t>Характерно местообитание</w:t>
      </w:r>
    </w:p>
    <w:p w:rsidR="00C21568" w:rsidRPr="00C21568" w:rsidRDefault="00C21568" w:rsidP="00074A0A">
      <w:pPr>
        <w:spacing w:after="120"/>
        <w:jc w:val="both"/>
        <w:rPr>
          <w:lang w:val="bg-BG"/>
        </w:rPr>
      </w:pPr>
      <w:r w:rsidRPr="00C21568">
        <w:rPr>
          <w:lang w:val="bg-BG"/>
        </w:rPr>
        <w:t>Гнезди основно в Широколистни листопадни гори в полупланинските и хълмисти райони до около 2000 м н. в. и ниските части на по-високите планини и по-рядко в Смесени гори или в Алувиални и много влажни гори и храсталаци (главно покрай Дунавското и Черноморското крайбрежие). Гнездовото му разпространение в голяма степен зависи от наличието на стари гори или запазени групи стари дървета сред по-младите гори. Понякога заема гнезда на други дневни грабли</w:t>
      </w:r>
      <w:r>
        <w:rPr>
          <w:lang w:val="bg-BG"/>
        </w:rPr>
        <w:t>ви птици. (Симеонов и др., 1990;</w:t>
      </w:r>
      <w:r w:rsidRPr="00C21568">
        <w:rPr>
          <w:lang w:val="bg-BG"/>
        </w:rPr>
        <w:t xml:space="preserve"> </w:t>
      </w:r>
      <w:r>
        <w:rPr>
          <w:lang w:val="bg-BG"/>
        </w:rPr>
        <w:t>Големански гл.ред., 2015; Янков отг.</w:t>
      </w:r>
      <w:r w:rsidRPr="00C21568">
        <w:rPr>
          <w:lang w:val="bg-BG"/>
        </w:rPr>
        <w:t xml:space="preserve"> ред., 2007).</w:t>
      </w:r>
    </w:p>
    <w:p w:rsidR="00C21568" w:rsidRPr="00C21568" w:rsidRDefault="00C21568" w:rsidP="00074A0A">
      <w:pPr>
        <w:spacing w:after="120"/>
        <w:jc w:val="both"/>
        <w:rPr>
          <w:i/>
          <w:lang w:val="bg-BG"/>
        </w:rPr>
      </w:pPr>
      <w:r w:rsidRPr="00C21568">
        <w:rPr>
          <w:i/>
          <w:lang w:val="bg-BG"/>
        </w:rPr>
        <w:t>Хранене</w:t>
      </w:r>
    </w:p>
    <w:p w:rsidR="00C21568" w:rsidRPr="00C21568" w:rsidRDefault="00C21568" w:rsidP="00074A0A">
      <w:pPr>
        <w:spacing w:after="120"/>
        <w:jc w:val="both"/>
        <w:rPr>
          <w:b/>
          <w:lang w:val="bg-BG"/>
        </w:rPr>
      </w:pPr>
      <w:r w:rsidRPr="00C21568">
        <w:rPr>
          <w:lang w:val="bg-BG"/>
        </w:rPr>
        <w:t>Храни се с лалугери и други гризачи, птици (гълъби, дроздове, чучулиги, синигери), влечуги и др., които лови в гори и открити про</w:t>
      </w:r>
      <w:r>
        <w:rPr>
          <w:lang w:val="bg-BG"/>
        </w:rPr>
        <w:t>странства (Симеонов и др., 1990;</w:t>
      </w:r>
      <w:r w:rsidRPr="00C21568">
        <w:rPr>
          <w:lang w:val="bg-BG"/>
        </w:rPr>
        <w:t xml:space="preserve"> </w:t>
      </w:r>
      <w:r>
        <w:rPr>
          <w:lang w:val="bg-BG"/>
        </w:rPr>
        <w:t>Големански гл.ред., 2015</w:t>
      </w:r>
      <w:r w:rsidRPr="00C21568">
        <w:rPr>
          <w:lang w:val="bg-BG"/>
        </w:rPr>
        <w:t>).</w:t>
      </w:r>
    </w:p>
    <w:p w:rsidR="00C21568" w:rsidRPr="00C21568" w:rsidRDefault="00C21568" w:rsidP="00074A0A">
      <w:pPr>
        <w:numPr>
          <w:ilvl w:val="0"/>
          <w:numId w:val="71"/>
        </w:numPr>
        <w:spacing w:after="120"/>
        <w:ind w:left="0"/>
        <w:jc w:val="both"/>
        <w:rPr>
          <w:b/>
          <w:lang w:val="bg-BG"/>
        </w:rPr>
      </w:pPr>
      <w:r w:rsidRPr="00C21568">
        <w:rPr>
          <w:b/>
          <w:lang w:val="bg-BG"/>
        </w:rPr>
        <w:t>Разпространение, природозащитно състояние и тенденции в популацията на вида на национално ниво</w:t>
      </w:r>
    </w:p>
    <w:p w:rsidR="00C21568" w:rsidRPr="00C21568" w:rsidRDefault="00C21568" w:rsidP="00074A0A">
      <w:pPr>
        <w:spacing w:after="120"/>
        <w:jc w:val="both"/>
        <w:rPr>
          <w:lang w:val="bg-BG"/>
        </w:rPr>
      </w:pPr>
      <w:r w:rsidRPr="00C21568">
        <w:rPr>
          <w:lang w:val="bg-BG"/>
        </w:rPr>
        <w:t>Петнисто и разпръснато в почти цялата страна, в гористи райони в равнините, в ниските и средно високите части на планините. Предимно в Източна България, с най-плътно разпространение в Източните Родопи, Сакар и хълмистите райони по поречието на р. Тунджа, Източна Стара планина, Странджа, Добруджа и отчасти Лудогорието. Гнездовища в съседни квадрати и в Средна гора, долината на р. Струма, Тракийската низина. В Западна България предимно с разпръснати единични находища. Почти отсъства от Дунавската равнина (Янков отг. ред., 2007).</w:t>
      </w:r>
    </w:p>
    <w:p w:rsidR="00C21568" w:rsidRPr="00C21568" w:rsidRDefault="00C21568" w:rsidP="00074A0A">
      <w:pPr>
        <w:spacing w:after="120"/>
        <w:jc w:val="both"/>
        <w:rPr>
          <w:lang w:val="bg-BG"/>
        </w:rPr>
      </w:pPr>
      <w:r w:rsidRPr="00C21568">
        <w:rPr>
          <w:lang w:val="bg-BG"/>
        </w:rPr>
        <w:lastRenderedPageBreak/>
        <w:t xml:space="preserve">Включен в Приложение 1 на Директивата за птиците и Приложение 2 и 3 на ЗБР. Включен в SPEC 3. Включен е в Червената книга на България със статус- уязвим </w:t>
      </w:r>
      <w:r w:rsidRPr="00C21568">
        <w:t>VU</w:t>
      </w:r>
      <w:r w:rsidRPr="00C21568">
        <w:rPr>
          <w:lang w:val="bg-BG"/>
        </w:rPr>
        <w:t xml:space="preserve">. Според IUCN – </w:t>
      </w:r>
      <w:r w:rsidRPr="00C21568">
        <w:t>LC</w:t>
      </w:r>
      <w:r w:rsidRPr="00C21568">
        <w:rPr>
          <w:lang w:val="bg-BG"/>
        </w:rPr>
        <w:t xml:space="preserve"> (Least Concern), за територията на континентална Европа.</w:t>
      </w:r>
    </w:p>
    <w:p w:rsidR="00C21568" w:rsidRPr="00C21568" w:rsidRDefault="00C21568" w:rsidP="00074A0A">
      <w:pPr>
        <w:spacing w:after="120"/>
        <w:jc w:val="both"/>
        <w:rPr>
          <w:lang w:val="bg-BG"/>
        </w:rPr>
      </w:pPr>
      <w:r w:rsidRPr="00C21568">
        <w:rPr>
          <w:lang w:val="bg-BG"/>
        </w:rPr>
        <w:t>Съгласно Докладването от 2019 г. (за периода 2005 – 2018 г.) националната гнездяща популация на вида се оценява на 240 и 250 двойки. Краткосрочната популационна тенденция (2000-2018) е нарастваща и дългосрочна (1980-2018) популационна тенденция е нарастваща.</w:t>
      </w:r>
    </w:p>
    <w:p w:rsidR="00C21568" w:rsidRPr="00C21568" w:rsidRDefault="00C21568" w:rsidP="00074A0A">
      <w:pPr>
        <w:spacing w:after="120"/>
        <w:jc w:val="both"/>
        <w:rPr>
          <w:lang w:val="bg-BG"/>
        </w:rPr>
      </w:pPr>
      <w:r w:rsidRPr="00C21568">
        <w:rPr>
          <w:lang w:val="bg-BG"/>
        </w:rPr>
        <w:t xml:space="preserve">За гнездящата популация са посочени следните заплахи и влияния: А02, A04, </w:t>
      </w:r>
      <w:r w:rsidRPr="00C21568">
        <w:t>B</w:t>
      </w:r>
      <w:r w:rsidRPr="00C21568">
        <w:rPr>
          <w:lang w:val="bg-BG"/>
        </w:rPr>
        <w:t xml:space="preserve">01, </w:t>
      </w:r>
      <w:r w:rsidRPr="00C21568">
        <w:t>B</w:t>
      </w:r>
      <w:r w:rsidRPr="00C21568">
        <w:rPr>
          <w:lang w:val="bg-BG"/>
        </w:rPr>
        <w:t xml:space="preserve">02, </w:t>
      </w:r>
      <w:r w:rsidRPr="00C21568">
        <w:t>B</w:t>
      </w:r>
      <w:r w:rsidRPr="00C21568">
        <w:rPr>
          <w:lang w:val="bg-BG"/>
        </w:rPr>
        <w:t xml:space="preserve">03, </w:t>
      </w:r>
      <w:r w:rsidRPr="00C21568">
        <w:t>B</w:t>
      </w:r>
      <w:r w:rsidRPr="00C21568">
        <w:rPr>
          <w:lang w:val="bg-BG"/>
        </w:rPr>
        <w:t xml:space="preserve">06, </w:t>
      </w:r>
      <w:r w:rsidRPr="00C21568">
        <w:t>C</w:t>
      </w:r>
      <w:r w:rsidRPr="00C21568">
        <w:rPr>
          <w:lang w:val="bg-BG"/>
        </w:rPr>
        <w:t xml:space="preserve">03, D02, </w:t>
      </w:r>
      <w:r w:rsidRPr="00C21568">
        <w:t>E</w:t>
      </w:r>
      <w:r w:rsidRPr="00C21568">
        <w:rPr>
          <w:lang w:val="bg-BG"/>
        </w:rPr>
        <w:t>01,</w:t>
      </w:r>
      <w:r w:rsidRPr="00C21568">
        <w:t>F</w:t>
      </w:r>
      <w:r w:rsidRPr="00C21568">
        <w:rPr>
          <w:lang w:val="bg-BG"/>
        </w:rPr>
        <w:t xml:space="preserve">03. </w:t>
      </w:r>
    </w:p>
    <w:p w:rsidR="00C21568" w:rsidRPr="00C21568" w:rsidRDefault="00C21568" w:rsidP="00074A0A">
      <w:pPr>
        <w:spacing w:after="120"/>
        <w:jc w:val="both"/>
        <w:rPr>
          <w:lang w:val="bg-BG"/>
        </w:rPr>
      </w:pPr>
      <w:r w:rsidRPr="00C21568">
        <w:rPr>
          <w:lang w:val="bg-BG"/>
        </w:rPr>
        <w:t>Съгласно Докладването от 2019 г. (за периода 2005 – 2018 г.) националната мигрираща популация на вида се оценява на 200 и 2000 индивида. Краткосрочната популационна тенденция (2000-2018) и дългосрочна (1980-2018) популационна тенденция не е посочена.</w:t>
      </w:r>
    </w:p>
    <w:p w:rsidR="00C21568" w:rsidRPr="00C21568" w:rsidRDefault="00C21568" w:rsidP="00074A0A">
      <w:pPr>
        <w:spacing w:after="120"/>
        <w:jc w:val="both"/>
        <w:rPr>
          <w:b/>
          <w:lang w:val="bg-BG"/>
        </w:rPr>
      </w:pPr>
      <w:r w:rsidRPr="00C21568">
        <w:rPr>
          <w:lang w:val="bg-BG"/>
        </w:rPr>
        <w:t xml:space="preserve">За мигриращата популация са посочени следните заплахи и влияния: А02, A04, D06, </w:t>
      </w:r>
      <w:r w:rsidRPr="00C21568">
        <w:t>F</w:t>
      </w:r>
      <w:r w:rsidRPr="00C21568">
        <w:rPr>
          <w:lang w:val="bg-BG"/>
        </w:rPr>
        <w:t>03.</w:t>
      </w:r>
    </w:p>
    <w:p w:rsidR="00C21568" w:rsidRPr="00C21568" w:rsidRDefault="00C21568" w:rsidP="00074A0A">
      <w:pPr>
        <w:numPr>
          <w:ilvl w:val="0"/>
          <w:numId w:val="71"/>
        </w:numPr>
        <w:spacing w:after="120"/>
        <w:ind w:left="0"/>
        <w:jc w:val="both"/>
        <w:rPr>
          <w:b/>
          <w:lang w:val="bg-BG"/>
        </w:rPr>
      </w:pPr>
      <w:r w:rsidRPr="00C21568">
        <w:rPr>
          <w:b/>
          <w:lang w:val="bg-BG"/>
        </w:rPr>
        <w:t>Състояние в СЗЗ BG0002030 „Комплекс Калимок“</w:t>
      </w:r>
    </w:p>
    <w:p w:rsidR="00C21568" w:rsidRPr="00C21568" w:rsidRDefault="00C21568" w:rsidP="00074A0A">
      <w:pPr>
        <w:spacing w:after="120"/>
        <w:jc w:val="both"/>
        <w:rPr>
          <w:lang w:val="bg-BG"/>
        </w:rPr>
      </w:pPr>
      <w:r w:rsidRPr="00C21568">
        <w:rPr>
          <w:lang w:val="bg-BG"/>
        </w:rPr>
        <w:t xml:space="preserve">Съгласно </w:t>
      </w:r>
      <w:r w:rsidR="00885ED5">
        <w:rPr>
          <w:lang w:val="bg-BG"/>
        </w:rPr>
        <w:t>СФ</w:t>
      </w:r>
      <w:r w:rsidR="00574B1F">
        <w:rPr>
          <w:lang w:val="bg-BG"/>
        </w:rPr>
        <w:t>, видът се опазва в зоната</w:t>
      </w:r>
      <w:r w:rsidRPr="00C21568">
        <w:rPr>
          <w:lang w:val="bg-BG"/>
        </w:rPr>
        <w:t xml:space="preserve"> като мигриращ (концентрираща се)</w:t>
      </w:r>
      <w:r w:rsidR="00574B1F">
        <w:rPr>
          <w:lang w:val="bg-BG"/>
        </w:rPr>
        <w:t>, с</w:t>
      </w:r>
      <w:r w:rsidRPr="00C21568">
        <w:rPr>
          <w:lang w:val="bg-BG"/>
        </w:rPr>
        <w:t xml:space="preserve"> популация, която е </w:t>
      </w:r>
      <w:r w:rsidR="00574B1F">
        <w:rPr>
          <w:lang w:val="bg-BG"/>
        </w:rPr>
        <w:t>неизвестна</w:t>
      </w:r>
      <w:r w:rsidRPr="00C21568">
        <w:rPr>
          <w:lang w:val="bg-BG"/>
        </w:rPr>
        <w:t>.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21568" w:rsidRPr="00C21568" w:rsidRDefault="00C21568" w:rsidP="00074A0A">
      <w:pPr>
        <w:numPr>
          <w:ilvl w:val="0"/>
          <w:numId w:val="71"/>
        </w:numPr>
        <w:spacing w:after="120"/>
        <w:ind w:left="0"/>
        <w:jc w:val="both"/>
        <w:rPr>
          <w:b/>
          <w:bCs/>
          <w:lang w:val="bg-BG"/>
        </w:rPr>
      </w:pPr>
      <w:r w:rsidRPr="00C21568">
        <w:rPr>
          <w:b/>
          <w:bCs/>
          <w:lang w:val="bg-BG"/>
        </w:rPr>
        <w:t xml:space="preserve">Анализ на наличната информация </w:t>
      </w:r>
    </w:p>
    <w:p w:rsidR="00C21568" w:rsidRPr="00C21568" w:rsidRDefault="00C21568" w:rsidP="00074A0A">
      <w:pPr>
        <w:spacing w:after="120"/>
        <w:jc w:val="both"/>
        <w:rPr>
          <w:lang w:val="bg-BG"/>
        </w:rPr>
      </w:pPr>
      <w:r w:rsidRPr="00C21568">
        <w:rPr>
          <w:lang w:val="bg-BG"/>
        </w:rPr>
        <w:t xml:space="preserve">Според </w:t>
      </w:r>
      <w:r w:rsidR="00574B1F">
        <w:rPr>
          <w:lang w:val="bg-BG"/>
        </w:rPr>
        <w:t>Куцаров и др.</w:t>
      </w:r>
      <w:r w:rsidRPr="00C21568">
        <w:rPr>
          <w:lang w:val="bg-BG"/>
        </w:rPr>
        <w:t xml:space="preserve"> (2007), видът присъства в зон</w:t>
      </w:r>
      <w:r w:rsidR="00574B1F">
        <w:rPr>
          <w:lang w:val="bg-BG"/>
        </w:rPr>
        <w:t>ата по време на миграция, но с неизяснена численост</w:t>
      </w:r>
      <w:r w:rsidRPr="00C21568">
        <w:rPr>
          <w:lang w:val="bg-BG"/>
        </w:rPr>
        <w:t>.</w:t>
      </w:r>
      <w:r w:rsidR="00574B1F">
        <w:rPr>
          <w:lang w:val="bg-BG"/>
        </w:rPr>
        <w:t xml:space="preserve"> </w:t>
      </w:r>
      <w:r w:rsidRPr="00C21568">
        <w:rPr>
          <w:lang w:val="bg-BG"/>
        </w:rPr>
        <w:t xml:space="preserve">Според </w:t>
      </w:r>
      <w:r w:rsidR="00885ED5">
        <w:rPr>
          <w:lang w:val="bg-BG"/>
        </w:rPr>
        <w:t>СФ</w:t>
      </w:r>
      <w:r w:rsidR="00574B1F">
        <w:rPr>
          <w:lang w:val="bg-BG"/>
        </w:rPr>
        <w:t>,</w:t>
      </w:r>
      <w:r w:rsidRPr="00C21568">
        <w:rPr>
          <w:lang w:val="bg-BG"/>
        </w:rPr>
        <w:t xml:space="preserve"> липсват данни за мигриращата популация на вида в зоната и е необходимо залагане на адекватен мониторинг за установяване на тази численост.</w:t>
      </w:r>
    </w:p>
    <w:p w:rsidR="00C21568" w:rsidRPr="00C21568" w:rsidRDefault="00C21568" w:rsidP="00074A0A">
      <w:pPr>
        <w:spacing w:after="120"/>
        <w:jc w:val="both"/>
        <w:rPr>
          <w:lang w:val="bg-BG"/>
        </w:rPr>
      </w:pPr>
      <w:r w:rsidRPr="00C21568">
        <w:rPr>
          <w:lang w:val="bg-BG"/>
        </w:rPr>
        <w:t>Вида не беше отчетен при нашите теренни проучвания през гнездовия период на 2021 г., не са провеждани теренни проучвания по време на миграция през 2021 г.</w:t>
      </w:r>
      <w:r w:rsidR="00574B1F">
        <w:rPr>
          <w:lang w:val="bg-BG"/>
        </w:rPr>
        <w:t xml:space="preserve"> </w:t>
      </w:r>
      <w:r w:rsidRPr="00C21568">
        <w:rPr>
          <w:lang w:val="bg-BG"/>
        </w:rPr>
        <w:t>По време на проучване на зоните по р. Дунав с лодка през месец юли вида не беше наблюдаван.</w:t>
      </w:r>
    </w:p>
    <w:p w:rsidR="00C21568" w:rsidRPr="00C21568" w:rsidRDefault="00C21568" w:rsidP="00074A0A">
      <w:pPr>
        <w:spacing w:after="120"/>
        <w:jc w:val="both"/>
        <w:rPr>
          <w:lang w:val="bg-BG"/>
        </w:rPr>
      </w:pPr>
      <w:r w:rsidRPr="00C21568">
        <w:rPr>
          <w:lang w:val="bg-BG"/>
        </w:rPr>
        <w:t>По данни от eBird, видът е наблюдаван в зоната през юли  2015 г.- 1 инд., и източно от зоната през май 2013 г.- 1 инд., май 2020 г.- 3 инд. и юни 2021</w:t>
      </w:r>
      <w:r w:rsidR="00574B1F">
        <w:rPr>
          <w:lang w:val="bg-BG"/>
        </w:rPr>
        <w:t xml:space="preserve"> г. – 1 инд. Има вероятност вида да гнезди в зоната, но са необходими допълнителни проучвани, за да се потвърди.</w:t>
      </w:r>
    </w:p>
    <w:p w:rsidR="00C21568" w:rsidRPr="00C21568" w:rsidRDefault="00C21568" w:rsidP="00074A0A">
      <w:pPr>
        <w:spacing w:after="120"/>
        <w:jc w:val="both"/>
        <w:rPr>
          <w:lang w:val="bg-BG"/>
        </w:rPr>
      </w:pPr>
      <w:r w:rsidRPr="00C21568">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C21568" w:rsidRPr="00C21568" w:rsidRDefault="00C21568" w:rsidP="007A2D21">
      <w:pPr>
        <w:numPr>
          <w:ilvl w:val="0"/>
          <w:numId w:val="71"/>
        </w:numPr>
        <w:spacing w:after="120"/>
        <w:ind w:left="0"/>
        <w:rPr>
          <w:b/>
          <w:lang w:val="bg-BG"/>
        </w:rPr>
      </w:pPr>
      <w:r w:rsidRPr="00C21568">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264"/>
        <w:gridCol w:w="1441"/>
        <w:gridCol w:w="3586"/>
        <w:gridCol w:w="2021"/>
      </w:tblGrid>
      <w:tr w:rsidR="00C21568" w:rsidRPr="00C21568" w:rsidTr="00C21568">
        <w:trPr>
          <w:tblHeader/>
          <w:jc w:val="center"/>
        </w:trPr>
        <w:tc>
          <w:tcPr>
            <w:tcW w:w="957" w:type="pct"/>
            <w:shd w:val="clear" w:color="auto" w:fill="B6DDE8"/>
            <w:vAlign w:val="center"/>
          </w:tcPr>
          <w:p w:rsidR="00C21568" w:rsidRPr="00C21568" w:rsidRDefault="00C21568" w:rsidP="00C21568">
            <w:pPr>
              <w:spacing w:after="0"/>
              <w:rPr>
                <w:b/>
                <w:bCs/>
                <w:sz w:val="22"/>
                <w:szCs w:val="22"/>
                <w:lang w:val="bg-BG"/>
              </w:rPr>
            </w:pPr>
            <w:r w:rsidRPr="00C21568">
              <w:rPr>
                <w:b/>
                <w:bCs/>
                <w:sz w:val="22"/>
                <w:szCs w:val="22"/>
                <w:lang w:val="bg-BG"/>
              </w:rPr>
              <w:t>Параметър</w:t>
            </w:r>
          </w:p>
        </w:tc>
        <w:tc>
          <w:tcPr>
            <w:tcW w:w="615" w:type="pct"/>
            <w:shd w:val="clear" w:color="auto" w:fill="B6DDE8"/>
            <w:vAlign w:val="center"/>
          </w:tcPr>
          <w:p w:rsidR="00C21568" w:rsidRPr="00C21568" w:rsidRDefault="00C21568" w:rsidP="00C21568">
            <w:pPr>
              <w:spacing w:after="0"/>
              <w:rPr>
                <w:b/>
                <w:bCs/>
                <w:sz w:val="22"/>
                <w:szCs w:val="22"/>
                <w:lang w:val="bg-BG"/>
              </w:rPr>
            </w:pPr>
            <w:r w:rsidRPr="00C21568">
              <w:rPr>
                <w:b/>
                <w:bCs/>
                <w:sz w:val="22"/>
                <w:szCs w:val="22"/>
                <w:lang w:val="bg-BG"/>
              </w:rPr>
              <w:t>Мерна единица</w:t>
            </w:r>
          </w:p>
        </w:tc>
        <w:tc>
          <w:tcPr>
            <w:tcW w:w="701" w:type="pct"/>
            <w:shd w:val="clear" w:color="auto" w:fill="B6DDE8"/>
            <w:vAlign w:val="center"/>
          </w:tcPr>
          <w:p w:rsidR="00C21568" w:rsidRPr="00C21568" w:rsidRDefault="00C21568" w:rsidP="00C21568">
            <w:pPr>
              <w:spacing w:after="0"/>
              <w:rPr>
                <w:b/>
                <w:bCs/>
                <w:sz w:val="22"/>
                <w:szCs w:val="22"/>
                <w:lang w:val="bg-BG"/>
              </w:rPr>
            </w:pPr>
            <w:r w:rsidRPr="00C21568">
              <w:rPr>
                <w:b/>
                <w:bCs/>
                <w:sz w:val="22"/>
                <w:szCs w:val="22"/>
                <w:lang w:val="bg-BG"/>
              </w:rPr>
              <w:t>Целева стойност</w:t>
            </w:r>
          </w:p>
        </w:tc>
        <w:tc>
          <w:tcPr>
            <w:tcW w:w="1744" w:type="pct"/>
            <w:shd w:val="clear" w:color="auto" w:fill="B6DDE8"/>
            <w:vAlign w:val="center"/>
          </w:tcPr>
          <w:p w:rsidR="00C21568" w:rsidRPr="00C21568" w:rsidRDefault="00C21568" w:rsidP="00C21568">
            <w:pPr>
              <w:spacing w:after="0"/>
              <w:rPr>
                <w:b/>
                <w:bCs/>
                <w:sz w:val="22"/>
                <w:szCs w:val="22"/>
                <w:lang w:val="bg-BG"/>
              </w:rPr>
            </w:pPr>
            <w:r w:rsidRPr="00C21568">
              <w:rPr>
                <w:b/>
                <w:bCs/>
                <w:sz w:val="22"/>
                <w:szCs w:val="22"/>
                <w:lang w:val="bg-BG"/>
              </w:rPr>
              <w:t>Допълнителна информация</w:t>
            </w:r>
          </w:p>
        </w:tc>
        <w:tc>
          <w:tcPr>
            <w:tcW w:w="984" w:type="pct"/>
            <w:shd w:val="clear" w:color="auto" w:fill="B6DDE8"/>
            <w:vAlign w:val="center"/>
          </w:tcPr>
          <w:p w:rsidR="00C21568" w:rsidRPr="00C21568" w:rsidRDefault="00C21568" w:rsidP="00C21568">
            <w:pPr>
              <w:spacing w:after="0"/>
              <w:rPr>
                <w:b/>
                <w:bCs/>
                <w:sz w:val="22"/>
                <w:szCs w:val="22"/>
                <w:lang w:val="bg-BG"/>
              </w:rPr>
            </w:pPr>
            <w:r w:rsidRPr="00C21568">
              <w:rPr>
                <w:b/>
                <w:bCs/>
                <w:sz w:val="22"/>
                <w:szCs w:val="22"/>
                <w:lang w:val="bg-BG"/>
              </w:rPr>
              <w:t>Специфични за зоната цели</w:t>
            </w:r>
          </w:p>
        </w:tc>
      </w:tr>
      <w:tr w:rsidR="00C21568" w:rsidRPr="00C21568" w:rsidTr="00C21568">
        <w:trPr>
          <w:jc w:val="center"/>
        </w:trPr>
        <w:tc>
          <w:tcPr>
            <w:tcW w:w="957" w:type="pct"/>
            <w:shd w:val="clear" w:color="auto" w:fill="auto"/>
          </w:tcPr>
          <w:p w:rsidR="00C21568" w:rsidRPr="00C21568" w:rsidRDefault="00C21568" w:rsidP="00C21568">
            <w:pPr>
              <w:spacing w:after="0"/>
              <w:rPr>
                <w:b/>
                <w:sz w:val="22"/>
                <w:szCs w:val="22"/>
                <w:lang w:val="bg-BG"/>
              </w:rPr>
            </w:pPr>
            <w:r w:rsidRPr="00C21568">
              <w:rPr>
                <w:b/>
                <w:sz w:val="22"/>
                <w:szCs w:val="22"/>
                <w:lang w:val="bg-BG"/>
              </w:rPr>
              <w:t xml:space="preserve">Популация: </w:t>
            </w:r>
            <w:r w:rsidRPr="00C21568">
              <w:rPr>
                <w:bCs/>
                <w:sz w:val="22"/>
                <w:szCs w:val="22"/>
                <w:lang w:val="bg-BG"/>
              </w:rPr>
              <w:t>Размер на мигриращата популация</w:t>
            </w:r>
          </w:p>
        </w:tc>
        <w:tc>
          <w:tcPr>
            <w:tcW w:w="615" w:type="pct"/>
            <w:shd w:val="clear" w:color="auto" w:fill="auto"/>
          </w:tcPr>
          <w:p w:rsidR="00C21568" w:rsidRPr="00C21568" w:rsidRDefault="00C21568" w:rsidP="00C21568">
            <w:pPr>
              <w:spacing w:after="0"/>
              <w:rPr>
                <w:sz w:val="22"/>
                <w:szCs w:val="22"/>
                <w:lang w:val="bg-BG"/>
              </w:rPr>
            </w:pPr>
            <w:r w:rsidRPr="00C21568">
              <w:rPr>
                <w:sz w:val="22"/>
                <w:szCs w:val="22"/>
                <w:lang w:val="bg-BG"/>
              </w:rPr>
              <w:t>Брой индивиди</w:t>
            </w:r>
          </w:p>
        </w:tc>
        <w:tc>
          <w:tcPr>
            <w:tcW w:w="701" w:type="pct"/>
            <w:shd w:val="clear" w:color="auto" w:fill="auto"/>
          </w:tcPr>
          <w:p w:rsidR="00C21568" w:rsidRPr="00C21568" w:rsidRDefault="00C21568" w:rsidP="00C21568">
            <w:pPr>
              <w:spacing w:after="0"/>
              <w:rPr>
                <w:sz w:val="22"/>
                <w:szCs w:val="22"/>
                <w:lang w:val="bg-BG"/>
              </w:rPr>
            </w:pPr>
            <w:r w:rsidRPr="00C21568">
              <w:rPr>
                <w:sz w:val="22"/>
                <w:szCs w:val="22"/>
                <w:lang w:val="bg-BG"/>
              </w:rPr>
              <w:t xml:space="preserve">Неизвестна </w:t>
            </w:r>
          </w:p>
        </w:tc>
        <w:tc>
          <w:tcPr>
            <w:tcW w:w="1744" w:type="pct"/>
            <w:shd w:val="clear" w:color="auto" w:fill="auto"/>
          </w:tcPr>
          <w:p w:rsidR="00C21568" w:rsidRPr="00C21568" w:rsidRDefault="00C21568" w:rsidP="00C21568">
            <w:pPr>
              <w:spacing w:after="0"/>
              <w:rPr>
                <w:sz w:val="22"/>
                <w:szCs w:val="22"/>
                <w:lang w:val="bg-BG"/>
              </w:rPr>
            </w:pPr>
            <w:r w:rsidRPr="00C21568">
              <w:rPr>
                <w:sz w:val="22"/>
                <w:szCs w:val="22"/>
                <w:lang w:val="bg-BG"/>
              </w:rPr>
              <w:t xml:space="preserve">В </w:t>
            </w:r>
            <w:r w:rsidR="00885ED5">
              <w:rPr>
                <w:sz w:val="22"/>
                <w:szCs w:val="22"/>
                <w:lang w:val="bg-BG"/>
              </w:rPr>
              <w:t>СФ</w:t>
            </w:r>
            <w:r w:rsidRPr="00C21568">
              <w:rPr>
                <w:sz w:val="22"/>
                <w:szCs w:val="22"/>
                <w:lang w:val="bg-BG"/>
              </w:rPr>
              <w:t xml:space="preserve"> за концентрацията на вида по време на миграция в зоната не е посочена минимална и максимална стойност. Няма друга актуална </w:t>
            </w:r>
            <w:r w:rsidRPr="00C21568">
              <w:rPr>
                <w:sz w:val="22"/>
                <w:szCs w:val="22"/>
                <w:lang w:val="bg-BG"/>
              </w:rPr>
              <w:lastRenderedPageBreak/>
              <w:t xml:space="preserve">информация за количеството на птиците и районите с концентрация на вида в зоната по време на миграция. </w:t>
            </w:r>
          </w:p>
        </w:tc>
        <w:tc>
          <w:tcPr>
            <w:tcW w:w="984" w:type="pct"/>
          </w:tcPr>
          <w:p w:rsidR="00C21568" w:rsidRPr="00C21568" w:rsidRDefault="00C21568" w:rsidP="00C21568">
            <w:pPr>
              <w:spacing w:after="0"/>
              <w:rPr>
                <w:sz w:val="22"/>
                <w:szCs w:val="22"/>
                <w:lang w:val="bg-BG"/>
              </w:rPr>
            </w:pPr>
            <w:r w:rsidRPr="00C21568">
              <w:rPr>
                <w:sz w:val="22"/>
                <w:szCs w:val="22"/>
                <w:lang w:val="bg-BG"/>
              </w:rPr>
              <w:lastRenderedPageBreak/>
              <w:t xml:space="preserve">Да се извърши целенасочен мониторинг за установяване на </w:t>
            </w:r>
            <w:r w:rsidRPr="00C21568">
              <w:rPr>
                <w:sz w:val="22"/>
                <w:szCs w:val="22"/>
                <w:lang w:val="bg-BG"/>
              </w:rPr>
              <w:lastRenderedPageBreak/>
              <w:t>размера на мигриращата популация до 2025 г.</w:t>
            </w:r>
          </w:p>
        </w:tc>
      </w:tr>
      <w:tr w:rsidR="00C21568" w:rsidRPr="00C21568" w:rsidTr="00C21568">
        <w:trPr>
          <w:jc w:val="center"/>
        </w:trPr>
        <w:tc>
          <w:tcPr>
            <w:tcW w:w="957" w:type="pct"/>
            <w:shd w:val="clear" w:color="auto" w:fill="auto"/>
          </w:tcPr>
          <w:p w:rsidR="00C21568" w:rsidRPr="00C21568" w:rsidRDefault="00C21568" w:rsidP="00C21568">
            <w:pPr>
              <w:spacing w:after="0"/>
              <w:rPr>
                <w:b/>
                <w:sz w:val="22"/>
                <w:szCs w:val="22"/>
                <w:lang w:val="bg-BG"/>
              </w:rPr>
            </w:pPr>
            <w:r w:rsidRPr="00C21568">
              <w:rPr>
                <w:b/>
                <w:sz w:val="22"/>
                <w:szCs w:val="22"/>
                <w:lang w:val="bg-BG"/>
              </w:rPr>
              <w:lastRenderedPageBreak/>
              <w:t xml:space="preserve">Местообитание на вида: </w:t>
            </w:r>
            <w:r w:rsidRPr="00C21568">
              <w:rPr>
                <w:bCs/>
                <w:sz w:val="22"/>
                <w:szCs w:val="22"/>
                <w:lang w:val="bg-BG"/>
              </w:rPr>
              <w:t>Площ на подходящите хранителни местообитания на вида</w:t>
            </w:r>
          </w:p>
        </w:tc>
        <w:tc>
          <w:tcPr>
            <w:tcW w:w="615" w:type="pct"/>
            <w:shd w:val="clear" w:color="auto" w:fill="auto"/>
          </w:tcPr>
          <w:p w:rsidR="00C21568" w:rsidRPr="00C21568" w:rsidRDefault="00C21568" w:rsidP="00C21568">
            <w:pPr>
              <w:spacing w:after="0"/>
              <w:rPr>
                <w:sz w:val="22"/>
                <w:szCs w:val="22"/>
                <w:lang w:val="bg-BG"/>
              </w:rPr>
            </w:pPr>
            <w:r w:rsidRPr="00C21568">
              <w:rPr>
                <w:sz w:val="22"/>
                <w:szCs w:val="22"/>
                <w:lang w:val="bg-BG"/>
              </w:rPr>
              <w:t>ha</w:t>
            </w:r>
          </w:p>
        </w:tc>
        <w:tc>
          <w:tcPr>
            <w:tcW w:w="701" w:type="pct"/>
            <w:shd w:val="clear" w:color="auto" w:fill="auto"/>
          </w:tcPr>
          <w:p w:rsidR="00C21568" w:rsidRPr="00C21568" w:rsidRDefault="00C21568" w:rsidP="00C21568">
            <w:pPr>
              <w:spacing w:after="0"/>
              <w:rPr>
                <w:sz w:val="22"/>
                <w:szCs w:val="22"/>
                <w:lang w:val="bg-BG"/>
              </w:rPr>
            </w:pPr>
            <w:r w:rsidRPr="00C21568">
              <w:rPr>
                <w:sz w:val="22"/>
                <w:szCs w:val="22"/>
                <w:lang w:val="bg-BG"/>
              </w:rPr>
              <w:t>Най-малко 5373 ha</w:t>
            </w:r>
          </w:p>
        </w:tc>
        <w:tc>
          <w:tcPr>
            <w:tcW w:w="1744" w:type="pct"/>
            <w:shd w:val="clear" w:color="auto" w:fill="auto"/>
          </w:tcPr>
          <w:p w:rsidR="00C21568" w:rsidRPr="00C21568" w:rsidRDefault="00C21568" w:rsidP="00C21568">
            <w:pPr>
              <w:spacing w:after="0"/>
              <w:rPr>
                <w:sz w:val="22"/>
                <w:szCs w:val="22"/>
                <w:lang w:val="bg-BG"/>
              </w:rPr>
            </w:pPr>
            <w:r w:rsidRPr="00C21568">
              <w:rPr>
                <w:sz w:val="22"/>
                <w:szCs w:val="22"/>
                <w:lang w:val="bg-BG"/>
              </w:rPr>
              <w:t>Изчислена на база % на общата сухоземна площ на местообитанията след изваждане на откритите водни площи. Вида използва разнообразни открити местообитания като за търсене на плячка, вероятно често и извън зоната.</w:t>
            </w:r>
          </w:p>
        </w:tc>
        <w:tc>
          <w:tcPr>
            <w:tcW w:w="984" w:type="pct"/>
          </w:tcPr>
          <w:p w:rsidR="00C21568" w:rsidRPr="00C21568" w:rsidRDefault="00C21568" w:rsidP="00C21568">
            <w:pPr>
              <w:spacing w:after="0"/>
              <w:rPr>
                <w:sz w:val="22"/>
                <w:szCs w:val="22"/>
                <w:lang w:val="bg-BG"/>
              </w:rPr>
            </w:pPr>
            <w:r w:rsidRPr="00C21568">
              <w:rPr>
                <w:sz w:val="22"/>
                <w:szCs w:val="22"/>
                <w:lang w:val="bg-BG"/>
              </w:rPr>
              <w:t>Поддържане на площта на подходящите хранителни местообитания на вида в размер най-малко 5373 ha</w:t>
            </w:r>
          </w:p>
        </w:tc>
      </w:tr>
    </w:tbl>
    <w:p w:rsidR="00C21568" w:rsidRPr="00C21568" w:rsidRDefault="00C21568" w:rsidP="00C21568">
      <w:pPr>
        <w:spacing w:after="120"/>
        <w:rPr>
          <w:lang w:val="bg-BG"/>
        </w:rPr>
      </w:pPr>
    </w:p>
    <w:p w:rsidR="00C21568" w:rsidRPr="00C21568" w:rsidRDefault="00C21568" w:rsidP="007A2D21">
      <w:pPr>
        <w:numPr>
          <w:ilvl w:val="0"/>
          <w:numId w:val="71"/>
        </w:numPr>
        <w:spacing w:after="120"/>
        <w:ind w:left="0"/>
        <w:rPr>
          <w:b/>
          <w:lang w:val="bg-BG"/>
        </w:rPr>
      </w:pPr>
      <w:r w:rsidRPr="00C21568">
        <w:rPr>
          <w:b/>
          <w:lang w:val="bg-BG"/>
        </w:rPr>
        <w:t xml:space="preserve">Необходимост от промени в </w:t>
      </w:r>
      <w:r w:rsidR="00885ED5">
        <w:rPr>
          <w:b/>
          <w:lang w:val="bg-BG"/>
        </w:rPr>
        <w:t>СФ</w:t>
      </w:r>
      <w:r w:rsidR="007A2D21">
        <w:rPr>
          <w:b/>
          <w:lang w:val="bg-BG"/>
        </w:rPr>
        <w:t xml:space="preserve"> за </w:t>
      </w:r>
      <w:r w:rsidRPr="00C21568">
        <w:rPr>
          <w:b/>
          <w:lang w:val="bg-BG"/>
        </w:rPr>
        <w:t>СЗЗ BG0002030 „Комплекс Калимок“</w:t>
      </w:r>
    </w:p>
    <w:p w:rsidR="00A638E3" w:rsidRDefault="00C21568" w:rsidP="00C21568">
      <w:pPr>
        <w:spacing w:after="120"/>
        <w:rPr>
          <w:lang w:val="bg-BG"/>
        </w:rPr>
      </w:pPr>
      <w:r w:rsidRPr="00C21568">
        <w:rPr>
          <w:lang w:val="bg-BG"/>
        </w:rPr>
        <w:t xml:space="preserve">Предвид наличната информация за мигриращата популация на вида в зоната не може да бъде направена актуализация в </w:t>
      </w:r>
      <w:r w:rsidR="00885ED5">
        <w:rPr>
          <w:lang w:val="bg-BG"/>
        </w:rPr>
        <w:t>СФ</w:t>
      </w:r>
      <w:r w:rsidRPr="00C21568">
        <w:rPr>
          <w:lang w:val="bg-BG"/>
        </w:rPr>
        <w:t>.</w:t>
      </w:r>
    </w:p>
    <w:p w:rsidR="006E3539" w:rsidRDefault="006E3539" w:rsidP="006F2426">
      <w:pPr>
        <w:spacing w:after="120"/>
        <w:rPr>
          <w:lang w:val="bg-BG"/>
        </w:rPr>
      </w:pPr>
    </w:p>
    <w:p w:rsidR="007613DA" w:rsidRPr="00074A0A" w:rsidRDefault="007613DA" w:rsidP="007613DA">
      <w:pPr>
        <w:pStyle w:val="Heading1"/>
        <w:jc w:val="center"/>
        <w:rPr>
          <w:rFonts w:ascii="Times New Roman" w:hAnsi="Times New Roman" w:cs="Times New Roman"/>
          <w:color w:val="44546A" w:themeColor="text2"/>
          <w:lang w:val="bg-BG"/>
        </w:rPr>
      </w:pPr>
      <w:bookmarkStart w:id="162" w:name="_Toc89196058"/>
      <w:r w:rsidRPr="00074A0A">
        <w:rPr>
          <w:rFonts w:ascii="Times New Roman" w:hAnsi="Times New Roman" w:cs="Times New Roman"/>
          <w:color w:val="44546A" w:themeColor="text2"/>
          <w:lang w:val="bg-BG"/>
        </w:rPr>
        <w:t xml:space="preserve">Специфични цели за А094 </w:t>
      </w:r>
      <w:r w:rsidRPr="00074A0A">
        <w:rPr>
          <w:rFonts w:ascii="Times New Roman" w:hAnsi="Times New Roman" w:cs="Times New Roman"/>
          <w:i/>
          <w:color w:val="44546A" w:themeColor="text2"/>
        </w:rPr>
        <w:t>Pandion</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haliaetus</w:t>
      </w:r>
      <w:r w:rsidRPr="00074A0A">
        <w:rPr>
          <w:rFonts w:ascii="Times New Roman" w:hAnsi="Times New Roman" w:cs="Times New Roman"/>
          <w:color w:val="44546A" w:themeColor="text2"/>
          <w:lang w:val="bg-BG"/>
        </w:rPr>
        <w:t xml:space="preserve"> (орел рибар)</w:t>
      </w:r>
      <w:bookmarkEnd w:id="162"/>
    </w:p>
    <w:p w:rsidR="007613DA" w:rsidRPr="007613DA" w:rsidRDefault="007613DA" w:rsidP="007613DA">
      <w:pPr>
        <w:spacing w:after="120"/>
        <w:rPr>
          <w:b/>
          <w:lang w:val="bg-BG"/>
        </w:rPr>
      </w:pPr>
    </w:p>
    <w:p w:rsidR="007613DA" w:rsidRPr="007613DA" w:rsidRDefault="007613DA" w:rsidP="007613DA">
      <w:pPr>
        <w:numPr>
          <w:ilvl w:val="0"/>
          <w:numId w:val="72"/>
        </w:numPr>
        <w:spacing w:after="120"/>
        <w:ind w:left="0"/>
        <w:rPr>
          <w:b/>
          <w:lang w:val="bg-BG"/>
        </w:rPr>
      </w:pPr>
      <w:r w:rsidRPr="007613DA">
        <w:rPr>
          <w:b/>
          <w:lang w:val="bg-BG"/>
        </w:rPr>
        <w:t>Кратка характеристика на вида</w:t>
      </w:r>
    </w:p>
    <w:p w:rsidR="007613DA" w:rsidRPr="007613DA" w:rsidRDefault="007613DA" w:rsidP="00074A0A">
      <w:pPr>
        <w:spacing w:after="120"/>
        <w:jc w:val="both"/>
        <w:rPr>
          <w:lang w:val="bg-BG"/>
        </w:rPr>
      </w:pPr>
      <w:r w:rsidRPr="007613DA">
        <w:rPr>
          <w:lang w:val="bg-BG"/>
        </w:rPr>
        <w:t xml:space="preserve">Дължината на тялото 55-60 </w:t>
      </w:r>
      <w:r w:rsidRPr="007613DA">
        <w:t>cm</w:t>
      </w:r>
      <w:r w:rsidRPr="007613DA">
        <w:rPr>
          <w:lang w:val="bg-BG"/>
        </w:rPr>
        <w:t xml:space="preserve">, размахът на крилата – 155-165 </w:t>
      </w:r>
      <w:r w:rsidRPr="007613DA">
        <w:t>cm</w:t>
      </w:r>
      <w:r w:rsidRPr="007613DA">
        <w:rPr>
          <w:lang w:val="bg-BG"/>
        </w:rPr>
        <w:t xml:space="preserve">., тегло 1200-2000 гр. При възрастните оперението отгоре е тъмнокафяво, с изкл. на бялото теме, а отдолу – белезникаво с черни петна в основата и по върховете на първостепенните махови пера; главата е с малка качулка. В реещ и планиращ полет има характерен начупен профил (подобно на чайка), по който лесно може да се отличи от другите по-едри грабливи птици (Симеонов и др., 1990, Мичев и др., 2012). </w:t>
      </w:r>
    </w:p>
    <w:p w:rsidR="007613DA" w:rsidRPr="007613DA" w:rsidRDefault="007613DA" w:rsidP="00074A0A">
      <w:pPr>
        <w:spacing w:after="120"/>
        <w:jc w:val="both"/>
        <w:rPr>
          <w:i/>
          <w:lang w:val="bg-BG"/>
        </w:rPr>
      </w:pPr>
      <w:r w:rsidRPr="007613DA">
        <w:rPr>
          <w:i/>
          <w:lang w:val="bg-BG"/>
        </w:rPr>
        <w:t>Характер на пребиваване в страната</w:t>
      </w:r>
    </w:p>
    <w:p w:rsidR="007613DA" w:rsidRPr="007613DA" w:rsidRDefault="007613DA" w:rsidP="00074A0A">
      <w:pPr>
        <w:spacing w:after="120"/>
        <w:jc w:val="both"/>
        <w:rPr>
          <w:lang w:val="bg-BG"/>
        </w:rPr>
      </w:pPr>
      <w:r w:rsidRPr="007613DA">
        <w:rPr>
          <w:lang w:val="bg-BG"/>
        </w:rPr>
        <w:t xml:space="preserve">Гнездещо-прелетен и преминаващ вид. Пролетна миграция - февруари- април и есенна миграция - август- декември (Симеонов и др. 1990). </w:t>
      </w:r>
    </w:p>
    <w:p w:rsidR="007613DA" w:rsidRPr="007613DA" w:rsidRDefault="007613DA" w:rsidP="00074A0A">
      <w:pPr>
        <w:spacing w:after="120"/>
        <w:jc w:val="both"/>
        <w:rPr>
          <w:i/>
          <w:lang w:val="bg-BG"/>
        </w:rPr>
      </w:pPr>
      <w:r w:rsidRPr="007613DA">
        <w:rPr>
          <w:i/>
          <w:lang w:val="bg-BG"/>
        </w:rPr>
        <w:t>Характерно местообитание</w:t>
      </w:r>
    </w:p>
    <w:p w:rsidR="007613DA" w:rsidRPr="007613DA" w:rsidRDefault="007613DA" w:rsidP="00074A0A">
      <w:pPr>
        <w:spacing w:after="120"/>
        <w:jc w:val="both"/>
        <w:rPr>
          <w:lang w:val="bg-BG"/>
        </w:rPr>
      </w:pPr>
      <w:r w:rsidRPr="007613DA">
        <w:rPr>
          <w:lang w:val="bg-BG"/>
        </w:rPr>
        <w:t xml:space="preserve">Разнообразни естествени и изкуствени влажни зони със стоящи или течащи води, предимно по блата и езера и много рядко край големи, богати на риба рибарници. Основно изискване към местообитанието е наличие на значителни хранителни ресурси (предимно риба) в съчетание с подходящи места за гнездене (стари дървета в заливни гори, стълбове на далекопроводи и др.). При търсене на храна се отдалечава до 10–20 </w:t>
      </w:r>
      <w:r w:rsidRPr="007613DA">
        <w:t>km</w:t>
      </w:r>
      <w:r w:rsidRPr="007613DA">
        <w:rPr>
          <w:lang w:val="bg-BG"/>
        </w:rPr>
        <w:t>. (Симеонов и др., 1990, Червена книга на Р България 2015). Подходящи местообитания вероятно са 3150 и 3260 според Директивата за хабитатите (Кавръкова и др. 2009).</w:t>
      </w:r>
    </w:p>
    <w:p w:rsidR="007613DA" w:rsidRPr="007613DA" w:rsidRDefault="007613DA" w:rsidP="00074A0A">
      <w:pPr>
        <w:spacing w:after="120"/>
        <w:jc w:val="both"/>
        <w:rPr>
          <w:i/>
          <w:lang w:val="bg-BG"/>
        </w:rPr>
      </w:pPr>
      <w:r w:rsidRPr="007613DA">
        <w:rPr>
          <w:i/>
          <w:lang w:val="bg-BG"/>
        </w:rPr>
        <w:lastRenderedPageBreak/>
        <w:t>Хранене</w:t>
      </w:r>
    </w:p>
    <w:p w:rsidR="007613DA" w:rsidRPr="007613DA" w:rsidRDefault="007613DA" w:rsidP="00074A0A">
      <w:pPr>
        <w:spacing w:after="120"/>
        <w:jc w:val="both"/>
        <w:rPr>
          <w:lang w:val="bg-BG"/>
        </w:rPr>
      </w:pPr>
      <w:r w:rsidRPr="007613DA">
        <w:rPr>
          <w:lang w:val="bg-BG"/>
        </w:rPr>
        <w:t>Стенофаг. Храни се с риба (99% от диетата му) с тегло 150–300 гр. и дължина около 25–35 см. При мътна вода не може да си набавя храна и лови жаби, мишевидни гризачи, зайци, земноводни, други птици и малки влечуги. В България храната е изследвана от гушите и стомашното съдържание на 6 екз. Установени са остатъци от 4 шарана, 4 костура, 2 скобара, 1 червеноперка и 2 водни жаби (Симеонов и др. 1990).</w:t>
      </w:r>
    </w:p>
    <w:p w:rsidR="007613DA" w:rsidRPr="007613DA" w:rsidRDefault="007613DA" w:rsidP="00074A0A">
      <w:pPr>
        <w:numPr>
          <w:ilvl w:val="0"/>
          <w:numId w:val="72"/>
        </w:numPr>
        <w:spacing w:after="120"/>
        <w:ind w:left="0"/>
        <w:jc w:val="both"/>
        <w:rPr>
          <w:b/>
          <w:lang w:val="bg-BG"/>
        </w:rPr>
      </w:pPr>
      <w:r w:rsidRPr="007613DA">
        <w:rPr>
          <w:b/>
          <w:lang w:val="bg-BG"/>
        </w:rPr>
        <w:t>Разпространение, природозащитно състояние и тенденции в популацията на вида на национално ниво</w:t>
      </w:r>
    </w:p>
    <w:p w:rsidR="007613DA" w:rsidRPr="007613DA" w:rsidRDefault="007613DA" w:rsidP="00074A0A">
      <w:pPr>
        <w:spacing w:after="120"/>
        <w:jc w:val="both"/>
        <w:rPr>
          <w:lang w:val="bg-BG"/>
        </w:rPr>
      </w:pPr>
      <w:r w:rsidRPr="007613DA">
        <w:rPr>
          <w:lang w:val="bg-BG"/>
        </w:rPr>
        <w:t>С разпръснато разпространение покрай язовири и рибарници, главно в Тракийската низина, Източните Родопи, Западна и Източна Стара планина. Отделни находища с по-ниска степен на достоверност и по Дунавското крайбрежие (между о. Белене и ез. Сребърна) и долините на реките Струма и Места. (Янков отг. ред., 2007).</w:t>
      </w:r>
    </w:p>
    <w:p w:rsidR="007613DA" w:rsidRPr="007613DA" w:rsidRDefault="007613DA" w:rsidP="00074A0A">
      <w:pPr>
        <w:spacing w:after="120"/>
        <w:jc w:val="both"/>
        <w:rPr>
          <w:lang w:val="bg-BG"/>
        </w:rPr>
      </w:pPr>
      <w:r w:rsidRPr="007613DA">
        <w:rPr>
          <w:lang w:val="bg-BG"/>
        </w:rPr>
        <w:t>Включен в Приложение 1 на Директивата за птиците и Приложение 2 и 3 на ЗБР. Включен в SPEC 3. Включен е в Червената книга на България със статус- критично застрашен CR. Според IUCN – LC (Least Concern), за територията на континентална Европа.</w:t>
      </w:r>
    </w:p>
    <w:p w:rsidR="007613DA" w:rsidRPr="007613DA" w:rsidRDefault="007613DA" w:rsidP="00074A0A">
      <w:pPr>
        <w:spacing w:after="120"/>
        <w:jc w:val="both"/>
        <w:rPr>
          <w:lang w:val="bg-BG"/>
        </w:rPr>
      </w:pPr>
      <w:r w:rsidRPr="007613DA">
        <w:rPr>
          <w:lang w:val="bg-BG"/>
        </w:rPr>
        <w:t xml:space="preserve">Съгласно Докладването от 2019 г. (за периода 2005 – 2018 г.) националната </w:t>
      </w:r>
      <w:r w:rsidRPr="007613DA">
        <w:rPr>
          <w:b/>
          <w:lang w:val="bg-BG"/>
        </w:rPr>
        <w:t>гнездяща</w:t>
      </w:r>
      <w:r w:rsidRPr="007613DA">
        <w:rPr>
          <w:lang w:val="bg-BG"/>
        </w:rPr>
        <w:t xml:space="preserve"> популация на вида се оценява на 0 двойки. Краткосрочната тенденция на популацията (за периода 2000 – 2018 г.) е неизвестна, а дългосрочната (за периода 1980 – 2018 г.) намаляваща. Посочени са следните заплахи и влияния: A07, A09, B02, D02, F03, G01, H01, A08. </w:t>
      </w:r>
    </w:p>
    <w:p w:rsidR="007613DA" w:rsidRPr="007613DA" w:rsidRDefault="007613DA" w:rsidP="00074A0A">
      <w:pPr>
        <w:spacing w:after="120"/>
        <w:jc w:val="both"/>
        <w:rPr>
          <w:lang w:val="bg-BG"/>
        </w:rPr>
      </w:pPr>
      <w:r w:rsidRPr="007613DA">
        <w:rPr>
          <w:b/>
          <w:lang w:val="bg-BG"/>
        </w:rPr>
        <w:t>Мигриращата</w:t>
      </w:r>
      <w:r w:rsidRPr="007613DA">
        <w:rPr>
          <w:lang w:val="bg-BG"/>
        </w:rPr>
        <w:t xml:space="preserve"> национална популация е оценена на 100 – 150 индивида. Краткосрочната тенденция на популацията в рамките на Натура 2000 е флуктуираща. Посочени са следните заплахи и влияния: D02, F03, F26.</w:t>
      </w:r>
    </w:p>
    <w:p w:rsidR="007613DA" w:rsidRPr="007613DA" w:rsidRDefault="007613DA" w:rsidP="00074A0A">
      <w:pPr>
        <w:numPr>
          <w:ilvl w:val="0"/>
          <w:numId w:val="72"/>
        </w:numPr>
        <w:spacing w:after="120"/>
        <w:ind w:left="0"/>
        <w:jc w:val="both"/>
        <w:rPr>
          <w:b/>
          <w:lang w:val="bg-BG"/>
        </w:rPr>
      </w:pPr>
      <w:r w:rsidRPr="007613DA">
        <w:rPr>
          <w:b/>
          <w:lang w:val="bg-BG"/>
        </w:rPr>
        <w:t xml:space="preserve">Състояние в </w:t>
      </w:r>
      <w:r>
        <w:rPr>
          <w:b/>
          <w:lang w:val="bg-BG"/>
        </w:rPr>
        <w:t>СЗЗ</w:t>
      </w:r>
      <w:r w:rsidRPr="007613DA">
        <w:rPr>
          <w:b/>
          <w:lang w:val="bg-BG"/>
        </w:rPr>
        <w:t xml:space="preserve"> BG0002030 „Комплекс Калимок“</w:t>
      </w:r>
    </w:p>
    <w:p w:rsidR="007613DA" w:rsidRPr="007613DA" w:rsidRDefault="007613DA" w:rsidP="00074A0A">
      <w:pPr>
        <w:spacing w:after="120"/>
        <w:jc w:val="both"/>
        <w:rPr>
          <w:lang w:val="bg-BG"/>
        </w:rPr>
      </w:pPr>
      <w:r w:rsidRPr="007613DA">
        <w:rPr>
          <w:lang w:val="bg-BG"/>
        </w:rPr>
        <w:t xml:space="preserve">Съгласно </w:t>
      </w:r>
      <w:r w:rsidR="00885ED5">
        <w:rPr>
          <w:lang w:val="bg-BG"/>
        </w:rPr>
        <w:t>СФ</w:t>
      </w:r>
      <w:r w:rsidRPr="007613DA">
        <w:rPr>
          <w:lang w:val="bg-BG"/>
        </w:rPr>
        <w:t xml:space="preserve"> на зоната</w:t>
      </w:r>
      <w:r>
        <w:rPr>
          <w:lang w:val="bg-BG"/>
        </w:rPr>
        <w:t>,</w:t>
      </w:r>
      <w:r w:rsidRPr="007613DA">
        <w:rPr>
          <w:lang w:val="bg-BG"/>
        </w:rPr>
        <w:t xml:space="preserve"> вида е </w:t>
      </w:r>
      <w:r w:rsidRPr="007613DA">
        <w:rPr>
          <w:b/>
          <w:lang w:val="bg-BG"/>
        </w:rPr>
        <w:t>мигриращ</w:t>
      </w:r>
      <w:r w:rsidRPr="007613DA">
        <w:rPr>
          <w:lang w:val="bg-BG"/>
        </w:rPr>
        <w:t xml:space="preserve">, като популацията се оценява на </w:t>
      </w:r>
      <w:r w:rsidRPr="007613DA">
        <w:rPr>
          <w:b/>
          <w:lang w:val="bg-BG"/>
        </w:rPr>
        <w:t>2 - 3 индивида</w:t>
      </w:r>
      <w:r w:rsidRPr="007613DA">
        <w:rPr>
          <w:lang w:val="bg-BG"/>
        </w:rPr>
        <w:t>, което представлява 2%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613DA" w:rsidRPr="007613DA" w:rsidRDefault="007613DA" w:rsidP="00074A0A">
      <w:pPr>
        <w:numPr>
          <w:ilvl w:val="0"/>
          <w:numId w:val="72"/>
        </w:numPr>
        <w:spacing w:after="120"/>
        <w:ind w:left="0"/>
        <w:jc w:val="both"/>
        <w:rPr>
          <w:b/>
          <w:lang w:val="bg-BG"/>
        </w:rPr>
      </w:pPr>
      <w:r w:rsidRPr="007613DA">
        <w:rPr>
          <w:b/>
          <w:lang w:val="bg-BG"/>
        </w:rPr>
        <w:t xml:space="preserve">Анализ на наличната информация </w:t>
      </w:r>
    </w:p>
    <w:p w:rsidR="007613DA" w:rsidRPr="007613DA" w:rsidRDefault="001D167E" w:rsidP="00074A0A">
      <w:pPr>
        <w:spacing w:after="120"/>
        <w:jc w:val="both"/>
        <w:rPr>
          <w:lang w:val="bg-BG"/>
        </w:rPr>
      </w:pPr>
      <w:r>
        <w:rPr>
          <w:lang w:val="bg-BG"/>
        </w:rPr>
        <w:t>В С</w:t>
      </w:r>
      <w:r w:rsidR="007613DA" w:rsidRPr="007613DA">
        <w:rPr>
          <w:lang w:val="bg-BG"/>
        </w:rPr>
        <w:t>редна Дунавска равнина видът е рядък мигрант (Шурулинков и др., 2005).</w:t>
      </w:r>
      <w:r>
        <w:rPr>
          <w:lang w:val="bg-BG"/>
        </w:rPr>
        <w:t xml:space="preserve"> </w:t>
      </w:r>
      <w:r w:rsidR="007613DA" w:rsidRPr="007613DA">
        <w:rPr>
          <w:lang w:val="bg-BG"/>
        </w:rPr>
        <w:t xml:space="preserve">Според </w:t>
      </w:r>
      <w:r>
        <w:rPr>
          <w:lang w:val="bg-BG"/>
        </w:rPr>
        <w:t>Куцаров и др.</w:t>
      </w:r>
      <w:r w:rsidR="007613DA" w:rsidRPr="007613DA">
        <w:rPr>
          <w:lang w:val="bg-BG"/>
        </w:rPr>
        <w:t xml:space="preserve"> (2007), видът присъства в зоната по време на миграция с 2-3 инд. В резултат на проучването на есенната и пролетната миграция в рамките на проекта „Минимизиране на рисковете за дивите птици” в Северна България през 2011 г. е установено, че в Дунавската равнина най-голям брой речни орли са наблюдавани при с. Ореш (Матеева и Янков, 2013). В периода 2005-2018 г. вида редовно е бил наблюдаван по време на пролетната и есенната миграция в района на зоната (</w:t>
      </w:r>
      <w:r>
        <w:rPr>
          <w:lang w:val="en-GB"/>
        </w:rPr>
        <w:t>Cheshmedjiev</w:t>
      </w:r>
      <w:r w:rsidR="007613DA" w:rsidRPr="007613DA">
        <w:rPr>
          <w:lang w:val="bg-BG"/>
        </w:rPr>
        <w:t xml:space="preserve"> et al., 2019). </w:t>
      </w:r>
    </w:p>
    <w:p w:rsidR="007613DA" w:rsidRPr="007613DA" w:rsidRDefault="007613DA" w:rsidP="00074A0A">
      <w:pPr>
        <w:spacing w:after="120"/>
        <w:jc w:val="both"/>
        <w:rPr>
          <w:lang w:val="bg-BG"/>
        </w:rPr>
      </w:pPr>
      <w:r w:rsidRPr="007613DA">
        <w:rPr>
          <w:lang w:val="bg-BG"/>
        </w:rPr>
        <w:t>Вида не беше отчетен при нашите теренни проучвания през гнездовия период на 2021 г., не са провеждани теренни проучвания по време на миграция през 2021 г.</w:t>
      </w:r>
    </w:p>
    <w:p w:rsidR="007613DA" w:rsidRPr="007613DA" w:rsidRDefault="007613DA" w:rsidP="00074A0A">
      <w:pPr>
        <w:spacing w:after="120"/>
        <w:jc w:val="both"/>
        <w:rPr>
          <w:lang w:val="bg-BG"/>
        </w:rPr>
      </w:pPr>
      <w:r w:rsidRPr="007613DA">
        <w:rPr>
          <w:lang w:val="bg-BG"/>
        </w:rPr>
        <w:t>По данни  от eBird, видът е наблюдаван в зоната през април  2016 г.- 1 инд.</w:t>
      </w:r>
    </w:p>
    <w:p w:rsidR="007613DA" w:rsidRPr="007613DA" w:rsidRDefault="007613DA" w:rsidP="00074A0A">
      <w:pPr>
        <w:spacing w:after="120"/>
        <w:jc w:val="both"/>
        <w:rPr>
          <w:lang w:val="bg-BG"/>
        </w:rPr>
      </w:pPr>
      <w:r w:rsidRPr="007613DA">
        <w:rPr>
          <w:lang w:val="bg-BG"/>
        </w:rPr>
        <w:lastRenderedPageBreak/>
        <w:t>Данните от https://observation.org  за 2021 г., не дават данни за птици в района и около зоната.</w:t>
      </w:r>
    </w:p>
    <w:p w:rsidR="007613DA" w:rsidRPr="007613DA" w:rsidRDefault="007613DA" w:rsidP="007613DA">
      <w:pPr>
        <w:spacing w:after="120"/>
        <w:rPr>
          <w:lang w:val="bg-BG"/>
        </w:rPr>
      </w:pPr>
      <w:r w:rsidRPr="007613DA">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7613DA" w:rsidRPr="007613DA" w:rsidRDefault="007613DA" w:rsidP="007613DA">
      <w:pPr>
        <w:numPr>
          <w:ilvl w:val="0"/>
          <w:numId w:val="72"/>
        </w:numPr>
        <w:spacing w:after="120"/>
        <w:ind w:left="0"/>
        <w:rPr>
          <w:b/>
          <w:lang w:val="bg-BG"/>
        </w:rPr>
      </w:pPr>
      <w:r w:rsidRPr="007613D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349"/>
        <w:gridCol w:w="1211"/>
        <w:gridCol w:w="3325"/>
        <w:gridCol w:w="2574"/>
      </w:tblGrid>
      <w:tr w:rsidR="007613DA" w:rsidRPr="007613DA" w:rsidTr="00485A9C">
        <w:trPr>
          <w:tblHeader/>
          <w:jc w:val="center"/>
        </w:trPr>
        <w:tc>
          <w:tcPr>
            <w:tcW w:w="886" w:type="pct"/>
            <w:shd w:val="clear" w:color="auto" w:fill="B6DDE8"/>
            <w:vAlign w:val="center"/>
          </w:tcPr>
          <w:p w:rsidR="007613DA" w:rsidRPr="007613DA" w:rsidRDefault="007613DA" w:rsidP="007613DA">
            <w:pPr>
              <w:spacing w:after="0"/>
              <w:jc w:val="center"/>
              <w:rPr>
                <w:b/>
                <w:bCs/>
                <w:sz w:val="22"/>
                <w:szCs w:val="22"/>
                <w:lang w:val="bg-BG"/>
              </w:rPr>
            </w:pPr>
            <w:r w:rsidRPr="007613DA">
              <w:rPr>
                <w:b/>
                <w:bCs/>
                <w:sz w:val="22"/>
                <w:szCs w:val="22"/>
                <w:lang w:val="bg-BG"/>
              </w:rPr>
              <w:t>Параметър</w:t>
            </w:r>
          </w:p>
        </w:tc>
        <w:tc>
          <w:tcPr>
            <w:tcW w:w="656" w:type="pct"/>
            <w:shd w:val="clear" w:color="auto" w:fill="B6DDE8"/>
            <w:vAlign w:val="center"/>
          </w:tcPr>
          <w:p w:rsidR="007613DA" w:rsidRPr="007613DA" w:rsidRDefault="007613DA" w:rsidP="007613DA">
            <w:pPr>
              <w:spacing w:after="0"/>
              <w:jc w:val="center"/>
              <w:rPr>
                <w:b/>
                <w:bCs/>
                <w:sz w:val="22"/>
                <w:szCs w:val="22"/>
                <w:lang w:val="bg-BG"/>
              </w:rPr>
            </w:pPr>
            <w:r w:rsidRPr="007613DA">
              <w:rPr>
                <w:b/>
                <w:bCs/>
                <w:sz w:val="22"/>
                <w:szCs w:val="22"/>
                <w:lang w:val="bg-BG"/>
              </w:rPr>
              <w:t>Мерна единица</w:t>
            </w:r>
          </w:p>
        </w:tc>
        <w:tc>
          <w:tcPr>
            <w:tcW w:w="589" w:type="pct"/>
            <w:shd w:val="clear" w:color="auto" w:fill="B6DDE8"/>
            <w:vAlign w:val="center"/>
          </w:tcPr>
          <w:p w:rsidR="007613DA" w:rsidRPr="007613DA" w:rsidRDefault="007613DA" w:rsidP="007613DA">
            <w:pPr>
              <w:spacing w:after="0"/>
              <w:jc w:val="center"/>
              <w:rPr>
                <w:b/>
                <w:bCs/>
                <w:sz w:val="22"/>
                <w:szCs w:val="22"/>
                <w:lang w:val="bg-BG"/>
              </w:rPr>
            </w:pPr>
            <w:r w:rsidRPr="007613DA">
              <w:rPr>
                <w:b/>
                <w:bCs/>
                <w:sz w:val="22"/>
                <w:szCs w:val="22"/>
                <w:lang w:val="bg-BG"/>
              </w:rPr>
              <w:t>Целева стойност</w:t>
            </w:r>
          </w:p>
        </w:tc>
        <w:tc>
          <w:tcPr>
            <w:tcW w:w="1617" w:type="pct"/>
            <w:shd w:val="clear" w:color="auto" w:fill="B6DDE8"/>
            <w:vAlign w:val="center"/>
          </w:tcPr>
          <w:p w:rsidR="007613DA" w:rsidRPr="007613DA" w:rsidRDefault="007613DA" w:rsidP="007613DA">
            <w:pPr>
              <w:spacing w:after="0"/>
              <w:jc w:val="center"/>
              <w:rPr>
                <w:b/>
                <w:bCs/>
                <w:sz w:val="22"/>
                <w:szCs w:val="22"/>
                <w:lang w:val="bg-BG"/>
              </w:rPr>
            </w:pPr>
            <w:r w:rsidRPr="007613DA">
              <w:rPr>
                <w:b/>
                <w:bCs/>
                <w:sz w:val="22"/>
                <w:szCs w:val="22"/>
                <w:lang w:val="bg-BG"/>
              </w:rPr>
              <w:t>Допълнителна информация</w:t>
            </w:r>
          </w:p>
        </w:tc>
        <w:tc>
          <w:tcPr>
            <w:tcW w:w="1252" w:type="pct"/>
            <w:shd w:val="clear" w:color="auto" w:fill="B6DDE8"/>
            <w:vAlign w:val="center"/>
          </w:tcPr>
          <w:p w:rsidR="007613DA" w:rsidRPr="007613DA" w:rsidRDefault="007613DA" w:rsidP="007613DA">
            <w:pPr>
              <w:spacing w:after="0"/>
              <w:jc w:val="center"/>
              <w:rPr>
                <w:b/>
                <w:bCs/>
                <w:sz w:val="22"/>
                <w:szCs w:val="22"/>
                <w:lang w:val="bg-BG"/>
              </w:rPr>
            </w:pPr>
            <w:r>
              <w:rPr>
                <w:b/>
                <w:bCs/>
                <w:sz w:val="22"/>
                <w:szCs w:val="22"/>
                <w:lang w:val="bg-BG"/>
              </w:rPr>
              <w:t>Специфични за зоната цели</w:t>
            </w:r>
          </w:p>
        </w:tc>
      </w:tr>
      <w:tr w:rsidR="007613DA" w:rsidRPr="007613DA" w:rsidTr="00485A9C">
        <w:trPr>
          <w:jc w:val="center"/>
        </w:trPr>
        <w:tc>
          <w:tcPr>
            <w:tcW w:w="886" w:type="pct"/>
            <w:shd w:val="clear" w:color="auto" w:fill="auto"/>
          </w:tcPr>
          <w:p w:rsidR="007613DA" w:rsidRPr="007613DA" w:rsidRDefault="007613DA" w:rsidP="007613DA">
            <w:pPr>
              <w:spacing w:after="0"/>
              <w:rPr>
                <w:b/>
                <w:sz w:val="22"/>
                <w:szCs w:val="22"/>
                <w:lang w:val="bg-BG"/>
              </w:rPr>
            </w:pPr>
            <w:r w:rsidRPr="007613DA">
              <w:rPr>
                <w:b/>
                <w:sz w:val="22"/>
                <w:szCs w:val="22"/>
                <w:lang w:val="bg-BG"/>
              </w:rPr>
              <w:t xml:space="preserve">Популация: </w:t>
            </w:r>
            <w:r w:rsidRPr="007613DA">
              <w:rPr>
                <w:bCs/>
                <w:sz w:val="22"/>
                <w:szCs w:val="22"/>
                <w:lang w:val="bg-BG"/>
              </w:rPr>
              <w:t>Размер на мигриращата популацията</w:t>
            </w:r>
          </w:p>
        </w:tc>
        <w:tc>
          <w:tcPr>
            <w:tcW w:w="656" w:type="pct"/>
            <w:shd w:val="clear" w:color="auto" w:fill="auto"/>
          </w:tcPr>
          <w:p w:rsidR="007613DA" w:rsidRPr="007613DA" w:rsidRDefault="007613DA" w:rsidP="007613DA">
            <w:pPr>
              <w:spacing w:after="0"/>
              <w:rPr>
                <w:sz w:val="22"/>
                <w:szCs w:val="22"/>
                <w:lang w:val="bg-BG"/>
              </w:rPr>
            </w:pPr>
            <w:r w:rsidRPr="007613DA">
              <w:rPr>
                <w:sz w:val="22"/>
                <w:szCs w:val="22"/>
                <w:lang w:val="bg-BG"/>
              </w:rPr>
              <w:t>Брой индивиди</w:t>
            </w:r>
          </w:p>
        </w:tc>
        <w:tc>
          <w:tcPr>
            <w:tcW w:w="589" w:type="pct"/>
            <w:shd w:val="clear" w:color="auto" w:fill="auto"/>
          </w:tcPr>
          <w:p w:rsidR="007613DA" w:rsidRPr="007613DA" w:rsidRDefault="007613DA" w:rsidP="007613DA">
            <w:pPr>
              <w:spacing w:after="0"/>
              <w:rPr>
                <w:sz w:val="22"/>
                <w:szCs w:val="22"/>
                <w:lang w:val="bg-BG"/>
              </w:rPr>
            </w:pPr>
            <w:r w:rsidRPr="007613DA">
              <w:rPr>
                <w:sz w:val="22"/>
                <w:szCs w:val="22"/>
                <w:lang w:val="bg-BG"/>
              </w:rPr>
              <w:t>Най-малко 2 индивид</w:t>
            </w:r>
          </w:p>
        </w:tc>
        <w:tc>
          <w:tcPr>
            <w:tcW w:w="1617" w:type="pct"/>
            <w:shd w:val="clear" w:color="auto" w:fill="auto"/>
          </w:tcPr>
          <w:p w:rsidR="007613DA" w:rsidRPr="007613DA" w:rsidRDefault="007613DA" w:rsidP="007613DA">
            <w:pPr>
              <w:spacing w:after="0"/>
              <w:rPr>
                <w:sz w:val="22"/>
                <w:szCs w:val="22"/>
                <w:lang w:val="bg-BG"/>
              </w:rPr>
            </w:pPr>
            <w:r w:rsidRPr="007613DA">
              <w:rPr>
                <w:sz w:val="22"/>
                <w:szCs w:val="22"/>
                <w:lang w:val="bg-BG"/>
              </w:rPr>
              <w:t xml:space="preserve">Целевата стойност е определена от </w:t>
            </w:r>
            <w:r w:rsidR="00885ED5">
              <w:rPr>
                <w:sz w:val="22"/>
                <w:szCs w:val="22"/>
                <w:lang w:val="bg-BG"/>
              </w:rPr>
              <w:t>СФ</w:t>
            </w:r>
            <w:r w:rsidRPr="007613DA">
              <w:rPr>
                <w:sz w:val="22"/>
                <w:szCs w:val="22"/>
                <w:lang w:val="bg-BG"/>
              </w:rPr>
              <w:t xml:space="preserve"> и данни, че</w:t>
            </w:r>
            <w:r w:rsidR="00485A9C">
              <w:rPr>
                <w:sz w:val="22"/>
                <w:szCs w:val="22"/>
                <w:lang w:val="bg-BG"/>
              </w:rPr>
              <w:t xml:space="preserve"> е наблюдаван редовно</w:t>
            </w:r>
            <w:r w:rsidRPr="007613DA">
              <w:rPr>
                <w:sz w:val="22"/>
                <w:szCs w:val="22"/>
                <w:lang w:val="bg-BG"/>
              </w:rPr>
              <w:t xml:space="preserve"> в периода 2005-2018 г. </w:t>
            </w:r>
          </w:p>
        </w:tc>
        <w:tc>
          <w:tcPr>
            <w:tcW w:w="1252" w:type="pct"/>
          </w:tcPr>
          <w:p w:rsidR="007613DA" w:rsidRPr="007613DA" w:rsidRDefault="007613DA" w:rsidP="007613DA">
            <w:pPr>
              <w:spacing w:after="0"/>
              <w:rPr>
                <w:sz w:val="22"/>
                <w:szCs w:val="22"/>
                <w:lang w:val="bg-BG"/>
              </w:rPr>
            </w:pPr>
            <w:r w:rsidRPr="007613DA">
              <w:rPr>
                <w:sz w:val="22"/>
                <w:szCs w:val="22"/>
                <w:lang w:val="bg-BG"/>
              </w:rPr>
              <w:t>Междинна цел до 2025 г.: провеждане на проучване за установяване на текущата мигрираща численост на вида в зоната.</w:t>
            </w:r>
          </w:p>
        </w:tc>
      </w:tr>
      <w:tr w:rsidR="007613DA" w:rsidRPr="007613DA" w:rsidTr="00485A9C">
        <w:trPr>
          <w:jc w:val="center"/>
        </w:trPr>
        <w:tc>
          <w:tcPr>
            <w:tcW w:w="886" w:type="pct"/>
            <w:shd w:val="clear" w:color="auto" w:fill="auto"/>
          </w:tcPr>
          <w:p w:rsidR="007613DA" w:rsidRPr="007613DA" w:rsidRDefault="007613DA" w:rsidP="007613DA">
            <w:pPr>
              <w:spacing w:after="0"/>
              <w:rPr>
                <w:sz w:val="22"/>
                <w:szCs w:val="22"/>
                <w:lang w:val="bg-BG"/>
              </w:rPr>
            </w:pPr>
            <w:r w:rsidRPr="007613DA">
              <w:rPr>
                <w:b/>
                <w:sz w:val="22"/>
                <w:szCs w:val="22"/>
                <w:lang w:val="bg-BG"/>
              </w:rPr>
              <w:t xml:space="preserve">Местообитание на вида: </w:t>
            </w:r>
            <w:r w:rsidRPr="007613DA">
              <w:rPr>
                <w:sz w:val="22"/>
                <w:szCs w:val="22"/>
                <w:lang w:val="bg-BG"/>
              </w:rPr>
              <w:t xml:space="preserve">площ на подходящите места за търсене на храна </w:t>
            </w:r>
          </w:p>
        </w:tc>
        <w:tc>
          <w:tcPr>
            <w:tcW w:w="656" w:type="pct"/>
            <w:shd w:val="clear" w:color="auto" w:fill="auto"/>
          </w:tcPr>
          <w:p w:rsidR="007613DA" w:rsidRPr="007613DA" w:rsidRDefault="007613DA" w:rsidP="007613DA">
            <w:pPr>
              <w:spacing w:after="0"/>
              <w:rPr>
                <w:sz w:val="22"/>
                <w:szCs w:val="22"/>
              </w:rPr>
            </w:pPr>
            <w:r w:rsidRPr="007613DA">
              <w:rPr>
                <w:sz w:val="22"/>
                <w:szCs w:val="22"/>
              </w:rPr>
              <w:t>ha</w:t>
            </w:r>
          </w:p>
        </w:tc>
        <w:tc>
          <w:tcPr>
            <w:tcW w:w="589" w:type="pct"/>
            <w:shd w:val="clear" w:color="auto" w:fill="auto"/>
          </w:tcPr>
          <w:p w:rsidR="007613DA" w:rsidRPr="007613DA" w:rsidRDefault="007613DA" w:rsidP="007613DA">
            <w:pPr>
              <w:spacing w:after="0"/>
              <w:rPr>
                <w:sz w:val="22"/>
                <w:szCs w:val="22"/>
                <w:lang w:val="bg-BG"/>
              </w:rPr>
            </w:pPr>
            <w:r w:rsidRPr="007613DA">
              <w:rPr>
                <w:sz w:val="22"/>
                <w:szCs w:val="22"/>
                <w:lang w:val="bg-BG"/>
              </w:rPr>
              <w:t xml:space="preserve">3480 </w:t>
            </w:r>
            <w:r w:rsidRPr="007613DA">
              <w:rPr>
                <w:sz w:val="22"/>
                <w:szCs w:val="22"/>
              </w:rPr>
              <w:t>h</w:t>
            </w:r>
            <w:r w:rsidRPr="007613DA">
              <w:rPr>
                <w:sz w:val="22"/>
                <w:szCs w:val="22"/>
                <w:lang w:val="bg-BG"/>
              </w:rPr>
              <w:t>а</w:t>
            </w:r>
          </w:p>
        </w:tc>
        <w:tc>
          <w:tcPr>
            <w:tcW w:w="1617" w:type="pct"/>
            <w:shd w:val="clear" w:color="auto" w:fill="auto"/>
          </w:tcPr>
          <w:p w:rsidR="007613DA" w:rsidRPr="007613DA" w:rsidRDefault="007613DA" w:rsidP="007613DA">
            <w:pPr>
              <w:spacing w:after="0"/>
              <w:rPr>
                <w:sz w:val="22"/>
                <w:szCs w:val="22"/>
                <w:lang w:val="bg-BG"/>
              </w:rPr>
            </w:pPr>
            <w:r w:rsidRPr="007613DA">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7613DA">
              <w:rPr>
                <w:sz w:val="22"/>
                <w:szCs w:val="22"/>
                <w:lang w:val="bg-BG"/>
              </w:rPr>
              <w:t xml:space="preserve"> като % на местообитание N06 и 07 и откритите части на реката (ловува риба).</w:t>
            </w:r>
          </w:p>
        </w:tc>
        <w:tc>
          <w:tcPr>
            <w:tcW w:w="1252" w:type="pct"/>
          </w:tcPr>
          <w:p w:rsidR="007613DA" w:rsidRPr="007613DA" w:rsidRDefault="007613DA" w:rsidP="007613DA">
            <w:pPr>
              <w:spacing w:after="0"/>
              <w:rPr>
                <w:sz w:val="22"/>
                <w:szCs w:val="22"/>
                <w:lang w:val="bg-BG"/>
              </w:rPr>
            </w:pPr>
            <w:r w:rsidRPr="007613DA">
              <w:rPr>
                <w:sz w:val="22"/>
                <w:szCs w:val="22"/>
                <w:lang w:val="bg-BG"/>
              </w:rPr>
              <w:t>Поддържане на площта на подходящите хранителни местообитания на вида в размер най-малко 3480 ha</w:t>
            </w:r>
          </w:p>
        </w:tc>
      </w:tr>
      <w:tr w:rsidR="00485A9C" w:rsidRPr="007613DA" w:rsidTr="00485A9C">
        <w:trPr>
          <w:jc w:val="center"/>
        </w:trPr>
        <w:tc>
          <w:tcPr>
            <w:tcW w:w="886" w:type="pct"/>
            <w:shd w:val="clear" w:color="auto" w:fill="auto"/>
          </w:tcPr>
          <w:p w:rsidR="00485A9C" w:rsidRPr="00BE4B08" w:rsidRDefault="00485A9C" w:rsidP="00485A9C">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656" w:type="pct"/>
            <w:shd w:val="clear" w:color="auto" w:fill="auto"/>
          </w:tcPr>
          <w:p w:rsidR="00485A9C" w:rsidRPr="00BE4B08" w:rsidRDefault="00485A9C" w:rsidP="00485A9C">
            <w:pPr>
              <w:spacing w:after="120"/>
              <w:rPr>
                <w:sz w:val="22"/>
                <w:szCs w:val="22"/>
                <w:lang w:val="bg-BG"/>
              </w:rPr>
            </w:pPr>
            <w:r w:rsidRPr="00BE4B08">
              <w:rPr>
                <w:sz w:val="22"/>
                <w:szCs w:val="22"/>
                <w:lang w:val="bg-BG"/>
              </w:rPr>
              <w:t>5 степенна скала</w:t>
            </w:r>
          </w:p>
        </w:tc>
        <w:tc>
          <w:tcPr>
            <w:tcW w:w="589" w:type="pct"/>
            <w:shd w:val="clear" w:color="auto" w:fill="auto"/>
          </w:tcPr>
          <w:p w:rsidR="00485A9C" w:rsidRPr="00BE4B08" w:rsidRDefault="00485A9C" w:rsidP="00485A9C">
            <w:pPr>
              <w:spacing w:after="120"/>
              <w:rPr>
                <w:sz w:val="22"/>
                <w:szCs w:val="22"/>
                <w:lang w:val="bg-BG"/>
              </w:rPr>
            </w:pPr>
            <w:r w:rsidRPr="00BE4B08">
              <w:rPr>
                <w:sz w:val="22"/>
                <w:szCs w:val="22"/>
                <w:lang w:val="bg-BG"/>
              </w:rPr>
              <w:t>2-Добро или 1-Отлично</w:t>
            </w:r>
          </w:p>
        </w:tc>
        <w:tc>
          <w:tcPr>
            <w:tcW w:w="1617" w:type="pct"/>
            <w:shd w:val="clear" w:color="auto" w:fill="auto"/>
          </w:tcPr>
          <w:tbl>
            <w:tblPr>
              <w:tblW w:w="2528" w:type="dxa"/>
              <w:jc w:val="center"/>
              <w:tblCellMar>
                <w:left w:w="70" w:type="dxa"/>
                <w:right w:w="70" w:type="dxa"/>
              </w:tblCellMar>
              <w:tblLook w:val="04A0" w:firstRow="1" w:lastRow="0" w:firstColumn="1" w:lastColumn="0" w:noHBand="0" w:noVBand="1"/>
            </w:tblPr>
            <w:tblGrid>
              <w:gridCol w:w="2528"/>
            </w:tblGrid>
            <w:tr w:rsidR="00485A9C" w:rsidRPr="00BE4B08" w:rsidTr="00B51FB5">
              <w:trPr>
                <w:trHeight w:val="300"/>
                <w:jc w:val="center"/>
              </w:trPr>
              <w:tc>
                <w:tcPr>
                  <w:tcW w:w="2528" w:type="dxa"/>
                  <w:tcBorders>
                    <w:top w:val="single" w:sz="4" w:space="0" w:color="auto"/>
                    <w:left w:val="single" w:sz="4" w:space="0" w:color="auto"/>
                    <w:bottom w:val="single" w:sz="4" w:space="0" w:color="auto"/>
                    <w:right w:val="nil"/>
                  </w:tcBorders>
                  <w:shd w:val="clear" w:color="000000" w:fill="BFBFBF"/>
                  <w:noWrap/>
                  <w:vAlign w:val="bottom"/>
                  <w:hideMark/>
                </w:tcPr>
                <w:p w:rsidR="00485A9C" w:rsidRPr="00BE4B08" w:rsidRDefault="00485A9C" w:rsidP="00485A9C">
                  <w:pPr>
                    <w:spacing w:after="120"/>
                    <w:rPr>
                      <w:b/>
                      <w:bCs/>
                      <w:sz w:val="22"/>
                      <w:szCs w:val="22"/>
                      <w:lang w:val="bg-BG"/>
                    </w:rPr>
                  </w:pPr>
                  <w:r w:rsidRPr="00BE4B08">
                    <w:rPr>
                      <w:b/>
                      <w:bCs/>
                      <w:sz w:val="22"/>
                      <w:szCs w:val="22"/>
                      <w:lang w:val="bg-BG"/>
                    </w:rPr>
                    <w:t>Екологично състояние</w:t>
                  </w:r>
                </w:p>
              </w:tc>
            </w:tr>
            <w:tr w:rsidR="00485A9C" w:rsidRPr="00BE4B08" w:rsidTr="00B51FB5">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85A9C" w:rsidRPr="00BE4B08" w:rsidRDefault="00485A9C" w:rsidP="00485A9C">
                  <w:pPr>
                    <w:spacing w:after="120"/>
                    <w:rPr>
                      <w:sz w:val="22"/>
                      <w:szCs w:val="22"/>
                      <w:lang w:val="bg-BG"/>
                    </w:rPr>
                  </w:pPr>
                  <w:r w:rsidRPr="00BE4B08">
                    <w:rPr>
                      <w:sz w:val="22"/>
                      <w:szCs w:val="22"/>
                      <w:lang w:val="bg-BG"/>
                    </w:rPr>
                    <w:t>1-Отлично - High</w:t>
                  </w:r>
                </w:p>
              </w:tc>
            </w:tr>
            <w:tr w:rsidR="00485A9C" w:rsidRPr="00BE4B08" w:rsidTr="00B51FB5">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85A9C" w:rsidRPr="00BE4B08" w:rsidRDefault="00485A9C" w:rsidP="00485A9C">
                  <w:pPr>
                    <w:spacing w:after="120"/>
                    <w:rPr>
                      <w:sz w:val="22"/>
                      <w:szCs w:val="22"/>
                      <w:lang w:val="bg-BG"/>
                    </w:rPr>
                  </w:pPr>
                  <w:r w:rsidRPr="00BE4B08">
                    <w:rPr>
                      <w:sz w:val="22"/>
                      <w:szCs w:val="22"/>
                      <w:lang w:val="bg-BG"/>
                    </w:rPr>
                    <w:t>2-Добро - Good</w:t>
                  </w:r>
                </w:p>
              </w:tc>
            </w:tr>
            <w:tr w:rsidR="00485A9C" w:rsidRPr="00BE4B08" w:rsidTr="00B51FB5">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85A9C" w:rsidRPr="00BE4B08" w:rsidRDefault="00485A9C" w:rsidP="00485A9C">
                  <w:pPr>
                    <w:spacing w:after="120"/>
                    <w:rPr>
                      <w:sz w:val="22"/>
                      <w:szCs w:val="22"/>
                      <w:lang w:val="bg-BG"/>
                    </w:rPr>
                  </w:pPr>
                  <w:r w:rsidRPr="00BE4B08">
                    <w:rPr>
                      <w:sz w:val="22"/>
                      <w:szCs w:val="22"/>
                      <w:lang w:val="bg-BG"/>
                    </w:rPr>
                    <w:t>3-Умерено - Moderate</w:t>
                  </w:r>
                </w:p>
              </w:tc>
            </w:tr>
            <w:tr w:rsidR="00485A9C" w:rsidRPr="00BE4B08" w:rsidTr="00B51FB5">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85A9C" w:rsidRPr="00BE4B08" w:rsidRDefault="00485A9C" w:rsidP="00485A9C">
                  <w:pPr>
                    <w:spacing w:after="120"/>
                    <w:rPr>
                      <w:sz w:val="22"/>
                      <w:szCs w:val="22"/>
                      <w:lang w:val="bg-BG"/>
                    </w:rPr>
                  </w:pPr>
                  <w:r w:rsidRPr="00BE4B08">
                    <w:rPr>
                      <w:sz w:val="22"/>
                      <w:szCs w:val="22"/>
                      <w:lang w:val="bg-BG"/>
                    </w:rPr>
                    <w:t>4-Лошо - Poor</w:t>
                  </w:r>
                </w:p>
              </w:tc>
            </w:tr>
            <w:tr w:rsidR="00485A9C" w:rsidRPr="00BE4B08" w:rsidTr="00B51FB5">
              <w:trPr>
                <w:trHeight w:val="300"/>
                <w:jc w:val="center"/>
              </w:trPr>
              <w:tc>
                <w:tcPr>
                  <w:tcW w:w="252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85A9C" w:rsidRPr="00BE4B08" w:rsidRDefault="00485A9C" w:rsidP="00485A9C">
                  <w:pPr>
                    <w:spacing w:after="120"/>
                    <w:rPr>
                      <w:sz w:val="22"/>
                      <w:szCs w:val="22"/>
                      <w:lang w:val="bg-BG"/>
                    </w:rPr>
                  </w:pPr>
                  <w:r w:rsidRPr="00BE4B08">
                    <w:rPr>
                      <w:sz w:val="22"/>
                      <w:szCs w:val="22"/>
                      <w:lang w:val="bg-BG"/>
                    </w:rPr>
                    <w:t>5-Много лошо - Bad</w:t>
                  </w:r>
                </w:p>
              </w:tc>
            </w:tr>
          </w:tbl>
          <w:p w:rsidR="00485A9C" w:rsidRPr="00BE4B08" w:rsidRDefault="00485A9C" w:rsidP="00485A9C">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1252" w:type="pct"/>
          </w:tcPr>
          <w:p w:rsidR="00485A9C" w:rsidRPr="00BE4B08" w:rsidRDefault="00485A9C" w:rsidP="00485A9C">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7613DA" w:rsidRPr="007613DA" w:rsidRDefault="007613DA" w:rsidP="007613DA">
      <w:pPr>
        <w:spacing w:after="120"/>
        <w:rPr>
          <w:b/>
          <w:lang w:val="bg-BG"/>
        </w:rPr>
      </w:pPr>
    </w:p>
    <w:p w:rsidR="007613DA" w:rsidRPr="007613DA" w:rsidRDefault="007613DA" w:rsidP="001304D8">
      <w:pPr>
        <w:numPr>
          <w:ilvl w:val="0"/>
          <w:numId w:val="72"/>
        </w:numPr>
        <w:spacing w:after="120"/>
        <w:ind w:left="0"/>
        <w:rPr>
          <w:b/>
          <w:lang w:val="bg-BG"/>
        </w:rPr>
      </w:pPr>
      <w:r w:rsidRPr="007613DA">
        <w:rPr>
          <w:b/>
          <w:lang w:val="bg-BG"/>
        </w:rPr>
        <w:t>Не</w:t>
      </w:r>
      <w:r w:rsidR="001304D8">
        <w:rPr>
          <w:b/>
          <w:lang w:val="bg-BG"/>
        </w:rPr>
        <w:t xml:space="preserve">обходимост от промени в </w:t>
      </w:r>
      <w:r w:rsidR="00885ED5">
        <w:rPr>
          <w:b/>
          <w:lang w:val="bg-BG"/>
        </w:rPr>
        <w:t>СФ</w:t>
      </w:r>
      <w:r w:rsidR="001304D8">
        <w:rPr>
          <w:b/>
          <w:lang w:val="bg-BG"/>
        </w:rPr>
        <w:t xml:space="preserve"> за </w:t>
      </w:r>
      <w:r w:rsidRPr="007613DA">
        <w:rPr>
          <w:b/>
          <w:lang w:val="bg-BG"/>
        </w:rPr>
        <w:t>СЗЗ BG0002030 „Комплекс Калимок“</w:t>
      </w:r>
    </w:p>
    <w:p w:rsidR="007613DA" w:rsidRPr="007613DA" w:rsidRDefault="007613DA" w:rsidP="007613DA">
      <w:pPr>
        <w:spacing w:after="120"/>
        <w:rPr>
          <w:lang w:val="bg-BG"/>
        </w:rPr>
      </w:pPr>
      <w:r w:rsidRPr="007613DA">
        <w:rPr>
          <w:lang w:val="bg-BG"/>
        </w:rPr>
        <w:t xml:space="preserve">Не </w:t>
      </w:r>
      <w:r w:rsidR="001304D8">
        <w:rPr>
          <w:lang w:val="bg-BG"/>
        </w:rPr>
        <w:t>с</w:t>
      </w:r>
      <w:r w:rsidRPr="007613DA">
        <w:rPr>
          <w:lang w:val="bg-BG"/>
        </w:rPr>
        <w:t xml:space="preserve">е </w:t>
      </w:r>
      <w:r w:rsidR="001304D8">
        <w:rPr>
          <w:lang w:val="bg-BG"/>
        </w:rPr>
        <w:t>налагат п</w:t>
      </w:r>
      <w:r w:rsidRPr="007613DA">
        <w:rPr>
          <w:lang w:val="bg-BG"/>
        </w:rPr>
        <w:t xml:space="preserve">ромени в </w:t>
      </w:r>
      <w:r w:rsidR="00885ED5">
        <w:rPr>
          <w:lang w:val="bg-BG"/>
        </w:rPr>
        <w:t>СФ</w:t>
      </w:r>
      <w:r w:rsidR="001304D8">
        <w:rPr>
          <w:lang w:val="bg-BG"/>
        </w:rPr>
        <w:t xml:space="preserve"> за вида</w:t>
      </w:r>
      <w:r w:rsidRPr="007613DA">
        <w:rPr>
          <w:lang w:val="bg-BG"/>
        </w:rPr>
        <w:t>.</w:t>
      </w:r>
    </w:p>
    <w:p w:rsidR="008A05FF" w:rsidRDefault="008A05FF" w:rsidP="006F2426">
      <w:pPr>
        <w:spacing w:after="120"/>
        <w:rPr>
          <w:lang w:val="bg-BG"/>
        </w:rPr>
      </w:pPr>
    </w:p>
    <w:p w:rsidR="001304D8" w:rsidRPr="00074A0A" w:rsidRDefault="001304D8" w:rsidP="001304D8">
      <w:pPr>
        <w:pStyle w:val="Heading1"/>
        <w:jc w:val="center"/>
        <w:rPr>
          <w:rFonts w:ascii="Times New Roman" w:hAnsi="Times New Roman" w:cs="Times New Roman"/>
          <w:color w:val="44546A" w:themeColor="text2"/>
          <w:lang w:val="bg-BG"/>
        </w:rPr>
      </w:pPr>
      <w:bookmarkStart w:id="163" w:name="_Toc87031401"/>
      <w:bookmarkStart w:id="164" w:name="_Toc89196059"/>
      <w:r w:rsidRPr="00074A0A">
        <w:rPr>
          <w:rFonts w:ascii="Times New Roman" w:hAnsi="Times New Roman" w:cs="Times New Roman"/>
          <w:color w:val="44546A" w:themeColor="text2"/>
          <w:lang w:val="bg-BG"/>
        </w:rPr>
        <w:lastRenderedPageBreak/>
        <w:t xml:space="preserve">Специфични цели за A096 </w:t>
      </w:r>
      <w:r w:rsidRPr="00074A0A">
        <w:rPr>
          <w:rFonts w:ascii="Times New Roman" w:hAnsi="Times New Roman" w:cs="Times New Roman"/>
          <w:i/>
          <w:color w:val="44546A" w:themeColor="text2"/>
          <w:lang w:val="bg-BG"/>
        </w:rPr>
        <w:t>Falco tinnunculus</w:t>
      </w:r>
      <w:r w:rsidRPr="00074A0A">
        <w:rPr>
          <w:rFonts w:ascii="Times New Roman" w:hAnsi="Times New Roman" w:cs="Times New Roman"/>
          <w:color w:val="44546A" w:themeColor="text2"/>
          <w:lang w:val="bg-BG"/>
        </w:rPr>
        <w:t xml:space="preserve"> (черношипа ветрушка)</w:t>
      </w:r>
      <w:bookmarkEnd w:id="163"/>
      <w:bookmarkEnd w:id="164"/>
    </w:p>
    <w:p w:rsidR="001304D8" w:rsidRPr="001304D8" w:rsidRDefault="001304D8" w:rsidP="001304D8">
      <w:pPr>
        <w:spacing w:after="120"/>
        <w:rPr>
          <w:b/>
          <w:lang w:val="bg-BG"/>
        </w:rPr>
      </w:pPr>
    </w:p>
    <w:p w:rsidR="001304D8" w:rsidRPr="001304D8" w:rsidRDefault="001304D8" w:rsidP="001304D8">
      <w:pPr>
        <w:numPr>
          <w:ilvl w:val="0"/>
          <w:numId w:val="73"/>
        </w:numPr>
        <w:spacing w:after="120"/>
        <w:ind w:left="0"/>
        <w:rPr>
          <w:b/>
          <w:lang w:val="bg-BG"/>
        </w:rPr>
      </w:pPr>
      <w:r w:rsidRPr="001304D8">
        <w:rPr>
          <w:b/>
          <w:lang w:val="bg-BG"/>
        </w:rPr>
        <w:t>Кратка характеристика на вида</w:t>
      </w:r>
    </w:p>
    <w:p w:rsidR="001304D8" w:rsidRPr="001304D8" w:rsidRDefault="001304D8" w:rsidP="00074A0A">
      <w:pPr>
        <w:spacing w:after="120"/>
        <w:jc w:val="both"/>
        <w:rPr>
          <w:lang w:val="bg-BG"/>
        </w:rPr>
      </w:pPr>
      <w:r w:rsidRPr="001304D8">
        <w:rPr>
          <w:lang w:val="bg-BG"/>
        </w:rPr>
        <w:t xml:space="preserve">Дължината на тялото 30-35 см., размах на крилата: 72-78 см. Мъжкият е със сиво-сини глава и опашка (на върха с широка черна ивица) и червено-кафяв гръб, изпъстрен с черни щрихи, по които се отличава от мъжката степна ветрушка; отдолу е светлокафяв с редки черни щрихи. Женската отгоре е кафява с черни щрихи, отдолу – кремава с черни щрихи по гърдите и подкрилията; маховите пера са изцяло сиви; има добре очертани бакенбарди. При всички възрасти и полове опашката е дълга с черна ивица накрая, а ноктите – черни.  (Симеонов и др., 1990, Мичев и др., 2012). </w:t>
      </w:r>
    </w:p>
    <w:p w:rsidR="001304D8" w:rsidRPr="001304D8" w:rsidRDefault="001304D8" w:rsidP="00074A0A">
      <w:pPr>
        <w:spacing w:after="120"/>
        <w:jc w:val="both"/>
        <w:rPr>
          <w:bCs/>
          <w:i/>
          <w:lang w:val="bg-BG"/>
        </w:rPr>
      </w:pPr>
      <w:r w:rsidRPr="001304D8">
        <w:rPr>
          <w:bCs/>
          <w:i/>
          <w:lang w:val="bg-BG"/>
        </w:rPr>
        <w:t>Характер на пребиваване в страната</w:t>
      </w:r>
    </w:p>
    <w:p w:rsidR="001304D8" w:rsidRPr="001304D8" w:rsidRDefault="001304D8" w:rsidP="00074A0A">
      <w:pPr>
        <w:spacing w:after="120"/>
        <w:jc w:val="both"/>
        <w:rPr>
          <w:lang w:val="bg-BG"/>
        </w:rPr>
      </w:pPr>
      <w:r w:rsidRPr="001304D8">
        <w:rPr>
          <w:lang w:val="bg-BG"/>
        </w:rPr>
        <w:t>Прелетен и постоянен. Пролетният прелет е през март, есенният - септември - октомври. През размножителния период е повсеместно разпространен вид в равнини и планини до най-високите алпийски терени. През зимата се среща рядко в равнини и планински склонове до около 1000 m надм. в. (Симеонов и др. 1990).</w:t>
      </w:r>
    </w:p>
    <w:p w:rsidR="001304D8" w:rsidRPr="001304D8" w:rsidRDefault="001304D8" w:rsidP="00074A0A">
      <w:pPr>
        <w:spacing w:after="120"/>
        <w:jc w:val="both"/>
        <w:rPr>
          <w:bCs/>
          <w:i/>
          <w:lang w:val="bg-BG"/>
        </w:rPr>
      </w:pPr>
      <w:r w:rsidRPr="001304D8">
        <w:rPr>
          <w:bCs/>
          <w:i/>
          <w:lang w:val="bg-BG"/>
        </w:rPr>
        <w:t>Характерно местообитание</w:t>
      </w:r>
    </w:p>
    <w:p w:rsidR="001304D8" w:rsidRPr="001304D8" w:rsidRDefault="001304D8" w:rsidP="00074A0A">
      <w:pPr>
        <w:spacing w:after="120"/>
        <w:jc w:val="both"/>
        <w:rPr>
          <w:lang w:val="bg-BG"/>
        </w:rPr>
      </w:pPr>
      <w:r w:rsidRPr="001304D8">
        <w:rPr>
          <w:lang w:val="bg-BG"/>
        </w:rPr>
        <w:t>Скалисти и карстови терени, проломи, дефилета, ждрела, долини на реки с отвесни песъчливи, льосови брегове и оврази, лесостепни, окрайнини на разредени гори, полета с единични стари дървета и оазисни гори (Симеонов и др. 1990). Според Channing (2006) 1 двойка обитава територия около 2 до 10 км</w:t>
      </w:r>
      <w:r w:rsidRPr="001304D8">
        <w:rPr>
          <w:vertAlign w:val="superscript"/>
          <w:lang w:val="bg-BG"/>
        </w:rPr>
        <w:t>2</w:t>
      </w:r>
      <w:r w:rsidRPr="001304D8">
        <w:rPr>
          <w:lang w:val="bg-BG"/>
        </w:rPr>
        <w:t xml:space="preserve"> (200-1000 хa), като среден размер на територията е 5 км</w:t>
      </w:r>
      <w:r w:rsidRPr="001304D8">
        <w:rPr>
          <w:vertAlign w:val="superscript"/>
          <w:lang w:val="bg-BG"/>
        </w:rPr>
        <w:t>2</w:t>
      </w:r>
      <w:r w:rsidRPr="001304D8">
        <w:rPr>
          <w:lang w:val="bg-BG"/>
        </w:rPr>
        <w:t xml:space="preserve"> (500 хa). В други големи европейски градове е между 23 и 55 двойки /100 км</w:t>
      </w:r>
      <w:r w:rsidRPr="001304D8">
        <w:rPr>
          <w:vertAlign w:val="superscript"/>
          <w:lang w:val="bg-BG"/>
        </w:rPr>
        <w:t>2</w:t>
      </w:r>
      <w:r w:rsidRPr="001304D8">
        <w:rPr>
          <w:lang w:val="bg-BG"/>
        </w:rPr>
        <w:t xml:space="preserve"> (Malher et al. 2010).</w:t>
      </w:r>
    </w:p>
    <w:p w:rsidR="001304D8" w:rsidRPr="001304D8" w:rsidRDefault="001304D8" w:rsidP="00074A0A">
      <w:pPr>
        <w:spacing w:after="120"/>
        <w:jc w:val="both"/>
        <w:rPr>
          <w:bCs/>
          <w:i/>
          <w:lang w:val="bg-BG"/>
        </w:rPr>
      </w:pPr>
      <w:r w:rsidRPr="001304D8">
        <w:rPr>
          <w:bCs/>
          <w:i/>
          <w:lang w:val="bg-BG"/>
        </w:rPr>
        <w:t>Хранене</w:t>
      </w:r>
    </w:p>
    <w:p w:rsidR="001304D8" w:rsidRPr="001304D8" w:rsidRDefault="001304D8" w:rsidP="00074A0A">
      <w:pPr>
        <w:spacing w:after="120"/>
        <w:jc w:val="both"/>
        <w:rPr>
          <w:lang w:val="bg-BG"/>
        </w:rPr>
      </w:pPr>
      <w:r w:rsidRPr="001304D8">
        <w:rPr>
          <w:lang w:val="bg-BG"/>
        </w:rPr>
        <w:t xml:space="preserve">Хранят се предимно с малки бозайници, включително полевки (Arvicoline ) и мишки (напр. </w:t>
      </w:r>
      <w:r w:rsidRPr="001304D8">
        <w:rPr>
          <w:i/>
          <w:lang w:val="bg-BG"/>
        </w:rPr>
        <w:t>Apodemus sylvaticus</w:t>
      </w:r>
      <w:r w:rsidRPr="001304D8">
        <w:rPr>
          <w:lang w:val="bg-BG"/>
        </w:rPr>
        <w:t xml:space="preserve"> ). Понякога се хранят със земноводни, влечуги и други птици. Ловуват, като се издигат на 10 до 20 м над земята и бързо се гмуркат върху плячката си. В някои райони са ключови хищници за малки, тревопасни бозайници, включително полевки и мишки, и помагат за контролиране на популациите на гризачи и дребни бозайници. Въпреки че стават жертва на ястреби и други хищници, те не са основен източник на храна за хищниците (Shrubb, 1993, Channing, 2006 ).</w:t>
      </w:r>
    </w:p>
    <w:p w:rsidR="001304D8" w:rsidRPr="001304D8" w:rsidRDefault="001304D8" w:rsidP="00074A0A">
      <w:pPr>
        <w:numPr>
          <w:ilvl w:val="0"/>
          <w:numId w:val="73"/>
        </w:numPr>
        <w:spacing w:after="120"/>
        <w:ind w:left="0"/>
        <w:jc w:val="both"/>
        <w:rPr>
          <w:b/>
          <w:lang w:val="bg-BG"/>
        </w:rPr>
      </w:pPr>
      <w:r w:rsidRPr="001304D8">
        <w:rPr>
          <w:b/>
          <w:lang w:val="bg-BG"/>
        </w:rPr>
        <w:t>Разпространение, природозащитно състояние и тенденции в популацията на вида на национално ниво</w:t>
      </w:r>
    </w:p>
    <w:p w:rsidR="001304D8" w:rsidRPr="001304D8" w:rsidRDefault="001304D8" w:rsidP="00074A0A">
      <w:pPr>
        <w:spacing w:after="120"/>
        <w:jc w:val="both"/>
        <w:rPr>
          <w:lang w:val="bg-BG"/>
        </w:rPr>
      </w:pPr>
      <w:r w:rsidRPr="001304D8">
        <w:rPr>
          <w:lang w:val="bg-BG"/>
        </w:rPr>
        <w:t>Повсеместно разпространен в по-голямата част от страната както в равнините, така и в планините, където достига до алпийските им части. Отсъства или е рядък в гористите райони, особено в планините (Янков отг. ред., 2007).</w:t>
      </w:r>
    </w:p>
    <w:p w:rsidR="001304D8" w:rsidRPr="001304D8" w:rsidRDefault="001304D8" w:rsidP="00074A0A">
      <w:pPr>
        <w:spacing w:after="120"/>
        <w:jc w:val="both"/>
        <w:rPr>
          <w:lang w:val="bg-BG"/>
        </w:rPr>
      </w:pPr>
      <w:r w:rsidRPr="001304D8">
        <w:rPr>
          <w:lang w:val="bg-BG"/>
        </w:rPr>
        <w:t>Включен в Приложение 3 на ЗБР. Включен в SPEC 3. Не е включен в Червената книга на България. Според IUCN – LC (Least Concern), за територията на континентална Европа.</w:t>
      </w:r>
    </w:p>
    <w:p w:rsidR="001304D8" w:rsidRPr="001304D8" w:rsidRDefault="001304D8" w:rsidP="00074A0A">
      <w:pPr>
        <w:spacing w:after="120"/>
        <w:jc w:val="both"/>
        <w:rPr>
          <w:lang w:val="bg-BG"/>
        </w:rPr>
      </w:pPr>
      <w:r w:rsidRPr="001304D8">
        <w:rPr>
          <w:lang w:val="bg-BG"/>
        </w:rPr>
        <w:t xml:space="preserve">Съгласно Докладването от 2019 г. (за периода 2005 – 2018 г.) видът се опазва като </w:t>
      </w:r>
      <w:r w:rsidRPr="001304D8">
        <w:rPr>
          <w:b/>
          <w:lang w:val="bg-BG"/>
        </w:rPr>
        <w:t>гнездящ</w:t>
      </w:r>
      <w:r w:rsidRPr="001304D8">
        <w:rPr>
          <w:lang w:val="bg-BG"/>
        </w:rPr>
        <w:t xml:space="preserve"> с популация между 4400 и 9600 двойки. Краткосрочната (2000-2018) е стабилна, а дългосрочната </w:t>
      </w:r>
      <w:r w:rsidRPr="001304D8">
        <w:rPr>
          <w:lang w:val="bg-BG"/>
        </w:rPr>
        <w:lastRenderedPageBreak/>
        <w:t xml:space="preserve">тенденция в развитието на популацията (1980-2018 г.) е увеличаваща се. Не са посочени заплахи и влияния. </w:t>
      </w:r>
    </w:p>
    <w:p w:rsidR="001304D8" w:rsidRPr="001304D8" w:rsidRDefault="001304D8" w:rsidP="00074A0A">
      <w:pPr>
        <w:spacing w:after="120"/>
        <w:jc w:val="both"/>
        <w:rPr>
          <w:lang w:val="bg-BG"/>
        </w:rPr>
      </w:pPr>
      <w:r w:rsidRPr="001304D8">
        <w:rPr>
          <w:lang w:val="bg-BG"/>
        </w:rPr>
        <w:t xml:space="preserve">Съгласно Докладването от 2019 г. (за периода 2001 – 2018 г.) видът се опазва и като </w:t>
      </w:r>
      <w:r w:rsidRPr="001304D8">
        <w:rPr>
          <w:b/>
          <w:lang w:val="bg-BG"/>
        </w:rPr>
        <w:t xml:space="preserve">мигриращ </w:t>
      </w:r>
      <w:r w:rsidRPr="001304D8">
        <w:rPr>
          <w:lang w:val="bg-BG"/>
        </w:rPr>
        <w:t>с популация между 800 и 1000 двойки. Не са посочени тенденции в развитието на популацията. Посочени са следните заплахи и влияния: A02, A04, F03, D06.</w:t>
      </w:r>
    </w:p>
    <w:p w:rsidR="001304D8" w:rsidRPr="001304D8" w:rsidRDefault="001304D8" w:rsidP="00074A0A">
      <w:pPr>
        <w:numPr>
          <w:ilvl w:val="0"/>
          <w:numId w:val="73"/>
        </w:numPr>
        <w:spacing w:after="120"/>
        <w:ind w:left="0"/>
        <w:jc w:val="both"/>
        <w:rPr>
          <w:b/>
          <w:lang w:val="bg-BG"/>
        </w:rPr>
      </w:pPr>
      <w:r w:rsidRPr="001304D8">
        <w:rPr>
          <w:b/>
          <w:lang w:val="bg-BG"/>
        </w:rPr>
        <w:t xml:space="preserve">Състояние в </w:t>
      </w:r>
      <w:r w:rsidR="00DB1376">
        <w:rPr>
          <w:b/>
          <w:lang w:val="bg-BG"/>
        </w:rPr>
        <w:t>СЗЗ</w:t>
      </w:r>
      <w:r w:rsidRPr="001304D8">
        <w:rPr>
          <w:b/>
          <w:lang w:val="bg-BG"/>
        </w:rPr>
        <w:t xml:space="preserve"> BG0002030 „Комплекс Калимок“</w:t>
      </w:r>
    </w:p>
    <w:p w:rsidR="001304D8" w:rsidRPr="001304D8" w:rsidRDefault="001304D8" w:rsidP="00074A0A">
      <w:pPr>
        <w:spacing w:after="120"/>
        <w:jc w:val="both"/>
        <w:rPr>
          <w:lang w:val="bg-BG"/>
        </w:rPr>
      </w:pPr>
      <w:r w:rsidRPr="001304D8">
        <w:rPr>
          <w:lang w:val="bg-BG"/>
        </w:rPr>
        <w:t xml:space="preserve">Съгласно стандартния формуляр за данни на зоната вида е също </w:t>
      </w:r>
      <w:r w:rsidRPr="001304D8">
        <w:rPr>
          <w:b/>
          <w:lang w:val="bg-BG"/>
        </w:rPr>
        <w:t>гнездящ,</w:t>
      </w:r>
      <w:r w:rsidRPr="001304D8">
        <w:rPr>
          <w:lang w:val="bg-BG"/>
        </w:rPr>
        <w:t xml:space="preserve"> , като популацията се оценява на 1</w:t>
      </w:r>
      <w:r w:rsidR="00DB1376">
        <w:rPr>
          <w:lang w:val="bg-BG"/>
        </w:rPr>
        <w:t xml:space="preserve"> дв.</w:t>
      </w:r>
      <w:r w:rsidRPr="001304D8">
        <w:rPr>
          <w:lang w:val="bg-BG"/>
        </w:rPr>
        <w:t>, което представлява 0,01 – 0,02 % от националната популация. За размер и плътност на популацията (оценка „D“). Степен</w:t>
      </w:r>
      <w:r w:rsidR="00215273">
        <w:rPr>
          <w:lang w:val="bg-BG"/>
        </w:rPr>
        <w:t xml:space="preserve"> на опазване, изолация и обща оценка на зоната не са дадени.</w:t>
      </w:r>
    </w:p>
    <w:p w:rsidR="001304D8" w:rsidRPr="001304D8" w:rsidRDefault="001304D8" w:rsidP="00074A0A">
      <w:pPr>
        <w:numPr>
          <w:ilvl w:val="0"/>
          <w:numId w:val="73"/>
        </w:numPr>
        <w:spacing w:after="120"/>
        <w:ind w:left="0"/>
        <w:jc w:val="both"/>
        <w:rPr>
          <w:b/>
          <w:lang w:val="bg-BG"/>
        </w:rPr>
      </w:pPr>
      <w:r w:rsidRPr="001304D8">
        <w:rPr>
          <w:b/>
          <w:lang w:val="bg-BG"/>
        </w:rPr>
        <w:t xml:space="preserve">Анализ на наличната информация </w:t>
      </w:r>
    </w:p>
    <w:p w:rsidR="001304D8" w:rsidRPr="001304D8" w:rsidRDefault="001304D8" w:rsidP="00074A0A">
      <w:pPr>
        <w:spacing w:after="120"/>
        <w:jc w:val="both"/>
        <w:rPr>
          <w:lang w:val="bg-BG"/>
        </w:rPr>
      </w:pPr>
      <w:r w:rsidRPr="001304D8">
        <w:rPr>
          <w:lang w:val="bg-BG"/>
        </w:rPr>
        <w:t>В средна Дунавска равнина е чест гнездящ вид, като гнезди повсеместно из полските райони в стари гнезда на вранови птици по дървета, както и по скали (Шурулинков и др., 2005). По поречието на р. Дунав</w:t>
      </w:r>
      <w:r w:rsidR="00215273">
        <w:rPr>
          <w:lang w:val="bg-BG"/>
        </w:rPr>
        <w:t xml:space="preserve"> е многоброен гнездящ вид, като</w:t>
      </w:r>
      <w:r w:rsidRPr="001304D8">
        <w:rPr>
          <w:lang w:val="bg-BG"/>
        </w:rPr>
        <w:t xml:space="preserve"> обитава открити пространства, пасища, ливади и земеделски земи в близост до скални каньони, групи дървета, горски окрайнини (</w:t>
      </w:r>
      <w:r w:rsidR="00215273">
        <w:rPr>
          <w:lang w:val="en-GB"/>
        </w:rPr>
        <w:t>Cheshmedjiev</w:t>
      </w:r>
      <w:r w:rsidRPr="001304D8">
        <w:rPr>
          <w:lang w:val="bg-BG"/>
        </w:rPr>
        <w:t xml:space="preserve"> et al.</w:t>
      </w:r>
      <w:r w:rsidR="00215273">
        <w:rPr>
          <w:lang w:val="en-GB"/>
        </w:rPr>
        <w:t>,</w:t>
      </w:r>
      <w:r w:rsidRPr="001304D8">
        <w:rPr>
          <w:lang w:val="bg-BG"/>
        </w:rPr>
        <w:t xml:space="preserve"> 2019). По време на теренното проучване през май и юни 2021 г. са установени </w:t>
      </w:r>
      <w:r w:rsidR="00A36C56">
        <w:rPr>
          <w:lang w:val="bg-BG"/>
        </w:rPr>
        <w:t>1 дв. и 3</w:t>
      </w:r>
      <w:r w:rsidRPr="001304D8">
        <w:rPr>
          <w:lang w:val="bg-BG"/>
        </w:rPr>
        <w:t xml:space="preserve"> инд. от вида в зоната.</w:t>
      </w:r>
      <w:r w:rsidR="00A36C56">
        <w:rPr>
          <w:lang w:val="en-GB"/>
        </w:rPr>
        <w:t xml:space="preserve"> </w:t>
      </w:r>
      <w:r w:rsidR="00A36C56">
        <w:rPr>
          <w:lang w:val="bg-BG"/>
        </w:rPr>
        <w:t xml:space="preserve">Вероятно в зоната гнездят поне 2 двойки. По данни </w:t>
      </w:r>
      <w:r w:rsidRPr="001304D8">
        <w:rPr>
          <w:lang w:val="bg-BG"/>
        </w:rPr>
        <w:t xml:space="preserve">от eBird, видът </w:t>
      </w:r>
      <w:r w:rsidR="00A36C56">
        <w:rPr>
          <w:lang w:val="bg-BG"/>
        </w:rPr>
        <w:t xml:space="preserve">е наблюдаван в зоната през юли </w:t>
      </w:r>
      <w:r w:rsidRPr="001304D8">
        <w:rPr>
          <w:lang w:val="bg-BG"/>
        </w:rPr>
        <w:t>1994 г.- 2 инд., през юли  2015 г.- 1 инд., май 2018 г.- 1 инд. и юни 2021 г</w:t>
      </w:r>
      <w:r w:rsidR="00A36C56">
        <w:rPr>
          <w:lang w:val="bg-BG"/>
        </w:rPr>
        <w:t>. – 1 инд.</w:t>
      </w:r>
    </w:p>
    <w:p w:rsidR="001304D8" w:rsidRPr="001304D8" w:rsidRDefault="001304D8" w:rsidP="00A36C56">
      <w:pPr>
        <w:numPr>
          <w:ilvl w:val="0"/>
          <w:numId w:val="73"/>
        </w:numPr>
        <w:spacing w:after="120"/>
        <w:ind w:left="0"/>
        <w:rPr>
          <w:b/>
          <w:lang w:val="bg-BG"/>
        </w:rPr>
      </w:pPr>
      <w:r w:rsidRPr="001304D8">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190"/>
        <w:gridCol w:w="1182"/>
        <w:gridCol w:w="2916"/>
        <w:gridCol w:w="3025"/>
      </w:tblGrid>
      <w:tr w:rsidR="001304D8" w:rsidRPr="001304D8" w:rsidTr="001304D8">
        <w:trPr>
          <w:tblHeader/>
          <w:jc w:val="center"/>
        </w:trPr>
        <w:tc>
          <w:tcPr>
            <w:tcW w:w="724" w:type="pct"/>
            <w:shd w:val="clear" w:color="auto" w:fill="B6DDE8"/>
            <w:vAlign w:val="center"/>
          </w:tcPr>
          <w:p w:rsidR="001304D8" w:rsidRPr="001304D8" w:rsidRDefault="001304D8" w:rsidP="001304D8">
            <w:pPr>
              <w:spacing w:after="120"/>
              <w:rPr>
                <w:b/>
                <w:bCs/>
                <w:lang w:val="bg-BG"/>
              </w:rPr>
            </w:pPr>
            <w:r w:rsidRPr="001304D8">
              <w:rPr>
                <w:b/>
                <w:bCs/>
                <w:lang w:val="bg-BG"/>
              </w:rPr>
              <w:t>Параметър</w:t>
            </w:r>
          </w:p>
        </w:tc>
        <w:tc>
          <w:tcPr>
            <w:tcW w:w="628" w:type="pct"/>
            <w:shd w:val="clear" w:color="auto" w:fill="B6DDE8"/>
            <w:vAlign w:val="center"/>
          </w:tcPr>
          <w:p w:rsidR="001304D8" w:rsidRPr="001304D8" w:rsidRDefault="001304D8" w:rsidP="001304D8">
            <w:pPr>
              <w:spacing w:after="120"/>
              <w:rPr>
                <w:b/>
                <w:bCs/>
                <w:lang w:val="bg-BG"/>
              </w:rPr>
            </w:pPr>
            <w:r w:rsidRPr="001304D8">
              <w:rPr>
                <w:b/>
                <w:bCs/>
                <w:lang w:val="bg-BG"/>
              </w:rPr>
              <w:t xml:space="preserve">Мерна единица </w:t>
            </w:r>
          </w:p>
        </w:tc>
        <w:tc>
          <w:tcPr>
            <w:tcW w:w="605" w:type="pct"/>
            <w:shd w:val="clear" w:color="auto" w:fill="B6DDE8"/>
            <w:vAlign w:val="center"/>
          </w:tcPr>
          <w:p w:rsidR="001304D8" w:rsidRPr="001304D8" w:rsidRDefault="001304D8" w:rsidP="001304D8">
            <w:pPr>
              <w:spacing w:after="120"/>
              <w:rPr>
                <w:b/>
                <w:bCs/>
                <w:lang w:val="bg-BG"/>
              </w:rPr>
            </w:pPr>
            <w:r w:rsidRPr="001304D8">
              <w:rPr>
                <w:b/>
                <w:bCs/>
                <w:lang w:val="bg-BG"/>
              </w:rPr>
              <w:t xml:space="preserve">Целева стойност </w:t>
            </w:r>
          </w:p>
        </w:tc>
        <w:tc>
          <w:tcPr>
            <w:tcW w:w="1513" w:type="pct"/>
            <w:shd w:val="clear" w:color="auto" w:fill="B6DDE8"/>
            <w:vAlign w:val="center"/>
          </w:tcPr>
          <w:p w:rsidR="001304D8" w:rsidRPr="001304D8" w:rsidRDefault="001304D8" w:rsidP="001304D8">
            <w:pPr>
              <w:spacing w:after="120"/>
              <w:rPr>
                <w:b/>
                <w:bCs/>
                <w:lang w:val="bg-BG"/>
              </w:rPr>
            </w:pPr>
            <w:r w:rsidRPr="001304D8">
              <w:rPr>
                <w:b/>
                <w:bCs/>
                <w:lang w:val="bg-BG"/>
              </w:rPr>
              <w:t xml:space="preserve">Допълнителна информация </w:t>
            </w:r>
          </w:p>
        </w:tc>
        <w:tc>
          <w:tcPr>
            <w:tcW w:w="1529" w:type="pct"/>
            <w:shd w:val="clear" w:color="auto" w:fill="B6DDE8"/>
            <w:vAlign w:val="center"/>
          </w:tcPr>
          <w:p w:rsidR="001304D8" w:rsidRPr="001304D8" w:rsidRDefault="001304D8" w:rsidP="001304D8">
            <w:pPr>
              <w:spacing w:after="120"/>
              <w:rPr>
                <w:b/>
                <w:bCs/>
                <w:lang w:val="bg-BG"/>
              </w:rPr>
            </w:pPr>
            <w:r w:rsidRPr="001304D8">
              <w:rPr>
                <w:b/>
                <w:bCs/>
                <w:lang w:val="bg-BG"/>
              </w:rPr>
              <w:t xml:space="preserve">Специфични за зоната цели за опазване </w:t>
            </w:r>
          </w:p>
        </w:tc>
      </w:tr>
      <w:tr w:rsidR="001304D8" w:rsidRPr="001304D8" w:rsidTr="001304D8">
        <w:trPr>
          <w:jc w:val="center"/>
        </w:trPr>
        <w:tc>
          <w:tcPr>
            <w:tcW w:w="724" w:type="pct"/>
            <w:shd w:val="clear" w:color="auto" w:fill="auto"/>
          </w:tcPr>
          <w:p w:rsidR="001304D8" w:rsidRPr="001304D8" w:rsidRDefault="001304D8" w:rsidP="001304D8">
            <w:pPr>
              <w:spacing w:after="120"/>
              <w:rPr>
                <w:b/>
                <w:lang w:val="bg-BG"/>
              </w:rPr>
            </w:pPr>
            <w:r w:rsidRPr="001304D8">
              <w:rPr>
                <w:lang w:val="bg-BG"/>
              </w:rPr>
              <w:t>Популация: Размер гнездовата популацията</w:t>
            </w:r>
          </w:p>
        </w:tc>
        <w:tc>
          <w:tcPr>
            <w:tcW w:w="628" w:type="pct"/>
            <w:shd w:val="clear" w:color="auto" w:fill="auto"/>
          </w:tcPr>
          <w:p w:rsidR="001304D8" w:rsidRPr="001304D8" w:rsidRDefault="001304D8" w:rsidP="001304D8">
            <w:pPr>
              <w:spacing w:after="120"/>
              <w:rPr>
                <w:lang w:val="bg-BG"/>
              </w:rPr>
            </w:pPr>
            <w:r w:rsidRPr="001304D8">
              <w:rPr>
                <w:lang w:val="bg-BG"/>
              </w:rPr>
              <w:t>Брой гнездящи двойки</w:t>
            </w:r>
          </w:p>
        </w:tc>
        <w:tc>
          <w:tcPr>
            <w:tcW w:w="605" w:type="pct"/>
            <w:shd w:val="clear" w:color="auto" w:fill="auto"/>
          </w:tcPr>
          <w:p w:rsidR="001304D8" w:rsidRPr="001304D8" w:rsidRDefault="00A36C56" w:rsidP="001304D8">
            <w:pPr>
              <w:spacing w:after="120"/>
              <w:rPr>
                <w:lang w:val="bg-BG"/>
              </w:rPr>
            </w:pPr>
            <w:r>
              <w:rPr>
                <w:lang w:val="bg-BG"/>
              </w:rPr>
              <w:t>Най-малко 2</w:t>
            </w:r>
            <w:r w:rsidR="001304D8" w:rsidRPr="001304D8">
              <w:rPr>
                <w:lang w:val="bg-BG"/>
              </w:rPr>
              <w:t xml:space="preserve"> двойки </w:t>
            </w:r>
          </w:p>
        </w:tc>
        <w:tc>
          <w:tcPr>
            <w:tcW w:w="1513" w:type="pct"/>
            <w:shd w:val="clear" w:color="auto" w:fill="auto"/>
          </w:tcPr>
          <w:p w:rsidR="001304D8" w:rsidRPr="001304D8" w:rsidRDefault="001304D8" w:rsidP="00A36C56">
            <w:pPr>
              <w:spacing w:after="120"/>
              <w:rPr>
                <w:lang w:val="bg-BG"/>
              </w:rPr>
            </w:pPr>
            <w:r w:rsidRPr="001304D8">
              <w:rPr>
                <w:lang w:val="bg-BG"/>
              </w:rPr>
              <w:t xml:space="preserve">В настоящия </w:t>
            </w:r>
            <w:r w:rsidR="00885ED5">
              <w:rPr>
                <w:lang w:val="bg-BG"/>
              </w:rPr>
              <w:t>СФ</w:t>
            </w:r>
            <w:r w:rsidRPr="001304D8">
              <w:rPr>
                <w:lang w:val="bg-BG"/>
              </w:rPr>
              <w:t xml:space="preserve"> (актуализиран през 2015 г.) са посочени 1 гнездящи двойка. В резултат на извършен мониторинг в защитената зона през гнездовия период на 2021 г., </w:t>
            </w:r>
            <w:r w:rsidR="00A36C56">
              <w:rPr>
                <w:lang w:val="bg-BG"/>
              </w:rPr>
              <w:t>са установени поне 2 двойки</w:t>
            </w:r>
            <w:r w:rsidRPr="001304D8">
              <w:rPr>
                <w:lang w:val="bg-BG"/>
              </w:rPr>
              <w:t xml:space="preserve">. </w:t>
            </w:r>
          </w:p>
        </w:tc>
        <w:tc>
          <w:tcPr>
            <w:tcW w:w="1529" w:type="pct"/>
          </w:tcPr>
          <w:p w:rsidR="001304D8" w:rsidRPr="001304D8" w:rsidRDefault="001304D8" w:rsidP="00A36C56">
            <w:pPr>
              <w:spacing w:after="120"/>
              <w:rPr>
                <w:lang w:val="bg-BG"/>
              </w:rPr>
            </w:pPr>
            <w:r w:rsidRPr="001304D8">
              <w:rPr>
                <w:lang w:val="bg-BG"/>
              </w:rPr>
              <w:t xml:space="preserve">Поддържане на популацията на вида в зоната в размер от най-малко </w:t>
            </w:r>
            <w:r w:rsidR="00A36C56">
              <w:rPr>
                <w:lang w:val="bg-BG"/>
              </w:rPr>
              <w:t>2</w:t>
            </w:r>
            <w:r w:rsidRPr="001304D8">
              <w:rPr>
                <w:lang w:val="bg-BG"/>
              </w:rPr>
              <w:t xml:space="preserve"> гнездящи двойки.</w:t>
            </w:r>
          </w:p>
        </w:tc>
      </w:tr>
      <w:tr w:rsidR="001304D8" w:rsidRPr="001304D8" w:rsidTr="001304D8">
        <w:trPr>
          <w:jc w:val="center"/>
        </w:trPr>
        <w:tc>
          <w:tcPr>
            <w:tcW w:w="724" w:type="pct"/>
            <w:shd w:val="clear" w:color="auto" w:fill="auto"/>
          </w:tcPr>
          <w:p w:rsidR="001304D8" w:rsidRPr="001304D8" w:rsidRDefault="001304D8" w:rsidP="001304D8">
            <w:pPr>
              <w:spacing w:after="120"/>
              <w:rPr>
                <w:lang w:val="bg-BG"/>
              </w:rPr>
            </w:pPr>
            <w:r w:rsidRPr="001304D8">
              <w:rPr>
                <w:lang w:val="bg-BG"/>
              </w:rPr>
              <w:t>Местообитание на вида: Площ на подходящите гнездови местообитания на вида</w:t>
            </w:r>
          </w:p>
        </w:tc>
        <w:tc>
          <w:tcPr>
            <w:tcW w:w="628" w:type="pct"/>
            <w:shd w:val="clear" w:color="auto" w:fill="auto"/>
          </w:tcPr>
          <w:p w:rsidR="001304D8" w:rsidRPr="001304D8" w:rsidRDefault="001304D8" w:rsidP="001304D8">
            <w:pPr>
              <w:spacing w:after="120"/>
              <w:rPr>
                <w:lang w:val="bg-BG"/>
              </w:rPr>
            </w:pPr>
            <w:r w:rsidRPr="001304D8">
              <w:rPr>
                <w:lang w:val="bg-BG"/>
              </w:rPr>
              <w:t>ha</w:t>
            </w:r>
          </w:p>
        </w:tc>
        <w:tc>
          <w:tcPr>
            <w:tcW w:w="605" w:type="pct"/>
            <w:shd w:val="clear" w:color="auto" w:fill="auto"/>
          </w:tcPr>
          <w:p w:rsidR="001304D8" w:rsidRPr="001304D8" w:rsidRDefault="001304D8" w:rsidP="001304D8">
            <w:pPr>
              <w:spacing w:after="120"/>
              <w:rPr>
                <w:lang w:val="bg-BG"/>
              </w:rPr>
            </w:pPr>
            <w:r w:rsidRPr="001304D8">
              <w:rPr>
                <w:lang w:val="bg-BG"/>
              </w:rPr>
              <w:t>Най-малко 943</w:t>
            </w:r>
          </w:p>
        </w:tc>
        <w:tc>
          <w:tcPr>
            <w:tcW w:w="1513" w:type="pct"/>
            <w:shd w:val="clear" w:color="auto" w:fill="auto"/>
          </w:tcPr>
          <w:p w:rsidR="001304D8" w:rsidRPr="001304D8" w:rsidRDefault="001304D8" w:rsidP="001304D8">
            <w:pPr>
              <w:spacing w:after="120"/>
              <w:rPr>
                <w:lang w:val="bg-BG"/>
              </w:rPr>
            </w:pPr>
            <w:r w:rsidRPr="001304D8">
              <w:rPr>
                <w:lang w:val="bg-BG"/>
              </w:rPr>
              <w:t>Изчислена въз основа на 19 % местообитание от широколистна естествена гора (N16) в рамките на зоната.</w:t>
            </w:r>
          </w:p>
        </w:tc>
        <w:tc>
          <w:tcPr>
            <w:tcW w:w="1529" w:type="pct"/>
          </w:tcPr>
          <w:p w:rsidR="001304D8" w:rsidRPr="001304D8" w:rsidRDefault="001304D8" w:rsidP="001304D8">
            <w:pPr>
              <w:spacing w:after="120"/>
              <w:rPr>
                <w:lang w:val="bg-BG"/>
              </w:rPr>
            </w:pPr>
            <w:r w:rsidRPr="001304D8">
              <w:rPr>
                <w:lang w:val="bg-BG"/>
              </w:rPr>
              <w:t>Поддържане на площта на подходящите гнездови местообитания на вида в размер най-малко 943 ha.</w:t>
            </w:r>
          </w:p>
        </w:tc>
      </w:tr>
      <w:tr w:rsidR="001304D8" w:rsidRPr="001304D8" w:rsidTr="001304D8">
        <w:trPr>
          <w:jc w:val="center"/>
        </w:trPr>
        <w:tc>
          <w:tcPr>
            <w:tcW w:w="724" w:type="pct"/>
            <w:shd w:val="clear" w:color="auto" w:fill="auto"/>
          </w:tcPr>
          <w:p w:rsidR="001304D8" w:rsidRPr="001304D8" w:rsidRDefault="001304D8" w:rsidP="001304D8">
            <w:pPr>
              <w:spacing w:after="120"/>
              <w:rPr>
                <w:lang w:val="bg-BG"/>
              </w:rPr>
            </w:pPr>
            <w:r w:rsidRPr="001304D8">
              <w:rPr>
                <w:lang w:val="bg-BG"/>
              </w:rPr>
              <w:lastRenderedPageBreak/>
              <w:t>Местообитание на вида: характеристика на местообитанията за търсене на храна</w:t>
            </w:r>
          </w:p>
          <w:p w:rsidR="001304D8" w:rsidRPr="001304D8" w:rsidRDefault="001304D8" w:rsidP="001304D8">
            <w:pPr>
              <w:spacing w:after="120"/>
              <w:rPr>
                <w:lang w:val="bg-BG"/>
              </w:rPr>
            </w:pPr>
          </w:p>
        </w:tc>
        <w:tc>
          <w:tcPr>
            <w:tcW w:w="628" w:type="pct"/>
            <w:shd w:val="clear" w:color="auto" w:fill="auto"/>
          </w:tcPr>
          <w:p w:rsidR="001304D8" w:rsidRPr="001304D8" w:rsidRDefault="001304D8" w:rsidP="001304D8">
            <w:pPr>
              <w:spacing w:after="120"/>
              <w:rPr>
                <w:lang w:val="bg-BG"/>
              </w:rPr>
            </w:pPr>
            <w:r w:rsidRPr="001304D8">
              <w:rPr>
                <w:lang w:val="bg-BG"/>
              </w:rPr>
              <w:t>ha</w:t>
            </w:r>
          </w:p>
          <w:p w:rsidR="001304D8" w:rsidRPr="001304D8" w:rsidRDefault="001304D8" w:rsidP="001304D8">
            <w:pPr>
              <w:spacing w:after="120"/>
              <w:rPr>
                <w:lang w:val="bg-BG"/>
              </w:rPr>
            </w:pPr>
          </w:p>
        </w:tc>
        <w:tc>
          <w:tcPr>
            <w:tcW w:w="605" w:type="pct"/>
            <w:shd w:val="clear" w:color="auto" w:fill="auto"/>
          </w:tcPr>
          <w:p w:rsidR="001304D8" w:rsidRPr="001304D8" w:rsidRDefault="001304D8" w:rsidP="001304D8">
            <w:pPr>
              <w:spacing w:after="120"/>
              <w:rPr>
                <w:lang w:val="bg-BG"/>
              </w:rPr>
            </w:pPr>
            <w:r w:rsidRPr="001304D8">
              <w:rPr>
                <w:lang w:val="bg-BG"/>
              </w:rPr>
              <w:t>Най-малко 5373 ha</w:t>
            </w:r>
          </w:p>
        </w:tc>
        <w:tc>
          <w:tcPr>
            <w:tcW w:w="1513" w:type="pct"/>
            <w:shd w:val="clear" w:color="auto" w:fill="auto"/>
          </w:tcPr>
          <w:p w:rsidR="001304D8" w:rsidRPr="001304D8" w:rsidRDefault="001304D8" w:rsidP="001304D8">
            <w:pPr>
              <w:spacing w:after="120"/>
              <w:rPr>
                <w:lang w:val="bg-BG"/>
              </w:rPr>
            </w:pPr>
            <w:r w:rsidRPr="001304D8">
              <w:rPr>
                <w:lang w:val="bg-BG"/>
              </w:rPr>
              <w:t>Изчислена на база на открити типове местообитания – влажни ливади, обработваеми земи и пасища, където ловува дребни гризачи и птици.</w:t>
            </w:r>
          </w:p>
        </w:tc>
        <w:tc>
          <w:tcPr>
            <w:tcW w:w="1529" w:type="pct"/>
          </w:tcPr>
          <w:p w:rsidR="001304D8" w:rsidRPr="001304D8" w:rsidRDefault="001304D8" w:rsidP="001304D8">
            <w:pPr>
              <w:spacing w:after="120"/>
              <w:rPr>
                <w:lang w:val="bg-BG"/>
              </w:rPr>
            </w:pPr>
            <w:r w:rsidRPr="001304D8">
              <w:rPr>
                <w:lang w:val="bg-BG"/>
              </w:rPr>
              <w:t xml:space="preserve">Запазване и поддържане на открити местообитания в защитената зона за търсене на храна по време на миграция в размер най-малко 5373 ha. </w:t>
            </w:r>
          </w:p>
        </w:tc>
      </w:tr>
    </w:tbl>
    <w:p w:rsidR="001F74B4" w:rsidRDefault="001F74B4" w:rsidP="001F74B4">
      <w:pPr>
        <w:spacing w:after="120"/>
        <w:rPr>
          <w:b/>
          <w:lang w:val="bg-BG"/>
        </w:rPr>
      </w:pPr>
    </w:p>
    <w:p w:rsidR="001304D8" w:rsidRPr="001304D8" w:rsidRDefault="001304D8" w:rsidP="001F74B4">
      <w:pPr>
        <w:numPr>
          <w:ilvl w:val="0"/>
          <w:numId w:val="73"/>
        </w:numPr>
        <w:spacing w:after="120"/>
        <w:ind w:left="0"/>
        <w:rPr>
          <w:b/>
          <w:lang w:val="bg-BG"/>
        </w:rPr>
      </w:pPr>
      <w:r w:rsidRPr="001304D8">
        <w:rPr>
          <w:b/>
          <w:lang w:val="bg-BG"/>
        </w:rPr>
        <w:t>Не</w:t>
      </w:r>
      <w:r w:rsidR="001F74B4">
        <w:rPr>
          <w:b/>
          <w:lang w:val="bg-BG"/>
        </w:rPr>
        <w:t xml:space="preserve">обходимост от промени в </w:t>
      </w:r>
      <w:r w:rsidR="00885ED5">
        <w:rPr>
          <w:b/>
          <w:lang w:val="bg-BG"/>
        </w:rPr>
        <w:t>СФ</w:t>
      </w:r>
      <w:r w:rsidR="001F74B4">
        <w:rPr>
          <w:b/>
          <w:lang w:val="bg-BG"/>
        </w:rPr>
        <w:t xml:space="preserve"> за </w:t>
      </w:r>
      <w:r w:rsidRPr="001304D8">
        <w:rPr>
          <w:b/>
          <w:lang w:val="bg-BG"/>
        </w:rPr>
        <w:t>СЗЗ BG0002030 „Комплекс Калимок“</w:t>
      </w:r>
    </w:p>
    <w:p w:rsidR="001304D8" w:rsidRPr="001304D8" w:rsidRDefault="001304D8" w:rsidP="001304D8">
      <w:pPr>
        <w:spacing w:after="120"/>
        <w:rPr>
          <w:lang w:val="bg-BG"/>
        </w:rPr>
      </w:pPr>
      <w:r w:rsidRPr="001304D8">
        <w:rPr>
          <w:lang w:val="bg-BG"/>
        </w:rPr>
        <w:t xml:space="preserve">Не </w:t>
      </w:r>
      <w:r w:rsidR="001F74B4">
        <w:rPr>
          <w:lang w:val="bg-BG"/>
        </w:rPr>
        <w:t>са необходими</w:t>
      </w:r>
      <w:r w:rsidRPr="001304D8">
        <w:rPr>
          <w:lang w:val="bg-BG"/>
        </w:rPr>
        <w:t xml:space="preserve"> промени в </w:t>
      </w:r>
      <w:r w:rsidR="00885ED5">
        <w:rPr>
          <w:lang w:val="bg-BG"/>
        </w:rPr>
        <w:t>СФ</w:t>
      </w:r>
      <w:r w:rsidRPr="001304D8">
        <w:rPr>
          <w:lang w:val="bg-BG"/>
        </w:rPr>
        <w:t>.</w:t>
      </w:r>
    </w:p>
    <w:p w:rsidR="001304D8" w:rsidRDefault="001304D8" w:rsidP="006F2426">
      <w:pPr>
        <w:spacing w:after="120"/>
        <w:rPr>
          <w:lang w:val="bg-BG"/>
        </w:rPr>
      </w:pPr>
    </w:p>
    <w:p w:rsidR="00A25900" w:rsidRPr="00074A0A" w:rsidRDefault="00A25900" w:rsidP="00A25900">
      <w:pPr>
        <w:pStyle w:val="Heading1"/>
        <w:jc w:val="center"/>
        <w:rPr>
          <w:rFonts w:ascii="Times New Roman" w:hAnsi="Times New Roman" w:cs="Times New Roman"/>
          <w:color w:val="44546A" w:themeColor="text2"/>
          <w:lang w:val="bg-BG"/>
        </w:rPr>
      </w:pPr>
      <w:bookmarkStart w:id="165" w:name="_Toc89196060"/>
      <w:r w:rsidRPr="00074A0A">
        <w:rPr>
          <w:rFonts w:ascii="Times New Roman" w:hAnsi="Times New Roman" w:cs="Times New Roman"/>
          <w:color w:val="44546A" w:themeColor="text2"/>
          <w:lang w:val="bg-BG"/>
        </w:rPr>
        <w:t xml:space="preserve">Специфични цели за А098 </w:t>
      </w:r>
      <w:r w:rsidRPr="00074A0A">
        <w:rPr>
          <w:rFonts w:ascii="Times New Roman" w:hAnsi="Times New Roman" w:cs="Times New Roman"/>
          <w:i/>
          <w:color w:val="44546A" w:themeColor="text2"/>
          <w:lang w:val="bg-BG"/>
        </w:rPr>
        <w:t xml:space="preserve">Falco columbarius </w:t>
      </w:r>
      <w:r w:rsidRPr="00074A0A">
        <w:rPr>
          <w:rFonts w:ascii="Times New Roman" w:hAnsi="Times New Roman" w:cs="Times New Roman"/>
          <w:color w:val="44546A" w:themeColor="text2"/>
          <w:lang w:val="bg-BG"/>
        </w:rPr>
        <w:t>(малък сокол)</w:t>
      </w:r>
      <w:bookmarkEnd w:id="165"/>
    </w:p>
    <w:p w:rsidR="00A25900" w:rsidRPr="00A25900" w:rsidRDefault="00A25900" w:rsidP="00A25900">
      <w:pPr>
        <w:spacing w:after="120"/>
        <w:rPr>
          <w:lang w:val="bg-BG"/>
        </w:rPr>
      </w:pPr>
    </w:p>
    <w:p w:rsidR="00A25900" w:rsidRPr="00A25900" w:rsidRDefault="00A25900" w:rsidP="00A25900">
      <w:pPr>
        <w:numPr>
          <w:ilvl w:val="0"/>
          <w:numId w:val="74"/>
        </w:numPr>
        <w:spacing w:after="120"/>
        <w:ind w:left="0"/>
        <w:rPr>
          <w:b/>
          <w:lang w:val="bg-BG"/>
        </w:rPr>
      </w:pPr>
      <w:r w:rsidRPr="00A25900">
        <w:rPr>
          <w:b/>
          <w:lang w:val="bg-BG"/>
        </w:rPr>
        <w:t>Кратка характеристика на вида</w:t>
      </w:r>
    </w:p>
    <w:p w:rsidR="00A25900" w:rsidRPr="00A25900" w:rsidRDefault="00A25900" w:rsidP="00074A0A">
      <w:pPr>
        <w:spacing w:after="120"/>
        <w:jc w:val="both"/>
        <w:rPr>
          <w:lang w:val="bg-BG"/>
        </w:rPr>
      </w:pPr>
      <w:r w:rsidRPr="00A25900">
        <w:rPr>
          <w:lang w:val="bg-BG"/>
        </w:rPr>
        <w:t xml:space="preserve">Дължината на тялото 25-28 cm, размахът на крилата – 54-58 cm. Най-дребният сокол в Западна Палеарктика. Мъжкият  отгоре са тъмносив с по-тъмни ивици по гърба, а отдолу е светлокремав с черни щрихи; на края на опашката има широка черна ивица. Клюнът сивосинкав с тъмен, почти черен връх. Восковицата и краката са жълти. Женският е с тъмнокафяв гръб, а главата и тялото отдолу са белезникави с черни щрихи; цялата опашка е с черни препаски. Младите наподобяват женските, но главата отгоре е с тъмнокафяв оттенък и петната по гърдите и корема са по-едри. От другите видове соколи се отличава по забележимо по-дребните размери, по-късите крила и бързите махове на крилата. (Симеонов и др., 1990, Мичев и др., 2012). </w:t>
      </w:r>
    </w:p>
    <w:p w:rsidR="00A25900" w:rsidRPr="00A25900" w:rsidRDefault="00A25900" w:rsidP="00074A0A">
      <w:pPr>
        <w:spacing w:after="120"/>
        <w:jc w:val="both"/>
        <w:rPr>
          <w:i/>
          <w:lang w:val="bg-BG"/>
        </w:rPr>
      </w:pPr>
      <w:r w:rsidRPr="00A25900">
        <w:rPr>
          <w:i/>
          <w:lang w:val="bg-BG"/>
        </w:rPr>
        <w:t>Характер на пребиваване в страната</w:t>
      </w:r>
    </w:p>
    <w:p w:rsidR="00A25900" w:rsidRPr="00A25900" w:rsidRDefault="00A25900" w:rsidP="00074A0A">
      <w:pPr>
        <w:spacing w:after="120"/>
        <w:jc w:val="both"/>
        <w:rPr>
          <w:lang w:val="bg-BG"/>
        </w:rPr>
      </w:pPr>
      <w:r w:rsidRPr="00A25900">
        <w:rPr>
          <w:lang w:val="bg-BG"/>
        </w:rPr>
        <w:t>Мигриращ и зимуващ вид. Есенният прелет започва в началото на октомври и през пролетта се среща до края на април, рядко до началото на май (Симеонов и др. 1990).</w:t>
      </w:r>
    </w:p>
    <w:p w:rsidR="00A25900" w:rsidRPr="00A25900" w:rsidRDefault="00A25900" w:rsidP="00074A0A">
      <w:pPr>
        <w:spacing w:after="120"/>
        <w:jc w:val="both"/>
        <w:rPr>
          <w:i/>
          <w:lang w:val="bg-BG"/>
        </w:rPr>
      </w:pPr>
      <w:r w:rsidRPr="00A25900">
        <w:rPr>
          <w:i/>
          <w:lang w:val="bg-BG"/>
        </w:rPr>
        <w:t>Характерно местообитание</w:t>
      </w:r>
    </w:p>
    <w:p w:rsidR="00A25900" w:rsidRPr="00A25900" w:rsidRDefault="00A25900" w:rsidP="00074A0A">
      <w:pPr>
        <w:spacing w:after="120"/>
        <w:jc w:val="both"/>
        <w:rPr>
          <w:lang w:val="bg-BG"/>
        </w:rPr>
      </w:pPr>
      <w:r w:rsidRPr="00A25900">
        <w:rPr>
          <w:lang w:val="bg-BG"/>
        </w:rPr>
        <w:t>През есента, зимата и пролетта, може да се намери в подножието и планински райони, обикновено в близост до реки, изкуствени водоеми и езера, по склонове на планини, покрити с редки дървета и храсти. Предпочита да ловува в обширни планински долини, където се концентрират прелетни и зимуващи ята птици. През зимата се среща поединично или на малки групи в равнини, рядко посещава и големи селища (Симеонов и др., 1990, Нанкинов 2009).</w:t>
      </w:r>
    </w:p>
    <w:p w:rsidR="00A25900" w:rsidRPr="00A25900" w:rsidRDefault="00A25900" w:rsidP="00074A0A">
      <w:pPr>
        <w:spacing w:after="120"/>
        <w:jc w:val="both"/>
        <w:rPr>
          <w:i/>
          <w:lang w:val="bg-BG"/>
        </w:rPr>
      </w:pPr>
      <w:r w:rsidRPr="00A25900">
        <w:rPr>
          <w:i/>
          <w:lang w:val="bg-BG"/>
        </w:rPr>
        <w:t>Хранене</w:t>
      </w:r>
    </w:p>
    <w:p w:rsidR="00A25900" w:rsidRPr="00A25900" w:rsidRDefault="00A25900" w:rsidP="00074A0A">
      <w:pPr>
        <w:spacing w:after="120"/>
        <w:jc w:val="both"/>
        <w:rPr>
          <w:lang w:val="bg-BG"/>
        </w:rPr>
      </w:pPr>
      <w:r w:rsidRPr="00A25900">
        <w:rPr>
          <w:lang w:val="bg-BG"/>
        </w:rPr>
        <w:lastRenderedPageBreak/>
        <w:t>По време на миграция и зимата ловува предимно малки птици (</w:t>
      </w:r>
      <w:r w:rsidRPr="00A25900">
        <w:rPr>
          <w:i/>
          <w:lang w:val="bg-BG"/>
        </w:rPr>
        <w:t xml:space="preserve">Passer domesticus,Passer montanus, Melanocorypha calandra, Turdus pilaris , T. iliacus , T. philomelos, Galerida cristata , Streptopelia decaocto, Calidris ferruginea, C. alpina, C. minuta </w:t>
      </w:r>
      <w:r w:rsidRPr="00A25900">
        <w:rPr>
          <w:lang w:val="bg-BG"/>
        </w:rPr>
        <w:t>и др</w:t>
      </w:r>
      <w:r w:rsidRPr="00A25900">
        <w:rPr>
          <w:i/>
          <w:lang w:val="bg-BG"/>
        </w:rPr>
        <w:t>.</w:t>
      </w:r>
      <w:r w:rsidRPr="00A25900">
        <w:rPr>
          <w:lang w:val="bg-BG"/>
        </w:rPr>
        <w:t>), мишки, полевки, плъхове и други гризачи, а също така се храни с скакалци и бръмбари (Нанкинов 2009).</w:t>
      </w:r>
    </w:p>
    <w:p w:rsidR="00A25900" w:rsidRPr="00A25900" w:rsidRDefault="00A25900" w:rsidP="00074A0A">
      <w:pPr>
        <w:numPr>
          <w:ilvl w:val="0"/>
          <w:numId w:val="74"/>
        </w:numPr>
        <w:spacing w:after="120"/>
        <w:ind w:left="0"/>
        <w:jc w:val="both"/>
        <w:rPr>
          <w:b/>
          <w:lang w:val="bg-BG"/>
        </w:rPr>
      </w:pPr>
      <w:r w:rsidRPr="00A25900">
        <w:rPr>
          <w:b/>
          <w:lang w:val="bg-BG"/>
        </w:rPr>
        <w:t>Разпространение, природозащитно състояние и тенденции в популацията на вида на национално ниво</w:t>
      </w:r>
    </w:p>
    <w:p w:rsidR="00A25900" w:rsidRPr="00A25900" w:rsidRDefault="00A25900" w:rsidP="00074A0A">
      <w:pPr>
        <w:spacing w:after="120"/>
        <w:jc w:val="both"/>
        <w:rPr>
          <w:lang w:val="bg-BG"/>
        </w:rPr>
      </w:pPr>
      <w:r w:rsidRPr="00A25900">
        <w:rPr>
          <w:lang w:val="bg-BG"/>
        </w:rPr>
        <w:t>Среща се само по време на миграции и през зимата в открити пространства из равнини с единични дървета, залесителни пояси, крайбрежни насаждения (Мичев и др., 2012).</w:t>
      </w:r>
    </w:p>
    <w:p w:rsidR="00A25900" w:rsidRPr="00A25900" w:rsidRDefault="00A25900" w:rsidP="00074A0A">
      <w:pPr>
        <w:spacing w:after="120"/>
        <w:jc w:val="both"/>
        <w:rPr>
          <w:lang w:val="bg-BG"/>
        </w:rPr>
      </w:pPr>
      <w:r w:rsidRPr="00A25900">
        <w:rPr>
          <w:lang w:val="bg-BG"/>
        </w:rPr>
        <w:t xml:space="preserve">Включен в Приложение 1 на Директивата за птиците и Приложение 2 и 3 на ЗБР. Не е включен в SPEC. Не е включен в Червената книга на България. Според IUCN – </w:t>
      </w:r>
      <w:r w:rsidRPr="00A25900">
        <w:t>LC</w:t>
      </w:r>
      <w:r w:rsidRPr="00A25900">
        <w:rPr>
          <w:lang w:val="bg-BG"/>
        </w:rPr>
        <w:t xml:space="preserve"> (Least Concern), за територията на континентална Европа.</w:t>
      </w:r>
    </w:p>
    <w:p w:rsidR="00A25900" w:rsidRPr="00A25900" w:rsidRDefault="00A25900" w:rsidP="00074A0A">
      <w:pPr>
        <w:spacing w:after="120"/>
        <w:jc w:val="both"/>
        <w:rPr>
          <w:lang w:val="bg-BG"/>
        </w:rPr>
      </w:pPr>
      <w:r w:rsidRPr="00A25900">
        <w:rPr>
          <w:lang w:val="bg-BG"/>
        </w:rPr>
        <w:t xml:space="preserve">Съгласно Докладването от 2019 г. (за периода 2013 – 2018 г.) националната зимуваща популация на вида се оценява на 100 – 200 индивида. Краткосрочната тенденция на популацията (за периода 2000 – 2018 г.) е неизвестна, а дългосрочната (за периода 1980 – 2018 г.) също е неизвестна. </w:t>
      </w:r>
    </w:p>
    <w:p w:rsidR="00A25900" w:rsidRPr="00A25900" w:rsidRDefault="00A25900" w:rsidP="00074A0A">
      <w:pPr>
        <w:spacing w:after="120"/>
        <w:jc w:val="both"/>
        <w:rPr>
          <w:lang w:val="bg-BG"/>
        </w:rPr>
      </w:pPr>
      <w:r w:rsidRPr="00A25900">
        <w:rPr>
          <w:lang w:val="bg-BG"/>
        </w:rPr>
        <w:t>За зимуваща популация са посочени следните заплахи и влияния: A02.</w:t>
      </w:r>
    </w:p>
    <w:p w:rsidR="00A25900" w:rsidRPr="00A25900" w:rsidRDefault="00A25900" w:rsidP="00074A0A">
      <w:pPr>
        <w:spacing w:after="120"/>
        <w:jc w:val="both"/>
        <w:rPr>
          <w:lang w:val="bg-BG"/>
        </w:rPr>
      </w:pPr>
      <w:r w:rsidRPr="00A25900">
        <w:rPr>
          <w:lang w:val="bg-BG"/>
        </w:rPr>
        <w:t xml:space="preserve">Съгласно Докладването от 2019 г. (за периода 2001 – 2018 г.), мигриращата национална популация е оценена на 0 – 23 индивида. Краткосрочната тенденция на популацията (за периода 2000 – 2018 г.) е неизвестна, а дългосрочната (за периода 1980 – 2018 г.) също е неизвестна. </w:t>
      </w:r>
    </w:p>
    <w:p w:rsidR="00A25900" w:rsidRPr="00A25900" w:rsidRDefault="00A25900" w:rsidP="00074A0A">
      <w:pPr>
        <w:spacing w:after="120"/>
        <w:jc w:val="both"/>
        <w:rPr>
          <w:lang w:val="bg-BG"/>
        </w:rPr>
      </w:pPr>
      <w:r w:rsidRPr="00A25900">
        <w:rPr>
          <w:lang w:val="bg-BG"/>
        </w:rPr>
        <w:t>За мигриращата популация са посочени следните заплахи и влияния: A02</w:t>
      </w:r>
    </w:p>
    <w:p w:rsidR="00A25900" w:rsidRPr="00A25900" w:rsidRDefault="00A25900" w:rsidP="00074A0A">
      <w:pPr>
        <w:numPr>
          <w:ilvl w:val="0"/>
          <w:numId w:val="74"/>
        </w:numPr>
        <w:spacing w:after="120"/>
        <w:ind w:left="0"/>
        <w:jc w:val="both"/>
        <w:rPr>
          <w:b/>
          <w:lang w:val="bg-BG"/>
        </w:rPr>
      </w:pPr>
      <w:r w:rsidRPr="00A25900">
        <w:rPr>
          <w:b/>
          <w:lang w:val="bg-BG"/>
        </w:rPr>
        <w:t xml:space="preserve">Състояние в </w:t>
      </w:r>
      <w:r>
        <w:rPr>
          <w:b/>
          <w:lang w:val="bg-BG"/>
        </w:rPr>
        <w:t>СЗЗ</w:t>
      </w:r>
      <w:r w:rsidRPr="00A25900">
        <w:rPr>
          <w:b/>
          <w:lang w:val="bg-BG"/>
        </w:rPr>
        <w:t xml:space="preserve"> BG0002030 „Комплекс Калимок“</w:t>
      </w:r>
    </w:p>
    <w:p w:rsidR="00A25900" w:rsidRPr="00A25900" w:rsidRDefault="00A25900" w:rsidP="00074A0A">
      <w:pPr>
        <w:spacing w:after="120"/>
        <w:jc w:val="both"/>
        <w:rPr>
          <w:lang w:val="bg-BG"/>
        </w:rPr>
      </w:pPr>
      <w:r w:rsidRPr="00A25900">
        <w:rPr>
          <w:lang w:val="bg-BG"/>
        </w:rPr>
        <w:t xml:space="preserve">Съгласно стандартния формуляр за данни </w:t>
      </w:r>
      <w:r w:rsidR="00885ED5">
        <w:rPr>
          <w:lang w:val="bg-BG"/>
        </w:rPr>
        <w:t>СФ</w:t>
      </w:r>
      <w:r w:rsidRPr="00A25900">
        <w:rPr>
          <w:lang w:val="bg-BG"/>
        </w:rPr>
        <w:t xml:space="preserve"> на зоната вида е зимуващ с численост 1-1 индивида, което представлява 0,5-1 % от националната популация.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25900" w:rsidRPr="00A25900" w:rsidRDefault="00A25900" w:rsidP="00074A0A">
      <w:pPr>
        <w:numPr>
          <w:ilvl w:val="0"/>
          <w:numId w:val="74"/>
        </w:numPr>
        <w:spacing w:after="120"/>
        <w:ind w:left="0"/>
        <w:jc w:val="both"/>
        <w:rPr>
          <w:b/>
          <w:lang w:val="bg-BG"/>
        </w:rPr>
      </w:pPr>
      <w:r w:rsidRPr="00A25900">
        <w:rPr>
          <w:b/>
          <w:lang w:val="bg-BG"/>
        </w:rPr>
        <w:t xml:space="preserve">Анализ на наличната информация </w:t>
      </w:r>
    </w:p>
    <w:p w:rsidR="00A25900" w:rsidRPr="00A25900" w:rsidRDefault="00A25900" w:rsidP="00074A0A">
      <w:pPr>
        <w:spacing w:after="120"/>
        <w:jc w:val="both"/>
        <w:rPr>
          <w:lang w:val="bg-BG"/>
        </w:rPr>
      </w:pPr>
      <w:r w:rsidRPr="00A25900">
        <w:rPr>
          <w:lang w:val="bg-BG"/>
        </w:rPr>
        <w:t xml:space="preserve">Рядък зимуващ вид.  Наблюдавани единични птици на  яз. Г. Дъбник, с. Милковица, с. Обнова, гр. Белене, с. Санадиново, яз. Каменец, с. Къшин, ез. Биволаре и др. (Шурулинков и др., 2005). </w:t>
      </w:r>
    </w:p>
    <w:p w:rsidR="00A25900" w:rsidRPr="00A25900" w:rsidRDefault="00A25900" w:rsidP="00074A0A">
      <w:pPr>
        <w:spacing w:after="120"/>
        <w:jc w:val="both"/>
        <w:rPr>
          <w:lang w:val="bg-BG"/>
        </w:rPr>
      </w:pPr>
      <w:r w:rsidRPr="00A25900">
        <w:rPr>
          <w:lang w:val="bg-BG"/>
        </w:rPr>
        <w:t xml:space="preserve">Според </w:t>
      </w:r>
      <w:r w:rsidR="00B51FB5">
        <w:rPr>
          <w:lang w:val="bg-BG"/>
        </w:rPr>
        <w:t>Куцаров и др.</w:t>
      </w:r>
      <w:r w:rsidRPr="00A25900">
        <w:rPr>
          <w:lang w:val="bg-BG"/>
        </w:rPr>
        <w:t xml:space="preserve"> (2007), видът присъства в зоната по време на миграция, но </w:t>
      </w:r>
      <w:r w:rsidR="00B51FB5">
        <w:rPr>
          <w:lang w:val="bg-BG"/>
        </w:rPr>
        <w:t>с неизяснена численост</w:t>
      </w:r>
      <w:r w:rsidRPr="00A25900">
        <w:rPr>
          <w:lang w:val="bg-BG"/>
        </w:rPr>
        <w:t>.</w:t>
      </w:r>
      <w:r w:rsidR="00B51FB5">
        <w:rPr>
          <w:lang w:val="bg-BG"/>
        </w:rPr>
        <w:t xml:space="preserve"> По време на СЗП през 2019 и 2020 г. вида не е устанвен по българското поречие на р. Дунав. По данни</w:t>
      </w:r>
      <w:r w:rsidRPr="00A25900">
        <w:rPr>
          <w:lang w:val="bg-BG"/>
        </w:rPr>
        <w:t xml:space="preserve"> от eBird</w:t>
      </w:r>
      <w:r w:rsidR="00B51FB5">
        <w:rPr>
          <w:lang w:val="bg-BG"/>
        </w:rPr>
        <w:t xml:space="preserve">, вида е рядко срещан по р. Дунав. Има едно наблюдение до с. Златията (ануари, 2021 г. </w:t>
      </w:r>
      <w:r w:rsidR="00B51FB5">
        <w:rPr>
          <w:lang w:val="en-GB"/>
        </w:rPr>
        <w:t xml:space="preserve">R. Popov) </w:t>
      </w:r>
      <w:r w:rsidR="00B51FB5">
        <w:rPr>
          <w:lang w:val="bg-BG"/>
        </w:rPr>
        <w:t xml:space="preserve">и едно до Айдемир, Силиста (януари, 2011 г., </w:t>
      </w:r>
      <w:r w:rsidR="00B51FB5">
        <w:rPr>
          <w:lang w:val="en-GB"/>
        </w:rPr>
        <w:t>D. Mitev)</w:t>
      </w:r>
      <w:r w:rsidR="00B51FB5">
        <w:rPr>
          <w:lang w:val="bg-BG"/>
        </w:rPr>
        <w:t>. В</w:t>
      </w:r>
      <w:r w:rsidRPr="00A25900">
        <w:rPr>
          <w:lang w:val="bg-BG"/>
        </w:rPr>
        <w:t>идът не е наблюдаван в зоната.</w:t>
      </w:r>
    </w:p>
    <w:p w:rsidR="00A25900" w:rsidRPr="00A25900" w:rsidRDefault="00A25900" w:rsidP="00A25900">
      <w:pPr>
        <w:spacing w:after="120"/>
        <w:rPr>
          <w:lang w:val="bg-BG"/>
        </w:rPr>
      </w:pPr>
      <w:r w:rsidRPr="00A25900">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A25900" w:rsidRPr="00A25900" w:rsidRDefault="00A25900" w:rsidP="00B51FB5">
      <w:pPr>
        <w:numPr>
          <w:ilvl w:val="0"/>
          <w:numId w:val="74"/>
        </w:numPr>
        <w:spacing w:after="120"/>
        <w:ind w:left="0"/>
        <w:rPr>
          <w:b/>
          <w:lang w:val="bg-BG"/>
        </w:rPr>
      </w:pPr>
      <w:r w:rsidRPr="00A25900">
        <w:rPr>
          <w:b/>
          <w:lang w:val="bg-BG"/>
        </w:rPr>
        <w:lastRenderedPageBreak/>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33"/>
        <w:gridCol w:w="1193"/>
        <w:gridCol w:w="3475"/>
        <w:gridCol w:w="2726"/>
      </w:tblGrid>
      <w:tr w:rsidR="00A25900" w:rsidRPr="00A25900" w:rsidTr="00A25900">
        <w:trPr>
          <w:tblHeader/>
          <w:jc w:val="center"/>
        </w:trPr>
        <w:tc>
          <w:tcPr>
            <w:tcW w:w="800" w:type="pct"/>
            <w:shd w:val="clear" w:color="auto" w:fill="B6DDE8"/>
            <w:vAlign w:val="center"/>
          </w:tcPr>
          <w:p w:rsidR="00A25900" w:rsidRPr="00A25900" w:rsidRDefault="00A25900" w:rsidP="00A25900">
            <w:pPr>
              <w:spacing w:after="0"/>
              <w:rPr>
                <w:b/>
                <w:bCs/>
                <w:sz w:val="22"/>
                <w:szCs w:val="22"/>
                <w:lang w:val="bg-BG"/>
              </w:rPr>
            </w:pPr>
            <w:r w:rsidRPr="00A25900">
              <w:rPr>
                <w:b/>
                <w:bCs/>
                <w:sz w:val="22"/>
                <w:szCs w:val="22"/>
                <w:lang w:val="bg-BG"/>
              </w:rPr>
              <w:t>Параметър</w:t>
            </w:r>
          </w:p>
        </w:tc>
        <w:tc>
          <w:tcPr>
            <w:tcW w:w="493" w:type="pct"/>
            <w:shd w:val="clear" w:color="auto" w:fill="B6DDE8"/>
            <w:vAlign w:val="center"/>
          </w:tcPr>
          <w:p w:rsidR="00A25900" w:rsidRPr="00A25900" w:rsidRDefault="00A25900" w:rsidP="00A25900">
            <w:pPr>
              <w:spacing w:after="0"/>
              <w:rPr>
                <w:b/>
                <w:bCs/>
                <w:sz w:val="22"/>
                <w:szCs w:val="22"/>
                <w:lang w:val="bg-BG"/>
              </w:rPr>
            </w:pPr>
            <w:r w:rsidRPr="00A25900">
              <w:rPr>
                <w:b/>
                <w:bCs/>
                <w:sz w:val="22"/>
                <w:szCs w:val="22"/>
                <w:lang w:val="bg-BG"/>
              </w:rPr>
              <w:t xml:space="preserve">Мерна единица </w:t>
            </w:r>
          </w:p>
        </w:tc>
        <w:tc>
          <w:tcPr>
            <w:tcW w:w="617" w:type="pct"/>
            <w:shd w:val="clear" w:color="auto" w:fill="B6DDE8"/>
            <w:vAlign w:val="center"/>
          </w:tcPr>
          <w:p w:rsidR="00A25900" w:rsidRPr="00A25900" w:rsidRDefault="00A25900" w:rsidP="00A25900">
            <w:pPr>
              <w:spacing w:after="0"/>
              <w:rPr>
                <w:b/>
                <w:bCs/>
                <w:sz w:val="22"/>
                <w:szCs w:val="22"/>
                <w:lang w:val="bg-BG"/>
              </w:rPr>
            </w:pPr>
            <w:r w:rsidRPr="00A25900">
              <w:rPr>
                <w:b/>
                <w:bCs/>
                <w:sz w:val="22"/>
                <w:szCs w:val="22"/>
                <w:lang w:val="bg-BG"/>
              </w:rPr>
              <w:t xml:space="preserve">Целева стойност </w:t>
            </w:r>
          </w:p>
        </w:tc>
        <w:tc>
          <w:tcPr>
            <w:tcW w:w="1727" w:type="pct"/>
            <w:shd w:val="clear" w:color="auto" w:fill="B6DDE8"/>
            <w:vAlign w:val="center"/>
          </w:tcPr>
          <w:p w:rsidR="00A25900" w:rsidRPr="00A25900" w:rsidRDefault="00A25900" w:rsidP="00A25900">
            <w:pPr>
              <w:spacing w:after="0"/>
              <w:rPr>
                <w:b/>
                <w:bCs/>
                <w:sz w:val="22"/>
                <w:szCs w:val="22"/>
                <w:lang w:val="bg-BG"/>
              </w:rPr>
            </w:pPr>
            <w:r w:rsidRPr="00A25900">
              <w:rPr>
                <w:b/>
                <w:bCs/>
                <w:sz w:val="22"/>
                <w:szCs w:val="22"/>
                <w:lang w:val="bg-BG"/>
              </w:rPr>
              <w:t xml:space="preserve">Допълнителна информация </w:t>
            </w:r>
          </w:p>
        </w:tc>
        <w:tc>
          <w:tcPr>
            <w:tcW w:w="1363" w:type="pct"/>
            <w:shd w:val="clear" w:color="auto" w:fill="B6DDE8"/>
            <w:vAlign w:val="center"/>
          </w:tcPr>
          <w:p w:rsidR="00A25900" w:rsidRPr="00A25900" w:rsidRDefault="00A25900" w:rsidP="00A25900">
            <w:pPr>
              <w:spacing w:after="0"/>
              <w:rPr>
                <w:b/>
                <w:bCs/>
                <w:sz w:val="22"/>
                <w:szCs w:val="22"/>
                <w:lang w:val="bg-BG"/>
              </w:rPr>
            </w:pPr>
            <w:r w:rsidRPr="00A25900">
              <w:rPr>
                <w:b/>
                <w:bCs/>
                <w:sz w:val="22"/>
                <w:szCs w:val="22"/>
                <w:lang w:val="bg-BG"/>
              </w:rPr>
              <w:t xml:space="preserve">Специфични за зоната цели за опазване </w:t>
            </w:r>
          </w:p>
        </w:tc>
      </w:tr>
      <w:tr w:rsidR="00A25900" w:rsidRPr="00A25900" w:rsidTr="00A25900">
        <w:trPr>
          <w:jc w:val="center"/>
        </w:trPr>
        <w:tc>
          <w:tcPr>
            <w:tcW w:w="800" w:type="pct"/>
            <w:shd w:val="clear" w:color="auto" w:fill="auto"/>
          </w:tcPr>
          <w:p w:rsidR="00A25900" w:rsidRPr="00A25900" w:rsidRDefault="00A25900" w:rsidP="00A25900">
            <w:pPr>
              <w:spacing w:after="0"/>
              <w:rPr>
                <w:b/>
                <w:sz w:val="22"/>
                <w:szCs w:val="22"/>
                <w:lang w:val="bg-BG"/>
              </w:rPr>
            </w:pPr>
            <w:r w:rsidRPr="00A25900">
              <w:rPr>
                <w:b/>
                <w:sz w:val="22"/>
                <w:szCs w:val="22"/>
                <w:lang w:val="bg-BG"/>
              </w:rPr>
              <w:t xml:space="preserve">Популация: </w:t>
            </w:r>
            <w:r w:rsidRPr="00A25900">
              <w:rPr>
                <w:bCs/>
                <w:sz w:val="22"/>
                <w:szCs w:val="22"/>
                <w:lang w:val="bg-BG"/>
              </w:rPr>
              <w:t>Размер на зимуващата популация</w:t>
            </w:r>
          </w:p>
        </w:tc>
        <w:tc>
          <w:tcPr>
            <w:tcW w:w="493" w:type="pct"/>
            <w:shd w:val="clear" w:color="auto" w:fill="auto"/>
          </w:tcPr>
          <w:p w:rsidR="00A25900" w:rsidRPr="00A25900" w:rsidRDefault="00A25900" w:rsidP="00A25900">
            <w:pPr>
              <w:spacing w:after="0"/>
              <w:rPr>
                <w:sz w:val="22"/>
                <w:szCs w:val="22"/>
                <w:lang w:val="bg-BG"/>
              </w:rPr>
            </w:pPr>
            <w:r w:rsidRPr="00A25900">
              <w:rPr>
                <w:sz w:val="22"/>
                <w:szCs w:val="22"/>
                <w:lang w:val="bg-BG"/>
              </w:rPr>
              <w:t>Брой индивиди</w:t>
            </w:r>
          </w:p>
        </w:tc>
        <w:tc>
          <w:tcPr>
            <w:tcW w:w="617" w:type="pct"/>
            <w:shd w:val="clear" w:color="auto" w:fill="auto"/>
          </w:tcPr>
          <w:p w:rsidR="00A25900" w:rsidRPr="00A25900" w:rsidRDefault="00A25900" w:rsidP="00A25900">
            <w:pPr>
              <w:spacing w:after="0"/>
              <w:rPr>
                <w:sz w:val="22"/>
                <w:szCs w:val="22"/>
                <w:lang w:val="bg-BG"/>
              </w:rPr>
            </w:pPr>
            <w:r w:rsidRPr="00A25900">
              <w:rPr>
                <w:sz w:val="22"/>
                <w:szCs w:val="22"/>
                <w:lang w:val="bg-BG"/>
              </w:rPr>
              <w:t>Най-малко 1 инд.</w:t>
            </w:r>
          </w:p>
        </w:tc>
        <w:tc>
          <w:tcPr>
            <w:tcW w:w="1727" w:type="pct"/>
            <w:shd w:val="clear" w:color="auto" w:fill="auto"/>
          </w:tcPr>
          <w:p w:rsidR="00A25900" w:rsidRPr="00A25900" w:rsidRDefault="00A25900" w:rsidP="00A25900">
            <w:pPr>
              <w:spacing w:after="0"/>
              <w:rPr>
                <w:sz w:val="22"/>
                <w:szCs w:val="22"/>
                <w:lang w:val="bg-BG"/>
              </w:rPr>
            </w:pPr>
            <w:r w:rsidRPr="00A25900">
              <w:rPr>
                <w:sz w:val="22"/>
                <w:szCs w:val="22"/>
                <w:lang w:val="bg-BG"/>
              </w:rPr>
              <w:t xml:space="preserve">В </w:t>
            </w:r>
            <w:r w:rsidR="00885ED5">
              <w:rPr>
                <w:sz w:val="22"/>
                <w:szCs w:val="22"/>
                <w:lang w:val="bg-BG"/>
              </w:rPr>
              <w:t>СФ</w:t>
            </w:r>
            <w:r w:rsidRPr="00A25900">
              <w:rPr>
                <w:sz w:val="22"/>
                <w:szCs w:val="22"/>
                <w:lang w:val="bg-BG"/>
              </w:rPr>
              <w:t xml:space="preserve"> за концен</w:t>
            </w:r>
            <w:r w:rsidR="00650054">
              <w:rPr>
                <w:sz w:val="22"/>
                <w:szCs w:val="22"/>
                <w:lang w:val="bg-BG"/>
              </w:rPr>
              <w:t>трацията</w:t>
            </w:r>
            <w:r w:rsidRPr="00A25900">
              <w:rPr>
                <w:sz w:val="22"/>
                <w:szCs w:val="22"/>
                <w:lang w:val="bg-BG"/>
              </w:rPr>
              <w:t xml:space="preserve"> на вида е посочена максимална стойност от 1 инд. Няма друга актуална информация за количеството на птиците и районите с концентрация на вида в зоната по време на зимуване.</w:t>
            </w:r>
          </w:p>
        </w:tc>
        <w:tc>
          <w:tcPr>
            <w:tcW w:w="1363" w:type="pct"/>
          </w:tcPr>
          <w:p w:rsidR="00A25900" w:rsidRPr="00A25900" w:rsidRDefault="00A25900" w:rsidP="00A25900">
            <w:pPr>
              <w:spacing w:after="0"/>
              <w:rPr>
                <w:sz w:val="22"/>
                <w:szCs w:val="22"/>
                <w:lang w:val="bg-BG"/>
              </w:rPr>
            </w:pPr>
            <w:r w:rsidRPr="00A25900">
              <w:rPr>
                <w:sz w:val="22"/>
                <w:szCs w:val="22"/>
                <w:lang w:val="bg-BG"/>
              </w:rPr>
              <w:t>Да се извърши целенасочен мониторинг за установяване на размера на зимуващата популация до 2025 г.</w:t>
            </w:r>
          </w:p>
        </w:tc>
      </w:tr>
      <w:tr w:rsidR="00A25900" w:rsidRPr="00A25900" w:rsidTr="00A25900">
        <w:trPr>
          <w:jc w:val="center"/>
        </w:trPr>
        <w:tc>
          <w:tcPr>
            <w:tcW w:w="800" w:type="pct"/>
            <w:shd w:val="clear" w:color="auto" w:fill="auto"/>
          </w:tcPr>
          <w:p w:rsidR="00A25900" w:rsidRPr="00A25900" w:rsidRDefault="00A25900" w:rsidP="00A25900">
            <w:pPr>
              <w:spacing w:after="0"/>
              <w:rPr>
                <w:sz w:val="22"/>
                <w:szCs w:val="22"/>
                <w:lang w:val="bg-BG"/>
              </w:rPr>
            </w:pPr>
            <w:r w:rsidRPr="00A25900">
              <w:rPr>
                <w:b/>
                <w:sz w:val="22"/>
                <w:szCs w:val="22"/>
                <w:lang w:val="bg-BG"/>
              </w:rPr>
              <w:t xml:space="preserve">Местообитание на вида: </w:t>
            </w:r>
            <w:r w:rsidRPr="00A25900">
              <w:rPr>
                <w:sz w:val="22"/>
                <w:szCs w:val="22"/>
                <w:lang w:val="bg-BG"/>
              </w:rPr>
              <w:t>площ</w:t>
            </w:r>
            <w:r w:rsidRPr="00A25900">
              <w:rPr>
                <w:b/>
                <w:sz w:val="22"/>
                <w:szCs w:val="22"/>
                <w:lang w:val="bg-BG"/>
              </w:rPr>
              <w:t xml:space="preserve"> </w:t>
            </w:r>
            <w:r w:rsidRPr="00A25900">
              <w:rPr>
                <w:sz w:val="22"/>
                <w:szCs w:val="22"/>
                <w:lang w:val="bg-BG"/>
              </w:rPr>
              <w:t>на хранителните местообитания</w:t>
            </w:r>
          </w:p>
          <w:p w:rsidR="00A25900" w:rsidRPr="00A25900" w:rsidRDefault="00A25900" w:rsidP="00A25900">
            <w:pPr>
              <w:spacing w:after="0"/>
              <w:rPr>
                <w:sz w:val="22"/>
                <w:szCs w:val="22"/>
                <w:lang w:val="bg-BG"/>
              </w:rPr>
            </w:pPr>
            <w:r w:rsidRPr="00A25900">
              <w:rPr>
                <w:sz w:val="22"/>
                <w:szCs w:val="22"/>
                <w:lang w:val="bg-BG"/>
              </w:rPr>
              <w:t>по време на миграция</w:t>
            </w:r>
          </w:p>
          <w:p w:rsidR="00A25900" w:rsidRPr="00A25900" w:rsidRDefault="00A25900" w:rsidP="00A25900">
            <w:pPr>
              <w:spacing w:after="0"/>
              <w:rPr>
                <w:sz w:val="22"/>
                <w:szCs w:val="22"/>
                <w:lang w:val="bg-BG"/>
              </w:rPr>
            </w:pPr>
          </w:p>
        </w:tc>
        <w:tc>
          <w:tcPr>
            <w:tcW w:w="493" w:type="pct"/>
            <w:shd w:val="clear" w:color="auto" w:fill="auto"/>
          </w:tcPr>
          <w:p w:rsidR="00A25900" w:rsidRPr="00A25900" w:rsidRDefault="00A25900" w:rsidP="00A25900">
            <w:pPr>
              <w:spacing w:after="0"/>
              <w:rPr>
                <w:sz w:val="22"/>
                <w:szCs w:val="22"/>
                <w:lang w:val="bg-BG"/>
              </w:rPr>
            </w:pPr>
            <w:r w:rsidRPr="00A25900">
              <w:rPr>
                <w:sz w:val="22"/>
                <w:szCs w:val="22"/>
                <w:lang w:val="bg-BG"/>
              </w:rPr>
              <w:t>ha</w:t>
            </w:r>
          </w:p>
        </w:tc>
        <w:tc>
          <w:tcPr>
            <w:tcW w:w="617" w:type="pct"/>
            <w:shd w:val="clear" w:color="auto" w:fill="auto"/>
          </w:tcPr>
          <w:p w:rsidR="00A25900" w:rsidRPr="00A25900" w:rsidRDefault="00A25900" w:rsidP="00A25900">
            <w:pPr>
              <w:spacing w:after="0"/>
              <w:rPr>
                <w:sz w:val="22"/>
                <w:szCs w:val="22"/>
                <w:lang w:val="bg-BG"/>
              </w:rPr>
            </w:pPr>
            <w:r w:rsidRPr="00A25900">
              <w:rPr>
                <w:sz w:val="22"/>
                <w:szCs w:val="22"/>
                <w:lang w:val="bg-BG"/>
              </w:rPr>
              <w:t>Най-малко 5373 hа</w:t>
            </w:r>
          </w:p>
        </w:tc>
        <w:tc>
          <w:tcPr>
            <w:tcW w:w="1727" w:type="pct"/>
            <w:shd w:val="clear" w:color="auto" w:fill="auto"/>
          </w:tcPr>
          <w:p w:rsidR="00A25900" w:rsidRPr="00A25900" w:rsidRDefault="00A25900" w:rsidP="00A25900">
            <w:pPr>
              <w:spacing w:after="0"/>
              <w:rPr>
                <w:sz w:val="22"/>
                <w:szCs w:val="22"/>
                <w:lang w:val="bg-BG"/>
              </w:rPr>
            </w:pPr>
            <w:r w:rsidRPr="00A25900">
              <w:rPr>
                <w:sz w:val="22"/>
                <w:szCs w:val="22"/>
                <w:lang w:val="bg-BG"/>
              </w:rPr>
              <w:t xml:space="preserve">Изчислена въз основа на процентното участие на характерните местообитания в рамките на зоната. </w:t>
            </w:r>
          </w:p>
          <w:p w:rsidR="00A25900" w:rsidRPr="00A25900" w:rsidRDefault="00A25900" w:rsidP="00A25900">
            <w:pPr>
              <w:spacing w:after="0"/>
              <w:rPr>
                <w:sz w:val="22"/>
                <w:szCs w:val="22"/>
                <w:lang w:val="bg-BG"/>
              </w:rPr>
            </w:pPr>
          </w:p>
        </w:tc>
        <w:tc>
          <w:tcPr>
            <w:tcW w:w="1363" w:type="pct"/>
          </w:tcPr>
          <w:p w:rsidR="00A25900" w:rsidRPr="00A25900" w:rsidRDefault="00A25900" w:rsidP="00A25900">
            <w:pPr>
              <w:spacing w:after="0"/>
              <w:rPr>
                <w:sz w:val="22"/>
                <w:szCs w:val="22"/>
                <w:lang w:val="bg-BG"/>
              </w:rPr>
            </w:pPr>
            <w:r w:rsidRPr="00A25900">
              <w:rPr>
                <w:sz w:val="22"/>
                <w:szCs w:val="22"/>
                <w:lang w:val="bg-BG"/>
              </w:rPr>
              <w:t>Поддържане на площта на подходящите хранителни местообитания на вида в размер най-малко 5373 ha.</w:t>
            </w:r>
          </w:p>
        </w:tc>
      </w:tr>
    </w:tbl>
    <w:p w:rsidR="00A25900" w:rsidRPr="00A25900" w:rsidRDefault="00A25900" w:rsidP="00A25900">
      <w:pPr>
        <w:spacing w:after="120"/>
        <w:rPr>
          <w:b/>
          <w:lang w:val="bg-BG"/>
        </w:rPr>
      </w:pPr>
    </w:p>
    <w:p w:rsidR="00A25900" w:rsidRPr="00A25900" w:rsidRDefault="00A25900" w:rsidP="00650054">
      <w:pPr>
        <w:numPr>
          <w:ilvl w:val="0"/>
          <w:numId w:val="74"/>
        </w:numPr>
        <w:spacing w:after="120"/>
        <w:ind w:left="0"/>
        <w:rPr>
          <w:b/>
          <w:lang w:val="bg-BG"/>
        </w:rPr>
      </w:pPr>
      <w:r w:rsidRPr="00A25900">
        <w:rPr>
          <w:b/>
          <w:lang w:val="bg-BG"/>
        </w:rPr>
        <w:t>Не</w:t>
      </w:r>
      <w:r w:rsidR="00650054">
        <w:rPr>
          <w:b/>
          <w:lang w:val="bg-BG"/>
        </w:rPr>
        <w:t xml:space="preserve">обходимост от промени в </w:t>
      </w:r>
      <w:r w:rsidR="00885ED5">
        <w:rPr>
          <w:b/>
          <w:lang w:val="bg-BG"/>
        </w:rPr>
        <w:t>СФ</w:t>
      </w:r>
      <w:r w:rsidR="00650054">
        <w:rPr>
          <w:b/>
          <w:lang w:val="bg-BG"/>
        </w:rPr>
        <w:t xml:space="preserve"> за СЗ</w:t>
      </w:r>
      <w:r w:rsidRPr="00A25900">
        <w:rPr>
          <w:b/>
          <w:lang w:val="bg-BG"/>
        </w:rPr>
        <w:t xml:space="preserve"> BG0002030 „Комплекс Калимок“</w:t>
      </w:r>
    </w:p>
    <w:p w:rsidR="00A25900" w:rsidRPr="00A25900" w:rsidRDefault="00650054" w:rsidP="00A25900">
      <w:pPr>
        <w:spacing w:after="120"/>
        <w:rPr>
          <w:lang w:val="bg-BG"/>
        </w:rPr>
      </w:pPr>
      <w:r>
        <w:rPr>
          <w:lang w:val="bg-BG"/>
        </w:rPr>
        <w:t>На този етап не могат да бъдат предложени</w:t>
      </w:r>
      <w:r w:rsidR="00A25900" w:rsidRPr="00A25900">
        <w:rPr>
          <w:lang w:val="bg-BG"/>
        </w:rPr>
        <w:t xml:space="preserve"> промени в </w:t>
      </w:r>
      <w:r w:rsidR="00885ED5">
        <w:rPr>
          <w:lang w:val="bg-BG"/>
        </w:rPr>
        <w:t>СФ</w:t>
      </w:r>
      <w:r w:rsidR="00A25900" w:rsidRPr="00A25900">
        <w:rPr>
          <w:lang w:val="bg-BG"/>
        </w:rPr>
        <w:t>.</w:t>
      </w:r>
    </w:p>
    <w:p w:rsidR="004F7B99" w:rsidRDefault="004F7B99" w:rsidP="006F2426">
      <w:pPr>
        <w:spacing w:after="120"/>
        <w:rPr>
          <w:lang w:val="bg-BG"/>
        </w:rPr>
      </w:pPr>
    </w:p>
    <w:p w:rsidR="00196EB3" w:rsidRPr="00074A0A" w:rsidRDefault="00196EB3" w:rsidP="00196EB3">
      <w:pPr>
        <w:pStyle w:val="Heading1"/>
        <w:jc w:val="center"/>
        <w:rPr>
          <w:rFonts w:ascii="Times New Roman" w:hAnsi="Times New Roman" w:cs="Times New Roman"/>
          <w:color w:val="44546A" w:themeColor="text2"/>
          <w:lang w:val="bg-BG"/>
        </w:rPr>
      </w:pPr>
      <w:bookmarkStart w:id="166" w:name="_Toc89196061"/>
      <w:r w:rsidRPr="00074A0A">
        <w:rPr>
          <w:rFonts w:ascii="Times New Roman" w:hAnsi="Times New Roman" w:cs="Times New Roman"/>
          <w:color w:val="44546A" w:themeColor="text2"/>
          <w:lang w:val="bg-BG"/>
        </w:rPr>
        <w:t xml:space="preserve">Специфични цели за A099 </w:t>
      </w:r>
      <w:r w:rsidRPr="00074A0A">
        <w:rPr>
          <w:rFonts w:ascii="Times New Roman" w:hAnsi="Times New Roman" w:cs="Times New Roman"/>
          <w:i/>
          <w:color w:val="44546A" w:themeColor="text2"/>
          <w:lang w:val="bg-BG"/>
        </w:rPr>
        <w:t>Falco subbuteo</w:t>
      </w:r>
      <w:r w:rsidRPr="00074A0A">
        <w:rPr>
          <w:rFonts w:ascii="Times New Roman" w:hAnsi="Times New Roman" w:cs="Times New Roman"/>
          <w:color w:val="44546A" w:themeColor="text2"/>
          <w:lang w:val="bg-BG"/>
        </w:rPr>
        <w:t xml:space="preserve"> (сокол орко)</w:t>
      </w:r>
      <w:bookmarkEnd w:id="166"/>
    </w:p>
    <w:p w:rsidR="00196EB3" w:rsidRPr="00196EB3" w:rsidRDefault="00196EB3" w:rsidP="00196EB3">
      <w:pPr>
        <w:spacing w:after="120"/>
        <w:rPr>
          <w:b/>
          <w:lang w:val="bg-BG"/>
        </w:rPr>
      </w:pPr>
    </w:p>
    <w:p w:rsidR="00196EB3" w:rsidRPr="00196EB3" w:rsidRDefault="00196EB3" w:rsidP="00196EB3">
      <w:pPr>
        <w:numPr>
          <w:ilvl w:val="0"/>
          <w:numId w:val="75"/>
        </w:numPr>
        <w:spacing w:after="120"/>
        <w:ind w:left="0"/>
        <w:rPr>
          <w:b/>
          <w:lang w:val="bg-BG"/>
        </w:rPr>
      </w:pPr>
      <w:r w:rsidRPr="00196EB3">
        <w:rPr>
          <w:b/>
          <w:lang w:val="bg-BG"/>
        </w:rPr>
        <w:t>Кратка характеристика на вида</w:t>
      </w:r>
    </w:p>
    <w:p w:rsidR="00196EB3" w:rsidRPr="00196EB3" w:rsidRDefault="00196EB3" w:rsidP="00074A0A">
      <w:pPr>
        <w:spacing w:after="120"/>
        <w:jc w:val="both"/>
        <w:rPr>
          <w:lang w:val="bg-BG"/>
        </w:rPr>
      </w:pPr>
      <w:r>
        <w:rPr>
          <w:lang w:val="bg-BG"/>
        </w:rPr>
        <w:t xml:space="preserve">Дължината на тялото 30-35 </w:t>
      </w:r>
      <w:r>
        <w:rPr>
          <w:lang w:val="en-GB"/>
        </w:rPr>
        <w:t>cm</w:t>
      </w:r>
      <w:r>
        <w:rPr>
          <w:lang w:val="bg-BG"/>
        </w:rPr>
        <w:t>, размах на крилата: 85-90 cm</w:t>
      </w:r>
      <w:r w:rsidRPr="00196EB3">
        <w:rPr>
          <w:lang w:val="bg-BG"/>
        </w:rPr>
        <w:t xml:space="preserve">. Възрастните главата и тялото отгоре са синьо-сиви, а гърлото и главата отстрани са бели с добре забележими раздвоени бакенбарди; гърдите и коремът са светло-кремави с добре изразени и многобройни черни стреловидни петна; подопашката при мъжките е ярко червена, а при женските – охриста. Лети с голяма скорост и акробатични изпълнения при преследване на плячката (Симеонов и др., 1990, Мичев и др., 2012). </w:t>
      </w:r>
    </w:p>
    <w:p w:rsidR="00196EB3" w:rsidRPr="00196EB3" w:rsidRDefault="00196EB3" w:rsidP="00074A0A">
      <w:pPr>
        <w:spacing w:after="120"/>
        <w:jc w:val="both"/>
        <w:rPr>
          <w:bCs/>
          <w:i/>
          <w:lang w:val="bg-BG"/>
        </w:rPr>
      </w:pPr>
      <w:r w:rsidRPr="00196EB3">
        <w:rPr>
          <w:bCs/>
          <w:i/>
          <w:lang w:val="bg-BG"/>
        </w:rPr>
        <w:t>Характер на пребиваване в страната</w:t>
      </w:r>
    </w:p>
    <w:p w:rsidR="00196EB3" w:rsidRPr="00196EB3" w:rsidRDefault="00196EB3" w:rsidP="00074A0A">
      <w:pPr>
        <w:spacing w:after="120"/>
        <w:jc w:val="both"/>
        <w:rPr>
          <w:lang w:val="bg-BG"/>
        </w:rPr>
      </w:pPr>
      <w:r w:rsidRPr="00196EB3">
        <w:rPr>
          <w:lang w:val="bg-BG"/>
        </w:rPr>
        <w:t xml:space="preserve">Гнездещо-прелетен. Пролетният прелет започва в началото на април и продължава до средата на май. Есенният прелет е от последната десетдневка на август до края на октомври. Най-интензивен е есенният прелет през септември, мигрира на широк фронт поединично или на малки ята (Симеонов и др. 1990, Мичев и др., 2012, </w:t>
      </w:r>
      <w:r w:rsidR="00A53F1F">
        <w:rPr>
          <w:lang w:val="bg-BG"/>
        </w:rPr>
        <w:t>Големански гл. ред.,</w:t>
      </w:r>
      <w:r w:rsidRPr="00196EB3">
        <w:rPr>
          <w:lang w:val="bg-BG"/>
        </w:rPr>
        <w:t xml:space="preserve"> 2015).</w:t>
      </w:r>
    </w:p>
    <w:p w:rsidR="00196EB3" w:rsidRPr="00196EB3" w:rsidRDefault="00196EB3" w:rsidP="00074A0A">
      <w:pPr>
        <w:spacing w:after="120"/>
        <w:jc w:val="both"/>
        <w:rPr>
          <w:bCs/>
          <w:i/>
          <w:lang w:val="bg-BG"/>
        </w:rPr>
      </w:pPr>
      <w:r w:rsidRPr="00196EB3">
        <w:rPr>
          <w:bCs/>
          <w:i/>
          <w:lang w:val="bg-BG"/>
        </w:rPr>
        <w:t>Характерно местообитание</w:t>
      </w:r>
    </w:p>
    <w:p w:rsidR="00196EB3" w:rsidRPr="00196EB3" w:rsidRDefault="00196EB3" w:rsidP="00074A0A">
      <w:pPr>
        <w:spacing w:after="120"/>
        <w:jc w:val="both"/>
        <w:rPr>
          <w:lang w:val="bg-BG"/>
        </w:rPr>
      </w:pPr>
      <w:r w:rsidRPr="00196EB3">
        <w:rPr>
          <w:lang w:val="bg-BG"/>
        </w:rPr>
        <w:t xml:space="preserve">Обитава редки, просветлени широколистни листопадни гори, смесени и иглолистни гори с поляни и с ниска растителност. Малки оазисни гори и крайречни дървета, алувиални и много </w:t>
      </w:r>
      <w:r w:rsidRPr="00196EB3">
        <w:rPr>
          <w:lang w:val="bg-BG"/>
        </w:rPr>
        <w:lastRenderedPageBreak/>
        <w:t>влажни гори и храсталаци, също в ивици дървета, храсти и мозайки от тях, често покрай реки течащи води, в близост до пасища, ливади, обработваеми площи и други открити пространства. Обитава райони с надморска височина 0–2000 м н.в. (</w:t>
      </w:r>
      <w:r w:rsidR="00A53F1F">
        <w:rPr>
          <w:lang w:val="bg-BG"/>
        </w:rPr>
        <w:t>Големански гл. ред.,</w:t>
      </w:r>
      <w:r w:rsidRPr="00196EB3">
        <w:rPr>
          <w:lang w:val="bg-BG"/>
        </w:rPr>
        <w:t xml:space="preserve"> 2015; Янков, ред., 2007). Ловува предимно птици и насекоми в широк кръг от местообитания, обикновено под 400 м до 1100 м, понякога над 1700-1900 м. Основните местообитания включват интензивно или екстензивно управлявани земеделски земи, блата, реки, езера, тръстикови масиви, крайбрежни лагуни, блатни долини (Sergio et al., 2001). Според същия автор, в Англия, Франция, Нидерландия, Германия и Италия, 1-5 двойка обитават територия около 100 км</w:t>
      </w:r>
      <w:r w:rsidRPr="00196EB3">
        <w:rPr>
          <w:vertAlign w:val="superscript"/>
          <w:lang w:val="bg-BG"/>
        </w:rPr>
        <w:t>2</w:t>
      </w:r>
      <w:r w:rsidRPr="00196EB3">
        <w:rPr>
          <w:lang w:val="bg-BG"/>
        </w:rPr>
        <w:t xml:space="preserve"> (10000 ha).</w:t>
      </w:r>
    </w:p>
    <w:p w:rsidR="00196EB3" w:rsidRPr="00196EB3" w:rsidRDefault="00196EB3" w:rsidP="00074A0A">
      <w:pPr>
        <w:spacing w:after="120"/>
        <w:jc w:val="both"/>
        <w:rPr>
          <w:bCs/>
          <w:i/>
          <w:lang w:val="bg-BG"/>
        </w:rPr>
      </w:pPr>
      <w:r w:rsidRPr="00196EB3">
        <w:rPr>
          <w:bCs/>
          <w:i/>
          <w:lang w:val="bg-BG"/>
        </w:rPr>
        <w:t>Хранене</w:t>
      </w:r>
    </w:p>
    <w:p w:rsidR="00196EB3" w:rsidRPr="00196EB3" w:rsidRDefault="00196EB3" w:rsidP="00074A0A">
      <w:pPr>
        <w:spacing w:after="120"/>
        <w:jc w:val="both"/>
        <w:rPr>
          <w:lang w:val="bg-BG"/>
        </w:rPr>
      </w:pPr>
      <w:r w:rsidRPr="00196EB3">
        <w:rPr>
          <w:lang w:val="bg-BG"/>
        </w:rPr>
        <w:t xml:space="preserve">Храната си лови предимно във въздуха. Хранителният спектър се състои от насекоми и дребни птици, по-рядко прилепи, малки наземни бозайници и влечуги (Симеонов и др., 1990, </w:t>
      </w:r>
      <w:r w:rsidR="00A53F1F">
        <w:rPr>
          <w:lang w:val="bg-BG"/>
        </w:rPr>
        <w:t>Големански гл. ред.,</w:t>
      </w:r>
      <w:r w:rsidRPr="00196EB3">
        <w:rPr>
          <w:lang w:val="bg-BG"/>
        </w:rPr>
        <w:t xml:space="preserve"> 2015).</w:t>
      </w:r>
    </w:p>
    <w:p w:rsidR="00196EB3" w:rsidRPr="00196EB3" w:rsidRDefault="00196EB3" w:rsidP="00074A0A">
      <w:pPr>
        <w:numPr>
          <w:ilvl w:val="0"/>
          <w:numId w:val="75"/>
        </w:numPr>
        <w:spacing w:after="120"/>
        <w:ind w:left="0"/>
        <w:jc w:val="both"/>
        <w:rPr>
          <w:b/>
          <w:lang w:val="bg-BG"/>
        </w:rPr>
      </w:pPr>
      <w:r w:rsidRPr="00196EB3">
        <w:rPr>
          <w:b/>
          <w:lang w:val="bg-BG"/>
        </w:rPr>
        <w:t>Разпространение, природозащитно състояние и тенденции в популацията на вида на национално ниво</w:t>
      </w:r>
    </w:p>
    <w:p w:rsidR="00196EB3" w:rsidRPr="00196EB3" w:rsidRDefault="00196EB3" w:rsidP="00074A0A">
      <w:pPr>
        <w:spacing w:after="120"/>
        <w:jc w:val="both"/>
        <w:rPr>
          <w:lang w:val="bg-BG"/>
        </w:rPr>
      </w:pPr>
      <w:r w:rsidRPr="00196EB3">
        <w:rPr>
          <w:lang w:val="bg-BG"/>
        </w:rPr>
        <w:t>Разпръснато на територията на цялата страна, както в равнини, така и високо в планините. Разпространението по-плътно по поречията на повечето по-големи реки, както и по цялото Северно Черноморско крайбрежие (включително Добруджа), в Източните Родопи, хълмистите райони около р. Тунджа, северната част на Дунавската равнина, Източна Стара планина и др. (Янков отг. ред., 2007).</w:t>
      </w:r>
    </w:p>
    <w:p w:rsidR="00196EB3" w:rsidRPr="00196EB3" w:rsidRDefault="00196EB3" w:rsidP="00074A0A">
      <w:pPr>
        <w:spacing w:after="120"/>
        <w:jc w:val="both"/>
        <w:rPr>
          <w:lang w:val="bg-BG"/>
        </w:rPr>
      </w:pPr>
      <w:r w:rsidRPr="00196EB3">
        <w:rPr>
          <w:lang w:val="bg-BG"/>
        </w:rPr>
        <w:t>Включен в Приложение 3 на ЗБР. Не е включен в SPEC. Включен е в Червената книга на България със статус- уязвим VU. Според IUCN – LC (Least Concern), за територията на континентална Европа.</w:t>
      </w:r>
    </w:p>
    <w:p w:rsidR="00196EB3" w:rsidRPr="00196EB3" w:rsidRDefault="00196EB3" w:rsidP="00074A0A">
      <w:pPr>
        <w:spacing w:after="120"/>
        <w:jc w:val="both"/>
        <w:rPr>
          <w:lang w:val="bg-BG"/>
        </w:rPr>
      </w:pPr>
      <w:r w:rsidRPr="00196EB3">
        <w:rPr>
          <w:lang w:val="bg-BG"/>
        </w:rPr>
        <w:t xml:space="preserve">Съгласно Докладването от 2019 г. (за периода 2013 – 2018 г.) националната </w:t>
      </w:r>
      <w:r w:rsidRPr="00196EB3">
        <w:rPr>
          <w:b/>
          <w:lang w:val="bg-BG"/>
        </w:rPr>
        <w:t>гнездяща</w:t>
      </w:r>
      <w:r w:rsidRPr="00196EB3">
        <w:rPr>
          <w:lang w:val="bg-BG"/>
        </w:rPr>
        <w:t xml:space="preserve"> популация на вида се оценява на 600-1100 двойки. Краткосрочната популационна тенденция (2000-2018) е неизвестна, а дългосрочната (1980-2018) е увеличаваща се. Не са посочени заплахи и влияния.</w:t>
      </w:r>
    </w:p>
    <w:p w:rsidR="00196EB3" w:rsidRPr="00196EB3" w:rsidRDefault="00196EB3" w:rsidP="00074A0A">
      <w:pPr>
        <w:numPr>
          <w:ilvl w:val="0"/>
          <w:numId w:val="75"/>
        </w:numPr>
        <w:spacing w:after="120"/>
        <w:ind w:left="0"/>
        <w:jc w:val="both"/>
        <w:rPr>
          <w:b/>
          <w:lang w:val="bg-BG"/>
        </w:rPr>
      </w:pPr>
      <w:r w:rsidRPr="00196EB3">
        <w:rPr>
          <w:b/>
          <w:lang w:val="bg-BG"/>
        </w:rPr>
        <w:t xml:space="preserve">Състояние в </w:t>
      </w:r>
      <w:r>
        <w:rPr>
          <w:b/>
          <w:lang w:val="bg-BG"/>
        </w:rPr>
        <w:t>СЗЗ</w:t>
      </w:r>
      <w:r w:rsidRPr="00196EB3">
        <w:rPr>
          <w:b/>
          <w:lang w:val="bg-BG"/>
        </w:rPr>
        <w:t xml:space="preserve"> BG0002030 „Комплекс Калимок“</w:t>
      </w:r>
    </w:p>
    <w:p w:rsidR="00196EB3" w:rsidRPr="00196EB3" w:rsidRDefault="00196EB3" w:rsidP="00074A0A">
      <w:pPr>
        <w:spacing w:after="120"/>
        <w:jc w:val="both"/>
        <w:rPr>
          <w:lang w:val="bg-BG"/>
        </w:rPr>
      </w:pPr>
      <w:r w:rsidRPr="00196EB3">
        <w:rPr>
          <w:lang w:val="bg-BG"/>
        </w:rPr>
        <w:t xml:space="preserve">Съгласно стандартния формуляр за данни </w:t>
      </w:r>
      <w:r w:rsidR="00885ED5">
        <w:rPr>
          <w:lang w:val="bg-BG"/>
        </w:rPr>
        <w:t>СФ</w:t>
      </w:r>
      <w:r w:rsidRPr="00196EB3">
        <w:rPr>
          <w:lang w:val="bg-BG"/>
        </w:rPr>
        <w:t xml:space="preserve"> на зоната вида е гнездящ, като популацията се оценява на 2-3 двойки, което представлява 0,27 – 0,33 %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w:t>
      </w:r>
    </w:p>
    <w:p w:rsidR="00196EB3" w:rsidRPr="00196EB3" w:rsidRDefault="00196EB3" w:rsidP="00074A0A">
      <w:pPr>
        <w:spacing w:after="120"/>
        <w:jc w:val="both"/>
        <w:rPr>
          <w:lang w:val="bg-BG"/>
        </w:rPr>
      </w:pPr>
      <w:r w:rsidRPr="00196EB3">
        <w:rPr>
          <w:lang w:val="bg-BG"/>
        </w:rPr>
        <w:t>Съгласно стандартния формуляр за данни на зоната вида е също мигриращ, като числеността на популацията не е посочена – категория Р. Оценката на популацията е категория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96EB3" w:rsidRPr="00196EB3" w:rsidRDefault="00196EB3" w:rsidP="00074A0A">
      <w:pPr>
        <w:numPr>
          <w:ilvl w:val="0"/>
          <w:numId w:val="75"/>
        </w:numPr>
        <w:spacing w:after="120"/>
        <w:ind w:left="0"/>
        <w:jc w:val="both"/>
        <w:rPr>
          <w:b/>
          <w:lang w:val="bg-BG"/>
        </w:rPr>
      </w:pPr>
      <w:r w:rsidRPr="00196EB3">
        <w:rPr>
          <w:b/>
          <w:lang w:val="bg-BG"/>
        </w:rPr>
        <w:t xml:space="preserve">Анализ на наличната информация </w:t>
      </w:r>
    </w:p>
    <w:p w:rsidR="00196EB3" w:rsidRPr="00196EB3" w:rsidRDefault="00196EB3" w:rsidP="00074A0A">
      <w:pPr>
        <w:spacing w:after="120"/>
        <w:jc w:val="both"/>
        <w:rPr>
          <w:lang w:val="bg-BG"/>
        </w:rPr>
      </w:pPr>
      <w:r w:rsidRPr="00196EB3">
        <w:rPr>
          <w:lang w:val="bg-BG"/>
        </w:rPr>
        <w:t xml:space="preserve">В средна Дунавска равнина е чест мигриращ и гнездящ вид, като гнезди в стари гнезда на вранови птици, по-често в акациеви и тополови гори, нерядко в близост до колонии на лястовици или испански врабчета (Шурулинков и др., 2005). По поречието на р. Дунав е обикновен гнездящ </w:t>
      </w:r>
      <w:r w:rsidRPr="00196EB3">
        <w:rPr>
          <w:lang w:val="bg-BG"/>
        </w:rPr>
        <w:lastRenderedPageBreak/>
        <w:t>вид, които обитава крайречни гори, групи дървета, тополи, пасища и земеделски земи в близост до влажни зони. Гнезденето на сокол орко е отчетено и в района на гр. Тутракан (</w:t>
      </w:r>
      <w:r w:rsidR="003D6358">
        <w:rPr>
          <w:lang w:val="en-GB"/>
        </w:rPr>
        <w:t>Cheshmedjiev</w:t>
      </w:r>
      <w:r w:rsidRPr="00196EB3">
        <w:rPr>
          <w:lang w:val="bg-BG"/>
        </w:rPr>
        <w:t xml:space="preserve"> et al.</w:t>
      </w:r>
      <w:r w:rsidR="003D6358">
        <w:rPr>
          <w:lang w:val="en-GB"/>
        </w:rPr>
        <w:t>,</w:t>
      </w:r>
      <w:r w:rsidRPr="00196EB3">
        <w:rPr>
          <w:lang w:val="bg-BG"/>
        </w:rPr>
        <w:t xml:space="preserve"> 2019). По време на теренното проучване през май 2021 г. е установен 1 инд. от вида в зоната.</w:t>
      </w:r>
      <w:r w:rsidR="00717206">
        <w:rPr>
          <w:lang w:val="en-GB"/>
        </w:rPr>
        <w:t xml:space="preserve"> </w:t>
      </w:r>
      <w:r w:rsidRPr="00196EB3">
        <w:rPr>
          <w:lang w:val="bg-BG"/>
        </w:rPr>
        <w:t>По време на проучване на зоните по р. Дунав с лодка през месец юли, са установени 2 инд., единият западн</w:t>
      </w:r>
      <w:r w:rsidR="00717206">
        <w:rPr>
          <w:lang w:val="bg-BG"/>
        </w:rPr>
        <w:t>о от зоната и 1 инд. в зоната.</w:t>
      </w:r>
      <w:r w:rsidR="00892DE3">
        <w:rPr>
          <w:lang w:val="bg-BG"/>
        </w:rPr>
        <w:t xml:space="preserve"> </w:t>
      </w:r>
      <w:r w:rsidRPr="00196EB3">
        <w:rPr>
          <w:lang w:val="bg-BG"/>
        </w:rPr>
        <w:t>По данни  от eBird, видът е наблюдаван</w:t>
      </w:r>
      <w:r w:rsidR="00892DE3">
        <w:rPr>
          <w:lang w:val="en-GB"/>
        </w:rPr>
        <w:t xml:space="preserve"> </w:t>
      </w:r>
      <w:r w:rsidR="00892DE3">
        <w:rPr>
          <w:lang w:val="bg-BG"/>
        </w:rPr>
        <w:t xml:space="preserve">редовно </w:t>
      </w:r>
      <w:r w:rsidRPr="00196EB3">
        <w:rPr>
          <w:lang w:val="bg-BG"/>
        </w:rPr>
        <w:t xml:space="preserve"> в зоната през</w:t>
      </w:r>
      <w:r w:rsidR="00892DE3">
        <w:rPr>
          <w:lang w:val="bg-BG"/>
        </w:rPr>
        <w:t xml:space="preserve"> април – май и септември.</w:t>
      </w:r>
      <w:r w:rsidRPr="00196EB3">
        <w:rPr>
          <w:lang w:val="bg-BG"/>
        </w:rPr>
        <w:t xml:space="preserve"> По данни от https://observation.org, видът е наблюдаван в зоната през юли месец 2021 г. – 2 инд. и авгест 2021 г.- 1 инд.</w:t>
      </w:r>
      <w:r w:rsidR="00892DE3">
        <w:rPr>
          <w:lang w:val="bg-BG"/>
        </w:rPr>
        <w:t xml:space="preserve"> Вероятно в зоната гнездят минимум 2 двойки. </w:t>
      </w:r>
    </w:p>
    <w:p w:rsidR="00196EB3" w:rsidRPr="00122BEE" w:rsidRDefault="00196EB3" w:rsidP="0044380B">
      <w:pPr>
        <w:numPr>
          <w:ilvl w:val="0"/>
          <w:numId w:val="75"/>
        </w:numPr>
        <w:spacing w:after="120"/>
        <w:ind w:left="0"/>
        <w:rPr>
          <w:lang w:val="bg-BG"/>
        </w:rPr>
      </w:pPr>
      <w:r w:rsidRPr="00122BEE">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33"/>
        <w:gridCol w:w="1288"/>
        <w:gridCol w:w="3035"/>
        <w:gridCol w:w="3071"/>
      </w:tblGrid>
      <w:tr w:rsidR="00196EB3" w:rsidRPr="00196EB3" w:rsidTr="00196EB3">
        <w:trPr>
          <w:tblHeader/>
          <w:jc w:val="center"/>
        </w:trPr>
        <w:tc>
          <w:tcPr>
            <w:tcW w:w="745" w:type="pct"/>
            <w:shd w:val="clear" w:color="auto" w:fill="B6DDE8"/>
            <w:vAlign w:val="center"/>
          </w:tcPr>
          <w:p w:rsidR="00196EB3" w:rsidRPr="00196EB3" w:rsidRDefault="00196EB3" w:rsidP="00122BEE">
            <w:pPr>
              <w:spacing w:after="0"/>
              <w:jc w:val="center"/>
              <w:rPr>
                <w:b/>
                <w:bCs/>
                <w:sz w:val="22"/>
                <w:szCs w:val="22"/>
                <w:lang w:val="bg-BG"/>
              </w:rPr>
            </w:pPr>
            <w:r w:rsidRPr="00196EB3">
              <w:rPr>
                <w:b/>
                <w:bCs/>
                <w:sz w:val="22"/>
                <w:szCs w:val="22"/>
                <w:lang w:val="bg-BG"/>
              </w:rPr>
              <w:t>Параметър</w:t>
            </w:r>
          </w:p>
        </w:tc>
        <w:tc>
          <w:tcPr>
            <w:tcW w:w="498" w:type="pct"/>
            <w:shd w:val="clear" w:color="auto" w:fill="B6DDE8"/>
            <w:vAlign w:val="center"/>
          </w:tcPr>
          <w:p w:rsidR="00196EB3" w:rsidRPr="00196EB3" w:rsidRDefault="00196EB3" w:rsidP="00122BEE">
            <w:pPr>
              <w:spacing w:after="0"/>
              <w:jc w:val="center"/>
              <w:rPr>
                <w:b/>
                <w:bCs/>
                <w:sz w:val="22"/>
                <w:szCs w:val="22"/>
                <w:lang w:val="bg-BG"/>
              </w:rPr>
            </w:pPr>
            <w:r w:rsidRPr="00196EB3">
              <w:rPr>
                <w:b/>
                <w:bCs/>
                <w:sz w:val="22"/>
                <w:szCs w:val="22"/>
                <w:lang w:val="bg-BG"/>
              </w:rPr>
              <w:t>Мерна единица</w:t>
            </w:r>
          </w:p>
        </w:tc>
        <w:tc>
          <w:tcPr>
            <w:tcW w:w="623" w:type="pct"/>
            <w:shd w:val="clear" w:color="auto" w:fill="B6DDE8"/>
            <w:vAlign w:val="center"/>
          </w:tcPr>
          <w:p w:rsidR="00196EB3" w:rsidRPr="00196EB3" w:rsidRDefault="00196EB3" w:rsidP="00122BEE">
            <w:pPr>
              <w:spacing w:after="0"/>
              <w:jc w:val="center"/>
              <w:rPr>
                <w:b/>
                <w:bCs/>
                <w:sz w:val="22"/>
                <w:szCs w:val="22"/>
                <w:lang w:val="bg-BG"/>
              </w:rPr>
            </w:pPr>
            <w:r w:rsidRPr="00196EB3">
              <w:rPr>
                <w:b/>
                <w:bCs/>
                <w:sz w:val="22"/>
                <w:szCs w:val="22"/>
                <w:lang w:val="bg-BG"/>
              </w:rPr>
              <w:t>Целева стойност</w:t>
            </w:r>
          </w:p>
        </w:tc>
        <w:tc>
          <w:tcPr>
            <w:tcW w:w="1558" w:type="pct"/>
            <w:shd w:val="clear" w:color="auto" w:fill="B6DDE8"/>
            <w:vAlign w:val="center"/>
          </w:tcPr>
          <w:p w:rsidR="00196EB3" w:rsidRPr="00196EB3" w:rsidRDefault="00196EB3" w:rsidP="00122BEE">
            <w:pPr>
              <w:spacing w:after="0"/>
              <w:jc w:val="center"/>
              <w:rPr>
                <w:b/>
                <w:bCs/>
                <w:sz w:val="22"/>
                <w:szCs w:val="22"/>
                <w:lang w:val="bg-BG"/>
              </w:rPr>
            </w:pPr>
            <w:r w:rsidRPr="00196EB3">
              <w:rPr>
                <w:b/>
                <w:bCs/>
                <w:sz w:val="22"/>
                <w:szCs w:val="22"/>
                <w:lang w:val="bg-BG"/>
              </w:rPr>
              <w:t>Допълнителна информация</w:t>
            </w:r>
          </w:p>
        </w:tc>
        <w:tc>
          <w:tcPr>
            <w:tcW w:w="1575" w:type="pct"/>
            <w:shd w:val="clear" w:color="auto" w:fill="B6DDE8"/>
            <w:vAlign w:val="center"/>
          </w:tcPr>
          <w:p w:rsidR="00196EB3" w:rsidRPr="00196EB3" w:rsidRDefault="00196EB3" w:rsidP="00122BEE">
            <w:pPr>
              <w:spacing w:after="0"/>
              <w:jc w:val="center"/>
              <w:rPr>
                <w:b/>
                <w:bCs/>
                <w:sz w:val="22"/>
                <w:szCs w:val="22"/>
                <w:lang w:val="bg-BG"/>
              </w:rPr>
            </w:pPr>
            <w:r w:rsidRPr="00196EB3">
              <w:rPr>
                <w:b/>
                <w:bCs/>
                <w:sz w:val="22"/>
                <w:szCs w:val="22"/>
                <w:lang w:val="bg-BG"/>
              </w:rPr>
              <w:t>Специфични за зоната цели за опазване</w:t>
            </w:r>
          </w:p>
        </w:tc>
      </w:tr>
      <w:tr w:rsidR="00196EB3" w:rsidRPr="00196EB3" w:rsidTr="00196EB3">
        <w:trPr>
          <w:jc w:val="center"/>
        </w:trPr>
        <w:tc>
          <w:tcPr>
            <w:tcW w:w="745" w:type="pct"/>
            <w:shd w:val="clear" w:color="auto" w:fill="auto"/>
          </w:tcPr>
          <w:p w:rsidR="00196EB3" w:rsidRPr="00196EB3" w:rsidRDefault="00196EB3" w:rsidP="00196EB3">
            <w:pPr>
              <w:spacing w:after="0"/>
              <w:rPr>
                <w:b/>
                <w:sz w:val="22"/>
                <w:szCs w:val="22"/>
                <w:lang w:val="bg-BG"/>
              </w:rPr>
            </w:pPr>
            <w:r w:rsidRPr="00EA23EC">
              <w:rPr>
                <w:b/>
                <w:sz w:val="22"/>
                <w:szCs w:val="22"/>
                <w:lang w:val="bg-BG"/>
              </w:rPr>
              <w:t>Популация:</w:t>
            </w:r>
            <w:r w:rsidRPr="00196EB3">
              <w:rPr>
                <w:sz w:val="22"/>
                <w:szCs w:val="22"/>
                <w:lang w:val="bg-BG"/>
              </w:rPr>
              <w:t xml:space="preserve"> Размер гнездовата популацията</w:t>
            </w:r>
          </w:p>
        </w:tc>
        <w:tc>
          <w:tcPr>
            <w:tcW w:w="498" w:type="pct"/>
            <w:shd w:val="clear" w:color="auto" w:fill="auto"/>
          </w:tcPr>
          <w:p w:rsidR="00196EB3" w:rsidRPr="00196EB3" w:rsidRDefault="00196EB3" w:rsidP="00196EB3">
            <w:pPr>
              <w:spacing w:after="0"/>
              <w:rPr>
                <w:sz w:val="22"/>
                <w:szCs w:val="22"/>
                <w:lang w:val="bg-BG"/>
              </w:rPr>
            </w:pPr>
            <w:r w:rsidRPr="00196EB3">
              <w:rPr>
                <w:sz w:val="22"/>
                <w:szCs w:val="22"/>
                <w:lang w:val="bg-BG"/>
              </w:rPr>
              <w:t>Брой гнездящи двойки</w:t>
            </w:r>
          </w:p>
        </w:tc>
        <w:tc>
          <w:tcPr>
            <w:tcW w:w="623" w:type="pct"/>
            <w:shd w:val="clear" w:color="auto" w:fill="auto"/>
          </w:tcPr>
          <w:p w:rsidR="00196EB3" w:rsidRPr="00196EB3" w:rsidRDefault="00196EB3" w:rsidP="00196EB3">
            <w:pPr>
              <w:spacing w:after="0"/>
              <w:rPr>
                <w:sz w:val="22"/>
                <w:szCs w:val="22"/>
              </w:rPr>
            </w:pPr>
            <w:r w:rsidRPr="00196EB3">
              <w:rPr>
                <w:sz w:val="22"/>
                <w:szCs w:val="22"/>
                <w:lang w:val="bg-BG"/>
              </w:rPr>
              <w:t xml:space="preserve">Най-малко 2 двойки </w:t>
            </w:r>
          </w:p>
        </w:tc>
        <w:tc>
          <w:tcPr>
            <w:tcW w:w="1558" w:type="pct"/>
            <w:shd w:val="clear" w:color="auto" w:fill="auto"/>
          </w:tcPr>
          <w:p w:rsidR="00196EB3" w:rsidRPr="00196EB3" w:rsidRDefault="00EF069C" w:rsidP="00EF069C">
            <w:pPr>
              <w:spacing w:after="0"/>
              <w:rPr>
                <w:sz w:val="22"/>
                <w:szCs w:val="22"/>
                <w:lang w:val="bg-BG"/>
              </w:rPr>
            </w:pPr>
            <w:r>
              <w:rPr>
                <w:sz w:val="22"/>
                <w:szCs w:val="22"/>
                <w:lang w:val="bg-BG"/>
              </w:rPr>
              <w:t>Определена на база</w:t>
            </w:r>
            <w:r w:rsidR="00196EB3" w:rsidRPr="00196EB3">
              <w:rPr>
                <w:sz w:val="22"/>
                <w:szCs w:val="22"/>
                <w:lang w:val="bg-BG"/>
              </w:rPr>
              <w:t xml:space="preserve"> настоящия </w:t>
            </w:r>
            <w:r w:rsidR="00885ED5">
              <w:rPr>
                <w:sz w:val="22"/>
                <w:szCs w:val="22"/>
                <w:lang w:val="bg-BG"/>
              </w:rPr>
              <w:t>СФ</w:t>
            </w:r>
            <w:r w:rsidR="00196EB3" w:rsidRPr="00196EB3">
              <w:rPr>
                <w:sz w:val="22"/>
                <w:szCs w:val="22"/>
                <w:lang w:val="bg-BG"/>
              </w:rPr>
              <w:t xml:space="preserve"> (актуализиран през 2015 г.)</w:t>
            </w:r>
            <w:r>
              <w:rPr>
                <w:sz w:val="22"/>
                <w:szCs w:val="22"/>
                <w:lang w:val="bg-BG"/>
              </w:rPr>
              <w:t>, теренните проучвания и даните от онлайн платформи за орнитологични наблюдения</w:t>
            </w:r>
            <w:r w:rsidR="00196EB3" w:rsidRPr="00196EB3">
              <w:rPr>
                <w:sz w:val="22"/>
                <w:szCs w:val="22"/>
                <w:lang w:val="bg-BG"/>
              </w:rPr>
              <w:t xml:space="preserve">. </w:t>
            </w:r>
          </w:p>
        </w:tc>
        <w:tc>
          <w:tcPr>
            <w:tcW w:w="1575" w:type="pct"/>
          </w:tcPr>
          <w:p w:rsidR="00196EB3" w:rsidRPr="00196EB3" w:rsidRDefault="00196EB3" w:rsidP="00196EB3">
            <w:pPr>
              <w:spacing w:after="0"/>
              <w:rPr>
                <w:sz w:val="22"/>
                <w:szCs w:val="22"/>
                <w:lang w:val="bg-BG"/>
              </w:rPr>
            </w:pPr>
            <w:r w:rsidRPr="00196EB3">
              <w:rPr>
                <w:sz w:val="22"/>
                <w:szCs w:val="22"/>
                <w:lang w:val="bg-BG"/>
              </w:rPr>
              <w:t>Поддържане на популацията на вида в зоната в размер от най-малко 2 гнездящи двойки.</w:t>
            </w:r>
          </w:p>
        </w:tc>
      </w:tr>
      <w:tr w:rsidR="00196EB3" w:rsidRPr="00196EB3" w:rsidTr="00196EB3">
        <w:trPr>
          <w:jc w:val="center"/>
        </w:trPr>
        <w:tc>
          <w:tcPr>
            <w:tcW w:w="745" w:type="pct"/>
            <w:shd w:val="clear" w:color="auto" w:fill="auto"/>
          </w:tcPr>
          <w:p w:rsidR="00196EB3" w:rsidRPr="00196EB3" w:rsidRDefault="00196EB3" w:rsidP="00196EB3">
            <w:pPr>
              <w:spacing w:after="0"/>
              <w:rPr>
                <w:b/>
                <w:sz w:val="22"/>
                <w:szCs w:val="22"/>
                <w:lang w:val="bg-BG"/>
              </w:rPr>
            </w:pPr>
            <w:r w:rsidRPr="00EA23EC">
              <w:rPr>
                <w:b/>
                <w:sz w:val="22"/>
                <w:szCs w:val="22"/>
                <w:lang w:val="bg-BG"/>
              </w:rPr>
              <w:t>Популация:</w:t>
            </w:r>
            <w:r w:rsidRPr="00196EB3">
              <w:rPr>
                <w:b/>
                <w:sz w:val="22"/>
                <w:szCs w:val="22"/>
                <w:lang w:val="bg-BG"/>
              </w:rPr>
              <w:t xml:space="preserve"> </w:t>
            </w:r>
            <w:r w:rsidRPr="00196EB3">
              <w:rPr>
                <w:bCs/>
                <w:sz w:val="22"/>
                <w:szCs w:val="22"/>
                <w:lang w:val="bg-BG"/>
              </w:rPr>
              <w:t>Размер на мигрираща популацията</w:t>
            </w:r>
          </w:p>
        </w:tc>
        <w:tc>
          <w:tcPr>
            <w:tcW w:w="498" w:type="pct"/>
            <w:shd w:val="clear" w:color="auto" w:fill="auto"/>
          </w:tcPr>
          <w:p w:rsidR="00196EB3" w:rsidRPr="00196EB3" w:rsidRDefault="00196EB3" w:rsidP="00196EB3">
            <w:pPr>
              <w:spacing w:after="0"/>
              <w:rPr>
                <w:sz w:val="22"/>
                <w:szCs w:val="22"/>
                <w:lang w:val="bg-BG"/>
              </w:rPr>
            </w:pPr>
            <w:r w:rsidRPr="00196EB3">
              <w:rPr>
                <w:sz w:val="22"/>
                <w:szCs w:val="22"/>
                <w:lang w:val="bg-BG"/>
              </w:rPr>
              <w:t>Брой индивиди</w:t>
            </w:r>
          </w:p>
        </w:tc>
        <w:tc>
          <w:tcPr>
            <w:tcW w:w="623" w:type="pct"/>
            <w:shd w:val="clear" w:color="auto" w:fill="auto"/>
          </w:tcPr>
          <w:p w:rsidR="00196EB3" w:rsidRPr="00196EB3" w:rsidRDefault="00196EB3" w:rsidP="00196EB3">
            <w:pPr>
              <w:spacing w:after="0"/>
              <w:rPr>
                <w:sz w:val="22"/>
                <w:szCs w:val="22"/>
                <w:lang w:val="bg-BG"/>
              </w:rPr>
            </w:pPr>
            <w:r w:rsidRPr="00196EB3">
              <w:rPr>
                <w:sz w:val="22"/>
                <w:szCs w:val="22"/>
              </w:rPr>
              <w:t>Неизвестна</w:t>
            </w:r>
          </w:p>
        </w:tc>
        <w:tc>
          <w:tcPr>
            <w:tcW w:w="1558" w:type="pct"/>
            <w:shd w:val="clear" w:color="auto" w:fill="auto"/>
          </w:tcPr>
          <w:p w:rsidR="00196EB3" w:rsidRPr="00196EB3" w:rsidRDefault="00196EB3" w:rsidP="00196EB3">
            <w:pPr>
              <w:spacing w:after="0"/>
              <w:rPr>
                <w:sz w:val="22"/>
                <w:szCs w:val="22"/>
                <w:lang w:val="bg-BG"/>
              </w:rPr>
            </w:pPr>
            <w:r w:rsidRPr="00196EB3">
              <w:rPr>
                <w:sz w:val="22"/>
                <w:szCs w:val="22"/>
                <w:lang w:val="bg-BG"/>
              </w:rPr>
              <w:t xml:space="preserve">В </w:t>
            </w:r>
            <w:r w:rsidR="00885ED5">
              <w:rPr>
                <w:sz w:val="22"/>
                <w:szCs w:val="22"/>
                <w:lang w:val="bg-BG"/>
              </w:rPr>
              <w:t>СФ</w:t>
            </w:r>
            <w:r w:rsidRPr="00196EB3">
              <w:rPr>
                <w:sz w:val="22"/>
                <w:szCs w:val="22"/>
                <w:lang w:val="bg-BG"/>
              </w:rPr>
              <w:t xml:space="preserve"> за концентрацията на вида по време на миграция в зоната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миграция.</w:t>
            </w:r>
          </w:p>
        </w:tc>
        <w:tc>
          <w:tcPr>
            <w:tcW w:w="1575" w:type="pct"/>
          </w:tcPr>
          <w:p w:rsidR="00196EB3" w:rsidRPr="00196EB3" w:rsidRDefault="00196EB3" w:rsidP="00196EB3">
            <w:pPr>
              <w:spacing w:after="0"/>
              <w:rPr>
                <w:sz w:val="22"/>
                <w:szCs w:val="22"/>
                <w:lang w:val="bg-BG"/>
              </w:rPr>
            </w:pPr>
            <w:r w:rsidRPr="00196EB3">
              <w:rPr>
                <w:sz w:val="22"/>
                <w:szCs w:val="22"/>
                <w:lang w:val="bg-BG"/>
              </w:rPr>
              <w:t>Междинна цел до 2025 г.: провеждане на проучване за установяване на текущата мигрираща численост на вида в зоната.</w:t>
            </w:r>
          </w:p>
        </w:tc>
      </w:tr>
      <w:tr w:rsidR="00EA23EC" w:rsidRPr="00196EB3" w:rsidTr="00196EB3">
        <w:trPr>
          <w:jc w:val="center"/>
        </w:trPr>
        <w:tc>
          <w:tcPr>
            <w:tcW w:w="745" w:type="pct"/>
            <w:shd w:val="clear" w:color="auto" w:fill="auto"/>
          </w:tcPr>
          <w:p w:rsidR="00EA23EC" w:rsidRPr="00EA23EC" w:rsidRDefault="00EA23EC" w:rsidP="00196EB3">
            <w:pPr>
              <w:spacing w:after="0"/>
              <w:rPr>
                <w:sz w:val="22"/>
                <w:szCs w:val="22"/>
                <w:lang w:val="bg-BG"/>
              </w:rPr>
            </w:pPr>
            <w:r>
              <w:rPr>
                <w:b/>
                <w:sz w:val="22"/>
                <w:szCs w:val="22"/>
                <w:lang w:val="bg-BG"/>
              </w:rPr>
              <w:t xml:space="preserve">Местообитание на вида: </w:t>
            </w:r>
            <w:r>
              <w:rPr>
                <w:sz w:val="22"/>
                <w:szCs w:val="22"/>
                <w:lang w:val="bg-BG"/>
              </w:rPr>
              <w:t>площ на подходящото гнездово местообитание</w:t>
            </w:r>
          </w:p>
        </w:tc>
        <w:tc>
          <w:tcPr>
            <w:tcW w:w="498" w:type="pct"/>
            <w:shd w:val="clear" w:color="auto" w:fill="auto"/>
          </w:tcPr>
          <w:p w:rsidR="00EA23EC" w:rsidRPr="00EA23EC" w:rsidRDefault="00EA23EC" w:rsidP="00196EB3">
            <w:pPr>
              <w:spacing w:after="0"/>
              <w:rPr>
                <w:sz w:val="22"/>
                <w:szCs w:val="22"/>
                <w:lang w:val="en-GB"/>
              </w:rPr>
            </w:pPr>
            <w:r>
              <w:rPr>
                <w:sz w:val="22"/>
                <w:szCs w:val="22"/>
                <w:lang w:val="en-GB"/>
              </w:rPr>
              <w:t>Ha</w:t>
            </w:r>
          </w:p>
        </w:tc>
        <w:tc>
          <w:tcPr>
            <w:tcW w:w="623" w:type="pct"/>
            <w:shd w:val="clear" w:color="auto" w:fill="auto"/>
          </w:tcPr>
          <w:p w:rsidR="00EA23EC" w:rsidRPr="00EA23EC" w:rsidRDefault="00EA23EC" w:rsidP="00196EB3">
            <w:pPr>
              <w:spacing w:after="0"/>
              <w:rPr>
                <w:sz w:val="22"/>
                <w:szCs w:val="22"/>
                <w:lang w:val="bg-BG"/>
              </w:rPr>
            </w:pPr>
            <w:r>
              <w:rPr>
                <w:sz w:val="22"/>
                <w:szCs w:val="22"/>
                <w:lang w:val="bg-BG"/>
              </w:rPr>
              <w:t xml:space="preserve">Най-малко </w:t>
            </w:r>
            <w:r w:rsidR="00E41523">
              <w:rPr>
                <w:sz w:val="22"/>
                <w:szCs w:val="22"/>
                <w:lang w:val="bg-BG"/>
              </w:rPr>
              <w:t>943</w:t>
            </w:r>
          </w:p>
        </w:tc>
        <w:tc>
          <w:tcPr>
            <w:tcW w:w="1558" w:type="pct"/>
            <w:shd w:val="clear" w:color="auto" w:fill="auto"/>
          </w:tcPr>
          <w:p w:rsidR="00EA23EC" w:rsidRPr="00E41523" w:rsidRDefault="00E41523" w:rsidP="003D41AF">
            <w:pPr>
              <w:spacing w:after="0"/>
              <w:rPr>
                <w:sz w:val="22"/>
                <w:szCs w:val="22"/>
                <w:lang w:val="bg-BG"/>
              </w:rPr>
            </w:pPr>
            <w:r>
              <w:rPr>
                <w:sz w:val="22"/>
                <w:szCs w:val="22"/>
                <w:lang w:val="bg-BG"/>
              </w:rPr>
              <w:t xml:space="preserve">Определена на база % на местообитание </w:t>
            </w:r>
            <w:r>
              <w:rPr>
                <w:sz w:val="22"/>
                <w:szCs w:val="22"/>
                <w:lang w:val="en-GB"/>
              </w:rPr>
              <w:t>N16</w:t>
            </w:r>
            <w:r>
              <w:rPr>
                <w:sz w:val="22"/>
                <w:szCs w:val="22"/>
                <w:lang w:val="bg-BG"/>
              </w:rPr>
              <w:t xml:space="preserve"> – широколистни естествени гори от </w:t>
            </w:r>
            <w:r w:rsidR="00885ED5">
              <w:rPr>
                <w:sz w:val="22"/>
                <w:szCs w:val="22"/>
                <w:lang w:val="bg-BG"/>
              </w:rPr>
              <w:t>СФ</w:t>
            </w:r>
            <w:r>
              <w:rPr>
                <w:sz w:val="22"/>
                <w:szCs w:val="22"/>
                <w:lang w:val="bg-BG"/>
              </w:rPr>
              <w:t>.</w:t>
            </w:r>
          </w:p>
        </w:tc>
        <w:tc>
          <w:tcPr>
            <w:tcW w:w="1575" w:type="pct"/>
          </w:tcPr>
          <w:p w:rsidR="00EA23EC" w:rsidRPr="00E41523" w:rsidRDefault="00E41523" w:rsidP="00196EB3">
            <w:pPr>
              <w:spacing w:after="0"/>
              <w:rPr>
                <w:sz w:val="22"/>
                <w:szCs w:val="22"/>
                <w:lang w:val="en-GB"/>
              </w:rPr>
            </w:pPr>
            <w:r>
              <w:rPr>
                <w:sz w:val="22"/>
                <w:szCs w:val="22"/>
                <w:lang w:val="bg-BG"/>
              </w:rPr>
              <w:t xml:space="preserve">Поддържане на гнездовото местообитание в размер най-малко 943 </w:t>
            </w:r>
            <w:r>
              <w:rPr>
                <w:sz w:val="22"/>
                <w:szCs w:val="22"/>
                <w:lang w:val="en-GB"/>
              </w:rPr>
              <w:t>ha.</w:t>
            </w:r>
          </w:p>
        </w:tc>
      </w:tr>
      <w:tr w:rsidR="00196EB3" w:rsidRPr="00196EB3" w:rsidTr="00196EB3">
        <w:trPr>
          <w:jc w:val="center"/>
        </w:trPr>
        <w:tc>
          <w:tcPr>
            <w:tcW w:w="745" w:type="pct"/>
            <w:shd w:val="clear" w:color="auto" w:fill="auto"/>
          </w:tcPr>
          <w:p w:rsidR="00196EB3" w:rsidRPr="00196EB3" w:rsidRDefault="00196EB3" w:rsidP="00196EB3">
            <w:pPr>
              <w:spacing w:after="0"/>
              <w:rPr>
                <w:sz w:val="22"/>
                <w:szCs w:val="22"/>
                <w:lang w:val="bg-BG"/>
              </w:rPr>
            </w:pPr>
            <w:r w:rsidRPr="00196EB3">
              <w:rPr>
                <w:b/>
                <w:sz w:val="22"/>
                <w:szCs w:val="22"/>
                <w:lang w:val="bg-BG"/>
              </w:rPr>
              <w:t xml:space="preserve">Местообитание на вида: площ </w:t>
            </w:r>
            <w:r w:rsidR="000E2000">
              <w:rPr>
                <w:sz w:val="22"/>
                <w:szCs w:val="22"/>
                <w:lang w:val="bg-BG"/>
              </w:rPr>
              <w:t xml:space="preserve">на </w:t>
            </w:r>
            <w:r w:rsidRPr="00196EB3">
              <w:rPr>
                <w:sz w:val="22"/>
                <w:szCs w:val="22"/>
                <w:lang w:val="bg-BG"/>
              </w:rPr>
              <w:t>подходящите хранителни местообитания</w:t>
            </w:r>
          </w:p>
          <w:p w:rsidR="00196EB3" w:rsidRPr="00196EB3" w:rsidRDefault="00196EB3" w:rsidP="00196EB3">
            <w:pPr>
              <w:spacing w:after="0"/>
              <w:rPr>
                <w:sz w:val="22"/>
                <w:szCs w:val="22"/>
                <w:lang w:val="bg-BG"/>
              </w:rPr>
            </w:pPr>
          </w:p>
        </w:tc>
        <w:tc>
          <w:tcPr>
            <w:tcW w:w="498" w:type="pct"/>
            <w:shd w:val="clear" w:color="auto" w:fill="auto"/>
          </w:tcPr>
          <w:p w:rsidR="00196EB3" w:rsidRPr="00196EB3" w:rsidRDefault="00196EB3" w:rsidP="00196EB3">
            <w:pPr>
              <w:spacing w:after="0"/>
              <w:rPr>
                <w:sz w:val="22"/>
                <w:szCs w:val="22"/>
                <w:lang w:val="bg-BG"/>
              </w:rPr>
            </w:pPr>
            <w:r w:rsidRPr="00196EB3">
              <w:rPr>
                <w:sz w:val="22"/>
                <w:szCs w:val="22"/>
              </w:rPr>
              <w:t>ha</w:t>
            </w:r>
          </w:p>
        </w:tc>
        <w:tc>
          <w:tcPr>
            <w:tcW w:w="623" w:type="pct"/>
            <w:shd w:val="clear" w:color="auto" w:fill="auto"/>
          </w:tcPr>
          <w:p w:rsidR="00196EB3" w:rsidRPr="00196EB3" w:rsidRDefault="00196EB3" w:rsidP="00196EB3">
            <w:pPr>
              <w:spacing w:after="0"/>
              <w:rPr>
                <w:sz w:val="22"/>
                <w:szCs w:val="22"/>
                <w:lang w:val="bg-BG"/>
              </w:rPr>
            </w:pPr>
            <w:r w:rsidRPr="00196EB3">
              <w:rPr>
                <w:sz w:val="22"/>
                <w:szCs w:val="22"/>
              </w:rPr>
              <w:t xml:space="preserve">Най-малко </w:t>
            </w:r>
            <w:r w:rsidRPr="00196EB3">
              <w:rPr>
                <w:sz w:val="22"/>
                <w:szCs w:val="22"/>
                <w:lang w:val="bg-BG"/>
              </w:rPr>
              <w:t>5373</w:t>
            </w:r>
            <w:r w:rsidRPr="00196EB3">
              <w:rPr>
                <w:sz w:val="22"/>
                <w:szCs w:val="22"/>
              </w:rPr>
              <w:t xml:space="preserve"> hа</w:t>
            </w:r>
            <w:r w:rsidRPr="00196EB3">
              <w:rPr>
                <w:sz w:val="22"/>
                <w:szCs w:val="22"/>
                <w:lang w:val="bg-BG"/>
              </w:rPr>
              <w:t>.</w:t>
            </w:r>
          </w:p>
        </w:tc>
        <w:tc>
          <w:tcPr>
            <w:tcW w:w="1558" w:type="pct"/>
            <w:shd w:val="clear" w:color="auto" w:fill="auto"/>
          </w:tcPr>
          <w:p w:rsidR="00196EB3" w:rsidRPr="00196EB3" w:rsidRDefault="00196EB3" w:rsidP="003D41AF">
            <w:pPr>
              <w:spacing w:after="0"/>
              <w:rPr>
                <w:sz w:val="22"/>
                <w:szCs w:val="22"/>
                <w:lang w:val="bg-BG"/>
              </w:rPr>
            </w:pPr>
            <w:r w:rsidRPr="00196EB3">
              <w:rPr>
                <w:sz w:val="22"/>
                <w:szCs w:val="22"/>
                <w:lang w:val="bg-BG"/>
              </w:rPr>
              <w:t xml:space="preserve">Изчислена въз основа на процентното участие на откритите местообитания в рамките на зоната. </w:t>
            </w:r>
          </w:p>
        </w:tc>
        <w:tc>
          <w:tcPr>
            <w:tcW w:w="1575" w:type="pct"/>
          </w:tcPr>
          <w:p w:rsidR="00196EB3" w:rsidRPr="00196EB3" w:rsidRDefault="00196EB3" w:rsidP="00196EB3">
            <w:pPr>
              <w:spacing w:after="0"/>
              <w:rPr>
                <w:sz w:val="22"/>
                <w:szCs w:val="22"/>
                <w:lang w:val="bg-BG"/>
              </w:rPr>
            </w:pPr>
            <w:r w:rsidRPr="00196EB3">
              <w:rPr>
                <w:sz w:val="22"/>
                <w:szCs w:val="22"/>
                <w:lang w:val="bg-BG"/>
              </w:rPr>
              <w:t>Поддържане на площта на подходящите хранителни местообитания на вида в размер най-малко 5373 hа.</w:t>
            </w:r>
          </w:p>
        </w:tc>
      </w:tr>
    </w:tbl>
    <w:p w:rsidR="003D41AF" w:rsidRDefault="003D41AF" w:rsidP="003D41AF">
      <w:pPr>
        <w:spacing w:after="120"/>
        <w:rPr>
          <w:b/>
          <w:bCs/>
          <w:lang w:val="bg-BG"/>
        </w:rPr>
      </w:pPr>
    </w:p>
    <w:p w:rsidR="00196EB3" w:rsidRPr="00196EB3" w:rsidRDefault="00196EB3" w:rsidP="003D41AF">
      <w:pPr>
        <w:numPr>
          <w:ilvl w:val="0"/>
          <w:numId w:val="75"/>
        </w:numPr>
        <w:spacing w:after="120"/>
        <w:ind w:left="0"/>
        <w:rPr>
          <w:b/>
          <w:bCs/>
          <w:lang w:val="bg-BG"/>
        </w:rPr>
      </w:pPr>
      <w:r w:rsidRPr="00196EB3">
        <w:rPr>
          <w:b/>
          <w:bCs/>
          <w:lang w:val="bg-BG"/>
        </w:rPr>
        <w:t>Не</w:t>
      </w:r>
      <w:r w:rsidR="003D41AF">
        <w:rPr>
          <w:b/>
          <w:bCs/>
          <w:lang w:val="bg-BG"/>
        </w:rPr>
        <w:t xml:space="preserve">обходимост от промени в </w:t>
      </w:r>
      <w:r w:rsidR="00885ED5">
        <w:rPr>
          <w:b/>
          <w:bCs/>
          <w:lang w:val="bg-BG"/>
        </w:rPr>
        <w:t>СФ</w:t>
      </w:r>
      <w:r w:rsidR="003D41AF">
        <w:rPr>
          <w:b/>
          <w:bCs/>
          <w:lang w:val="bg-BG"/>
        </w:rPr>
        <w:t xml:space="preserve"> за </w:t>
      </w:r>
      <w:r w:rsidRPr="00196EB3">
        <w:rPr>
          <w:b/>
          <w:bCs/>
          <w:lang w:val="bg-BG"/>
        </w:rPr>
        <w:t>СЗЗ BG0002030 „Комплекс Калимок“</w:t>
      </w:r>
    </w:p>
    <w:p w:rsidR="00196EB3" w:rsidRDefault="00196EB3" w:rsidP="00196EB3">
      <w:pPr>
        <w:spacing w:after="120"/>
        <w:rPr>
          <w:lang w:val="bg-BG"/>
        </w:rPr>
      </w:pPr>
      <w:r w:rsidRPr="00196EB3">
        <w:rPr>
          <w:lang w:val="bg-BG"/>
        </w:rPr>
        <w:t xml:space="preserve">Не </w:t>
      </w:r>
      <w:r w:rsidR="00EC61D1">
        <w:rPr>
          <w:lang w:val="bg-BG"/>
        </w:rPr>
        <w:t>са необходими</w:t>
      </w:r>
      <w:r w:rsidRPr="00196EB3">
        <w:rPr>
          <w:lang w:val="bg-BG"/>
        </w:rPr>
        <w:t xml:space="preserve"> промени в </w:t>
      </w:r>
      <w:r w:rsidR="00885ED5">
        <w:rPr>
          <w:lang w:val="bg-BG"/>
        </w:rPr>
        <w:t>СФ</w:t>
      </w:r>
      <w:r w:rsidRPr="00196EB3">
        <w:rPr>
          <w:lang w:val="bg-BG"/>
        </w:rPr>
        <w:t>.</w:t>
      </w:r>
    </w:p>
    <w:p w:rsidR="00ED6588" w:rsidRPr="00196EB3" w:rsidRDefault="00ED6588" w:rsidP="00196EB3">
      <w:pPr>
        <w:spacing w:after="120"/>
        <w:rPr>
          <w:lang w:val="bg-BG"/>
        </w:rPr>
      </w:pPr>
    </w:p>
    <w:p w:rsidR="00196EB3" w:rsidRPr="00074A0A" w:rsidRDefault="00196EB3" w:rsidP="00196EB3">
      <w:pPr>
        <w:pStyle w:val="Heading1"/>
        <w:jc w:val="center"/>
        <w:rPr>
          <w:rFonts w:ascii="Times New Roman" w:hAnsi="Times New Roman" w:cs="Times New Roman"/>
          <w:color w:val="44546A" w:themeColor="text2"/>
          <w:lang w:val="bg-BG"/>
        </w:rPr>
      </w:pPr>
      <w:bookmarkStart w:id="167" w:name="_Toc89196062"/>
      <w:r w:rsidRPr="00074A0A">
        <w:rPr>
          <w:rFonts w:ascii="Times New Roman" w:hAnsi="Times New Roman" w:cs="Times New Roman"/>
          <w:color w:val="44546A" w:themeColor="text2"/>
          <w:lang w:val="bg-BG"/>
        </w:rPr>
        <w:lastRenderedPageBreak/>
        <w:t xml:space="preserve">Специфични цели за </w:t>
      </w:r>
      <w:r w:rsidRPr="00074A0A">
        <w:rPr>
          <w:rFonts w:ascii="Times New Roman" w:hAnsi="Times New Roman" w:cs="Times New Roman"/>
          <w:color w:val="44546A" w:themeColor="text2"/>
        </w:rPr>
        <w:t>A</w:t>
      </w:r>
      <w:r w:rsidRPr="00074A0A">
        <w:rPr>
          <w:rFonts w:ascii="Times New Roman" w:hAnsi="Times New Roman" w:cs="Times New Roman"/>
          <w:color w:val="44546A" w:themeColor="text2"/>
          <w:lang w:val="bg-BG"/>
        </w:rPr>
        <w:t xml:space="preserve">103 </w:t>
      </w:r>
      <w:r w:rsidRPr="00074A0A">
        <w:rPr>
          <w:rFonts w:ascii="Times New Roman" w:hAnsi="Times New Roman" w:cs="Times New Roman"/>
          <w:i/>
          <w:color w:val="44546A" w:themeColor="text2"/>
        </w:rPr>
        <w:t>Falco</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rPr>
        <w:t>peregrinus</w:t>
      </w:r>
      <w:r w:rsidRPr="00074A0A">
        <w:rPr>
          <w:rFonts w:ascii="Times New Roman" w:hAnsi="Times New Roman" w:cs="Times New Roman"/>
          <w:color w:val="44546A" w:themeColor="text2"/>
          <w:lang w:val="bg-BG"/>
        </w:rPr>
        <w:t xml:space="preserve"> (сокол скитник)</w:t>
      </w:r>
      <w:bookmarkEnd w:id="167"/>
    </w:p>
    <w:p w:rsidR="00ED6588" w:rsidRDefault="00ED6588" w:rsidP="00ED6588">
      <w:pPr>
        <w:spacing w:after="120"/>
        <w:rPr>
          <w:b/>
          <w:lang w:val="bg-BG"/>
        </w:rPr>
      </w:pPr>
    </w:p>
    <w:p w:rsidR="00196EB3" w:rsidRPr="00196EB3" w:rsidRDefault="00196EB3" w:rsidP="003558EB">
      <w:pPr>
        <w:numPr>
          <w:ilvl w:val="0"/>
          <w:numId w:val="76"/>
        </w:numPr>
        <w:spacing w:after="120"/>
        <w:ind w:left="0"/>
        <w:rPr>
          <w:b/>
          <w:lang w:val="bg-BG"/>
        </w:rPr>
      </w:pPr>
      <w:r w:rsidRPr="00196EB3">
        <w:rPr>
          <w:b/>
          <w:lang w:val="bg-BG"/>
        </w:rPr>
        <w:t>Кратка характеристика на вида</w:t>
      </w:r>
    </w:p>
    <w:p w:rsidR="00196EB3" w:rsidRPr="00196EB3" w:rsidRDefault="00196EB3" w:rsidP="00074A0A">
      <w:pPr>
        <w:spacing w:after="120"/>
        <w:jc w:val="both"/>
        <w:rPr>
          <w:lang w:val="bg-BG"/>
        </w:rPr>
      </w:pPr>
      <w:r w:rsidRPr="00196EB3">
        <w:rPr>
          <w:lang w:val="bg-BG"/>
        </w:rPr>
        <w:t xml:space="preserve">Дължината на тялото тилът са сиво-черни с черни препаски на опашката; бакенбардите са широки и черни – при подвида peregrinus преливат в белезникавите бузи, а при подвида brookei са контрастно очертани; гърлото е бяло, гушата – кремава, а останалата долна част на тялото – ръждивокафява с многобройни черни препаски. Женските възрастни птици, горната страна на тялото по-тъмно кафява, а долната силно напетнена. При младите оперението отгоре и бакенбардите са кафяви, а опашката е с кремави препаски; отдолу е кремаво с едри тъмнокафяви петна, които образуват надлъжни ивици (Симеонов и др., 1990, Мичев и др., 2012). </w:t>
      </w:r>
    </w:p>
    <w:p w:rsidR="00196EB3" w:rsidRPr="00196EB3" w:rsidRDefault="00196EB3" w:rsidP="00074A0A">
      <w:pPr>
        <w:spacing w:after="120"/>
        <w:jc w:val="both"/>
        <w:rPr>
          <w:i/>
          <w:lang w:val="bg-BG"/>
        </w:rPr>
      </w:pPr>
      <w:r w:rsidRPr="00196EB3">
        <w:rPr>
          <w:i/>
          <w:lang w:val="bg-BG"/>
        </w:rPr>
        <w:t>Характер на пребиваване в страната</w:t>
      </w:r>
    </w:p>
    <w:p w:rsidR="00196EB3" w:rsidRPr="00196EB3" w:rsidRDefault="00196EB3" w:rsidP="00074A0A">
      <w:pPr>
        <w:spacing w:after="120"/>
        <w:jc w:val="both"/>
        <w:rPr>
          <w:lang w:val="bg-BG"/>
        </w:rPr>
      </w:pPr>
      <w:r w:rsidRPr="00196EB3">
        <w:rPr>
          <w:lang w:val="bg-BG"/>
        </w:rPr>
        <w:t xml:space="preserve">Постоянен вид. Гнездeщите във височинната зона птици (над 1000 m н. в.), извършват вертикални миграции. Сравнително често срещан вид през зимата в южните части на страната, особено в градовете, където се хранят с диви гълъби </w:t>
      </w:r>
      <w:r w:rsidRPr="00196EB3">
        <w:rPr>
          <w:i/>
          <w:lang w:val="bg-BG"/>
        </w:rPr>
        <w:t>Columba livia domestica</w:t>
      </w:r>
      <w:r w:rsidRPr="00196EB3">
        <w:rPr>
          <w:lang w:val="bg-BG"/>
        </w:rPr>
        <w:t>. Извън размножителния сезон се наблюдава на традиционните миграционни трасета (</w:t>
      </w:r>
      <w:r w:rsidRPr="00196EB3">
        <w:rPr>
          <w:i/>
          <w:lang w:val="bg-BG"/>
        </w:rPr>
        <w:t>Via Aristotelis, Via Pontica</w:t>
      </w:r>
      <w:r w:rsidRPr="00196EB3">
        <w:rPr>
          <w:lang w:val="bg-BG"/>
        </w:rPr>
        <w:t xml:space="preserve"> и по долината на река Марица) и на места с значителни концентрации на птици (влажни зони, населени места, мелници за зърно, силози за зърно и др.). Мигриращите птици напускат местата си на размножаване между август и ноември и се връщат между март и май (Симеонов и</w:t>
      </w:r>
      <w:r w:rsidR="00952059">
        <w:rPr>
          <w:lang w:val="bg-BG"/>
        </w:rPr>
        <w:t xml:space="preserve"> др. 1990</w:t>
      </w:r>
      <w:r w:rsidRPr="00196EB3">
        <w:rPr>
          <w:lang w:val="bg-BG"/>
        </w:rPr>
        <w:t>). Повечето птици мигрират поединично или по двойки (</w:t>
      </w:r>
      <w:r w:rsidR="00A53F1F">
        <w:rPr>
          <w:lang w:val="bg-BG"/>
        </w:rPr>
        <w:t>Големански гл. ред.,</w:t>
      </w:r>
      <w:r w:rsidRPr="00196EB3">
        <w:rPr>
          <w:lang w:val="bg-BG"/>
        </w:rPr>
        <w:t xml:space="preserve"> 2015).</w:t>
      </w:r>
    </w:p>
    <w:p w:rsidR="00196EB3" w:rsidRPr="00196EB3" w:rsidRDefault="00196EB3" w:rsidP="00074A0A">
      <w:pPr>
        <w:spacing w:after="120"/>
        <w:jc w:val="both"/>
        <w:rPr>
          <w:i/>
          <w:lang w:val="bg-BG"/>
        </w:rPr>
      </w:pPr>
      <w:r w:rsidRPr="00196EB3">
        <w:rPr>
          <w:i/>
          <w:lang w:val="bg-BG"/>
        </w:rPr>
        <w:t>Характерно местообитание</w:t>
      </w:r>
    </w:p>
    <w:p w:rsidR="00F000B2" w:rsidRPr="00196EB3" w:rsidRDefault="00196EB3" w:rsidP="00074A0A">
      <w:pPr>
        <w:spacing w:after="120"/>
        <w:jc w:val="both"/>
        <w:rPr>
          <w:lang w:val="bg-BG"/>
        </w:rPr>
      </w:pPr>
      <w:r w:rsidRPr="00196EB3">
        <w:rPr>
          <w:lang w:val="bg-BG"/>
        </w:rPr>
        <w:t>Скалисти терени, проломи, дефилета в близост до открити пространства с групи дървета и малки горички. Рядко в алпийските зони на планините над горната граница на гората. Гнезди по скални корнизи, ниши, площадки на отвесни скали и пещери без материал за гнездене. Използва и стари гнезда на гарвани, скални орли, белоопашати мишелови и др. Рядко гнезди по високи постройки, в населени места или в близост до тях. През есента и зимата по-често навлиза в селища при ловуване (Симеонов и др., 1990</w:t>
      </w:r>
      <w:r w:rsidR="00F000B2">
        <w:rPr>
          <w:lang w:val="bg-BG"/>
        </w:rPr>
        <w:t>;</w:t>
      </w:r>
      <w:r w:rsidRPr="00196EB3">
        <w:rPr>
          <w:lang w:val="bg-BG"/>
        </w:rPr>
        <w:t xml:space="preserve"> </w:t>
      </w:r>
      <w:r w:rsidR="00A53F1F">
        <w:rPr>
          <w:lang w:val="bg-BG"/>
        </w:rPr>
        <w:t>Големански гл. ред.,</w:t>
      </w:r>
      <w:r w:rsidRPr="00196EB3">
        <w:rPr>
          <w:lang w:val="bg-BG"/>
        </w:rPr>
        <w:t xml:space="preserve"> 2015). Дори в</w:t>
      </w:r>
      <w:r w:rsidR="00F000B2">
        <w:rPr>
          <w:lang w:val="bg-BG"/>
        </w:rPr>
        <w:t xml:space="preserve"> райони, където гнездата са най</w:t>
      </w:r>
      <w:r w:rsidRPr="00196EB3">
        <w:rPr>
          <w:lang w:val="bg-BG"/>
        </w:rPr>
        <w:t>-многобройни, двойките са обикновено на</w:t>
      </w:r>
      <w:r w:rsidR="00F000B2">
        <w:rPr>
          <w:lang w:val="bg-BG"/>
        </w:rPr>
        <w:t xml:space="preserve"> разстояние</w:t>
      </w:r>
      <w:r w:rsidRPr="00196EB3">
        <w:rPr>
          <w:lang w:val="bg-BG"/>
        </w:rPr>
        <w:t xml:space="preserve"> пов</w:t>
      </w:r>
      <w:r w:rsidR="00F000B2">
        <w:rPr>
          <w:lang w:val="bg-BG"/>
        </w:rPr>
        <w:t>ече от 1 км, а често и много по–далеч.</w:t>
      </w:r>
    </w:p>
    <w:p w:rsidR="00196EB3" w:rsidRPr="00196EB3" w:rsidRDefault="00196EB3" w:rsidP="00074A0A">
      <w:pPr>
        <w:spacing w:after="120"/>
        <w:jc w:val="both"/>
        <w:rPr>
          <w:i/>
          <w:lang w:val="bg-BG"/>
        </w:rPr>
      </w:pPr>
      <w:r w:rsidRPr="00196EB3">
        <w:rPr>
          <w:i/>
          <w:lang w:val="bg-BG"/>
        </w:rPr>
        <w:t>Хранене</w:t>
      </w:r>
    </w:p>
    <w:p w:rsidR="00196EB3" w:rsidRPr="00196EB3" w:rsidRDefault="00196EB3" w:rsidP="00074A0A">
      <w:pPr>
        <w:spacing w:after="120"/>
        <w:jc w:val="both"/>
        <w:rPr>
          <w:lang w:val="bg-BG"/>
        </w:rPr>
      </w:pPr>
      <w:r w:rsidRPr="00196EB3">
        <w:rPr>
          <w:lang w:val="bg-BG"/>
        </w:rPr>
        <w:t xml:space="preserve">Храни се основно с птици, които съставляват 70-90% от диетата му, а останалото се допълва от дребни бозайници като прилепи и гризачи, влечуги, насекоми и риби. Ловува различни видове птици като: гълъби Columba sp., скален гълъб </w:t>
      </w:r>
      <w:r w:rsidRPr="00196EB3">
        <w:rPr>
          <w:i/>
          <w:lang w:val="bg-BG"/>
        </w:rPr>
        <w:t>Columba livia</w:t>
      </w:r>
      <w:r w:rsidRPr="00196EB3">
        <w:rPr>
          <w:lang w:val="bg-BG"/>
        </w:rPr>
        <w:t xml:space="preserve">, гривяк </w:t>
      </w:r>
      <w:r w:rsidRPr="00196EB3">
        <w:rPr>
          <w:i/>
          <w:lang w:val="bg-BG"/>
        </w:rPr>
        <w:t>Columba palumbus</w:t>
      </w:r>
      <w:r w:rsidRPr="00196EB3">
        <w:rPr>
          <w:lang w:val="bg-BG"/>
        </w:rPr>
        <w:t xml:space="preserve">, вранови Corvus sp., обикновен скорец </w:t>
      </w:r>
      <w:r w:rsidRPr="00196EB3">
        <w:rPr>
          <w:i/>
          <w:lang w:val="bg-BG"/>
        </w:rPr>
        <w:t>Sturnus vulgaris</w:t>
      </w:r>
      <w:r w:rsidRPr="00196EB3">
        <w:rPr>
          <w:lang w:val="bg-BG"/>
        </w:rPr>
        <w:t xml:space="preserve">, кос </w:t>
      </w:r>
      <w:r w:rsidRPr="00196EB3">
        <w:rPr>
          <w:i/>
          <w:lang w:val="bg-BG"/>
        </w:rPr>
        <w:t>Turdus merula</w:t>
      </w:r>
      <w:r w:rsidRPr="00196EB3">
        <w:rPr>
          <w:lang w:val="bg-BG"/>
        </w:rPr>
        <w:t xml:space="preserve">, полска чучулига </w:t>
      </w:r>
      <w:r w:rsidRPr="00196EB3">
        <w:rPr>
          <w:i/>
          <w:lang w:val="bg-BG"/>
        </w:rPr>
        <w:t>Alauda arvensis</w:t>
      </w:r>
      <w:r w:rsidRPr="00196EB3">
        <w:rPr>
          <w:lang w:val="bg-BG"/>
        </w:rPr>
        <w:t xml:space="preserve">, сойка </w:t>
      </w:r>
      <w:r w:rsidRPr="00196EB3">
        <w:rPr>
          <w:i/>
          <w:lang w:val="bg-BG"/>
        </w:rPr>
        <w:t>Garrulus glandarius</w:t>
      </w:r>
      <w:r w:rsidRPr="00196EB3">
        <w:rPr>
          <w:lang w:val="bg-BG"/>
        </w:rPr>
        <w:t xml:space="preserve">, сврака </w:t>
      </w:r>
      <w:r w:rsidRPr="00196EB3">
        <w:rPr>
          <w:i/>
          <w:lang w:val="bg-BG"/>
        </w:rPr>
        <w:t>Pica pica</w:t>
      </w:r>
      <w:r w:rsidRPr="00196EB3">
        <w:rPr>
          <w:lang w:val="bg-BG"/>
        </w:rPr>
        <w:t xml:space="preserve">, дроздови Turdus sp., патицови, яребица </w:t>
      </w:r>
      <w:r w:rsidRPr="00196EB3">
        <w:rPr>
          <w:i/>
          <w:lang w:val="bg-BG"/>
        </w:rPr>
        <w:t>Perdix perdix</w:t>
      </w:r>
      <w:r w:rsidRPr="00196EB3">
        <w:rPr>
          <w:lang w:val="bg-BG"/>
        </w:rPr>
        <w:t xml:space="preserve">, чавка </w:t>
      </w:r>
      <w:r w:rsidRPr="00196EB3">
        <w:rPr>
          <w:i/>
          <w:lang w:val="bg-BG"/>
        </w:rPr>
        <w:t>Corvus monedula</w:t>
      </w:r>
      <w:r w:rsidRPr="00196EB3">
        <w:rPr>
          <w:lang w:val="bg-BG"/>
        </w:rPr>
        <w:t xml:space="preserve"> (Ragyov et al., </w:t>
      </w:r>
      <w:r w:rsidR="00B21FB7">
        <w:rPr>
          <w:lang w:val="bg-BG"/>
        </w:rPr>
        <w:t>2008).</w:t>
      </w:r>
    </w:p>
    <w:p w:rsidR="00196EB3" w:rsidRPr="00196EB3" w:rsidRDefault="00196EB3" w:rsidP="00074A0A">
      <w:pPr>
        <w:numPr>
          <w:ilvl w:val="0"/>
          <w:numId w:val="76"/>
        </w:numPr>
        <w:spacing w:after="120"/>
        <w:ind w:left="0"/>
        <w:jc w:val="both"/>
        <w:rPr>
          <w:b/>
          <w:lang w:val="bg-BG"/>
        </w:rPr>
      </w:pPr>
      <w:r w:rsidRPr="00196EB3">
        <w:rPr>
          <w:b/>
          <w:lang w:val="bg-BG"/>
        </w:rPr>
        <w:t>Разпространение, природозащитно състояние и тенденции в популацията на вида на национално ниво</w:t>
      </w:r>
    </w:p>
    <w:p w:rsidR="00196EB3" w:rsidRPr="00196EB3" w:rsidRDefault="00196EB3" w:rsidP="00074A0A">
      <w:pPr>
        <w:spacing w:after="120"/>
        <w:jc w:val="both"/>
        <w:rPr>
          <w:lang w:val="bg-BG"/>
        </w:rPr>
      </w:pPr>
      <w:r w:rsidRPr="00196EB3">
        <w:rPr>
          <w:lang w:val="bg-BG"/>
        </w:rPr>
        <w:t xml:space="preserve">С разпръснати гнездовища, по-групирани в съседни квадрати в планинските и полупланинските райони – главно в Стара планина, Предбалкана, Рила, Пирин, Западни и Източни Родопи, </w:t>
      </w:r>
      <w:r w:rsidRPr="00196EB3">
        <w:rPr>
          <w:lang w:val="bg-BG"/>
        </w:rPr>
        <w:lastRenderedPageBreak/>
        <w:t>Западните погранични планини и планините в Краище, на Витоша, но по плата и в Дунавската равнина. Разпространението му е свързано с разположени на оживени миграционни пътища скалисти проломи и други скални терени с голяма денивелация и в близост до открити пространства. В планините</w:t>
      </w:r>
      <w:r w:rsidR="00B21FB7">
        <w:rPr>
          <w:lang w:val="bg-BG"/>
        </w:rPr>
        <w:t xml:space="preserve"> </w:t>
      </w:r>
      <w:r w:rsidRPr="00196EB3">
        <w:rPr>
          <w:lang w:val="bg-BG"/>
        </w:rPr>
        <w:t>рядко над горната граница на гората. (Янков отг. ред., 2007).</w:t>
      </w:r>
    </w:p>
    <w:p w:rsidR="00196EB3" w:rsidRPr="00196EB3" w:rsidRDefault="00196EB3" w:rsidP="00074A0A">
      <w:pPr>
        <w:spacing w:after="120"/>
        <w:jc w:val="both"/>
        <w:rPr>
          <w:lang w:val="bg-BG"/>
        </w:rPr>
      </w:pPr>
      <w:r w:rsidRPr="00196EB3">
        <w:rPr>
          <w:lang w:val="bg-BG"/>
        </w:rPr>
        <w:t xml:space="preserve">Включен в Приложение 1 на Директивата за птиците и Приложение 2 и 3 на ЗБР. Не е в ключен в SPEC. Включен е в Червената книга на България със статус- застрашен вид EN. Според IUCN – </w:t>
      </w:r>
      <w:r w:rsidRPr="00196EB3">
        <w:t>LC</w:t>
      </w:r>
      <w:r w:rsidRPr="00196EB3">
        <w:rPr>
          <w:lang w:val="bg-BG"/>
        </w:rPr>
        <w:t xml:space="preserve"> (Least Concern), за територията на континентална Европа.</w:t>
      </w:r>
    </w:p>
    <w:p w:rsidR="00196EB3" w:rsidRPr="00196EB3" w:rsidRDefault="00196EB3" w:rsidP="00074A0A">
      <w:pPr>
        <w:spacing w:after="120"/>
        <w:jc w:val="both"/>
        <w:rPr>
          <w:lang w:val="bg-BG"/>
        </w:rPr>
      </w:pPr>
      <w:r w:rsidRPr="00196EB3">
        <w:rPr>
          <w:lang w:val="bg-BG"/>
        </w:rPr>
        <w:t>Съгласно Докладването от 2019 г. (за периода 2013 – 2018 г.) националната гнездяща популация на вида се оценява на 120-190 двойки. Краткосрочната (2001-2018) е</w:t>
      </w:r>
      <w:r w:rsidR="00B21FB7">
        <w:rPr>
          <w:lang w:val="bg-BG"/>
        </w:rPr>
        <w:t xml:space="preserve"> стабилна, </w:t>
      </w:r>
      <w:r w:rsidRPr="00196EB3">
        <w:rPr>
          <w:lang w:val="bg-BG"/>
        </w:rPr>
        <w:t>а дългосрочна (1980-2018) е увеличаваща се.</w:t>
      </w:r>
    </w:p>
    <w:p w:rsidR="00196EB3" w:rsidRPr="00196EB3" w:rsidRDefault="00196EB3" w:rsidP="00074A0A">
      <w:pPr>
        <w:spacing w:after="120"/>
        <w:jc w:val="both"/>
        <w:rPr>
          <w:lang w:val="bg-BG"/>
        </w:rPr>
      </w:pPr>
      <w:r w:rsidRPr="00196EB3">
        <w:rPr>
          <w:lang w:val="bg-BG"/>
        </w:rPr>
        <w:t xml:space="preserve">За гнездящата популация са посочени следните заплахи и влияния: F03, G01, D06. </w:t>
      </w:r>
    </w:p>
    <w:p w:rsidR="00196EB3" w:rsidRPr="00196EB3" w:rsidRDefault="00196EB3" w:rsidP="00074A0A">
      <w:pPr>
        <w:numPr>
          <w:ilvl w:val="0"/>
          <w:numId w:val="76"/>
        </w:numPr>
        <w:spacing w:after="120"/>
        <w:ind w:left="0"/>
        <w:jc w:val="both"/>
        <w:rPr>
          <w:b/>
          <w:lang w:val="bg-BG"/>
        </w:rPr>
      </w:pPr>
      <w:r w:rsidRPr="00196EB3">
        <w:rPr>
          <w:b/>
          <w:lang w:val="bg-BG"/>
        </w:rPr>
        <w:t>Със</w:t>
      </w:r>
      <w:r w:rsidR="00B21FB7">
        <w:rPr>
          <w:b/>
          <w:lang w:val="bg-BG"/>
        </w:rPr>
        <w:t>тояние в СЗЗ</w:t>
      </w:r>
      <w:r w:rsidRPr="00196EB3">
        <w:rPr>
          <w:b/>
          <w:lang w:val="bg-BG"/>
        </w:rPr>
        <w:t xml:space="preserve"> BG0002030 „Комплекс Калимок“</w:t>
      </w:r>
    </w:p>
    <w:p w:rsidR="00196EB3" w:rsidRPr="00196EB3" w:rsidRDefault="00196EB3" w:rsidP="00074A0A">
      <w:pPr>
        <w:spacing w:after="120"/>
        <w:jc w:val="both"/>
        <w:rPr>
          <w:lang w:val="bg-BG"/>
        </w:rPr>
      </w:pPr>
      <w:r w:rsidRPr="00196EB3">
        <w:rPr>
          <w:lang w:val="bg-BG"/>
        </w:rPr>
        <w:t xml:space="preserve">Съгласно </w:t>
      </w:r>
      <w:r w:rsidR="00885ED5">
        <w:rPr>
          <w:lang w:val="bg-BG"/>
        </w:rPr>
        <w:t>СФ</w:t>
      </w:r>
      <w:r w:rsidRPr="00196EB3">
        <w:rPr>
          <w:lang w:val="bg-BG"/>
        </w:rPr>
        <w:t xml:space="preserve"> на зоната</w:t>
      </w:r>
      <w:r w:rsidR="00B21FB7">
        <w:rPr>
          <w:lang w:val="bg-BG"/>
        </w:rPr>
        <w:t>,</w:t>
      </w:r>
      <w:r w:rsidRPr="00196EB3">
        <w:rPr>
          <w:lang w:val="bg-BG"/>
        </w:rPr>
        <w:t xml:space="preserve"> вида е мигриращ с численост </w:t>
      </w:r>
      <w:r w:rsidR="00097C2C">
        <w:rPr>
          <w:lang w:val="bg-BG"/>
        </w:rPr>
        <w:t>1</w:t>
      </w:r>
      <w:r w:rsidRPr="00196EB3">
        <w:rPr>
          <w:lang w:val="bg-BG"/>
        </w:rPr>
        <w:t xml:space="preserve"> индивид, което представлява 0,5-1 % от националната популация.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96EB3" w:rsidRPr="00196EB3" w:rsidRDefault="00196EB3" w:rsidP="00074A0A">
      <w:pPr>
        <w:numPr>
          <w:ilvl w:val="0"/>
          <w:numId w:val="76"/>
        </w:numPr>
        <w:spacing w:after="120"/>
        <w:ind w:left="0"/>
        <w:jc w:val="both"/>
        <w:rPr>
          <w:b/>
          <w:lang w:val="bg-BG"/>
        </w:rPr>
      </w:pPr>
      <w:r w:rsidRPr="00196EB3">
        <w:rPr>
          <w:b/>
          <w:lang w:val="bg-BG"/>
        </w:rPr>
        <w:t xml:space="preserve">Анализ на наличната информация </w:t>
      </w:r>
    </w:p>
    <w:p w:rsidR="00196EB3" w:rsidRPr="00196EB3" w:rsidRDefault="00196EB3" w:rsidP="00074A0A">
      <w:pPr>
        <w:spacing w:after="120"/>
        <w:jc w:val="both"/>
        <w:rPr>
          <w:lang w:val="bg-BG"/>
        </w:rPr>
      </w:pPr>
      <w:r w:rsidRPr="00196EB3">
        <w:rPr>
          <w:lang w:val="bg-BG"/>
        </w:rPr>
        <w:t xml:space="preserve">Според </w:t>
      </w:r>
      <w:r w:rsidR="00097C2C">
        <w:rPr>
          <w:lang w:val="bg-BG"/>
        </w:rPr>
        <w:t>Куцаров и др.</w:t>
      </w:r>
      <w:r w:rsidRPr="00196EB3">
        <w:rPr>
          <w:lang w:val="bg-BG"/>
        </w:rPr>
        <w:t xml:space="preserve"> (2007), видът присъства в зо</w:t>
      </w:r>
      <w:r w:rsidR="00097C2C">
        <w:rPr>
          <w:lang w:val="bg-BG"/>
        </w:rPr>
        <w:t>ната по време на миграция, но с неустановена численост</w:t>
      </w:r>
      <w:r w:rsidRPr="00196EB3">
        <w:rPr>
          <w:lang w:val="bg-BG"/>
        </w:rPr>
        <w:t>.</w:t>
      </w:r>
      <w:r w:rsidR="005C2AF8">
        <w:rPr>
          <w:lang w:val="bg-BG"/>
        </w:rPr>
        <w:t xml:space="preserve"> </w:t>
      </w:r>
      <w:r w:rsidRPr="00196EB3">
        <w:rPr>
          <w:lang w:val="bg-BG"/>
        </w:rPr>
        <w:t>Не са провеждани теренни проучвания по време на миграционният сезон сезон.</w:t>
      </w:r>
      <w:r w:rsidR="005C2AF8">
        <w:rPr>
          <w:lang w:val="bg-BG"/>
        </w:rPr>
        <w:t xml:space="preserve"> </w:t>
      </w:r>
      <w:r w:rsidRPr="00196EB3">
        <w:rPr>
          <w:lang w:val="bg-BG"/>
        </w:rPr>
        <w:t>По данни от eBird за 2020 и 2021 г., видът не е наблюдаван в зоната.</w:t>
      </w:r>
    </w:p>
    <w:p w:rsidR="00196EB3" w:rsidRPr="00196EB3" w:rsidRDefault="00196EB3" w:rsidP="00074A0A">
      <w:pPr>
        <w:spacing w:after="120"/>
        <w:jc w:val="both"/>
        <w:rPr>
          <w:lang w:val="bg-BG"/>
        </w:rPr>
      </w:pPr>
      <w:r w:rsidRPr="00196EB3">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196EB3" w:rsidRPr="00196EB3" w:rsidRDefault="00196EB3" w:rsidP="005C2AF8">
      <w:pPr>
        <w:numPr>
          <w:ilvl w:val="0"/>
          <w:numId w:val="76"/>
        </w:numPr>
        <w:spacing w:after="120"/>
        <w:ind w:left="0"/>
        <w:rPr>
          <w:b/>
          <w:lang w:val="bg-BG"/>
        </w:rPr>
      </w:pPr>
      <w:r w:rsidRPr="00196EB3">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178"/>
        <w:gridCol w:w="1153"/>
        <w:gridCol w:w="3438"/>
        <w:gridCol w:w="2689"/>
      </w:tblGrid>
      <w:tr w:rsidR="00196EB3" w:rsidRPr="00196EB3" w:rsidTr="00097C2C">
        <w:trPr>
          <w:tblHeader/>
          <w:jc w:val="center"/>
        </w:trPr>
        <w:tc>
          <w:tcPr>
            <w:tcW w:w="886" w:type="pct"/>
            <w:shd w:val="clear" w:color="auto" w:fill="B6DDE8"/>
            <w:vAlign w:val="center"/>
          </w:tcPr>
          <w:p w:rsidR="00196EB3" w:rsidRPr="00196EB3" w:rsidRDefault="00196EB3" w:rsidP="00196EB3">
            <w:pPr>
              <w:spacing w:after="0"/>
              <w:rPr>
                <w:b/>
                <w:bCs/>
                <w:sz w:val="22"/>
                <w:szCs w:val="22"/>
                <w:lang w:val="bg-BG"/>
              </w:rPr>
            </w:pPr>
            <w:r w:rsidRPr="00196EB3">
              <w:rPr>
                <w:b/>
                <w:bCs/>
                <w:sz w:val="22"/>
                <w:szCs w:val="22"/>
                <w:lang w:val="bg-BG"/>
              </w:rPr>
              <w:t>Параметър</w:t>
            </w:r>
          </w:p>
        </w:tc>
        <w:tc>
          <w:tcPr>
            <w:tcW w:w="573" w:type="pct"/>
            <w:shd w:val="clear" w:color="auto" w:fill="B6DDE8"/>
            <w:vAlign w:val="center"/>
          </w:tcPr>
          <w:p w:rsidR="00196EB3" w:rsidRPr="00196EB3" w:rsidRDefault="00196EB3" w:rsidP="00196EB3">
            <w:pPr>
              <w:spacing w:after="0"/>
              <w:rPr>
                <w:b/>
                <w:bCs/>
                <w:sz w:val="22"/>
                <w:szCs w:val="22"/>
                <w:lang w:val="bg-BG"/>
              </w:rPr>
            </w:pPr>
            <w:r w:rsidRPr="00196EB3">
              <w:rPr>
                <w:b/>
                <w:bCs/>
                <w:sz w:val="22"/>
                <w:szCs w:val="22"/>
                <w:lang w:val="bg-BG"/>
              </w:rPr>
              <w:t xml:space="preserve">Мерна единица </w:t>
            </w:r>
          </w:p>
        </w:tc>
        <w:tc>
          <w:tcPr>
            <w:tcW w:w="561" w:type="pct"/>
            <w:shd w:val="clear" w:color="auto" w:fill="B6DDE8"/>
            <w:vAlign w:val="center"/>
          </w:tcPr>
          <w:p w:rsidR="00196EB3" w:rsidRPr="00196EB3" w:rsidRDefault="00196EB3" w:rsidP="00196EB3">
            <w:pPr>
              <w:spacing w:after="0"/>
              <w:rPr>
                <w:b/>
                <w:bCs/>
                <w:sz w:val="22"/>
                <w:szCs w:val="22"/>
                <w:lang w:val="bg-BG"/>
              </w:rPr>
            </w:pPr>
            <w:r w:rsidRPr="00196EB3">
              <w:rPr>
                <w:b/>
                <w:bCs/>
                <w:sz w:val="22"/>
                <w:szCs w:val="22"/>
                <w:lang w:val="bg-BG"/>
              </w:rPr>
              <w:t xml:space="preserve">Целева стойност </w:t>
            </w:r>
          </w:p>
        </w:tc>
        <w:tc>
          <w:tcPr>
            <w:tcW w:w="1672" w:type="pct"/>
            <w:shd w:val="clear" w:color="auto" w:fill="B6DDE8"/>
            <w:vAlign w:val="center"/>
          </w:tcPr>
          <w:p w:rsidR="00196EB3" w:rsidRPr="00196EB3" w:rsidRDefault="00196EB3" w:rsidP="00196EB3">
            <w:pPr>
              <w:spacing w:after="0"/>
              <w:rPr>
                <w:b/>
                <w:bCs/>
                <w:sz w:val="22"/>
                <w:szCs w:val="22"/>
                <w:lang w:val="bg-BG"/>
              </w:rPr>
            </w:pPr>
            <w:r w:rsidRPr="00196EB3">
              <w:rPr>
                <w:b/>
                <w:bCs/>
                <w:sz w:val="22"/>
                <w:szCs w:val="22"/>
                <w:lang w:val="bg-BG"/>
              </w:rPr>
              <w:t xml:space="preserve">Допълнителна информация </w:t>
            </w:r>
          </w:p>
        </w:tc>
        <w:tc>
          <w:tcPr>
            <w:tcW w:w="1308" w:type="pct"/>
            <w:shd w:val="clear" w:color="auto" w:fill="B6DDE8"/>
            <w:vAlign w:val="center"/>
          </w:tcPr>
          <w:p w:rsidR="00196EB3" w:rsidRPr="00196EB3" w:rsidRDefault="00196EB3" w:rsidP="00196EB3">
            <w:pPr>
              <w:spacing w:after="0"/>
              <w:rPr>
                <w:b/>
                <w:bCs/>
                <w:sz w:val="22"/>
                <w:szCs w:val="22"/>
                <w:lang w:val="bg-BG"/>
              </w:rPr>
            </w:pPr>
            <w:r w:rsidRPr="00196EB3">
              <w:rPr>
                <w:b/>
                <w:bCs/>
                <w:sz w:val="22"/>
                <w:szCs w:val="22"/>
                <w:lang w:val="bg-BG"/>
              </w:rPr>
              <w:t xml:space="preserve">Специфични за зоната цели за опазване </w:t>
            </w:r>
          </w:p>
        </w:tc>
      </w:tr>
      <w:tr w:rsidR="00196EB3" w:rsidRPr="00196EB3" w:rsidTr="00097C2C">
        <w:trPr>
          <w:jc w:val="center"/>
        </w:trPr>
        <w:tc>
          <w:tcPr>
            <w:tcW w:w="886" w:type="pct"/>
            <w:shd w:val="clear" w:color="auto" w:fill="auto"/>
          </w:tcPr>
          <w:p w:rsidR="00196EB3" w:rsidRPr="00196EB3" w:rsidRDefault="00196EB3" w:rsidP="00196EB3">
            <w:pPr>
              <w:spacing w:after="0"/>
              <w:rPr>
                <w:b/>
                <w:sz w:val="22"/>
                <w:szCs w:val="22"/>
                <w:lang w:val="bg-BG"/>
              </w:rPr>
            </w:pPr>
            <w:r w:rsidRPr="00196EB3">
              <w:rPr>
                <w:b/>
                <w:sz w:val="22"/>
                <w:szCs w:val="22"/>
                <w:lang w:val="bg-BG"/>
              </w:rPr>
              <w:t xml:space="preserve">Популация: </w:t>
            </w:r>
            <w:r w:rsidRPr="00196EB3">
              <w:rPr>
                <w:bCs/>
                <w:sz w:val="22"/>
                <w:szCs w:val="22"/>
                <w:lang w:val="bg-BG"/>
              </w:rPr>
              <w:t>Размер на мигриращата популация</w:t>
            </w:r>
          </w:p>
        </w:tc>
        <w:tc>
          <w:tcPr>
            <w:tcW w:w="573" w:type="pct"/>
            <w:shd w:val="clear" w:color="auto" w:fill="auto"/>
          </w:tcPr>
          <w:p w:rsidR="00196EB3" w:rsidRPr="00196EB3" w:rsidRDefault="00196EB3" w:rsidP="00196EB3">
            <w:pPr>
              <w:spacing w:after="0"/>
              <w:rPr>
                <w:sz w:val="22"/>
                <w:szCs w:val="22"/>
                <w:lang w:val="bg-BG"/>
              </w:rPr>
            </w:pPr>
            <w:r w:rsidRPr="00196EB3">
              <w:rPr>
                <w:sz w:val="22"/>
                <w:szCs w:val="22"/>
                <w:lang w:val="bg-BG"/>
              </w:rPr>
              <w:t>Брой индивиди</w:t>
            </w:r>
          </w:p>
        </w:tc>
        <w:tc>
          <w:tcPr>
            <w:tcW w:w="561" w:type="pct"/>
            <w:shd w:val="clear" w:color="auto" w:fill="auto"/>
          </w:tcPr>
          <w:p w:rsidR="00196EB3" w:rsidRPr="00196EB3" w:rsidRDefault="00196EB3" w:rsidP="00196EB3">
            <w:pPr>
              <w:spacing w:after="0"/>
              <w:rPr>
                <w:sz w:val="22"/>
                <w:szCs w:val="22"/>
                <w:lang w:val="bg-BG"/>
              </w:rPr>
            </w:pPr>
            <w:r w:rsidRPr="00196EB3">
              <w:rPr>
                <w:sz w:val="22"/>
                <w:szCs w:val="22"/>
                <w:lang w:val="bg-BG"/>
              </w:rPr>
              <w:t>Най-малко 1 инд.</w:t>
            </w:r>
          </w:p>
        </w:tc>
        <w:tc>
          <w:tcPr>
            <w:tcW w:w="1672" w:type="pct"/>
            <w:shd w:val="clear" w:color="auto" w:fill="auto"/>
          </w:tcPr>
          <w:p w:rsidR="00196EB3" w:rsidRPr="00196EB3" w:rsidRDefault="00196EB3" w:rsidP="005C2AF8">
            <w:pPr>
              <w:spacing w:after="0"/>
              <w:rPr>
                <w:sz w:val="22"/>
                <w:szCs w:val="22"/>
                <w:lang w:val="bg-BG"/>
              </w:rPr>
            </w:pPr>
            <w:r w:rsidRPr="00196EB3">
              <w:rPr>
                <w:sz w:val="22"/>
                <w:szCs w:val="22"/>
                <w:lang w:val="bg-BG"/>
              </w:rPr>
              <w:t xml:space="preserve">В </w:t>
            </w:r>
            <w:r w:rsidR="00885ED5">
              <w:rPr>
                <w:sz w:val="22"/>
                <w:szCs w:val="22"/>
                <w:lang w:val="bg-BG"/>
              </w:rPr>
              <w:t>СФ</w:t>
            </w:r>
            <w:r w:rsidRPr="00196EB3">
              <w:rPr>
                <w:sz w:val="22"/>
                <w:szCs w:val="22"/>
                <w:lang w:val="bg-BG"/>
              </w:rPr>
              <w:t xml:space="preserve"> за концентрацията на вида е посочена минимална и максимална стойност 1-1 инд. Няма друга актуална информация за количеството на птиците и районите с концентрация на вида в зоната по време на миграция.</w:t>
            </w:r>
          </w:p>
        </w:tc>
        <w:tc>
          <w:tcPr>
            <w:tcW w:w="1308" w:type="pct"/>
          </w:tcPr>
          <w:p w:rsidR="005C2AF8" w:rsidRDefault="005C2AF8" w:rsidP="00196EB3">
            <w:pPr>
              <w:spacing w:after="0"/>
              <w:rPr>
                <w:sz w:val="22"/>
                <w:szCs w:val="22"/>
                <w:lang w:val="bg-BG"/>
              </w:rPr>
            </w:pPr>
            <w:r>
              <w:rPr>
                <w:sz w:val="22"/>
                <w:szCs w:val="22"/>
                <w:lang w:val="bg-BG"/>
              </w:rPr>
              <w:t xml:space="preserve">Поддържане на популацията в размер най-малко 1 инд. </w:t>
            </w:r>
          </w:p>
          <w:p w:rsidR="00196EB3" w:rsidRPr="00196EB3" w:rsidRDefault="00196EB3" w:rsidP="006D0656">
            <w:pPr>
              <w:spacing w:after="0"/>
              <w:rPr>
                <w:sz w:val="22"/>
                <w:szCs w:val="22"/>
                <w:lang w:val="bg-BG"/>
              </w:rPr>
            </w:pPr>
            <w:r w:rsidRPr="00196EB3">
              <w:rPr>
                <w:sz w:val="22"/>
                <w:szCs w:val="22"/>
                <w:lang w:val="bg-BG"/>
              </w:rPr>
              <w:t xml:space="preserve">Да се извърши целенасочен мониторинг за </w:t>
            </w:r>
            <w:r w:rsidR="006D0656">
              <w:rPr>
                <w:sz w:val="22"/>
                <w:szCs w:val="22"/>
                <w:lang w:val="bg-BG"/>
              </w:rPr>
              <w:t>актуализиране</w:t>
            </w:r>
            <w:r w:rsidRPr="00196EB3">
              <w:rPr>
                <w:sz w:val="22"/>
                <w:szCs w:val="22"/>
                <w:lang w:val="bg-BG"/>
              </w:rPr>
              <w:t xml:space="preserve"> на размера на мигриращата популация до 2025 г.</w:t>
            </w:r>
          </w:p>
        </w:tc>
      </w:tr>
      <w:tr w:rsidR="00196EB3" w:rsidRPr="00196EB3" w:rsidTr="00097C2C">
        <w:trPr>
          <w:jc w:val="center"/>
        </w:trPr>
        <w:tc>
          <w:tcPr>
            <w:tcW w:w="886" w:type="pct"/>
            <w:shd w:val="clear" w:color="auto" w:fill="auto"/>
          </w:tcPr>
          <w:p w:rsidR="00196EB3" w:rsidRPr="00196EB3" w:rsidRDefault="00196EB3" w:rsidP="00196EB3">
            <w:pPr>
              <w:spacing w:after="0"/>
              <w:rPr>
                <w:sz w:val="22"/>
                <w:szCs w:val="22"/>
                <w:lang w:val="bg-BG"/>
              </w:rPr>
            </w:pPr>
            <w:r w:rsidRPr="00196EB3">
              <w:rPr>
                <w:b/>
                <w:sz w:val="22"/>
                <w:szCs w:val="22"/>
                <w:lang w:val="bg-BG"/>
              </w:rPr>
              <w:t xml:space="preserve">Местообитание на вида: </w:t>
            </w:r>
            <w:r w:rsidRPr="00196EB3">
              <w:rPr>
                <w:sz w:val="22"/>
                <w:szCs w:val="22"/>
                <w:lang w:val="bg-BG"/>
              </w:rPr>
              <w:t>площ</w:t>
            </w:r>
            <w:r w:rsidRPr="00196EB3">
              <w:rPr>
                <w:b/>
                <w:sz w:val="22"/>
                <w:szCs w:val="22"/>
                <w:lang w:val="bg-BG"/>
              </w:rPr>
              <w:t xml:space="preserve"> </w:t>
            </w:r>
            <w:r w:rsidR="006D0656">
              <w:rPr>
                <w:sz w:val="22"/>
                <w:szCs w:val="22"/>
                <w:lang w:val="bg-BG"/>
              </w:rPr>
              <w:t xml:space="preserve">на </w:t>
            </w:r>
            <w:r w:rsidRPr="00196EB3">
              <w:rPr>
                <w:sz w:val="22"/>
                <w:szCs w:val="22"/>
                <w:lang w:val="bg-BG"/>
              </w:rPr>
              <w:t>хранителните местообитания</w:t>
            </w:r>
          </w:p>
          <w:p w:rsidR="00196EB3" w:rsidRPr="00196EB3" w:rsidRDefault="00196EB3" w:rsidP="00196EB3">
            <w:pPr>
              <w:spacing w:after="0"/>
              <w:rPr>
                <w:sz w:val="22"/>
                <w:szCs w:val="22"/>
                <w:lang w:val="bg-BG"/>
              </w:rPr>
            </w:pPr>
            <w:r w:rsidRPr="00196EB3">
              <w:rPr>
                <w:sz w:val="22"/>
                <w:szCs w:val="22"/>
                <w:lang w:val="bg-BG"/>
              </w:rPr>
              <w:lastRenderedPageBreak/>
              <w:t>по време на миграция</w:t>
            </w:r>
          </w:p>
          <w:p w:rsidR="00196EB3" w:rsidRPr="00196EB3" w:rsidRDefault="00196EB3" w:rsidP="00196EB3">
            <w:pPr>
              <w:spacing w:after="0"/>
              <w:rPr>
                <w:sz w:val="22"/>
                <w:szCs w:val="22"/>
                <w:lang w:val="bg-BG"/>
              </w:rPr>
            </w:pPr>
          </w:p>
        </w:tc>
        <w:tc>
          <w:tcPr>
            <w:tcW w:w="573" w:type="pct"/>
            <w:shd w:val="clear" w:color="auto" w:fill="auto"/>
          </w:tcPr>
          <w:p w:rsidR="00196EB3" w:rsidRPr="00196EB3" w:rsidRDefault="00196EB3" w:rsidP="00196EB3">
            <w:pPr>
              <w:spacing w:after="0"/>
              <w:rPr>
                <w:sz w:val="22"/>
                <w:szCs w:val="22"/>
                <w:lang w:val="bg-BG"/>
              </w:rPr>
            </w:pPr>
            <w:r w:rsidRPr="00196EB3">
              <w:rPr>
                <w:sz w:val="22"/>
                <w:szCs w:val="22"/>
                <w:lang w:val="bg-BG"/>
              </w:rPr>
              <w:lastRenderedPageBreak/>
              <w:t>ha</w:t>
            </w:r>
          </w:p>
        </w:tc>
        <w:tc>
          <w:tcPr>
            <w:tcW w:w="561" w:type="pct"/>
            <w:shd w:val="clear" w:color="auto" w:fill="auto"/>
          </w:tcPr>
          <w:p w:rsidR="00196EB3" w:rsidRPr="00196EB3" w:rsidRDefault="00196EB3" w:rsidP="00196EB3">
            <w:pPr>
              <w:spacing w:after="0"/>
              <w:rPr>
                <w:sz w:val="22"/>
                <w:szCs w:val="22"/>
                <w:lang w:val="bg-BG"/>
              </w:rPr>
            </w:pPr>
            <w:r w:rsidRPr="00196EB3">
              <w:rPr>
                <w:sz w:val="22"/>
                <w:szCs w:val="22"/>
                <w:lang w:val="bg-BG"/>
              </w:rPr>
              <w:t>Най-малко 5373 hа</w:t>
            </w:r>
          </w:p>
        </w:tc>
        <w:tc>
          <w:tcPr>
            <w:tcW w:w="1672" w:type="pct"/>
            <w:shd w:val="clear" w:color="auto" w:fill="auto"/>
          </w:tcPr>
          <w:p w:rsidR="00196EB3" w:rsidRPr="00196EB3" w:rsidRDefault="00196EB3" w:rsidP="00196EB3">
            <w:pPr>
              <w:spacing w:after="0"/>
              <w:rPr>
                <w:sz w:val="22"/>
                <w:szCs w:val="22"/>
                <w:lang w:val="bg-BG"/>
              </w:rPr>
            </w:pPr>
            <w:r w:rsidRPr="00196EB3">
              <w:rPr>
                <w:sz w:val="22"/>
                <w:szCs w:val="22"/>
                <w:lang w:val="bg-BG"/>
              </w:rPr>
              <w:t xml:space="preserve">Изчислена въз основа на процентното участие на характерните местообитания в рамките на зоната. </w:t>
            </w:r>
          </w:p>
          <w:p w:rsidR="00196EB3" w:rsidRPr="00196EB3" w:rsidRDefault="00196EB3" w:rsidP="00196EB3">
            <w:pPr>
              <w:spacing w:after="0"/>
              <w:rPr>
                <w:sz w:val="22"/>
                <w:szCs w:val="22"/>
                <w:lang w:val="bg-BG"/>
              </w:rPr>
            </w:pPr>
          </w:p>
        </w:tc>
        <w:tc>
          <w:tcPr>
            <w:tcW w:w="1308" w:type="pct"/>
          </w:tcPr>
          <w:p w:rsidR="00196EB3" w:rsidRPr="00196EB3" w:rsidRDefault="00196EB3" w:rsidP="00196EB3">
            <w:pPr>
              <w:spacing w:after="0"/>
              <w:rPr>
                <w:sz w:val="22"/>
                <w:szCs w:val="22"/>
                <w:lang w:val="bg-BG"/>
              </w:rPr>
            </w:pPr>
            <w:r w:rsidRPr="00196EB3">
              <w:rPr>
                <w:sz w:val="22"/>
                <w:szCs w:val="22"/>
                <w:lang w:val="bg-BG"/>
              </w:rPr>
              <w:lastRenderedPageBreak/>
              <w:t xml:space="preserve">Поддържане на площта на подходящите хранителни местообитания на вида в </w:t>
            </w:r>
            <w:r w:rsidRPr="00196EB3">
              <w:rPr>
                <w:sz w:val="22"/>
                <w:szCs w:val="22"/>
                <w:lang w:val="bg-BG"/>
              </w:rPr>
              <w:lastRenderedPageBreak/>
              <w:t>размер най-малко 5373 ha.</w:t>
            </w:r>
          </w:p>
        </w:tc>
      </w:tr>
    </w:tbl>
    <w:p w:rsidR="00196EB3" w:rsidRPr="00196EB3" w:rsidRDefault="00196EB3" w:rsidP="00196EB3">
      <w:pPr>
        <w:spacing w:after="120"/>
        <w:rPr>
          <w:b/>
          <w:lang w:val="bg-BG"/>
        </w:rPr>
      </w:pPr>
    </w:p>
    <w:p w:rsidR="00196EB3" w:rsidRPr="00196EB3" w:rsidRDefault="00196EB3" w:rsidP="004B0062">
      <w:pPr>
        <w:numPr>
          <w:ilvl w:val="0"/>
          <w:numId w:val="76"/>
        </w:numPr>
        <w:spacing w:after="120"/>
        <w:ind w:left="0"/>
        <w:rPr>
          <w:b/>
          <w:lang w:val="bg-BG"/>
        </w:rPr>
      </w:pPr>
      <w:r w:rsidRPr="00196EB3">
        <w:rPr>
          <w:b/>
          <w:lang w:val="bg-BG"/>
        </w:rPr>
        <w:t xml:space="preserve">Необходимост от промени в </w:t>
      </w:r>
      <w:r w:rsidR="00885ED5">
        <w:rPr>
          <w:b/>
          <w:lang w:val="bg-BG"/>
        </w:rPr>
        <w:t>СФ</w:t>
      </w:r>
      <w:r w:rsidRPr="00196EB3">
        <w:rPr>
          <w:b/>
          <w:lang w:val="bg-BG"/>
        </w:rPr>
        <w:t xml:space="preserve"> за (СЗЗ) BG0002030 „Комплекс Калимок“</w:t>
      </w:r>
    </w:p>
    <w:p w:rsidR="00196EB3" w:rsidRDefault="00196EB3" w:rsidP="00196EB3">
      <w:pPr>
        <w:spacing w:after="120"/>
        <w:rPr>
          <w:lang w:val="bg-BG"/>
        </w:rPr>
      </w:pPr>
      <w:r w:rsidRPr="00196EB3">
        <w:rPr>
          <w:lang w:val="bg-BG"/>
        </w:rPr>
        <w:t xml:space="preserve">Не е необходимо промени в </w:t>
      </w:r>
      <w:r w:rsidR="00885ED5">
        <w:rPr>
          <w:lang w:val="bg-BG"/>
        </w:rPr>
        <w:t>СФ</w:t>
      </w:r>
      <w:r w:rsidRPr="00196EB3">
        <w:rPr>
          <w:lang w:val="bg-BG"/>
        </w:rPr>
        <w:t>.</w:t>
      </w:r>
    </w:p>
    <w:p w:rsidR="004B0062" w:rsidRPr="00196EB3" w:rsidRDefault="004B0062" w:rsidP="00196EB3">
      <w:pPr>
        <w:spacing w:after="120"/>
        <w:rPr>
          <w:lang w:val="bg-BG"/>
        </w:rPr>
      </w:pPr>
    </w:p>
    <w:p w:rsidR="00196EB3" w:rsidRPr="00074A0A" w:rsidRDefault="00196EB3" w:rsidP="004B0062">
      <w:pPr>
        <w:pStyle w:val="Heading1"/>
        <w:jc w:val="center"/>
        <w:rPr>
          <w:rFonts w:ascii="Times New Roman" w:hAnsi="Times New Roman" w:cs="Times New Roman"/>
          <w:color w:val="44546A" w:themeColor="text2"/>
          <w:lang w:val="bg-BG"/>
        </w:rPr>
      </w:pPr>
      <w:bookmarkStart w:id="168" w:name="_Toc87031405"/>
      <w:bookmarkStart w:id="169" w:name="_Toc89196063"/>
      <w:r w:rsidRPr="00074A0A">
        <w:rPr>
          <w:rFonts w:ascii="Times New Roman" w:hAnsi="Times New Roman" w:cs="Times New Roman"/>
          <w:color w:val="44546A" w:themeColor="text2"/>
          <w:lang w:val="bg-BG"/>
        </w:rPr>
        <w:t xml:space="preserve">Специфични цели за А511 </w:t>
      </w:r>
      <w:r w:rsidRPr="00074A0A">
        <w:rPr>
          <w:rFonts w:ascii="Times New Roman" w:hAnsi="Times New Roman" w:cs="Times New Roman"/>
          <w:i/>
          <w:color w:val="44546A" w:themeColor="text2"/>
          <w:lang w:val="en-GB"/>
        </w:rPr>
        <w:t>Falco</w:t>
      </w:r>
      <w:r w:rsidRPr="00074A0A">
        <w:rPr>
          <w:rFonts w:ascii="Times New Roman" w:hAnsi="Times New Roman" w:cs="Times New Roman"/>
          <w:i/>
          <w:color w:val="44546A" w:themeColor="text2"/>
          <w:lang w:val="bg-BG"/>
        </w:rPr>
        <w:t xml:space="preserve"> </w:t>
      </w:r>
      <w:r w:rsidRPr="00074A0A">
        <w:rPr>
          <w:rFonts w:ascii="Times New Roman" w:hAnsi="Times New Roman" w:cs="Times New Roman"/>
          <w:i/>
          <w:color w:val="44546A" w:themeColor="text2"/>
          <w:lang w:val="en-GB"/>
        </w:rPr>
        <w:t>cherrug</w:t>
      </w:r>
      <w:r w:rsidRPr="00074A0A">
        <w:rPr>
          <w:rFonts w:ascii="Times New Roman" w:hAnsi="Times New Roman" w:cs="Times New Roman"/>
          <w:color w:val="44546A" w:themeColor="text2"/>
          <w:lang w:val="bg-BG"/>
        </w:rPr>
        <w:t xml:space="preserve"> (ловен сокол)</w:t>
      </w:r>
      <w:bookmarkEnd w:id="168"/>
      <w:bookmarkEnd w:id="169"/>
    </w:p>
    <w:p w:rsidR="004B0062" w:rsidRDefault="004B0062" w:rsidP="004B0062">
      <w:pPr>
        <w:spacing w:after="120"/>
        <w:rPr>
          <w:b/>
          <w:lang w:val="bg-BG"/>
        </w:rPr>
      </w:pPr>
    </w:p>
    <w:p w:rsidR="00196EB3" w:rsidRPr="00196EB3" w:rsidRDefault="00196EB3" w:rsidP="004B0062">
      <w:pPr>
        <w:numPr>
          <w:ilvl w:val="0"/>
          <w:numId w:val="77"/>
        </w:numPr>
        <w:spacing w:after="120"/>
        <w:ind w:left="0"/>
        <w:rPr>
          <w:b/>
          <w:lang w:val="bg-BG"/>
        </w:rPr>
      </w:pPr>
      <w:r w:rsidRPr="00196EB3">
        <w:rPr>
          <w:b/>
          <w:lang w:val="bg-BG"/>
        </w:rPr>
        <w:t>Кратка характеристика на вида</w:t>
      </w:r>
    </w:p>
    <w:p w:rsidR="00196EB3" w:rsidRPr="00196EB3" w:rsidRDefault="00196EB3" w:rsidP="00074A0A">
      <w:pPr>
        <w:spacing w:after="120"/>
        <w:jc w:val="both"/>
        <w:rPr>
          <w:lang w:val="bg-BG"/>
        </w:rPr>
      </w:pPr>
      <w:r w:rsidRPr="00196EB3">
        <w:rPr>
          <w:lang w:val="bg-BG"/>
        </w:rPr>
        <w:t xml:space="preserve">Дължина на тялото: </w:t>
      </w:r>
      <w:r w:rsidR="00A54403">
        <w:rPr>
          <w:lang w:val="bg-BG"/>
        </w:rPr>
        <w:t xml:space="preserve">47–55 </w:t>
      </w:r>
      <w:r w:rsidR="00A54403">
        <w:rPr>
          <w:lang w:val="en-GB"/>
        </w:rPr>
        <w:t>cm.</w:t>
      </w:r>
      <w:r w:rsidR="00A54403">
        <w:rPr>
          <w:lang w:val="bg-BG"/>
        </w:rPr>
        <w:t xml:space="preserve"> Размах на крилата : 105–129 cm</w:t>
      </w:r>
      <w:r w:rsidRPr="00196EB3">
        <w:rPr>
          <w:lang w:val="bg-BG"/>
        </w:rPr>
        <w:t>. Най-едрият сокол в България. Горната част на тялото и крилете са кафяви, гърдите и корема са светли с тъмни напетнявания, гащите са тъмни. Подкрилията са с по-светла предна част и по-тъмна задна, контрастираща с по-светлите махови пера. Главата е светла с ясно изразена по-светла вежда и тънък тъмен „мустак“. Младите са с по-тъмно оперение и по-силно напетнени отдолу.</w:t>
      </w:r>
    </w:p>
    <w:p w:rsidR="00196EB3" w:rsidRPr="00196EB3" w:rsidRDefault="00196EB3" w:rsidP="00074A0A">
      <w:pPr>
        <w:spacing w:after="120"/>
        <w:jc w:val="both"/>
        <w:rPr>
          <w:i/>
          <w:lang w:val="bg-BG"/>
        </w:rPr>
      </w:pPr>
      <w:r w:rsidRPr="00196EB3">
        <w:rPr>
          <w:i/>
          <w:lang w:val="bg-BG"/>
        </w:rPr>
        <w:t>Характер на пребиваване в страната</w:t>
      </w:r>
    </w:p>
    <w:p w:rsidR="00196EB3" w:rsidRPr="00196EB3" w:rsidRDefault="00196EB3" w:rsidP="00074A0A">
      <w:pPr>
        <w:spacing w:after="120"/>
        <w:jc w:val="both"/>
        <w:rPr>
          <w:lang w:val="bg-BG"/>
        </w:rPr>
      </w:pPr>
      <w:r w:rsidRPr="00196EB3">
        <w:rPr>
          <w:lang w:val="bg-BG"/>
        </w:rPr>
        <w:t>В България ловният сокол е гнездящо-прелетен, постоянен и преминаващ вид (Симеонов и др. 1990). У нас зимуват индивиди от по-северни европейски страни. Есенната миграция е най-ясно изразена през септември.</w:t>
      </w:r>
    </w:p>
    <w:p w:rsidR="00196EB3" w:rsidRPr="00196EB3" w:rsidRDefault="00196EB3" w:rsidP="00074A0A">
      <w:pPr>
        <w:spacing w:after="120"/>
        <w:jc w:val="both"/>
        <w:rPr>
          <w:lang w:val="bg-BG"/>
        </w:rPr>
      </w:pPr>
      <w:r w:rsidRPr="00196EB3">
        <w:rPr>
          <w:i/>
          <w:lang w:val="bg-BG"/>
        </w:rPr>
        <w:t>Характерно местообитание</w:t>
      </w:r>
    </w:p>
    <w:p w:rsidR="00196EB3" w:rsidRPr="00196EB3" w:rsidRDefault="00196EB3" w:rsidP="00074A0A">
      <w:pPr>
        <w:spacing w:after="120"/>
        <w:jc w:val="both"/>
        <w:rPr>
          <w:lang w:val="bg-BG"/>
        </w:rPr>
      </w:pPr>
      <w:r w:rsidRPr="00196EB3">
        <w:rPr>
          <w:lang w:val="bg-BG"/>
        </w:rPr>
        <w:t xml:space="preserve">През размножителния период ловният сокол обитава обширни открити територии в хълмисти, нископланински и равнинни местообитания с наличие на скали, но също долини, проломи, ждрела. Ловните територии са открити пространства, влажни зони, нискостъблени гори, храсталаци по открити  места с нисък тревостой и наличие на достатъчен брой дребни гризачи (особено полевки </w:t>
      </w:r>
      <w:r w:rsidRPr="00196EB3">
        <w:rPr>
          <w:i/>
        </w:rPr>
        <w:t>Microtus</w:t>
      </w:r>
      <w:r w:rsidRPr="00196EB3">
        <w:rPr>
          <w:i/>
          <w:lang w:val="bg-BG"/>
        </w:rPr>
        <w:t xml:space="preserve"> </w:t>
      </w:r>
      <w:r w:rsidRPr="00196EB3">
        <w:rPr>
          <w:i/>
        </w:rPr>
        <w:t>spp</w:t>
      </w:r>
      <w:r w:rsidRPr="00196EB3">
        <w:rPr>
          <w:lang w:val="bg-BG"/>
        </w:rPr>
        <w:t xml:space="preserve">. и лалугери </w:t>
      </w:r>
      <w:r w:rsidRPr="00196EB3">
        <w:rPr>
          <w:i/>
        </w:rPr>
        <w:t>Spermophilus</w:t>
      </w:r>
      <w:r w:rsidRPr="00196EB3">
        <w:rPr>
          <w:i/>
          <w:lang w:val="bg-BG"/>
        </w:rPr>
        <w:t xml:space="preserve"> </w:t>
      </w:r>
      <w:r w:rsidRPr="00196EB3">
        <w:rPr>
          <w:i/>
        </w:rPr>
        <w:t>cilellus</w:t>
      </w:r>
      <w:r w:rsidRPr="00196EB3">
        <w:rPr>
          <w:lang w:val="bg-BG"/>
        </w:rPr>
        <w:t xml:space="preserve">) или птици (обикновено с големина от скорец </w:t>
      </w:r>
      <w:r w:rsidRPr="00196EB3">
        <w:rPr>
          <w:i/>
        </w:rPr>
        <w:t>Sturnus</w:t>
      </w:r>
      <w:r w:rsidRPr="00196EB3">
        <w:rPr>
          <w:i/>
          <w:lang w:val="bg-BG"/>
        </w:rPr>
        <w:t xml:space="preserve"> </w:t>
      </w:r>
      <w:r w:rsidRPr="00196EB3">
        <w:rPr>
          <w:i/>
        </w:rPr>
        <w:t>vulgaris</w:t>
      </w:r>
      <w:r w:rsidRPr="00196EB3">
        <w:rPr>
          <w:lang w:val="bg-BG"/>
        </w:rPr>
        <w:t xml:space="preserve">  до яребица </w:t>
      </w:r>
      <w:r w:rsidRPr="00196EB3">
        <w:rPr>
          <w:i/>
        </w:rPr>
        <w:t>Perdix</w:t>
      </w:r>
      <w:r w:rsidRPr="00196EB3">
        <w:rPr>
          <w:i/>
          <w:lang w:val="bg-BG"/>
        </w:rPr>
        <w:t xml:space="preserve"> </w:t>
      </w:r>
      <w:r w:rsidRPr="00196EB3">
        <w:rPr>
          <w:i/>
        </w:rPr>
        <w:t>perdix</w:t>
      </w:r>
      <w:r w:rsidRPr="00196EB3">
        <w:rPr>
          <w:lang w:val="bg-BG"/>
        </w:rPr>
        <w:t xml:space="preserve">). През зимата соколите се срещат в места с висока концентрация на различни видове птици, използвани за храна – крайбрежия и други влажни зони, населени места, складове и силози за зърно, където ловуват на полудиви гълъби </w:t>
      </w:r>
      <w:r w:rsidRPr="00196EB3">
        <w:rPr>
          <w:i/>
        </w:rPr>
        <w:t>Columba</w:t>
      </w:r>
      <w:r w:rsidRPr="00196EB3">
        <w:rPr>
          <w:i/>
          <w:lang w:val="bg-BG"/>
        </w:rPr>
        <w:t xml:space="preserve"> </w:t>
      </w:r>
      <w:r w:rsidRPr="00196EB3">
        <w:rPr>
          <w:i/>
        </w:rPr>
        <w:t>livia</w:t>
      </w:r>
      <w:r w:rsidRPr="00196EB3">
        <w:rPr>
          <w:i/>
          <w:lang w:val="bg-BG"/>
        </w:rPr>
        <w:t xml:space="preserve"> </w:t>
      </w:r>
      <w:r w:rsidRPr="00196EB3">
        <w:rPr>
          <w:i/>
        </w:rPr>
        <w:t>f</w:t>
      </w:r>
      <w:r w:rsidRPr="00196EB3">
        <w:rPr>
          <w:i/>
          <w:lang w:val="bg-BG"/>
        </w:rPr>
        <w:t xml:space="preserve">. </w:t>
      </w:r>
      <w:r w:rsidRPr="00196EB3">
        <w:rPr>
          <w:i/>
        </w:rPr>
        <w:t>Domestica</w:t>
      </w:r>
      <w:r w:rsidRPr="00196EB3">
        <w:rPr>
          <w:i/>
          <w:lang w:val="bg-BG"/>
        </w:rPr>
        <w:t xml:space="preserve"> </w:t>
      </w:r>
      <w:r w:rsidRPr="00196EB3">
        <w:rPr>
          <w:lang w:val="bg-BG"/>
        </w:rPr>
        <w:t>(Янков и кол. 2013). Гнезди в скални ниши и в стари гнезда на други птици на дървета. Снася 3-6 яйца, като има едно поколение годишно в периода март-юли. Някои от предпочитаните местообитания са 91Е0, 91</w:t>
      </w:r>
      <w:r w:rsidRPr="00196EB3">
        <w:rPr>
          <w:lang w:val="en-GB"/>
        </w:rPr>
        <w:t>F</w:t>
      </w:r>
      <w:r w:rsidRPr="00196EB3">
        <w:rPr>
          <w:lang w:val="bg-BG"/>
        </w:rPr>
        <w:t>0, 6110, 8120 според Директивата за хабитатите (Кавръкова и др.</w:t>
      </w:r>
      <w:r w:rsidR="00AF5E3E">
        <w:rPr>
          <w:lang w:val="bg-BG"/>
        </w:rPr>
        <w:t>,</w:t>
      </w:r>
      <w:r w:rsidRPr="00196EB3">
        <w:rPr>
          <w:lang w:val="bg-BG"/>
        </w:rPr>
        <w:t xml:space="preserve"> 2009).</w:t>
      </w:r>
    </w:p>
    <w:p w:rsidR="00196EB3" w:rsidRPr="00196EB3" w:rsidRDefault="00196EB3" w:rsidP="00074A0A">
      <w:pPr>
        <w:spacing w:after="120"/>
        <w:jc w:val="both"/>
        <w:rPr>
          <w:i/>
          <w:lang w:val="bg-BG"/>
        </w:rPr>
      </w:pPr>
      <w:r w:rsidRPr="00196EB3">
        <w:rPr>
          <w:i/>
          <w:lang w:val="bg-BG"/>
        </w:rPr>
        <w:t>Хранене</w:t>
      </w:r>
    </w:p>
    <w:p w:rsidR="00196EB3" w:rsidRPr="00196EB3" w:rsidRDefault="00196EB3" w:rsidP="00074A0A">
      <w:pPr>
        <w:spacing w:after="120"/>
        <w:jc w:val="both"/>
        <w:rPr>
          <w:lang w:val="bg-BG"/>
        </w:rPr>
      </w:pPr>
      <w:r w:rsidRPr="00196EB3">
        <w:rPr>
          <w:lang w:val="bg-BG"/>
        </w:rPr>
        <w:t xml:space="preserve">В България хранителният спектър на ловния сокол е слабо проучен и данните се базират предимно на отделни наблюдения. Съществуват сезонни, локални и индивидуални различия относно най-често използваната храна, освен това видът има способността бързо да се адаптира </w:t>
      </w:r>
      <w:r w:rsidRPr="00196EB3">
        <w:rPr>
          <w:lang w:val="bg-BG"/>
        </w:rPr>
        <w:lastRenderedPageBreak/>
        <w:t>към най-изобилната и лесно достъпна храна в даден момент (Янков и кол. 2013). Проучвания  в края на ХХ в. показват, че лалугерът (</w:t>
      </w:r>
      <w:r w:rsidRPr="00196EB3">
        <w:rPr>
          <w:i/>
        </w:rPr>
        <w:t>Spermophilus</w:t>
      </w:r>
      <w:r w:rsidRPr="00196EB3">
        <w:rPr>
          <w:i/>
          <w:lang w:val="bg-BG"/>
        </w:rPr>
        <w:t xml:space="preserve"> </w:t>
      </w:r>
      <w:r w:rsidRPr="00196EB3">
        <w:rPr>
          <w:i/>
        </w:rPr>
        <w:t>citellus</w:t>
      </w:r>
      <w:r w:rsidRPr="00196EB3">
        <w:rPr>
          <w:lang w:val="bg-BG"/>
        </w:rPr>
        <w:t>) съставлява около 90% от хра</w:t>
      </w:r>
      <w:r w:rsidR="00AF5E3E">
        <w:rPr>
          <w:lang w:val="bg-BG"/>
        </w:rPr>
        <w:t>ната на ловния сокол в България</w:t>
      </w:r>
      <w:r w:rsidRPr="00196EB3">
        <w:rPr>
          <w:lang w:val="bg-BG"/>
        </w:rPr>
        <w:t xml:space="preserve">. Освен с лалугери, видът се храни и с различни видове мишки и полевки, както и с някои по-дребни видове птици (Янков и кол. 2013). </w:t>
      </w:r>
    </w:p>
    <w:p w:rsidR="00196EB3" w:rsidRPr="00196EB3" w:rsidRDefault="00196EB3" w:rsidP="00074A0A">
      <w:pPr>
        <w:numPr>
          <w:ilvl w:val="0"/>
          <w:numId w:val="77"/>
        </w:numPr>
        <w:spacing w:after="120"/>
        <w:ind w:left="0"/>
        <w:jc w:val="both"/>
        <w:rPr>
          <w:b/>
          <w:lang w:val="bg-BG"/>
        </w:rPr>
      </w:pPr>
      <w:r w:rsidRPr="00196EB3">
        <w:rPr>
          <w:b/>
          <w:lang w:val="bg-BG"/>
        </w:rPr>
        <w:t>Разпространение, природозащитно състояние и тенденции в популацията на вида на национално ниво</w:t>
      </w:r>
    </w:p>
    <w:p w:rsidR="00196EB3" w:rsidRPr="00196EB3" w:rsidRDefault="00196EB3" w:rsidP="00074A0A">
      <w:pPr>
        <w:spacing w:after="120"/>
        <w:jc w:val="both"/>
        <w:rPr>
          <w:lang w:val="bg-BG"/>
        </w:rPr>
      </w:pPr>
      <w:r w:rsidRPr="00196EB3">
        <w:rPr>
          <w:lang w:val="bg-BG"/>
        </w:rPr>
        <w:t xml:space="preserve">С разпръснати и изолирани находища предимно в скалистите части на Стара планина, планините на Западна България, Родопите, Сакар и Странджа. Наблюдаван е през гнездовия сезон и в някои равнини или хълмисти райони и в по-високи части на планините (Янков отг. ред., 2007). През 2018 г. бе открито заето гнездо от вида в Южна България.  </w:t>
      </w:r>
    </w:p>
    <w:p w:rsidR="00196EB3" w:rsidRPr="00196EB3" w:rsidRDefault="00196EB3" w:rsidP="00074A0A">
      <w:pPr>
        <w:spacing w:after="120"/>
        <w:jc w:val="both"/>
        <w:rPr>
          <w:lang w:val="bg-BG"/>
        </w:rPr>
      </w:pPr>
      <w:r w:rsidRPr="00196EB3">
        <w:rPr>
          <w:lang w:val="bg-BG"/>
        </w:rPr>
        <w:t xml:space="preserve">Природозащитният статус на ловният сокол според </w:t>
      </w:r>
      <w:r w:rsidRPr="00196EB3">
        <w:rPr>
          <w:lang w:val="en-GB"/>
        </w:rPr>
        <w:t>IUCN</w:t>
      </w:r>
      <w:r w:rsidRPr="00196EB3">
        <w:rPr>
          <w:lang w:val="bg-BG"/>
        </w:rPr>
        <w:t xml:space="preserve"> е </w:t>
      </w:r>
      <w:r w:rsidRPr="00196EB3">
        <w:rPr>
          <w:lang w:val="en-GB"/>
        </w:rPr>
        <w:t>EN</w:t>
      </w:r>
      <w:r w:rsidRPr="00196EB3">
        <w:rPr>
          <w:lang w:val="bg-BG"/>
        </w:rPr>
        <w:t xml:space="preserve"> (</w:t>
      </w:r>
      <w:r w:rsidRPr="00196EB3">
        <w:rPr>
          <w:lang w:val="en-GB"/>
        </w:rPr>
        <w:t>Endangered</w:t>
      </w:r>
      <w:r w:rsidRPr="00196EB3">
        <w:rPr>
          <w:lang w:val="bg-BG"/>
        </w:rPr>
        <w:t xml:space="preserve">). Видът е включен в </w:t>
      </w:r>
      <w:r w:rsidRPr="00196EB3">
        <w:rPr>
          <w:lang w:val="en-GB"/>
        </w:rPr>
        <w:t>SPEC</w:t>
      </w:r>
      <w:r w:rsidRPr="00196EB3">
        <w:rPr>
          <w:lang w:val="bg-BG"/>
        </w:rPr>
        <w:t xml:space="preserve"> 1. Включен е в Червената книга на Р България в категория „Критично застрашен“. Включен е в Приложение 1 на Директивата за птиците, както и в Приложения 2 и 3 на ЗБР. </w:t>
      </w:r>
    </w:p>
    <w:p w:rsidR="00196EB3" w:rsidRPr="00196EB3" w:rsidRDefault="00196EB3" w:rsidP="00074A0A">
      <w:pPr>
        <w:spacing w:after="120"/>
        <w:jc w:val="both"/>
        <w:rPr>
          <w:lang w:val="bg-BG"/>
        </w:rPr>
      </w:pPr>
      <w:r w:rsidRPr="00196EB3">
        <w:rPr>
          <w:lang w:val="bg-BG"/>
        </w:rPr>
        <w:t xml:space="preserve">Съгласно Докладването от 2019 г. (за периода 2013 – 2018 г.) националната </w:t>
      </w:r>
      <w:r w:rsidRPr="00196EB3">
        <w:rPr>
          <w:b/>
          <w:lang w:val="bg-BG"/>
        </w:rPr>
        <w:t>гнездяща</w:t>
      </w:r>
      <w:r w:rsidRPr="00196EB3">
        <w:rPr>
          <w:lang w:val="bg-BG"/>
        </w:rPr>
        <w:t xml:space="preserve"> популация на вида се оценя на 0 – 10 двойки. Краткосрочната тенденция на популацията (за периода 2000 – 2018 г.) е намаляваща, а дългосрочната (за периода 1980 – 2018 г.) – също намаляваща. </w:t>
      </w:r>
    </w:p>
    <w:p w:rsidR="00196EB3" w:rsidRPr="00196EB3" w:rsidRDefault="00196EB3" w:rsidP="00074A0A">
      <w:pPr>
        <w:spacing w:after="120"/>
        <w:jc w:val="both"/>
        <w:rPr>
          <w:lang w:val="bg-BG"/>
        </w:rPr>
      </w:pPr>
      <w:r w:rsidRPr="00196EB3">
        <w:rPr>
          <w:b/>
          <w:lang w:val="bg-BG"/>
        </w:rPr>
        <w:t>Зимуващата</w:t>
      </w:r>
      <w:r w:rsidRPr="00196EB3">
        <w:rPr>
          <w:lang w:val="bg-BG"/>
        </w:rPr>
        <w:t xml:space="preserve"> популация (за периода 2013 – 2018 г.) е оценена на 5 – 10 индивида. Краткосрочната тенденция на популацията (за периода 2007 – 2018 г.) е неизвестна, а дългосрочната (за периода 1980 – 2018 г.) – също неизвестна. </w:t>
      </w:r>
    </w:p>
    <w:p w:rsidR="00196EB3" w:rsidRPr="00196EB3" w:rsidRDefault="00196EB3" w:rsidP="00074A0A">
      <w:pPr>
        <w:spacing w:after="120"/>
        <w:jc w:val="both"/>
        <w:rPr>
          <w:lang w:val="bg-BG"/>
        </w:rPr>
      </w:pPr>
      <w:r w:rsidRPr="00196EB3">
        <w:rPr>
          <w:b/>
          <w:lang w:val="bg-BG"/>
        </w:rPr>
        <w:t>Мигриращата</w:t>
      </w:r>
      <w:r w:rsidRPr="00196EB3">
        <w:rPr>
          <w:lang w:val="bg-BG"/>
        </w:rPr>
        <w:t xml:space="preserve"> национална популация (за периода 2013 – 2018 г.) е оценена на 50 – 80 индивида. </w:t>
      </w:r>
    </w:p>
    <w:p w:rsidR="00196EB3" w:rsidRPr="00196EB3" w:rsidRDefault="00196EB3" w:rsidP="00074A0A">
      <w:pPr>
        <w:spacing w:after="120"/>
        <w:jc w:val="both"/>
        <w:rPr>
          <w:lang w:val="bg-BG"/>
        </w:rPr>
      </w:pPr>
      <w:r w:rsidRPr="00196EB3">
        <w:rPr>
          <w:lang w:val="bg-BG"/>
        </w:rPr>
        <w:t xml:space="preserve">За гнездящата, мигриращата и зимуващата популация са посочени следните заплахи и влияния: </w:t>
      </w:r>
      <w:r w:rsidRPr="00196EB3">
        <w:t>A</w:t>
      </w:r>
      <w:r w:rsidRPr="00196EB3">
        <w:rPr>
          <w:lang w:val="bg-BG"/>
        </w:rPr>
        <w:t xml:space="preserve">04, </w:t>
      </w:r>
      <w:r w:rsidRPr="00196EB3">
        <w:t>G</w:t>
      </w:r>
      <w:r w:rsidRPr="00196EB3">
        <w:rPr>
          <w:lang w:val="bg-BG"/>
        </w:rPr>
        <w:t xml:space="preserve">05, </w:t>
      </w:r>
      <w:r w:rsidRPr="00196EB3">
        <w:t>F</w:t>
      </w:r>
      <w:r w:rsidRPr="00196EB3">
        <w:rPr>
          <w:lang w:val="bg-BG"/>
        </w:rPr>
        <w:t xml:space="preserve">03, </w:t>
      </w:r>
      <w:r w:rsidRPr="00196EB3">
        <w:t>A</w:t>
      </w:r>
      <w:r w:rsidRPr="00196EB3">
        <w:rPr>
          <w:lang w:val="bg-BG"/>
        </w:rPr>
        <w:t xml:space="preserve">02 и </w:t>
      </w:r>
      <w:r w:rsidRPr="00196EB3">
        <w:t>D</w:t>
      </w:r>
      <w:r w:rsidRPr="00196EB3">
        <w:rPr>
          <w:lang w:val="bg-BG"/>
        </w:rPr>
        <w:t xml:space="preserve">06. </w:t>
      </w:r>
    </w:p>
    <w:p w:rsidR="00196EB3" w:rsidRPr="00196EB3" w:rsidRDefault="00196EB3" w:rsidP="00074A0A">
      <w:pPr>
        <w:numPr>
          <w:ilvl w:val="0"/>
          <w:numId w:val="77"/>
        </w:numPr>
        <w:spacing w:after="120"/>
        <w:ind w:left="0"/>
        <w:jc w:val="both"/>
        <w:rPr>
          <w:b/>
          <w:lang w:val="bg-BG"/>
        </w:rPr>
      </w:pPr>
      <w:r w:rsidRPr="00196EB3">
        <w:rPr>
          <w:b/>
          <w:lang w:val="bg-BG"/>
        </w:rPr>
        <w:t>Състояние в специална защитена зона BG0002030 „Комплекс Калимок“</w:t>
      </w:r>
    </w:p>
    <w:p w:rsidR="00196EB3" w:rsidRPr="00196EB3" w:rsidRDefault="00196EB3" w:rsidP="00074A0A">
      <w:pPr>
        <w:spacing w:after="120"/>
        <w:jc w:val="both"/>
        <w:rPr>
          <w:lang w:val="bg-BG"/>
        </w:rPr>
      </w:pPr>
      <w:r w:rsidRPr="00196EB3">
        <w:rPr>
          <w:lang w:val="bg-BG"/>
        </w:rPr>
        <w:t xml:space="preserve">Съгласно стандартния формуляр за данни </w:t>
      </w:r>
      <w:r w:rsidR="00885ED5">
        <w:rPr>
          <w:lang w:val="bg-BG"/>
        </w:rPr>
        <w:t>СФ</w:t>
      </w:r>
      <w:r w:rsidRPr="00196EB3">
        <w:rPr>
          <w:lang w:val="bg-BG"/>
        </w:rPr>
        <w:t xml:space="preserve"> на зоната вида е мигриращ с численост 1-1 индивида, което представлява 1,25-2 % от националната популация. За размер и плътност на популацията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196EB3" w:rsidRPr="00196EB3" w:rsidRDefault="00196EB3" w:rsidP="00074A0A">
      <w:pPr>
        <w:numPr>
          <w:ilvl w:val="0"/>
          <w:numId w:val="77"/>
        </w:numPr>
        <w:spacing w:after="120"/>
        <w:ind w:left="0"/>
        <w:jc w:val="both"/>
        <w:rPr>
          <w:b/>
          <w:lang w:val="bg-BG"/>
        </w:rPr>
      </w:pPr>
      <w:r w:rsidRPr="00196EB3">
        <w:rPr>
          <w:b/>
          <w:lang w:val="bg-BG"/>
        </w:rPr>
        <w:t xml:space="preserve">Анализ на наличната информация </w:t>
      </w:r>
    </w:p>
    <w:p w:rsidR="00196EB3" w:rsidRPr="00196EB3" w:rsidRDefault="00196EB3" w:rsidP="00074A0A">
      <w:pPr>
        <w:spacing w:after="120"/>
        <w:jc w:val="both"/>
        <w:rPr>
          <w:lang w:val="bg-BG"/>
        </w:rPr>
      </w:pPr>
      <w:r w:rsidRPr="00196EB3">
        <w:rPr>
          <w:lang w:val="bg-BG"/>
        </w:rPr>
        <w:t>Според Костадинова и Граматиков (2007), видът присъства в зоната по време на миграция, но не са установен количествено.</w:t>
      </w:r>
    </w:p>
    <w:p w:rsidR="00196EB3" w:rsidRPr="00196EB3" w:rsidRDefault="00196EB3" w:rsidP="00074A0A">
      <w:pPr>
        <w:spacing w:after="120"/>
        <w:jc w:val="both"/>
        <w:rPr>
          <w:lang w:val="bg-BG"/>
        </w:rPr>
      </w:pPr>
      <w:r w:rsidRPr="00196EB3">
        <w:rPr>
          <w:lang w:val="bg-BG"/>
        </w:rPr>
        <w:t>Не са провеждани теренни проучвания по време на миграционният сезон сезон.</w:t>
      </w:r>
    </w:p>
    <w:p w:rsidR="00196EB3" w:rsidRPr="00196EB3" w:rsidRDefault="00196EB3" w:rsidP="00074A0A">
      <w:pPr>
        <w:spacing w:after="120"/>
        <w:jc w:val="both"/>
        <w:rPr>
          <w:lang w:val="bg-BG"/>
        </w:rPr>
      </w:pPr>
      <w:r w:rsidRPr="00196EB3">
        <w:rPr>
          <w:lang w:val="bg-BG"/>
        </w:rPr>
        <w:t>По данни  от eBird за 2020 и 2021 г., видът не е наблюдаван в зоната.</w:t>
      </w:r>
    </w:p>
    <w:p w:rsidR="00196EB3" w:rsidRPr="00196EB3" w:rsidRDefault="00196EB3" w:rsidP="00196EB3">
      <w:pPr>
        <w:spacing w:after="120"/>
        <w:rPr>
          <w:lang w:val="bg-BG"/>
        </w:rPr>
      </w:pPr>
      <w:r w:rsidRPr="00196EB3">
        <w:rPr>
          <w:lang w:val="bg-BG"/>
        </w:rPr>
        <w:t>По данни  от https://observation.org за 2020 и 2021 г., видът не е наблюдаван в зоната.</w:t>
      </w:r>
    </w:p>
    <w:p w:rsidR="00196EB3" w:rsidRPr="00196EB3" w:rsidRDefault="00196EB3" w:rsidP="00196EB3">
      <w:pPr>
        <w:spacing w:after="120"/>
        <w:rPr>
          <w:lang w:val="bg-BG"/>
        </w:rPr>
      </w:pPr>
      <w:r w:rsidRPr="00196EB3">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196EB3" w:rsidRPr="00196EB3" w:rsidRDefault="00196EB3" w:rsidP="00F058F3">
      <w:pPr>
        <w:numPr>
          <w:ilvl w:val="0"/>
          <w:numId w:val="77"/>
        </w:numPr>
        <w:spacing w:after="120"/>
        <w:ind w:left="0"/>
        <w:rPr>
          <w:b/>
          <w:lang w:val="bg-BG"/>
        </w:rPr>
      </w:pPr>
      <w:r w:rsidRPr="00196EB3">
        <w:rPr>
          <w:b/>
          <w:lang w:val="bg-BG"/>
        </w:rPr>
        <w:lastRenderedPageBreak/>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248"/>
        <w:gridCol w:w="1101"/>
        <w:gridCol w:w="3058"/>
        <w:gridCol w:w="3120"/>
      </w:tblGrid>
      <w:tr w:rsidR="00196EB3" w:rsidRPr="003D6358" w:rsidTr="003D6358">
        <w:trPr>
          <w:tblHeader/>
          <w:jc w:val="center"/>
        </w:trPr>
        <w:tc>
          <w:tcPr>
            <w:tcW w:w="691" w:type="pct"/>
            <w:shd w:val="clear" w:color="auto" w:fill="B6DDE8"/>
            <w:vAlign w:val="center"/>
          </w:tcPr>
          <w:p w:rsidR="00196EB3" w:rsidRPr="003D6358" w:rsidRDefault="00196EB3" w:rsidP="003D6358">
            <w:pPr>
              <w:spacing w:after="0"/>
              <w:rPr>
                <w:b/>
                <w:bCs/>
                <w:sz w:val="22"/>
                <w:szCs w:val="22"/>
                <w:lang w:val="bg-BG"/>
              </w:rPr>
            </w:pPr>
            <w:r w:rsidRPr="003D6358">
              <w:rPr>
                <w:b/>
                <w:bCs/>
                <w:sz w:val="22"/>
                <w:szCs w:val="22"/>
                <w:lang w:val="bg-BG"/>
              </w:rPr>
              <w:t>Параметър</w:t>
            </w:r>
          </w:p>
        </w:tc>
        <w:tc>
          <w:tcPr>
            <w:tcW w:w="692" w:type="pct"/>
            <w:shd w:val="clear" w:color="auto" w:fill="B6DDE8"/>
            <w:vAlign w:val="center"/>
          </w:tcPr>
          <w:p w:rsidR="00196EB3" w:rsidRPr="003D6358" w:rsidRDefault="00196EB3" w:rsidP="003D6358">
            <w:pPr>
              <w:spacing w:after="0"/>
              <w:rPr>
                <w:b/>
                <w:bCs/>
                <w:sz w:val="22"/>
                <w:szCs w:val="22"/>
                <w:lang w:val="bg-BG"/>
              </w:rPr>
            </w:pPr>
            <w:r w:rsidRPr="003D6358">
              <w:rPr>
                <w:b/>
                <w:bCs/>
                <w:sz w:val="22"/>
                <w:szCs w:val="22"/>
                <w:lang w:val="bg-BG"/>
              </w:rPr>
              <w:t xml:space="preserve">Мерна единица </w:t>
            </w:r>
          </w:p>
        </w:tc>
        <w:tc>
          <w:tcPr>
            <w:tcW w:w="443" w:type="pct"/>
            <w:shd w:val="clear" w:color="auto" w:fill="B6DDE8"/>
            <w:vAlign w:val="center"/>
          </w:tcPr>
          <w:p w:rsidR="00196EB3" w:rsidRPr="003D6358" w:rsidRDefault="00196EB3" w:rsidP="003D6358">
            <w:pPr>
              <w:spacing w:after="0"/>
              <w:rPr>
                <w:b/>
                <w:bCs/>
                <w:sz w:val="22"/>
                <w:szCs w:val="22"/>
                <w:lang w:val="bg-BG"/>
              </w:rPr>
            </w:pPr>
            <w:r w:rsidRPr="003D6358">
              <w:rPr>
                <w:b/>
                <w:bCs/>
                <w:sz w:val="22"/>
                <w:szCs w:val="22"/>
                <w:lang w:val="bg-BG"/>
              </w:rPr>
              <w:t xml:space="preserve">Целева стойност </w:t>
            </w:r>
          </w:p>
        </w:tc>
        <w:tc>
          <w:tcPr>
            <w:tcW w:w="1572" w:type="pct"/>
            <w:shd w:val="clear" w:color="auto" w:fill="B6DDE8"/>
            <w:vAlign w:val="center"/>
          </w:tcPr>
          <w:p w:rsidR="00196EB3" w:rsidRPr="003D6358" w:rsidRDefault="00196EB3" w:rsidP="003D6358">
            <w:pPr>
              <w:spacing w:after="0"/>
              <w:rPr>
                <w:b/>
                <w:bCs/>
                <w:sz w:val="22"/>
                <w:szCs w:val="22"/>
                <w:lang w:val="bg-BG"/>
              </w:rPr>
            </w:pPr>
            <w:r w:rsidRPr="003D6358">
              <w:rPr>
                <w:b/>
                <w:bCs/>
                <w:sz w:val="22"/>
                <w:szCs w:val="22"/>
                <w:lang w:val="bg-BG"/>
              </w:rPr>
              <w:t xml:space="preserve">Допълнителна информация </w:t>
            </w:r>
          </w:p>
        </w:tc>
        <w:tc>
          <w:tcPr>
            <w:tcW w:w="1603" w:type="pct"/>
            <w:shd w:val="clear" w:color="auto" w:fill="B6DDE8"/>
            <w:vAlign w:val="center"/>
          </w:tcPr>
          <w:p w:rsidR="00196EB3" w:rsidRPr="003D6358" w:rsidRDefault="00196EB3" w:rsidP="003D6358">
            <w:pPr>
              <w:spacing w:after="0"/>
              <w:rPr>
                <w:b/>
                <w:bCs/>
                <w:sz w:val="22"/>
                <w:szCs w:val="22"/>
                <w:lang w:val="bg-BG"/>
              </w:rPr>
            </w:pPr>
            <w:r w:rsidRPr="003D6358">
              <w:rPr>
                <w:b/>
                <w:bCs/>
                <w:sz w:val="22"/>
                <w:szCs w:val="22"/>
                <w:lang w:val="bg-BG"/>
              </w:rPr>
              <w:t xml:space="preserve">Специфични за зоната цели за опазване </w:t>
            </w:r>
          </w:p>
        </w:tc>
      </w:tr>
      <w:tr w:rsidR="00196EB3" w:rsidRPr="003D6358" w:rsidTr="003D6358">
        <w:trPr>
          <w:jc w:val="center"/>
        </w:trPr>
        <w:tc>
          <w:tcPr>
            <w:tcW w:w="691" w:type="pct"/>
            <w:shd w:val="clear" w:color="auto" w:fill="auto"/>
          </w:tcPr>
          <w:p w:rsidR="00196EB3" w:rsidRPr="003D6358" w:rsidRDefault="00196EB3" w:rsidP="003D6358">
            <w:pPr>
              <w:spacing w:after="0"/>
              <w:rPr>
                <w:bCs/>
                <w:sz w:val="22"/>
                <w:szCs w:val="22"/>
                <w:lang w:val="bg-BG"/>
              </w:rPr>
            </w:pPr>
            <w:r w:rsidRPr="003D6358">
              <w:rPr>
                <w:bCs/>
                <w:sz w:val="22"/>
                <w:szCs w:val="22"/>
                <w:lang w:val="bg-BG"/>
              </w:rPr>
              <w:t>Популация: Размер на мигриращата популация</w:t>
            </w:r>
          </w:p>
        </w:tc>
        <w:tc>
          <w:tcPr>
            <w:tcW w:w="692" w:type="pct"/>
            <w:shd w:val="clear" w:color="auto" w:fill="auto"/>
          </w:tcPr>
          <w:p w:rsidR="00196EB3" w:rsidRPr="003D6358" w:rsidRDefault="00196EB3" w:rsidP="003D6358">
            <w:pPr>
              <w:spacing w:after="0"/>
              <w:rPr>
                <w:bCs/>
                <w:sz w:val="22"/>
                <w:szCs w:val="22"/>
                <w:lang w:val="bg-BG"/>
              </w:rPr>
            </w:pPr>
            <w:r w:rsidRPr="003D6358">
              <w:rPr>
                <w:bCs/>
                <w:sz w:val="22"/>
                <w:szCs w:val="22"/>
                <w:lang w:val="bg-BG"/>
              </w:rPr>
              <w:t>Брой индивиди</w:t>
            </w:r>
          </w:p>
        </w:tc>
        <w:tc>
          <w:tcPr>
            <w:tcW w:w="443" w:type="pct"/>
            <w:shd w:val="clear" w:color="auto" w:fill="auto"/>
          </w:tcPr>
          <w:p w:rsidR="00196EB3" w:rsidRPr="003D6358" w:rsidRDefault="00196EB3" w:rsidP="003D6358">
            <w:pPr>
              <w:spacing w:after="0"/>
              <w:rPr>
                <w:bCs/>
                <w:sz w:val="22"/>
                <w:szCs w:val="22"/>
                <w:lang w:val="bg-BG"/>
              </w:rPr>
            </w:pPr>
            <w:r w:rsidRPr="003D6358">
              <w:rPr>
                <w:sz w:val="22"/>
                <w:szCs w:val="22"/>
                <w:lang w:val="bg-BG"/>
              </w:rPr>
              <w:t>Най-малко 1 инд.</w:t>
            </w:r>
          </w:p>
        </w:tc>
        <w:tc>
          <w:tcPr>
            <w:tcW w:w="1572" w:type="pct"/>
            <w:shd w:val="clear" w:color="auto" w:fill="auto"/>
          </w:tcPr>
          <w:p w:rsidR="00196EB3" w:rsidRPr="003D6358" w:rsidRDefault="00196EB3" w:rsidP="003D6358">
            <w:pPr>
              <w:spacing w:after="0"/>
              <w:rPr>
                <w:bCs/>
                <w:sz w:val="22"/>
                <w:szCs w:val="22"/>
                <w:lang w:val="bg-BG"/>
              </w:rPr>
            </w:pPr>
            <w:r w:rsidRPr="003D6358">
              <w:rPr>
                <w:bCs/>
                <w:sz w:val="22"/>
                <w:szCs w:val="22"/>
                <w:lang w:val="bg-BG"/>
              </w:rPr>
              <w:t xml:space="preserve">В </w:t>
            </w:r>
            <w:r w:rsidR="00885ED5">
              <w:rPr>
                <w:bCs/>
                <w:sz w:val="22"/>
                <w:szCs w:val="22"/>
                <w:lang w:val="bg-BG"/>
              </w:rPr>
              <w:t>СФ</w:t>
            </w:r>
            <w:r w:rsidRPr="003D6358">
              <w:rPr>
                <w:bCs/>
                <w:sz w:val="22"/>
                <w:szCs w:val="22"/>
                <w:lang w:val="bg-BG"/>
              </w:rPr>
              <w:t xml:space="preserve"> за концентрацията на мигриращата концентрация на вида е посочена минимална и максимална стойност 1-1 инд. Няма друга актуална информация за количеството на птиците и районите с концентрация на вида в зоната по време на миграция.</w:t>
            </w:r>
          </w:p>
        </w:tc>
        <w:tc>
          <w:tcPr>
            <w:tcW w:w="1603" w:type="pct"/>
          </w:tcPr>
          <w:p w:rsidR="00196EB3" w:rsidRPr="003D6358" w:rsidRDefault="00196EB3" w:rsidP="003D6358">
            <w:pPr>
              <w:spacing w:after="0"/>
              <w:rPr>
                <w:bCs/>
                <w:sz w:val="22"/>
                <w:szCs w:val="22"/>
                <w:lang w:val="bg-BG"/>
              </w:rPr>
            </w:pPr>
            <w:r w:rsidRPr="003D6358">
              <w:rPr>
                <w:bCs/>
                <w:sz w:val="22"/>
                <w:szCs w:val="22"/>
                <w:lang w:val="bg-BG"/>
              </w:rPr>
              <w:t xml:space="preserve">Междинна цел до 2025 г.: Установяване на настоящата миграционна популация на вида в зоната. </w:t>
            </w:r>
          </w:p>
          <w:p w:rsidR="00196EB3" w:rsidRPr="003D6358" w:rsidRDefault="00196EB3" w:rsidP="003D6358">
            <w:pPr>
              <w:spacing w:after="0"/>
              <w:rPr>
                <w:bCs/>
                <w:sz w:val="22"/>
                <w:szCs w:val="22"/>
                <w:lang w:val="bg-BG"/>
              </w:rPr>
            </w:pPr>
          </w:p>
        </w:tc>
      </w:tr>
      <w:tr w:rsidR="00196EB3" w:rsidRPr="003D6358" w:rsidTr="003D6358">
        <w:trPr>
          <w:trHeight w:val="679"/>
          <w:jc w:val="center"/>
        </w:trPr>
        <w:tc>
          <w:tcPr>
            <w:tcW w:w="691" w:type="pct"/>
            <w:shd w:val="clear" w:color="auto" w:fill="auto"/>
          </w:tcPr>
          <w:p w:rsidR="00196EB3" w:rsidRPr="003D6358" w:rsidRDefault="00196EB3" w:rsidP="003D6358">
            <w:pPr>
              <w:spacing w:after="0"/>
              <w:rPr>
                <w:sz w:val="22"/>
                <w:szCs w:val="22"/>
                <w:lang w:val="bg-BG"/>
              </w:rPr>
            </w:pPr>
            <w:r w:rsidRPr="003D6358">
              <w:rPr>
                <w:b/>
                <w:sz w:val="22"/>
                <w:szCs w:val="22"/>
                <w:lang w:val="bg-BG"/>
              </w:rPr>
              <w:t xml:space="preserve">Местообитание на вида: </w:t>
            </w:r>
            <w:r w:rsidRPr="003D6358">
              <w:rPr>
                <w:sz w:val="22"/>
                <w:szCs w:val="22"/>
                <w:lang w:val="bg-BG"/>
              </w:rPr>
              <w:t>площ на подходящите хранителни местообитания</w:t>
            </w:r>
          </w:p>
        </w:tc>
        <w:tc>
          <w:tcPr>
            <w:tcW w:w="692" w:type="pct"/>
            <w:shd w:val="clear" w:color="auto" w:fill="auto"/>
          </w:tcPr>
          <w:p w:rsidR="00196EB3" w:rsidRPr="003D6358" w:rsidRDefault="00196EB3" w:rsidP="003D6358">
            <w:pPr>
              <w:spacing w:after="0"/>
              <w:rPr>
                <w:sz w:val="22"/>
                <w:szCs w:val="22"/>
                <w:lang w:val="bg-BG"/>
              </w:rPr>
            </w:pPr>
            <w:r w:rsidRPr="003D6358">
              <w:rPr>
                <w:sz w:val="22"/>
                <w:szCs w:val="22"/>
                <w:lang w:val="bg-BG"/>
              </w:rPr>
              <w:t xml:space="preserve">hа </w:t>
            </w:r>
          </w:p>
        </w:tc>
        <w:tc>
          <w:tcPr>
            <w:tcW w:w="443" w:type="pct"/>
            <w:shd w:val="clear" w:color="auto" w:fill="auto"/>
          </w:tcPr>
          <w:p w:rsidR="00196EB3" w:rsidRPr="003D6358" w:rsidRDefault="00196EB3" w:rsidP="003D6358">
            <w:pPr>
              <w:spacing w:after="0"/>
              <w:rPr>
                <w:sz w:val="22"/>
                <w:szCs w:val="22"/>
                <w:lang w:val="bg-BG"/>
              </w:rPr>
            </w:pPr>
            <w:r w:rsidRPr="003D6358">
              <w:rPr>
                <w:sz w:val="22"/>
                <w:szCs w:val="22"/>
              </w:rPr>
              <w:t>Най-малко 5373 hа</w:t>
            </w:r>
          </w:p>
        </w:tc>
        <w:tc>
          <w:tcPr>
            <w:tcW w:w="1572" w:type="pct"/>
            <w:shd w:val="clear" w:color="auto" w:fill="auto"/>
          </w:tcPr>
          <w:p w:rsidR="00196EB3" w:rsidRPr="003D6358" w:rsidRDefault="00196EB3" w:rsidP="003D6358">
            <w:pPr>
              <w:spacing w:after="0"/>
              <w:rPr>
                <w:sz w:val="22"/>
                <w:szCs w:val="22"/>
                <w:lang w:val="bg-BG"/>
              </w:rPr>
            </w:pPr>
            <w:r w:rsidRPr="003D6358">
              <w:rPr>
                <w:sz w:val="22"/>
                <w:szCs w:val="22"/>
                <w:lang w:val="bg-BG"/>
              </w:rPr>
              <w:t xml:space="preserve">Изчислена въз основа на процентното участие на характерните местообитания в рамките на зоната. </w:t>
            </w:r>
          </w:p>
        </w:tc>
        <w:tc>
          <w:tcPr>
            <w:tcW w:w="1603" w:type="pct"/>
          </w:tcPr>
          <w:p w:rsidR="00196EB3" w:rsidRPr="003D6358" w:rsidRDefault="00196EB3" w:rsidP="003D6358">
            <w:pPr>
              <w:spacing w:after="0"/>
              <w:rPr>
                <w:sz w:val="22"/>
                <w:szCs w:val="22"/>
                <w:lang w:val="bg-BG"/>
              </w:rPr>
            </w:pPr>
            <w:r w:rsidRPr="003D6358">
              <w:rPr>
                <w:sz w:val="22"/>
                <w:szCs w:val="22"/>
                <w:lang w:val="bg-BG"/>
              </w:rPr>
              <w:t xml:space="preserve">Поддържане на площта на подходящите хранителни местообитания на вида в размер най-малко 5373 </w:t>
            </w:r>
            <w:r w:rsidRPr="003D6358">
              <w:rPr>
                <w:sz w:val="22"/>
                <w:szCs w:val="22"/>
              </w:rPr>
              <w:t>ha</w:t>
            </w:r>
            <w:r w:rsidRPr="003D6358">
              <w:rPr>
                <w:sz w:val="22"/>
                <w:szCs w:val="22"/>
                <w:lang w:val="bg-BG"/>
              </w:rPr>
              <w:t>.</w:t>
            </w:r>
          </w:p>
        </w:tc>
      </w:tr>
    </w:tbl>
    <w:p w:rsidR="001813DB" w:rsidRDefault="001813DB" w:rsidP="001813DB">
      <w:pPr>
        <w:spacing w:after="120"/>
        <w:rPr>
          <w:b/>
          <w:bCs/>
          <w:lang w:val="bg-BG"/>
        </w:rPr>
      </w:pPr>
    </w:p>
    <w:p w:rsidR="00196EB3" w:rsidRPr="00196EB3" w:rsidRDefault="00196EB3" w:rsidP="001813DB">
      <w:pPr>
        <w:numPr>
          <w:ilvl w:val="0"/>
          <w:numId w:val="77"/>
        </w:numPr>
        <w:spacing w:after="120"/>
        <w:ind w:left="0"/>
        <w:rPr>
          <w:b/>
          <w:bCs/>
          <w:lang w:val="bg-BG"/>
        </w:rPr>
      </w:pPr>
      <w:r w:rsidRPr="00196EB3">
        <w:rPr>
          <w:b/>
          <w:bCs/>
          <w:lang w:val="bg-BG"/>
        </w:rPr>
        <w:t xml:space="preserve">Необходимост от промени в </w:t>
      </w:r>
      <w:r w:rsidR="00885ED5">
        <w:rPr>
          <w:b/>
          <w:bCs/>
          <w:lang w:val="bg-BG"/>
        </w:rPr>
        <w:t>СФ</w:t>
      </w:r>
      <w:r w:rsidRPr="00196EB3">
        <w:rPr>
          <w:b/>
          <w:bCs/>
          <w:lang w:val="bg-BG"/>
        </w:rPr>
        <w:t xml:space="preserve"> BG0002030 „Комплекс Калимок“</w:t>
      </w:r>
    </w:p>
    <w:p w:rsidR="00196EB3" w:rsidRPr="00196EB3" w:rsidRDefault="00196EB3" w:rsidP="00196EB3">
      <w:pPr>
        <w:spacing w:after="120"/>
        <w:rPr>
          <w:lang w:val="bg-BG"/>
        </w:rPr>
      </w:pPr>
      <w:r w:rsidRPr="00196EB3">
        <w:rPr>
          <w:lang w:val="bg-BG"/>
        </w:rPr>
        <w:t xml:space="preserve">Не </w:t>
      </w:r>
      <w:r w:rsidR="001813DB">
        <w:rPr>
          <w:lang w:val="bg-BG"/>
        </w:rPr>
        <w:t>с</w:t>
      </w:r>
      <w:r w:rsidRPr="00196EB3">
        <w:rPr>
          <w:lang w:val="bg-BG"/>
        </w:rPr>
        <w:t xml:space="preserve">е </w:t>
      </w:r>
      <w:r w:rsidR="001813DB">
        <w:rPr>
          <w:lang w:val="bg-BG"/>
        </w:rPr>
        <w:t>налагат</w:t>
      </w:r>
      <w:r w:rsidRPr="00196EB3">
        <w:rPr>
          <w:lang w:val="bg-BG"/>
        </w:rPr>
        <w:t xml:space="preserve"> промени в </w:t>
      </w:r>
      <w:r w:rsidR="00885ED5">
        <w:rPr>
          <w:lang w:val="bg-BG"/>
        </w:rPr>
        <w:t>СФ</w:t>
      </w:r>
      <w:r w:rsidRPr="00196EB3">
        <w:rPr>
          <w:lang w:val="bg-BG"/>
        </w:rPr>
        <w:t>.</w:t>
      </w:r>
    </w:p>
    <w:p w:rsidR="00196EB3" w:rsidRDefault="00196EB3" w:rsidP="006F2426">
      <w:pPr>
        <w:spacing w:after="120"/>
        <w:rPr>
          <w:lang w:val="bg-BG"/>
        </w:rPr>
      </w:pPr>
    </w:p>
    <w:p w:rsidR="00524904" w:rsidRPr="00A23CC1" w:rsidRDefault="00524904" w:rsidP="00524904">
      <w:pPr>
        <w:pStyle w:val="Heading1"/>
        <w:jc w:val="center"/>
        <w:rPr>
          <w:rFonts w:ascii="Times New Roman" w:hAnsi="Times New Roman" w:cs="Times New Roman"/>
          <w:color w:val="44546A" w:themeColor="text2"/>
          <w:lang w:val="bg-BG"/>
        </w:rPr>
      </w:pPr>
      <w:bookmarkStart w:id="170" w:name="_Toc89196064"/>
      <w:r w:rsidRPr="00A23CC1">
        <w:rPr>
          <w:rFonts w:ascii="Times New Roman" w:hAnsi="Times New Roman" w:cs="Times New Roman"/>
          <w:color w:val="44546A" w:themeColor="text2"/>
          <w:lang w:val="bg-BG"/>
        </w:rPr>
        <w:t xml:space="preserve">Специфични цели за А118 </w:t>
      </w:r>
      <w:r w:rsidRPr="00A23CC1">
        <w:rPr>
          <w:rFonts w:ascii="Times New Roman" w:hAnsi="Times New Roman" w:cs="Times New Roman"/>
          <w:i/>
          <w:color w:val="44546A" w:themeColor="text2"/>
          <w:lang w:val="bg-BG"/>
        </w:rPr>
        <w:t xml:space="preserve">Rallus aquaticus </w:t>
      </w:r>
      <w:r w:rsidRPr="00A23CC1">
        <w:rPr>
          <w:rFonts w:ascii="Times New Roman" w:hAnsi="Times New Roman" w:cs="Times New Roman"/>
          <w:color w:val="44546A" w:themeColor="text2"/>
          <w:lang w:val="bg-BG"/>
        </w:rPr>
        <w:t>(крещалец)</w:t>
      </w:r>
      <w:bookmarkEnd w:id="170"/>
    </w:p>
    <w:p w:rsidR="00524904" w:rsidRPr="00524904" w:rsidRDefault="00524904" w:rsidP="00524904">
      <w:pPr>
        <w:spacing w:after="120"/>
        <w:rPr>
          <w:lang w:val="bg-BG"/>
        </w:rPr>
      </w:pPr>
    </w:p>
    <w:p w:rsidR="00524904" w:rsidRPr="00524904" w:rsidRDefault="00524904" w:rsidP="00524904">
      <w:pPr>
        <w:numPr>
          <w:ilvl w:val="0"/>
          <w:numId w:val="78"/>
        </w:numPr>
        <w:spacing w:after="120"/>
        <w:ind w:left="0"/>
        <w:rPr>
          <w:b/>
          <w:lang w:val="bg-BG"/>
        </w:rPr>
      </w:pPr>
      <w:r w:rsidRPr="00524904">
        <w:rPr>
          <w:b/>
          <w:lang w:val="bg-BG"/>
        </w:rPr>
        <w:t>Кратка характеристика на вида</w:t>
      </w:r>
    </w:p>
    <w:p w:rsidR="00524904" w:rsidRPr="00524904" w:rsidRDefault="00524904" w:rsidP="00A23CC1">
      <w:pPr>
        <w:spacing w:after="120"/>
        <w:jc w:val="both"/>
        <w:rPr>
          <w:lang w:val="bg-BG"/>
        </w:rPr>
      </w:pPr>
      <w:r w:rsidRPr="00524904">
        <w:rPr>
          <w:lang w:val="bg-BG"/>
        </w:rPr>
        <w:t xml:space="preserve">Дължината на тялото 23-28 cm, размахът на крилата - 38-45 cm. Възрастните отгоре са кафяви с черни ивици; главата отстрани и долната част на тялото са пепелявосиви, а слабините – черни с бели препаски. Клюнът е дълъг, прав и червен с черен връх, краката и пръстите са дълги и кафеникави. Двата пола са различими (женският е по-дребен и с по-къс клюн). Нямат сезонни различия. Младите отдолу са охристи. Отличава се от пъструшките по дългия клюн и характерния крясък. (Симеонов и др., 1990, Мичев и др., 2012). </w:t>
      </w:r>
    </w:p>
    <w:p w:rsidR="00524904" w:rsidRPr="00524904" w:rsidRDefault="00524904" w:rsidP="00A23CC1">
      <w:pPr>
        <w:spacing w:after="120"/>
        <w:jc w:val="both"/>
        <w:rPr>
          <w:i/>
          <w:lang w:val="bg-BG"/>
        </w:rPr>
      </w:pPr>
      <w:r w:rsidRPr="00524904">
        <w:rPr>
          <w:i/>
          <w:lang w:val="bg-BG"/>
        </w:rPr>
        <w:t>Характер на пребиваване в страната</w:t>
      </w:r>
    </w:p>
    <w:p w:rsidR="00524904" w:rsidRPr="00524904" w:rsidRDefault="00524904" w:rsidP="00A23CC1">
      <w:pPr>
        <w:spacing w:after="120"/>
        <w:jc w:val="both"/>
        <w:rPr>
          <w:lang w:val="bg-BG"/>
        </w:rPr>
      </w:pPr>
      <w:r w:rsidRPr="00524904">
        <w:rPr>
          <w:lang w:val="bg-BG"/>
        </w:rPr>
        <w:t>Прелетен вид, постоянен само около Бургас и долината на р. Марица при Свиленград; постоянен в Софийското поле, също и в Розовата долина  и в Средна гора. Вероятно е прелетен вид само за Северна България, а постоянен за Южна България. През зимата числеността му нараства за сметка на зимуващи птици от други части на ареала, но преки доказателства липсват (Симеонов и др., 1990). Обитава целогодишно разнообразни стоящи и течащи водоеми с гъста растителност и надморска височина до около 1200 m. (Мичев и др., 2012).</w:t>
      </w:r>
    </w:p>
    <w:p w:rsidR="00524904" w:rsidRPr="00524904" w:rsidRDefault="00524904" w:rsidP="00A23CC1">
      <w:pPr>
        <w:spacing w:after="120"/>
        <w:jc w:val="both"/>
        <w:rPr>
          <w:i/>
          <w:lang w:val="bg-BG"/>
        </w:rPr>
      </w:pPr>
      <w:r w:rsidRPr="00524904">
        <w:rPr>
          <w:i/>
          <w:lang w:val="bg-BG"/>
        </w:rPr>
        <w:t>Характерно местообитание</w:t>
      </w:r>
    </w:p>
    <w:p w:rsidR="00524904" w:rsidRPr="00524904" w:rsidRDefault="00524904" w:rsidP="00A23CC1">
      <w:pPr>
        <w:spacing w:after="120"/>
        <w:jc w:val="both"/>
        <w:rPr>
          <w:lang w:val="bg-BG"/>
        </w:rPr>
      </w:pPr>
      <w:r w:rsidRPr="00524904">
        <w:rPr>
          <w:lang w:val="bg-BG"/>
        </w:rPr>
        <w:lastRenderedPageBreak/>
        <w:t>Постоянна влажна зона с неподвижна или бавно движеща се прясна или бракична вода- сладководни блата, устия на реки, незамръзващи водоеми, планински ливади с гъста, висока растителност и изобилна растителност, която може да включва обикновена тръстика (</w:t>
      </w:r>
      <w:r w:rsidRPr="00524904">
        <w:rPr>
          <w:i/>
          <w:lang w:val="bg-BG"/>
        </w:rPr>
        <w:t>Phragmites australis</w:t>
      </w:r>
      <w:r w:rsidRPr="00524904">
        <w:rPr>
          <w:lang w:val="bg-BG"/>
        </w:rPr>
        <w:t>), папур (</w:t>
      </w:r>
      <w:r w:rsidRPr="00524904">
        <w:rPr>
          <w:i/>
          <w:lang w:val="bg-BG"/>
        </w:rPr>
        <w:t>Typha latifolia</w:t>
      </w:r>
      <w:r w:rsidRPr="00524904">
        <w:rPr>
          <w:lang w:val="bg-BG"/>
        </w:rPr>
        <w:t>), ирис (</w:t>
      </w:r>
      <w:r w:rsidRPr="00524904">
        <w:rPr>
          <w:i/>
          <w:lang w:val="bg-BG"/>
        </w:rPr>
        <w:t>Iris germanica</w:t>
      </w:r>
      <w:r w:rsidRPr="00524904">
        <w:rPr>
          <w:lang w:val="bg-BG"/>
        </w:rPr>
        <w:t>), лепка (</w:t>
      </w:r>
      <w:r w:rsidRPr="00524904">
        <w:rPr>
          <w:i/>
          <w:lang w:val="bg-BG"/>
        </w:rPr>
        <w:t>Sparganium erectum</w:t>
      </w:r>
      <w:r w:rsidRPr="00524904">
        <w:rPr>
          <w:lang w:val="bg-BG"/>
        </w:rPr>
        <w:t>) или острици (</w:t>
      </w:r>
      <w:r w:rsidRPr="00524904">
        <w:rPr>
          <w:i/>
          <w:lang w:val="bg-BG"/>
        </w:rPr>
        <w:t>Carex hirta</w:t>
      </w:r>
      <w:r w:rsidRPr="00524904">
        <w:rPr>
          <w:lang w:val="bg-BG"/>
        </w:rPr>
        <w:t>) (Симеонов и др., 1990).</w:t>
      </w:r>
    </w:p>
    <w:p w:rsidR="00524904" w:rsidRPr="00524904" w:rsidRDefault="00524904" w:rsidP="00A23CC1">
      <w:pPr>
        <w:spacing w:after="120"/>
        <w:jc w:val="both"/>
        <w:rPr>
          <w:i/>
          <w:lang w:val="bg-BG"/>
        </w:rPr>
      </w:pPr>
      <w:r w:rsidRPr="00524904">
        <w:rPr>
          <w:i/>
          <w:lang w:val="bg-BG"/>
        </w:rPr>
        <w:t>Хранене</w:t>
      </w:r>
    </w:p>
    <w:p w:rsidR="00524904" w:rsidRPr="00524904" w:rsidRDefault="00524904" w:rsidP="00A23CC1">
      <w:pPr>
        <w:spacing w:after="120"/>
        <w:jc w:val="both"/>
        <w:rPr>
          <w:lang w:val="bg-BG"/>
        </w:rPr>
      </w:pPr>
      <w:r w:rsidRPr="00524904">
        <w:rPr>
          <w:lang w:val="bg-BG"/>
        </w:rPr>
        <w:t>Крещалец са всеядни. Хранят се с пиявици , червеи ,</w:t>
      </w:r>
      <w:r w:rsidR="00651E75">
        <w:rPr>
          <w:lang w:val="bg-BG"/>
        </w:rPr>
        <w:t xml:space="preserve"> коремоноги</w:t>
      </w:r>
      <w:r w:rsidRPr="00524904">
        <w:rPr>
          <w:lang w:val="bg-BG"/>
        </w:rPr>
        <w:t>, малки ракообразни, паяци и широка гама от сухоземни и водни насекоми и техните ларви. Малки гръбначни животни като земноводни, риби, птици и бозайници могат да бъдат убити или изядени като мърша. Растителната храна, която се консумира повече през есента и зимата, включва пъпки, цветя, издънки и семена на водни растения (Taylor B. and van Perlo B. 2000).</w:t>
      </w:r>
    </w:p>
    <w:p w:rsidR="00524904" w:rsidRPr="00524904" w:rsidRDefault="00524904" w:rsidP="00A23CC1">
      <w:pPr>
        <w:numPr>
          <w:ilvl w:val="0"/>
          <w:numId w:val="78"/>
        </w:numPr>
        <w:spacing w:after="120"/>
        <w:ind w:left="0"/>
        <w:jc w:val="both"/>
        <w:rPr>
          <w:b/>
          <w:lang w:val="bg-BG"/>
        </w:rPr>
      </w:pPr>
      <w:r w:rsidRPr="00524904">
        <w:rPr>
          <w:b/>
          <w:lang w:val="bg-BG"/>
        </w:rPr>
        <w:t>Разпространение, природозащитно състояние и тенденции в популацията на вида на национално ниво</w:t>
      </w:r>
    </w:p>
    <w:p w:rsidR="00524904" w:rsidRPr="00524904" w:rsidRDefault="00524904" w:rsidP="00A23CC1">
      <w:pPr>
        <w:spacing w:after="120"/>
        <w:jc w:val="both"/>
        <w:rPr>
          <w:lang w:val="bg-BG"/>
        </w:rPr>
      </w:pPr>
      <w:r w:rsidRPr="00524904">
        <w:rPr>
          <w:lang w:val="bg-BG"/>
        </w:rPr>
        <w:t>Разпръснато в равнинните части на цялата страна в зависимост от наличието на влажни зони с водолюбива растителност. по-групирано по Черноморското крайбрежие, покрай р. Дунав и другите по-големи реки, Тракийската низина, Софийското поле и др. Поради особеностите на поведението му, които изискват специфични методи за установяване и преброяване, реалното му разпространение може да е по-широко от представеното. Най-значими са гнездовищата в Драгоманското блато, бившето Стралджанско блато и Дуранкулашкото езеро. Разпространението стабилно, без значителни промени през различните години (Янков отг. ред., 2007).</w:t>
      </w:r>
    </w:p>
    <w:p w:rsidR="00524904" w:rsidRPr="00524904" w:rsidRDefault="00524904" w:rsidP="00A23CC1">
      <w:pPr>
        <w:spacing w:after="120"/>
        <w:jc w:val="both"/>
        <w:rPr>
          <w:lang w:val="bg-BG"/>
        </w:rPr>
      </w:pPr>
      <w:r w:rsidRPr="00524904">
        <w:rPr>
          <w:lang w:val="bg-BG"/>
        </w:rPr>
        <w:t xml:space="preserve">Включен в Приложение 2 на Директивата за птиците и Приложение 3 на ЗБР. Не е включен в SPEC. Не е включен в Червената книга на България. Според IUCN – </w:t>
      </w:r>
      <w:r w:rsidRPr="00524904">
        <w:t>LC</w:t>
      </w:r>
      <w:r w:rsidRPr="00524904">
        <w:rPr>
          <w:lang w:val="bg-BG"/>
        </w:rPr>
        <w:t xml:space="preserve"> (Least Concern), за територията на континентална Европа.</w:t>
      </w:r>
    </w:p>
    <w:p w:rsidR="00524904" w:rsidRPr="00524904" w:rsidRDefault="00524904" w:rsidP="00A23CC1">
      <w:pPr>
        <w:spacing w:after="120"/>
        <w:jc w:val="both"/>
        <w:rPr>
          <w:lang w:val="bg-BG"/>
        </w:rPr>
      </w:pPr>
      <w:r w:rsidRPr="00524904">
        <w:rPr>
          <w:lang w:val="bg-BG"/>
        </w:rPr>
        <w:t xml:space="preserve">Съгласно Докладването от 2019 г. (за периода 2005 – 2018 г.) националната гнездяща популация на вида се оценява на 2000 – 4000 двойки. Краткосрочната тенденция на популацията (за периода 2001 – 2018 г.) е стабилна, а дългосрочната (за периода 1980 – 2018 г.) също е стабилна. </w:t>
      </w:r>
    </w:p>
    <w:p w:rsidR="00524904" w:rsidRPr="00524904" w:rsidRDefault="00524904" w:rsidP="00A23CC1">
      <w:pPr>
        <w:spacing w:after="120"/>
        <w:jc w:val="both"/>
        <w:rPr>
          <w:lang w:val="bg-BG"/>
        </w:rPr>
      </w:pPr>
      <w:r w:rsidRPr="00524904">
        <w:rPr>
          <w:lang w:val="bg-BG"/>
        </w:rPr>
        <w:t xml:space="preserve">За гнездящата популация са посочени следните заплахи и влияния: </w:t>
      </w:r>
      <w:r w:rsidRPr="00524904">
        <w:t>K</w:t>
      </w:r>
      <w:r w:rsidRPr="00524904">
        <w:rPr>
          <w:lang w:val="bg-BG"/>
        </w:rPr>
        <w:t>04.</w:t>
      </w:r>
    </w:p>
    <w:p w:rsidR="00524904" w:rsidRPr="00524904" w:rsidRDefault="00524904" w:rsidP="00A23CC1">
      <w:pPr>
        <w:numPr>
          <w:ilvl w:val="0"/>
          <w:numId w:val="78"/>
        </w:numPr>
        <w:spacing w:after="120"/>
        <w:ind w:left="0"/>
        <w:jc w:val="both"/>
        <w:rPr>
          <w:b/>
          <w:lang w:val="bg-BG"/>
        </w:rPr>
      </w:pPr>
      <w:r w:rsidRPr="00524904">
        <w:rPr>
          <w:b/>
          <w:lang w:val="bg-BG"/>
        </w:rPr>
        <w:t>Състояние в СЗЗ BG0002030 „Комплекс Калимок“</w:t>
      </w:r>
    </w:p>
    <w:p w:rsidR="00524904" w:rsidRPr="00524904" w:rsidRDefault="00524904" w:rsidP="00A23CC1">
      <w:pPr>
        <w:spacing w:after="120"/>
        <w:jc w:val="both"/>
        <w:rPr>
          <w:lang w:val="bg-BG"/>
        </w:rPr>
      </w:pPr>
      <w:r w:rsidRPr="00524904">
        <w:rPr>
          <w:lang w:val="bg-BG"/>
        </w:rPr>
        <w:t xml:space="preserve">Съгласно </w:t>
      </w:r>
      <w:r w:rsidR="00885ED5">
        <w:rPr>
          <w:lang w:val="bg-BG"/>
        </w:rPr>
        <w:t>СФ</w:t>
      </w:r>
      <w:r w:rsidRPr="00524904">
        <w:rPr>
          <w:lang w:val="bg-BG"/>
        </w:rPr>
        <w:t xml:space="preserve"> на зоната</w:t>
      </w:r>
      <w:r w:rsidR="00651E75">
        <w:rPr>
          <w:lang w:val="bg-BG"/>
        </w:rPr>
        <w:t>,</w:t>
      </w:r>
      <w:r w:rsidRPr="00524904">
        <w:rPr>
          <w:lang w:val="bg-BG"/>
        </w:rPr>
        <w:t xml:space="preserve"> вида е мигриращ, като популацията се оценява на 10 индивида, което представлява 0,25– 0,5 % от националната популация.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524904" w:rsidRPr="00524904" w:rsidRDefault="00524904" w:rsidP="00A23CC1">
      <w:pPr>
        <w:spacing w:after="120"/>
        <w:jc w:val="both"/>
        <w:rPr>
          <w:lang w:val="bg-BG"/>
        </w:rPr>
      </w:pPr>
      <w:r w:rsidRPr="00524904">
        <w:rPr>
          <w:lang w:val="bg-BG"/>
        </w:rPr>
        <w:t xml:space="preserve">Съгласно </w:t>
      </w:r>
      <w:r w:rsidR="00885ED5">
        <w:rPr>
          <w:lang w:val="bg-BG"/>
        </w:rPr>
        <w:t>СФ</w:t>
      </w:r>
      <w:r w:rsidRPr="00524904">
        <w:rPr>
          <w:lang w:val="bg-BG"/>
        </w:rPr>
        <w:t xml:space="preserve"> на зоната</w:t>
      </w:r>
      <w:r w:rsidR="00651E75">
        <w:rPr>
          <w:lang w:val="bg-BG"/>
        </w:rPr>
        <w:t>,</w:t>
      </w:r>
      <w:r w:rsidRPr="00524904">
        <w:rPr>
          <w:lang w:val="bg-BG"/>
        </w:rPr>
        <w:t xml:space="preserve"> вида е гнездящ</w:t>
      </w:r>
      <w:r w:rsidR="00651E75">
        <w:rPr>
          <w:lang w:val="bg-BG"/>
        </w:rPr>
        <w:t xml:space="preserve"> (постоянен)</w:t>
      </w:r>
      <w:r w:rsidRPr="00524904">
        <w:rPr>
          <w:lang w:val="bg-BG"/>
        </w:rPr>
        <w:t>, като популацията се оценява на 2-20 двойки. Съгласно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524904" w:rsidRPr="00524904" w:rsidRDefault="00524904" w:rsidP="00A23CC1">
      <w:pPr>
        <w:numPr>
          <w:ilvl w:val="0"/>
          <w:numId w:val="78"/>
        </w:numPr>
        <w:spacing w:after="120"/>
        <w:ind w:left="0"/>
        <w:jc w:val="both"/>
        <w:rPr>
          <w:b/>
          <w:bCs/>
          <w:lang w:val="bg-BG"/>
        </w:rPr>
      </w:pPr>
      <w:r w:rsidRPr="00524904">
        <w:rPr>
          <w:b/>
          <w:bCs/>
          <w:lang w:val="bg-BG"/>
        </w:rPr>
        <w:t>Анализ на наличната информация</w:t>
      </w:r>
    </w:p>
    <w:p w:rsidR="00524904" w:rsidRPr="00524904" w:rsidRDefault="00524904" w:rsidP="00A23CC1">
      <w:pPr>
        <w:spacing w:after="120"/>
        <w:jc w:val="both"/>
        <w:rPr>
          <w:lang w:val="bg-BG"/>
        </w:rPr>
      </w:pPr>
      <w:r w:rsidRPr="00524904">
        <w:rPr>
          <w:lang w:val="bg-BG"/>
        </w:rPr>
        <w:lastRenderedPageBreak/>
        <w:t>Рядко</w:t>
      </w:r>
      <w:r w:rsidR="00651E75">
        <w:rPr>
          <w:lang w:val="bg-BG"/>
        </w:rPr>
        <w:t xml:space="preserve"> регистриран</w:t>
      </w:r>
      <w:r w:rsidRPr="00524904">
        <w:rPr>
          <w:lang w:val="bg-BG"/>
        </w:rPr>
        <w:t xml:space="preserve"> пролетен и есенен мигрант в Бургаските влажни зони, като през пролетта максималните стойности са 17 инд., а през есента – 12 инд. (Dimitrov et al., 2005).</w:t>
      </w:r>
    </w:p>
    <w:p w:rsidR="00524904" w:rsidRPr="00524904" w:rsidRDefault="00524904" w:rsidP="00A23CC1">
      <w:pPr>
        <w:spacing w:after="120"/>
        <w:jc w:val="both"/>
        <w:rPr>
          <w:lang w:val="bg-BG"/>
        </w:rPr>
      </w:pPr>
      <w:r w:rsidRPr="00524904">
        <w:rPr>
          <w:lang w:val="bg-BG"/>
        </w:rPr>
        <w:t xml:space="preserve">В резултат на проучването на есенната и пролетната миграция в рамките на проекта „Минимизиране на рисковете за дивите птици” в Северна България през 2011 г. не са установени индивиди от вида в зоната (Матеева и Янков, 2013). </w:t>
      </w:r>
    </w:p>
    <w:p w:rsidR="00524904" w:rsidRPr="00524904" w:rsidRDefault="00524904" w:rsidP="00A23CC1">
      <w:pPr>
        <w:spacing w:after="120"/>
        <w:jc w:val="both"/>
        <w:rPr>
          <w:lang w:val="bg-BG"/>
        </w:rPr>
      </w:pPr>
      <w:r w:rsidRPr="00524904">
        <w:rPr>
          <w:lang w:val="bg-BG"/>
        </w:rPr>
        <w:t>По време на теренното проучване през май и юни 2021 г. не са установени птици от вида в зоната. Не са извършвани теренни проучвания през миграционния период на 2021 г. в зоната.</w:t>
      </w:r>
    </w:p>
    <w:p w:rsidR="00524904" w:rsidRPr="00524904" w:rsidRDefault="00524904" w:rsidP="00A23CC1">
      <w:pPr>
        <w:spacing w:after="120"/>
        <w:jc w:val="both"/>
        <w:rPr>
          <w:lang w:val="bg-BG"/>
        </w:rPr>
      </w:pPr>
      <w:r w:rsidRPr="00524904">
        <w:rPr>
          <w:lang w:val="bg-BG"/>
        </w:rPr>
        <w:t xml:space="preserve">По данни  от eBird, видът е наблюдаван в зоната през юли 1999 г.- 3 инд., през май  2015 г.- Х инд., май 2016 г.- Х инд., април 2016 г. – 3 инд., май 2016 г. – 5 инд., март 2021 г-  1 инд. и май 2021 г.- 1 инд. </w:t>
      </w:r>
    </w:p>
    <w:p w:rsidR="00524904" w:rsidRPr="00524904" w:rsidRDefault="00524904" w:rsidP="00A23CC1">
      <w:pPr>
        <w:spacing w:after="120"/>
        <w:jc w:val="both"/>
        <w:rPr>
          <w:lang w:val="bg-BG"/>
        </w:rPr>
      </w:pPr>
      <w:r w:rsidRPr="00524904">
        <w:rPr>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rsidR="00524904" w:rsidRPr="00524904" w:rsidRDefault="00524904" w:rsidP="00F44C47">
      <w:pPr>
        <w:numPr>
          <w:ilvl w:val="0"/>
          <w:numId w:val="78"/>
        </w:numPr>
        <w:spacing w:after="120"/>
        <w:ind w:left="0"/>
        <w:rPr>
          <w:lang w:val="bg-BG"/>
        </w:rPr>
      </w:pPr>
      <w:r w:rsidRPr="00524904">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166"/>
        <w:gridCol w:w="1133"/>
        <w:gridCol w:w="4256"/>
        <w:gridCol w:w="1672"/>
      </w:tblGrid>
      <w:tr w:rsidR="00524904" w:rsidRPr="00524904" w:rsidTr="002F5587">
        <w:trPr>
          <w:tblHeader/>
          <w:jc w:val="center"/>
        </w:trPr>
        <w:tc>
          <w:tcPr>
            <w:tcW w:w="999" w:type="pct"/>
            <w:shd w:val="clear" w:color="auto" w:fill="B6DDE8"/>
            <w:vAlign w:val="center"/>
          </w:tcPr>
          <w:p w:rsidR="00524904" w:rsidRPr="00FC1A25" w:rsidRDefault="00524904" w:rsidP="00FC1A25">
            <w:pPr>
              <w:spacing w:after="0"/>
              <w:jc w:val="center"/>
              <w:rPr>
                <w:b/>
                <w:bCs/>
                <w:sz w:val="22"/>
                <w:szCs w:val="22"/>
                <w:lang w:val="bg-BG"/>
              </w:rPr>
            </w:pPr>
            <w:r w:rsidRPr="00FC1A25">
              <w:rPr>
                <w:b/>
                <w:bCs/>
                <w:sz w:val="22"/>
                <w:szCs w:val="22"/>
                <w:lang w:val="bg-BG"/>
              </w:rPr>
              <w:t>Параметър</w:t>
            </w:r>
          </w:p>
        </w:tc>
        <w:tc>
          <w:tcPr>
            <w:tcW w:w="567" w:type="pct"/>
            <w:shd w:val="clear" w:color="auto" w:fill="B6DDE8"/>
            <w:vAlign w:val="center"/>
          </w:tcPr>
          <w:p w:rsidR="00524904" w:rsidRPr="00FC1A25" w:rsidRDefault="00524904" w:rsidP="00FC1A25">
            <w:pPr>
              <w:spacing w:after="0"/>
              <w:jc w:val="center"/>
              <w:rPr>
                <w:b/>
                <w:bCs/>
                <w:sz w:val="22"/>
                <w:szCs w:val="22"/>
                <w:lang w:val="bg-BG"/>
              </w:rPr>
            </w:pPr>
            <w:r w:rsidRPr="00FC1A25">
              <w:rPr>
                <w:b/>
                <w:bCs/>
                <w:sz w:val="22"/>
                <w:szCs w:val="22"/>
                <w:lang w:val="bg-BG"/>
              </w:rPr>
              <w:t>Мерна единица</w:t>
            </w:r>
          </w:p>
        </w:tc>
        <w:tc>
          <w:tcPr>
            <w:tcW w:w="551" w:type="pct"/>
            <w:shd w:val="clear" w:color="auto" w:fill="B6DDE8"/>
            <w:vAlign w:val="center"/>
          </w:tcPr>
          <w:p w:rsidR="00524904" w:rsidRPr="00FC1A25" w:rsidRDefault="00524904" w:rsidP="00FC1A25">
            <w:pPr>
              <w:spacing w:after="0"/>
              <w:jc w:val="center"/>
              <w:rPr>
                <w:b/>
                <w:bCs/>
                <w:sz w:val="22"/>
                <w:szCs w:val="22"/>
                <w:lang w:val="bg-BG"/>
              </w:rPr>
            </w:pPr>
            <w:r w:rsidRPr="00FC1A25">
              <w:rPr>
                <w:b/>
                <w:bCs/>
                <w:sz w:val="22"/>
                <w:szCs w:val="22"/>
                <w:lang w:val="bg-BG"/>
              </w:rPr>
              <w:t>Целева стойност</w:t>
            </w:r>
          </w:p>
        </w:tc>
        <w:tc>
          <w:tcPr>
            <w:tcW w:w="2070" w:type="pct"/>
            <w:shd w:val="clear" w:color="auto" w:fill="B6DDE8"/>
            <w:vAlign w:val="center"/>
          </w:tcPr>
          <w:p w:rsidR="00524904" w:rsidRPr="00FC1A25" w:rsidRDefault="00524904" w:rsidP="00FC1A25">
            <w:pPr>
              <w:spacing w:after="0"/>
              <w:jc w:val="center"/>
              <w:rPr>
                <w:b/>
                <w:bCs/>
                <w:sz w:val="22"/>
                <w:szCs w:val="22"/>
                <w:lang w:val="bg-BG"/>
              </w:rPr>
            </w:pPr>
            <w:r w:rsidRPr="00FC1A25">
              <w:rPr>
                <w:b/>
                <w:bCs/>
                <w:sz w:val="22"/>
                <w:szCs w:val="22"/>
                <w:lang w:val="bg-BG"/>
              </w:rPr>
              <w:t>Допълнителна информация</w:t>
            </w:r>
          </w:p>
        </w:tc>
        <w:tc>
          <w:tcPr>
            <w:tcW w:w="813" w:type="pct"/>
            <w:shd w:val="clear" w:color="auto" w:fill="B6DDE8"/>
            <w:vAlign w:val="center"/>
          </w:tcPr>
          <w:p w:rsidR="00524904" w:rsidRPr="00FC1A25" w:rsidRDefault="00524904" w:rsidP="00FC1A25">
            <w:pPr>
              <w:spacing w:after="0"/>
              <w:jc w:val="center"/>
              <w:rPr>
                <w:b/>
                <w:bCs/>
                <w:sz w:val="22"/>
                <w:szCs w:val="22"/>
                <w:lang w:val="bg-BG"/>
              </w:rPr>
            </w:pPr>
            <w:r w:rsidRPr="00FC1A25">
              <w:rPr>
                <w:b/>
                <w:bCs/>
                <w:sz w:val="22"/>
                <w:szCs w:val="22"/>
                <w:lang w:val="bg-BG"/>
              </w:rPr>
              <w:t>Специфични за зоната цели</w:t>
            </w:r>
          </w:p>
        </w:tc>
      </w:tr>
      <w:tr w:rsidR="00524904" w:rsidRPr="00524904" w:rsidTr="002F5587">
        <w:trPr>
          <w:jc w:val="center"/>
        </w:trPr>
        <w:tc>
          <w:tcPr>
            <w:tcW w:w="999" w:type="pct"/>
            <w:shd w:val="clear" w:color="auto" w:fill="auto"/>
          </w:tcPr>
          <w:p w:rsidR="00524904" w:rsidRPr="00FC1A25" w:rsidRDefault="00524904" w:rsidP="00FC1A25">
            <w:pPr>
              <w:spacing w:after="0"/>
              <w:rPr>
                <w:b/>
                <w:sz w:val="22"/>
                <w:szCs w:val="22"/>
                <w:lang w:val="bg-BG"/>
              </w:rPr>
            </w:pPr>
            <w:r w:rsidRPr="00FC1A25">
              <w:rPr>
                <w:b/>
                <w:sz w:val="22"/>
                <w:szCs w:val="22"/>
                <w:lang w:val="bg-BG"/>
              </w:rPr>
              <w:t>Популация:</w:t>
            </w:r>
            <w:r w:rsidR="00FC1A25">
              <w:rPr>
                <w:sz w:val="22"/>
                <w:szCs w:val="22"/>
                <w:lang w:val="bg-BG"/>
              </w:rPr>
              <w:t xml:space="preserve"> Размер гнездовата популация</w:t>
            </w:r>
          </w:p>
        </w:tc>
        <w:tc>
          <w:tcPr>
            <w:tcW w:w="567" w:type="pct"/>
            <w:shd w:val="clear" w:color="auto" w:fill="auto"/>
          </w:tcPr>
          <w:p w:rsidR="00524904" w:rsidRPr="00FC1A25" w:rsidRDefault="00524904" w:rsidP="00FC1A25">
            <w:pPr>
              <w:spacing w:after="0"/>
              <w:rPr>
                <w:sz w:val="22"/>
                <w:szCs w:val="22"/>
                <w:lang w:val="bg-BG"/>
              </w:rPr>
            </w:pPr>
            <w:r w:rsidRPr="00FC1A25">
              <w:rPr>
                <w:sz w:val="22"/>
                <w:szCs w:val="22"/>
                <w:lang w:val="bg-BG"/>
              </w:rPr>
              <w:t>Брой гнездящи двойки</w:t>
            </w:r>
          </w:p>
        </w:tc>
        <w:tc>
          <w:tcPr>
            <w:tcW w:w="551" w:type="pct"/>
            <w:shd w:val="clear" w:color="auto" w:fill="auto"/>
          </w:tcPr>
          <w:p w:rsidR="00524904" w:rsidRPr="00FC1A25" w:rsidRDefault="00524904" w:rsidP="00FC1A25">
            <w:pPr>
              <w:spacing w:after="0"/>
              <w:rPr>
                <w:sz w:val="22"/>
                <w:szCs w:val="22"/>
                <w:lang w:val="bg-BG"/>
              </w:rPr>
            </w:pPr>
            <w:r w:rsidRPr="00FC1A25">
              <w:rPr>
                <w:sz w:val="22"/>
                <w:szCs w:val="22"/>
                <w:lang w:val="bg-BG"/>
              </w:rPr>
              <w:t xml:space="preserve">Най-малко 2 двойки </w:t>
            </w:r>
          </w:p>
        </w:tc>
        <w:tc>
          <w:tcPr>
            <w:tcW w:w="2070" w:type="pct"/>
            <w:shd w:val="clear" w:color="auto" w:fill="auto"/>
          </w:tcPr>
          <w:p w:rsidR="00524904" w:rsidRPr="00FC1A25" w:rsidRDefault="00FC1A25" w:rsidP="00FC1A25">
            <w:pPr>
              <w:spacing w:after="0"/>
              <w:rPr>
                <w:sz w:val="22"/>
                <w:szCs w:val="22"/>
                <w:lang w:val="bg-BG"/>
              </w:rPr>
            </w:pPr>
            <w:r w:rsidRPr="00FC1A25">
              <w:rPr>
                <w:sz w:val="22"/>
                <w:szCs w:val="22"/>
                <w:lang w:val="bg-BG"/>
              </w:rPr>
              <w:t>На база</w:t>
            </w:r>
            <w:r w:rsidR="00524904" w:rsidRPr="00FC1A25">
              <w:rPr>
                <w:sz w:val="22"/>
                <w:szCs w:val="22"/>
                <w:lang w:val="bg-BG"/>
              </w:rPr>
              <w:t xml:space="preserve"> </w:t>
            </w:r>
            <w:r w:rsidR="00885ED5">
              <w:rPr>
                <w:sz w:val="22"/>
                <w:szCs w:val="22"/>
                <w:lang w:val="bg-BG"/>
              </w:rPr>
              <w:t>СФ</w:t>
            </w:r>
            <w:r w:rsidR="00524904" w:rsidRPr="00FC1A25">
              <w:rPr>
                <w:sz w:val="22"/>
                <w:szCs w:val="22"/>
                <w:lang w:val="bg-BG"/>
              </w:rPr>
              <w:t xml:space="preserve"> (актуализиран през 2015 г.) са посочени 2 гнездящи двойка. </w:t>
            </w:r>
            <w:r w:rsidRPr="00FC1A25">
              <w:rPr>
                <w:sz w:val="22"/>
                <w:szCs w:val="22"/>
                <w:lang w:val="bg-BG"/>
              </w:rPr>
              <w:t>Нужен е целенасочен мониторинг за установяване на акталната численост на вида в зоната.</w:t>
            </w:r>
          </w:p>
        </w:tc>
        <w:tc>
          <w:tcPr>
            <w:tcW w:w="813" w:type="pct"/>
          </w:tcPr>
          <w:p w:rsidR="00524904" w:rsidRDefault="00524904" w:rsidP="00FC1A25">
            <w:pPr>
              <w:spacing w:after="0"/>
              <w:rPr>
                <w:sz w:val="22"/>
                <w:szCs w:val="22"/>
                <w:lang w:val="bg-BG"/>
              </w:rPr>
            </w:pPr>
            <w:r w:rsidRPr="00FC1A25">
              <w:rPr>
                <w:sz w:val="22"/>
                <w:szCs w:val="22"/>
                <w:lang w:val="bg-BG"/>
              </w:rPr>
              <w:t>Поддъ</w:t>
            </w:r>
            <w:r w:rsidR="00FC1A25" w:rsidRPr="00FC1A25">
              <w:rPr>
                <w:sz w:val="22"/>
                <w:szCs w:val="22"/>
                <w:lang w:val="bg-BG"/>
              </w:rPr>
              <w:t xml:space="preserve">ржане на популацията на вида </w:t>
            </w:r>
            <w:r w:rsidRPr="00FC1A25">
              <w:rPr>
                <w:sz w:val="22"/>
                <w:szCs w:val="22"/>
                <w:lang w:val="bg-BG"/>
              </w:rPr>
              <w:t>в размер от най-малко 2 гнездящи двойки.</w:t>
            </w:r>
          </w:p>
          <w:p w:rsidR="00103827" w:rsidRPr="00FC1A25" w:rsidRDefault="00103827" w:rsidP="00FC1A25">
            <w:pPr>
              <w:spacing w:after="0"/>
              <w:rPr>
                <w:sz w:val="22"/>
                <w:szCs w:val="22"/>
                <w:lang w:val="bg-BG"/>
              </w:rPr>
            </w:pPr>
            <w:r>
              <w:rPr>
                <w:sz w:val="22"/>
                <w:szCs w:val="22"/>
                <w:lang w:val="bg-BG"/>
              </w:rPr>
              <w:t>Редеовен мониторинг.</w:t>
            </w:r>
          </w:p>
        </w:tc>
      </w:tr>
      <w:tr w:rsidR="00524904" w:rsidRPr="00524904" w:rsidTr="002F5587">
        <w:trPr>
          <w:jc w:val="center"/>
        </w:trPr>
        <w:tc>
          <w:tcPr>
            <w:tcW w:w="999" w:type="pct"/>
            <w:shd w:val="clear" w:color="auto" w:fill="auto"/>
          </w:tcPr>
          <w:p w:rsidR="00524904" w:rsidRPr="00FC1A25" w:rsidRDefault="00524904" w:rsidP="00FC1A25">
            <w:pPr>
              <w:spacing w:after="0"/>
              <w:rPr>
                <w:sz w:val="22"/>
                <w:szCs w:val="22"/>
                <w:lang w:val="bg-BG"/>
              </w:rPr>
            </w:pPr>
            <w:r w:rsidRPr="00FC1A25">
              <w:rPr>
                <w:sz w:val="22"/>
                <w:szCs w:val="22"/>
                <w:lang w:val="bg-BG"/>
              </w:rPr>
              <w:t xml:space="preserve">Популация: </w:t>
            </w:r>
            <w:r w:rsidRPr="00FC1A25">
              <w:rPr>
                <w:bCs/>
                <w:sz w:val="22"/>
                <w:szCs w:val="22"/>
                <w:lang w:val="bg-BG"/>
              </w:rPr>
              <w:t>Размер на мигриращата популация</w:t>
            </w:r>
          </w:p>
        </w:tc>
        <w:tc>
          <w:tcPr>
            <w:tcW w:w="567" w:type="pct"/>
            <w:shd w:val="clear" w:color="auto" w:fill="auto"/>
          </w:tcPr>
          <w:p w:rsidR="00524904" w:rsidRPr="00FC1A25" w:rsidRDefault="00524904" w:rsidP="00FC1A25">
            <w:pPr>
              <w:spacing w:after="0"/>
              <w:rPr>
                <w:sz w:val="22"/>
                <w:szCs w:val="22"/>
                <w:lang w:val="bg-BG"/>
              </w:rPr>
            </w:pPr>
            <w:r w:rsidRPr="00FC1A25">
              <w:rPr>
                <w:sz w:val="22"/>
                <w:szCs w:val="22"/>
                <w:lang w:val="bg-BG"/>
              </w:rPr>
              <w:t>Брой индивиди</w:t>
            </w:r>
          </w:p>
        </w:tc>
        <w:tc>
          <w:tcPr>
            <w:tcW w:w="551" w:type="pct"/>
            <w:shd w:val="clear" w:color="auto" w:fill="auto"/>
          </w:tcPr>
          <w:p w:rsidR="00524904" w:rsidRPr="00FC1A25" w:rsidRDefault="00524904" w:rsidP="00FC1A25">
            <w:pPr>
              <w:spacing w:after="0"/>
              <w:rPr>
                <w:sz w:val="22"/>
                <w:szCs w:val="22"/>
                <w:lang w:val="bg-BG"/>
              </w:rPr>
            </w:pPr>
            <w:r w:rsidRPr="00FC1A25">
              <w:rPr>
                <w:sz w:val="22"/>
                <w:szCs w:val="22"/>
                <w:lang w:val="bg-BG"/>
              </w:rPr>
              <w:t>Най-малко 10 инд.</w:t>
            </w:r>
          </w:p>
        </w:tc>
        <w:tc>
          <w:tcPr>
            <w:tcW w:w="2070" w:type="pct"/>
            <w:shd w:val="clear" w:color="auto" w:fill="auto"/>
          </w:tcPr>
          <w:p w:rsidR="00524904" w:rsidRPr="00FC1A25" w:rsidRDefault="00524904" w:rsidP="00FC1A25">
            <w:pPr>
              <w:spacing w:after="0"/>
              <w:rPr>
                <w:sz w:val="22"/>
                <w:szCs w:val="22"/>
                <w:lang w:val="bg-BG"/>
              </w:rPr>
            </w:pPr>
            <w:r w:rsidRPr="00FC1A25">
              <w:rPr>
                <w:sz w:val="22"/>
                <w:szCs w:val="22"/>
                <w:lang w:val="bg-BG"/>
              </w:rPr>
              <w:t xml:space="preserve">В </w:t>
            </w:r>
            <w:r w:rsidR="00885ED5">
              <w:rPr>
                <w:sz w:val="22"/>
                <w:szCs w:val="22"/>
                <w:lang w:val="bg-BG"/>
              </w:rPr>
              <w:t>СФ</w:t>
            </w:r>
            <w:r w:rsidRPr="00FC1A25">
              <w:rPr>
                <w:sz w:val="22"/>
                <w:szCs w:val="22"/>
                <w:lang w:val="bg-BG"/>
              </w:rPr>
              <w:t xml:space="preserve"> за концентрацията на вида по време на миграция в зоната е посочена численост 10 индивида. </w:t>
            </w:r>
          </w:p>
        </w:tc>
        <w:tc>
          <w:tcPr>
            <w:tcW w:w="813" w:type="pct"/>
          </w:tcPr>
          <w:p w:rsidR="00524904" w:rsidRPr="00FC1A25" w:rsidRDefault="00524904" w:rsidP="00103827">
            <w:pPr>
              <w:spacing w:after="0"/>
              <w:rPr>
                <w:sz w:val="22"/>
                <w:szCs w:val="22"/>
                <w:lang w:val="bg-BG"/>
              </w:rPr>
            </w:pPr>
            <w:r w:rsidRPr="00FC1A25">
              <w:rPr>
                <w:sz w:val="22"/>
                <w:szCs w:val="22"/>
                <w:lang w:val="bg-BG"/>
              </w:rPr>
              <w:t xml:space="preserve">Да се извърши целенасочен мониторинг за </w:t>
            </w:r>
            <w:r w:rsidR="00103827">
              <w:rPr>
                <w:sz w:val="22"/>
                <w:szCs w:val="22"/>
                <w:lang w:val="bg-BG"/>
              </w:rPr>
              <w:t>актуализиране</w:t>
            </w:r>
            <w:r w:rsidRPr="00FC1A25">
              <w:rPr>
                <w:sz w:val="22"/>
                <w:szCs w:val="22"/>
                <w:lang w:val="bg-BG"/>
              </w:rPr>
              <w:t xml:space="preserve"> на размера на мигриращата популация до 2025 г.</w:t>
            </w:r>
          </w:p>
        </w:tc>
      </w:tr>
      <w:tr w:rsidR="00524904" w:rsidRPr="00524904" w:rsidTr="002F5587">
        <w:trPr>
          <w:jc w:val="center"/>
        </w:trPr>
        <w:tc>
          <w:tcPr>
            <w:tcW w:w="999" w:type="pct"/>
            <w:shd w:val="clear" w:color="auto" w:fill="auto"/>
          </w:tcPr>
          <w:p w:rsidR="00524904" w:rsidRPr="00FC1A25" w:rsidRDefault="00524904" w:rsidP="00FC1A25">
            <w:pPr>
              <w:spacing w:after="0"/>
              <w:rPr>
                <w:b/>
                <w:sz w:val="22"/>
                <w:szCs w:val="22"/>
                <w:lang w:val="bg-BG"/>
              </w:rPr>
            </w:pPr>
            <w:r w:rsidRPr="00FC1A25">
              <w:rPr>
                <w:sz w:val="22"/>
                <w:szCs w:val="22"/>
                <w:lang w:val="bg-BG"/>
              </w:rPr>
              <w:t>Местообитание на вида: Площ на подходящите гнездови местообитания на вида</w:t>
            </w:r>
          </w:p>
        </w:tc>
        <w:tc>
          <w:tcPr>
            <w:tcW w:w="567" w:type="pct"/>
            <w:shd w:val="clear" w:color="auto" w:fill="auto"/>
          </w:tcPr>
          <w:p w:rsidR="00524904" w:rsidRPr="00FC1A25" w:rsidRDefault="00524904" w:rsidP="00FC1A25">
            <w:pPr>
              <w:spacing w:after="0"/>
              <w:rPr>
                <w:sz w:val="22"/>
                <w:szCs w:val="22"/>
                <w:lang w:val="bg-BG"/>
              </w:rPr>
            </w:pPr>
            <w:r w:rsidRPr="00FC1A25">
              <w:rPr>
                <w:sz w:val="22"/>
                <w:szCs w:val="22"/>
                <w:lang w:val="bg-BG"/>
              </w:rPr>
              <w:t>ha</w:t>
            </w:r>
          </w:p>
        </w:tc>
        <w:tc>
          <w:tcPr>
            <w:tcW w:w="551" w:type="pct"/>
            <w:shd w:val="clear" w:color="auto" w:fill="auto"/>
          </w:tcPr>
          <w:p w:rsidR="00524904" w:rsidRPr="00FC1A25" w:rsidRDefault="00524904" w:rsidP="00FC1A25">
            <w:pPr>
              <w:spacing w:after="0"/>
              <w:rPr>
                <w:sz w:val="22"/>
                <w:szCs w:val="22"/>
                <w:lang w:val="bg-BG"/>
              </w:rPr>
            </w:pPr>
            <w:r w:rsidRPr="00FC1A25">
              <w:rPr>
                <w:sz w:val="22"/>
                <w:szCs w:val="22"/>
                <w:lang w:val="bg-BG"/>
              </w:rPr>
              <w:t>Най-малко 2262 ha</w:t>
            </w:r>
          </w:p>
        </w:tc>
        <w:tc>
          <w:tcPr>
            <w:tcW w:w="2070" w:type="pct"/>
            <w:shd w:val="clear" w:color="auto" w:fill="auto"/>
          </w:tcPr>
          <w:p w:rsidR="00524904" w:rsidRPr="00FC1A25" w:rsidRDefault="00524904" w:rsidP="00FC1A25">
            <w:pPr>
              <w:spacing w:after="0"/>
              <w:rPr>
                <w:sz w:val="22"/>
                <w:szCs w:val="22"/>
                <w:lang w:val="bg-BG"/>
              </w:rPr>
            </w:pPr>
            <w:r w:rsidRPr="00FC1A25">
              <w:rPr>
                <w:sz w:val="22"/>
                <w:szCs w:val="22"/>
                <w:lang w:val="bg-BG"/>
              </w:rPr>
              <w:t>Изчислена на база 24% на подходящите гнездови и хранителни местообитания (N6,7), като е извадена общата сухоземна площ в зоната. от местообитание в рамките на зоната. Площта на подходящото местообитание за гнездене и хранене съвпадат.</w:t>
            </w:r>
          </w:p>
        </w:tc>
        <w:tc>
          <w:tcPr>
            <w:tcW w:w="813" w:type="pct"/>
          </w:tcPr>
          <w:p w:rsidR="00524904" w:rsidRPr="00FC1A25" w:rsidRDefault="00524904" w:rsidP="00FC1A25">
            <w:pPr>
              <w:spacing w:after="0"/>
              <w:rPr>
                <w:sz w:val="22"/>
                <w:szCs w:val="22"/>
                <w:lang w:val="bg-BG"/>
              </w:rPr>
            </w:pPr>
            <w:r w:rsidRPr="00FC1A25">
              <w:rPr>
                <w:sz w:val="22"/>
                <w:szCs w:val="22"/>
                <w:lang w:val="bg-BG"/>
              </w:rPr>
              <w:t>Поддържане на площта на подходящите гнездови местообитания на вида в размер най-малко 2262 ha.</w:t>
            </w:r>
          </w:p>
        </w:tc>
      </w:tr>
      <w:tr w:rsidR="002F5587" w:rsidRPr="00524904" w:rsidTr="002F5587">
        <w:trPr>
          <w:jc w:val="center"/>
        </w:trPr>
        <w:tc>
          <w:tcPr>
            <w:tcW w:w="999" w:type="pct"/>
            <w:shd w:val="clear" w:color="auto" w:fill="auto"/>
          </w:tcPr>
          <w:p w:rsidR="002F5587" w:rsidRPr="00030FA2" w:rsidRDefault="002F5587" w:rsidP="002F5587">
            <w:pPr>
              <w:spacing w:after="120"/>
              <w:rPr>
                <w:b/>
                <w:sz w:val="22"/>
                <w:szCs w:val="22"/>
                <w:lang w:val="bg-BG"/>
              </w:rPr>
            </w:pPr>
            <w:r w:rsidRPr="00030FA2">
              <w:rPr>
                <w:b/>
                <w:sz w:val="22"/>
                <w:szCs w:val="22"/>
                <w:lang w:val="bg-BG"/>
              </w:rPr>
              <w:lastRenderedPageBreak/>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567" w:type="pct"/>
            <w:shd w:val="clear" w:color="auto" w:fill="auto"/>
          </w:tcPr>
          <w:p w:rsidR="002F5587" w:rsidRPr="00030FA2" w:rsidRDefault="002F5587" w:rsidP="002F5587">
            <w:pPr>
              <w:spacing w:after="120"/>
              <w:rPr>
                <w:sz w:val="22"/>
                <w:szCs w:val="22"/>
                <w:lang w:val="bg-BG"/>
              </w:rPr>
            </w:pPr>
            <w:r w:rsidRPr="00030FA2">
              <w:rPr>
                <w:sz w:val="22"/>
                <w:szCs w:val="22"/>
                <w:lang w:val="bg-BG"/>
              </w:rPr>
              <w:t>5 степенна скала</w:t>
            </w:r>
          </w:p>
        </w:tc>
        <w:tc>
          <w:tcPr>
            <w:tcW w:w="551" w:type="pct"/>
            <w:shd w:val="clear" w:color="auto" w:fill="auto"/>
          </w:tcPr>
          <w:p w:rsidR="002F5587" w:rsidRPr="00030FA2" w:rsidRDefault="002F5587" w:rsidP="002F5587">
            <w:pPr>
              <w:spacing w:after="120"/>
              <w:rPr>
                <w:sz w:val="22"/>
                <w:szCs w:val="22"/>
                <w:lang w:val="bg-BG"/>
              </w:rPr>
            </w:pPr>
            <w:r w:rsidRPr="00030FA2">
              <w:rPr>
                <w:sz w:val="22"/>
                <w:szCs w:val="22"/>
                <w:lang w:val="bg-BG"/>
              </w:rPr>
              <w:t>2-Добро или 1-Отлично</w:t>
            </w:r>
          </w:p>
        </w:tc>
        <w:tc>
          <w:tcPr>
            <w:tcW w:w="2070" w:type="pct"/>
            <w:shd w:val="clear" w:color="auto" w:fill="auto"/>
          </w:tcPr>
          <w:tbl>
            <w:tblPr>
              <w:tblW w:w="2799" w:type="dxa"/>
              <w:jc w:val="center"/>
              <w:tblCellMar>
                <w:left w:w="70" w:type="dxa"/>
                <w:right w:w="70" w:type="dxa"/>
              </w:tblCellMar>
              <w:tblLook w:val="04A0" w:firstRow="1" w:lastRow="0" w:firstColumn="1" w:lastColumn="0" w:noHBand="0" w:noVBand="1"/>
            </w:tblPr>
            <w:tblGrid>
              <w:gridCol w:w="2799"/>
            </w:tblGrid>
            <w:tr w:rsidR="002F5587" w:rsidRPr="00030FA2" w:rsidTr="0044380B">
              <w:trPr>
                <w:trHeight w:val="300"/>
                <w:jc w:val="center"/>
              </w:trPr>
              <w:tc>
                <w:tcPr>
                  <w:tcW w:w="2799" w:type="dxa"/>
                  <w:tcBorders>
                    <w:top w:val="single" w:sz="4" w:space="0" w:color="auto"/>
                    <w:left w:val="single" w:sz="4" w:space="0" w:color="auto"/>
                    <w:bottom w:val="single" w:sz="4" w:space="0" w:color="auto"/>
                    <w:right w:val="nil"/>
                  </w:tcBorders>
                  <w:shd w:val="clear" w:color="000000" w:fill="BFBFBF"/>
                  <w:noWrap/>
                  <w:vAlign w:val="bottom"/>
                  <w:hideMark/>
                </w:tcPr>
                <w:p w:rsidR="002F5587" w:rsidRPr="00030FA2" w:rsidRDefault="002F5587" w:rsidP="002F5587">
                  <w:pPr>
                    <w:spacing w:after="120"/>
                    <w:rPr>
                      <w:b/>
                      <w:bCs/>
                      <w:sz w:val="22"/>
                      <w:szCs w:val="22"/>
                      <w:lang w:val="bg-BG"/>
                    </w:rPr>
                  </w:pPr>
                  <w:r w:rsidRPr="00030FA2">
                    <w:rPr>
                      <w:b/>
                      <w:bCs/>
                      <w:sz w:val="22"/>
                      <w:szCs w:val="22"/>
                      <w:lang w:val="bg-BG"/>
                    </w:rPr>
                    <w:t>Екологично състояние</w:t>
                  </w:r>
                </w:p>
              </w:tc>
            </w:tr>
            <w:tr w:rsidR="002F5587"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F5587" w:rsidRPr="00030FA2" w:rsidRDefault="002F5587" w:rsidP="002F5587">
                  <w:pPr>
                    <w:spacing w:after="120"/>
                    <w:rPr>
                      <w:sz w:val="22"/>
                      <w:szCs w:val="22"/>
                      <w:lang w:val="bg-BG"/>
                    </w:rPr>
                  </w:pPr>
                  <w:r w:rsidRPr="00030FA2">
                    <w:rPr>
                      <w:sz w:val="22"/>
                      <w:szCs w:val="22"/>
                      <w:lang w:val="bg-BG"/>
                    </w:rPr>
                    <w:t>1-Отлично – High</w:t>
                  </w:r>
                </w:p>
              </w:tc>
            </w:tr>
            <w:tr w:rsidR="002F5587"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F5587" w:rsidRPr="00030FA2" w:rsidRDefault="002F5587" w:rsidP="002F5587">
                  <w:pPr>
                    <w:spacing w:after="120"/>
                    <w:rPr>
                      <w:sz w:val="22"/>
                      <w:szCs w:val="22"/>
                      <w:lang w:val="bg-BG"/>
                    </w:rPr>
                  </w:pPr>
                  <w:r w:rsidRPr="00030FA2">
                    <w:rPr>
                      <w:sz w:val="22"/>
                      <w:szCs w:val="22"/>
                      <w:lang w:val="bg-BG"/>
                    </w:rPr>
                    <w:t>2-Добро – Good</w:t>
                  </w:r>
                </w:p>
              </w:tc>
            </w:tr>
            <w:tr w:rsidR="002F5587"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5587" w:rsidRPr="00030FA2" w:rsidRDefault="002F5587" w:rsidP="002F5587">
                  <w:pPr>
                    <w:spacing w:after="120"/>
                    <w:rPr>
                      <w:sz w:val="22"/>
                      <w:szCs w:val="22"/>
                      <w:lang w:val="bg-BG"/>
                    </w:rPr>
                  </w:pPr>
                  <w:r w:rsidRPr="00030FA2">
                    <w:rPr>
                      <w:sz w:val="22"/>
                      <w:szCs w:val="22"/>
                      <w:lang w:val="bg-BG"/>
                    </w:rPr>
                    <w:t>3-Умерено – Moderate</w:t>
                  </w:r>
                </w:p>
              </w:tc>
            </w:tr>
            <w:tr w:rsidR="002F5587"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F5587" w:rsidRPr="00030FA2" w:rsidRDefault="002F5587" w:rsidP="002F5587">
                  <w:pPr>
                    <w:spacing w:after="120"/>
                    <w:rPr>
                      <w:sz w:val="22"/>
                      <w:szCs w:val="22"/>
                      <w:lang w:val="bg-BG"/>
                    </w:rPr>
                  </w:pPr>
                  <w:r w:rsidRPr="00030FA2">
                    <w:rPr>
                      <w:sz w:val="22"/>
                      <w:szCs w:val="22"/>
                      <w:lang w:val="bg-BG"/>
                    </w:rPr>
                    <w:t>4-Лошо – Poor</w:t>
                  </w:r>
                </w:p>
              </w:tc>
            </w:tr>
            <w:tr w:rsidR="002F5587"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F5587" w:rsidRPr="00030FA2" w:rsidRDefault="002F5587" w:rsidP="002F5587">
                  <w:pPr>
                    <w:spacing w:after="120"/>
                    <w:rPr>
                      <w:sz w:val="22"/>
                      <w:szCs w:val="22"/>
                      <w:lang w:val="bg-BG"/>
                    </w:rPr>
                  </w:pPr>
                  <w:r w:rsidRPr="00030FA2">
                    <w:rPr>
                      <w:sz w:val="22"/>
                      <w:szCs w:val="22"/>
                      <w:lang w:val="bg-BG"/>
                    </w:rPr>
                    <w:t>5-Много лошо – Bad</w:t>
                  </w:r>
                </w:p>
              </w:tc>
            </w:tr>
          </w:tbl>
          <w:p w:rsidR="002F5587" w:rsidRPr="00030FA2" w:rsidRDefault="002F5587" w:rsidP="002F5587">
            <w:pPr>
              <w:spacing w:after="12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според доклада на JDS4 (2019-2020, Табл. 1, стр. 62).</w:t>
            </w:r>
          </w:p>
        </w:tc>
        <w:tc>
          <w:tcPr>
            <w:tcW w:w="813" w:type="pct"/>
          </w:tcPr>
          <w:p w:rsidR="002F5587" w:rsidRPr="00030FA2" w:rsidRDefault="002F5587" w:rsidP="002F5587">
            <w:pPr>
              <w:spacing w:after="120"/>
              <w:rPr>
                <w:sz w:val="22"/>
                <w:szCs w:val="22"/>
                <w:lang w:val="bg-BG"/>
              </w:rPr>
            </w:pPr>
            <w:r w:rsidRPr="00030FA2">
              <w:rPr>
                <w:sz w:val="22"/>
                <w:szCs w:val="22"/>
                <w:lang w:val="bg-BG"/>
              </w:rPr>
              <w:t xml:space="preserve">Поддържане </w:t>
            </w:r>
            <w:r>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524904" w:rsidRPr="00524904" w:rsidRDefault="00524904" w:rsidP="00524904">
      <w:pPr>
        <w:spacing w:after="120"/>
        <w:rPr>
          <w:b/>
          <w:bCs/>
          <w:lang w:val="bg-BG"/>
        </w:rPr>
      </w:pPr>
    </w:p>
    <w:p w:rsidR="00524904" w:rsidRPr="00524904" w:rsidRDefault="00524904" w:rsidP="002F5587">
      <w:pPr>
        <w:numPr>
          <w:ilvl w:val="0"/>
          <w:numId w:val="78"/>
        </w:numPr>
        <w:spacing w:after="120"/>
        <w:ind w:left="0"/>
        <w:rPr>
          <w:b/>
          <w:bCs/>
          <w:lang w:val="bg-BG"/>
        </w:rPr>
      </w:pPr>
      <w:r w:rsidRPr="00524904">
        <w:rPr>
          <w:b/>
          <w:bCs/>
          <w:lang w:val="bg-BG"/>
        </w:rPr>
        <w:t xml:space="preserve">Необходимост от промени в </w:t>
      </w:r>
      <w:r w:rsidR="00885ED5">
        <w:rPr>
          <w:b/>
          <w:bCs/>
          <w:lang w:val="bg-BG"/>
        </w:rPr>
        <w:t>СФ</w:t>
      </w:r>
      <w:r w:rsidRPr="00524904">
        <w:rPr>
          <w:b/>
          <w:bCs/>
          <w:lang w:val="bg-BG"/>
        </w:rPr>
        <w:t xml:space="preserve"> за BG0002030 „Комплекс Калимок“</w:t>
      </w:r>
    </w:p>
    <w:p w:rsidR="00524904" w:rsidRPr="00524904" w:rsidRDefault="00524904" w:rsidP="00524904">
      <w:pPr>
        <w:spacing w:after="120"/>
        <w:rPr>
          <w:lang w:val="bg-BG"/>
        </w:rPr>
      </w:pPr>
      <w:r w:rsidRPr="00524904">
        <w:rPr>
          <w:lang w:val="bg-BG"/>
        </w:rPr>
        <w:t>Не се налагат промени за този вид.</w:t>
      </w:r>
    </w:p>
    <w:p w:rsidR="00572649" w:rsidRDefault="00572649" w:rsidP="006F2426">
      <w:pPr>
        <w:spacing w:after="120"/>
        <w:rPr>
          <w:lang w:val="bg-BG"/>
        </w:rPr>
      </w:pPr>
    </w:p>
    <w:p w:rsidR="002F5587" w:rsidRPr="00A23CC1" w:rsidRDefault="002F5587" w:rsidP="002F5587">
      <w:pPr>
        <w:pStyle w:val="Heading1"/>
        <w:jc w:val="center"/>
        <w:rPr>
          <w:rFonts w:ascii="Times New Roman" w:hAnsi="Times New Roman" w:cs="Times New Roman"/>
          <w:color w:val="44546A" w:themeColor="text2"/>
          <w:lang w:val="bg-BG"/>
        </w:rPr>
      </w:pPr>
      <w:bookmarkStart w:id="171" w:name="_Toc89196065"/>
      <w:r w:rsidRPr="00A23CC1">
        <w:rPr>
          <w:rFonts w:ascii="Times New Roman" w:hAnsi="Times New Roman" w:cs="Times New Roman"/>
          <w:color w:val="44546A" w:themeColor="text2"/>
          <w:lang w:val="bg-BG"/>
        </w:rPr>
        <w:t xml:space="preserve">Специфични цели за  А119 </w:t>
      </w:r>
      <w:r w:rsidRPr="00A23CC1">
        <w:rPr>
          <w:rFonts w:ascii="Times New Roman" w:hAnsi="Times New Roman" w:cs="Times New Roman"/>
          <w:i/>
          <w:color w:val="44546A" w:themeColor="text2"/>
          <w:lang w:val="bg-BG"/>
        </w:rPr>
        <w:t>Porzana porzana</w:t>
      </w:r>
      <w:r w:rsidRPr="00A23CC1">
        <w:rPr>
          <w:rFonts w:ascii="Times New Roman" w:hAnsi="Times New Roman" w:cs="Times New Roman"/>
          <w:color w:val="44546A" w:themeColor="text2"/>
          <w:lang w:val="bg-BG"/>
        </w:rPr>
        <w:t xml:space="preserve"> (голяма пъструшка)</w:t>
      </w:r>
      <w:bookmarkEnd w:id="171"/>
    </w:p>
    <w:p w:rsidR="002F5587" w:rsidRPr="002F5587" w:rsidRDefault="002F5587" w:rsidP="002F5587">
      <w:pPr>
        <w:spacing w:after="120"/>
        <w:rPr>
          <w:lang w:val="bg-BG"/>
        </w:rPr>
      </w:pPr>
    </w:p>
    <w:p w:rsidR="002F5587" w:rsidRPr="002F5587" w:rsidRDefault="002F5587" w:rsidP="002F5587">
      <w:pPr>
        <w:numPr>
          <w:ilvl w:val="0"/>
          <w:numId w:val="79"/>
        </w:numPr>
        <w:spacing w:after="120"/>
        <w:ind w:left="0"/>
        <w:rPr>
          <w:b/>
          <w:lang w:val="bg-BG"/>
        </w:rPr>
      </w:pPr>
      <w:r w:rsidRPr="002F5587">
        <w:rPr>
          <w:b/>
          <w:lang w:val="bg-BG"/>
        </w:rPr>
        <w:t>Кратка характеристика на вида</w:t>
      </w:r>
    </w:p>
    <w:p w:rsidR="002F5587" w:rsidRPr="002F5587" w:rsidRDefault="002F5587" w:rsidP="00A23CC1">
      <w:pPr>
        <w:spacing w:after="120"/>
        <w:jc w:val="both"/>
        <w:rPr>
          <w:lang w:val="bg-BG"/>
        </w:rPr>
      </w:pPr>
      <w:r w:rsidRPr="002F5587">
        <w:rPr>
          <w:lang w:val="bg-BG"/>
        </w:rPr>
        <w:t xml:space="preserve">Дължината на тялото 22-24 cm, размахът на крилата - 37-42 cm. Мъжкият отгоре е кафяв с черни и бели пъстрини; бузите, шията и гърдите са тъмносиви с бели петънца, а останалата долна част на тялото – белезникава с кафяви препаски по слабините. Клюнът е жълтеникав с червена основа, а краката зеленикави. Женската има повече бели петънца по бузите. При младите шията и бузите светло ръждивокафяви, а подбрадието е белезникаво. Активна нощем. Бяга бързо из гъстата растителност, но лети бавно и лошо. За разлика от другите пъструшки се отличава по препаските на гърдите, избягва да плува, а прелита по-големите открити водни пространства (Симеонов и др., 1990, Мичев и др., 2012). </w:t>
      </w:r>
    </w:p>
    <w:p w:rsidR="002F5587" w:rsidRPr="002F5587" w:rsidRDefault="002F5587" w:rsidP="00A23CC1">
      <w:pPr>
        <w:spacing w:after="120"/>
        <w:jc w:val="both"/>
        <w:rPr>
          <w:i/>
          <w:lang w:val="bg-BG"/>
        </w:rPr>
      </w:pPr>
      <w:r w:rsidRPr="002F5587">
        <w:rPr>
          <w:i/>
          <w:lang w:val="bg-BG"/>
        </w:rPr>
        <w:t>Характер на пребиваване в страната</w:t>
      </w:r>
    </w:p>
    <w:p w:rsidR="002F5587" w:rsidRPr="009D46E9" w:rsidRDefault="002F5587" w:rsidP="00A23CC1">
      <w:pPr>
        <w:spacing w:after="120"/>
        <w:jc w:val="both"/>
        <w:rPr>
          <w:lang w:val="en-GB"/>
        </w:rPr>
      </w:pPr>
      <w:r w:rsidRPr="002F5587">
        <w:rPr>
          <w:lang w:val="bg-BG"/>
        </w:rPr>
        <w:t>Прелетен и вероятно преминаващ вид. Миграцията по Черноморското крайбрежие е от края на август до началото на ноември и през март-април; в Софийското поле – септември - октомври и март – април. На Балканския полуостров обитава плитки влажни зони, обрасли с гъста растителност и надморска височина до около 1800 m. По време на миграции и през зимата се среща рядко по морски крайбрежия и прилежащи влажни зони (Симеонов и др., 1990, Мичев и др., 2012, Червена книга на Р България 2015).</w:t>
      </w:r>
      <w:r w:rsidR="009D46E9">
        <w:rPr>
          <w:lang w:val="en-GB"/>
        </w:rPr>
        <w:t xml:space="preserve"> </w:t>
      </w:r>
      <w:r w:rsidR="009D46E9" w:rsidRPr="002F5587">
        <w:rPr>
          <w:bCs/>
          <w:lang w:val="bg-BG"/>
        </w:rPr>
        <w:t xml:space="preserve">Видът е със скрит начин на живот като мъжкият токува главно през тъмната част на денонощието. Видът се установява, че присъства в дадена </w:t>
      </w:r>
      <w:r w:rsidR="009D46E9" w:rsidRPr="002F5587">
        <w:rPr>
          <w:bCs/>
          <w:lang w:val="bg-BG"/>
        </w:rPr>
        <w:lastRenderedPageBreak/>
        <w:t>територия най-често по токуването на мъжките индивиди през май и юни (</w:t>
      </w:r>
      <w:r w:rsidR="009D46E9">
        <w:rPr>
          <w:bCs/>
          <w:lang w:val="bg-BG"/>
        </w:rPr>
        <w:t>Големански гл. ред., 2015</w:t>
      </w:r>
      <w:r w:rsidR="009D46E9" w:rsidRPr="002F5587">
        <w:rPr>
          <w:bCs/>
          <w:lang w:val="bg-BG"/>
        </w:rPr>
        <w:t>).</w:t>
      </w:r>
    </w:p>
    <w:p w:rsidR="002F5587" w:rsidRPr="002F5587" w:rsidRDefault="002F5587" w:rsidP="00A23CC1">
      <w:pPr>
        <w:spacing w:after="120"/>
        <w:jc w:val="both"/>
        <w:rPr>
          <w:i/>
          <w:lang w:val="bg-BG"/>
        </w:rPr>
      </w:pPr>
      <w:r w:rsidRPr="002F5587">
        <w:rPr>
          <w:i/>
          <w:lang w:val="bg-BG"/>
        </w:rPr>
        <w:t>Характерно местообитание</w:t>
      </w:r>
    </w:p>
    <w:p w:rsidR="002F5587" w:rsidRPr="002F5587" w:rsidRDefault="002F5587" w:rsidP="00A23CC1">
      <w:pPr>
        <w:spacing w:after="120"/>
        <w:jc w:val="both"/>
        <w:rPr>
          <w:lang w:val="bg-BG"/>
        </w:rPr>
      </w:pPr>
      <w:r w:rsidRPr="002F5587">
        <w:rPr>
          <w:lang w:val="bg-BG"/>
        </w:rPr>
        <w:t>Влажни зони с различна големина и соленост, блатисти места с висока, гъста растителност, изграждайки гнездото си малко над нивото на водата</w:t>
      </w:r>
      <w:r w:rsidRPr="002F5587">
        <w:rPr>
          <w:i/>
          <w:lang w:val="bg-BG"/>
        </w:rPr>
        <w:t>.</w:t>
      </w:r>
      <w:r w:rsidRPr="002F5587">
        <w:rPr>
          <w:lang w:val="bg-BG"/>
        </w:rPr>
        <w:t xml:space="preserve"> Обширни мочурища и мочурливи ливади, оризища, торфени блата и влажни ливади по периферията им обрасли предимно с </w:t>
      </w:r>
      <w:r w:rsidRPr="002F5587">
        <w:rPr>
          <w:i/>
          <w:lang w:val="bg-BG"/>
        </w:rPr>
        <w:t>Typha spp., Carex spp.,</w:t>
      </w:r>
      <w:r w:rsidRPr="002F5587">
        <w:rPr>
          <w:lang w:val="bg-BG"/>
        </w:rPr>
        <w:t xml:space="preserve"> </w:t>
      </w:r>
      <w:r w:rsidRPr="002F5587">
        <w:rPr>
          <w:i/>
          <w:lang w:val="bg-BG"/>
        </w:rPr>
        <w:t>Phragmites australis, Alisma plantago-aquatica,</w:t>
      </w:r>
      <w:r w:rsidRPr="002F5587">
        <w:rPr>
          <w:lang w:val="bg-BG"/>
        </w:rPr>
        <w:t xml:space="preserve"> </w:t>
      </w:r>
      <w:r w:rsidRPr="002F5587">
        <w:rPr>
          <w:i/>
          <w:lang w:val="bg-BG"/>
        </w:rPr>
        <w:t>Glyceria maxima,</w:t>
      </w:r>
      <w:r w:rsidRPr="002F5587">
        <w:rPr>
          <w:lang w:val="bg-BG"/>
        </w:rPr>
        <w:t xml:space="preserve"> с предпочитана дълбочина 10–20 cм.  с височина на растителността по -ниска от 1,5 м и висок процент покритие на стара растителност в радиус от 3 m около гнездата. В бракичните водоеми по Черноморието се наблюдават предимно скитащи и мигриращи птици (Симеонов и др., 1990, Gilbert 2002, Червена книга на Р България 2015).</w:t>
      </w:r>
    </w:p>
    <w:p w:rsidR="002F5587" w:rsidRPr="002F5587" w:rsidRDefault="002F5587" w:rsidP="00A23CC1">
      <w:pPr>
        <w:spacing w:after="120"/>
        <w:jc w:val="both"/>
        <w:rPr>
          <w:i/>
          <w:lang w:val="bg-BG"/>
        </w:rPr>
      </w:pPr>
      <w:r w:rsidRPr="002F5587">
        <w:rPr>
          <w:lang w:val="bg-BG"/>
        </w:rPr>
        <w:t xml:space="preserve">Според Gilbert 2002, за Полша, средната плътност е 1.4 ха/12 възрастни. </w:t>
      </w:r>
    </w:p>
    <w:p w:rsidR="002F5587" w:rsidRPr="002F5587" w:rsidRDefault="002F5587" w:rsidP="00A23CC1">
      <w:pPr>
        <w:spacing w:after="120"/>
        <w:jc w:val="both"/>
        <w:rPr>
          <w:i/>
          <w:lang w:val="bg-BG"/>
        </w:rPr>
      </w:pPr>
      <w:r w:rsidRPr="002F5587">
        <w:rPr>
          <w:i/>
          <w:lang w:val="bg-BG"/>
        </w:rPr>
        <w:t>Хранене</w:t>
      </w:r>
    </w:p>
    <w:p w:rsidR="002F5587" w:rsidRPr="002F5587" w:rsidRDefault="002F5587" w:rsidP="00A23CC1">
      <w:pPr>
        <w:spacing w:after="120"/>
        <w:jc w:val="both"/>
        <w:rPr>
          <w:lang w:val="bg-BG"/>
        </w:rPr>
      </w:pPr>
      <w:r w:rsidRPr="002F5587">
        <w:rPr>
          <w:lang w:val="bg-BG"/>
        </w:rPr>
        <w:t xml:space="preserve">Видът е всеяден, диетата му се състои от малки възрастни водни насекоми и ларви (напр. </w:t>
      </w:r>
      <w:r w:rsidRPr="002F5587">
        <w:rPr>
          <w:i/>
          <w:lang w:val="bg-BG"/>
        </w:rPr>
        <w:t>Trichoptera, Odonata, Diptera, Coleoptera, Hemiptera, Lepidoptera</w:t>
      </w:r>
      <w:r w:rsidRPr="002F5587">
        <w:rPr>
          <w:lang w:val="bg-BG"/>
        </w:rPr>
        <w:t xml:space="preserve">), земни червеи, мекотели, паякообразни  (напр. паяци и водни акари) и дребни многожилни риби (1-2 см дълги), както и водорасли и издънки, листа, корени и семена на </w:t>
      </w:r>
      <w:r w:rsidRPr="002F5587">
        <w:rPr>
          <w:i/>
          <w:lang w:val="bg-BG"/>
        </w:rPr>
        <w:t>Panicum , Oryza , Carex и S choenoplectus</w:t>
      </w:r>
      <w:r>
        <w:rPr>
          <w:lang w:val="bg-BG"/>
        </w:rPr>
        <w:t xml:space="preserve"> (Taylor </w:t>
      </w:r>
      <w:r>
        <w:rPr>
          <w:lang w:val="en-GB"/>
        </w:rPr>
        <w:t>&amp;</w:t>
      </w:r>
      <w:r w:rsidRPr="002F5587">
        <w:rPr>
          <w:lang w:val="bg-BG"/>
        </w:rPr>
        <w:t xml:space="preserve"> van Perlo 2000).</w:t>
      </w:r>
    </w:p>
    <w:p w:rsidR="002F5587" w:rsidRPr="002F5587" w:rsidRDefault="002F5587" w:rsidP="00A23CC1">
      <w:pPr>
        <w:numPr>
          <w:ilvl w:val="0"/>
          <w:numId w:val="79"/>
        </w:numPr>
        <w:spacing w:after="120"/>
        <w:ind w:left="0"/>
        <w:jc w:val="both"/>
        <w:rPr>
          <w:b/>
          <w:lang w:val="bg-BG"/>
        </w:rPr>
      </w:pPr>
      <w:r w:rsidRPr="002F5587">
        <w:rPr>
          <w:b/>
          <w:lang w:val="bg-BG"/>
        </w:rPr>
        <w:t>Разпространение, природозащитно състояние и тенденции в популацията на вида на национално ниво</w:t>
      </w:r>
    </w:p>
    <w:p w:rsidR="002F5587" w:rsidRPr="002F5587" w:rsidRDefault="002F5587" w:rsidP="00A23CC1">
      <w:pPr>
        <w:spacing w:after="120"/>
        <w:jc w:val="both"/>
        <w:rPr>
          <w:lang w:val="bg-BG"/>
        </w:rPr>
      </w:pPr>
      <w:r w:rsidRPr="002F5587">
        <w:rPr>
          <w:lang w:val="bg-BG"/>
        </w:rPr>
        <w:t>Разпръснато в ниските части на цялата страна, главно по Черноморското крайбрежие, в Софийското поле, бившето Стралджанско блато, с изолирани находища покрай р. Дунав, в Тракийската низина, Дунавската равнина, долината на река Струма и др. Поради скрития начин на живот и кратък период на токуване вероятно са известни не всички действителни гнездовища (Янков отг. ред., 2007).</w:t>
      </w:r>
    </w:p>
    <w:p w:rsidR="002F5587" w:rsidRPr="002F5587" w:rsidRDefault="002F5587" w:rsidP="00A23CC1">
      <w:pPr>
        <w:spacing w:after="120"/>
        <w:jc w:val="both"/>
        <w:rPr>
          <w:lang w:val="bg-BG"/>
        </w:rPr>
      </w:pPr>
      <w:r w:rsidRPr="002F5587">
        <w:rPr>
          <w:lang w:val="bg-BG"/>
        </w:rPr>
        <w:t xml:space="preserve">Включен в Приложение 1 на Директивата за птиците и Приложение 2 и 3 на ЗБР. Включен в SPEC </w:t>
      </w:r>
      <w:r w:rsidRPr="002F5587">
        <w:t>E</w:t>
      </w:r>
      <w:r w:rsidRPr="002F5587">
        <w:rPr>
          <w:lang w:val="bg-BG"/>
        </w:rPr>
        <w:t xml:space="preserve">. Включен е в Червената книга на България със статус- застрашен </w:t>
      </w:r>
      <w:r w:rsidRPr="002F5587">
        <w:t>EN</w:t>
      </w:r>
      <w:r w:rsidRPr="002F5587">
        <w:rPr>
          <w:lang w:val="bg-BG"/>
        </w:rPr>
        <w:t xml:space="preserve">. Според IUCN – </w:t>
      </w:r>
      <w:r w:rsidRPr="002F5587">
        <w:t>LC</w:t>
      </w:r>
      <w:r w:rsidRPr="002F5587">
        <w:rPr>
          <w:lang w:val="bg-BG"/>
        </w:rPr>
        <w:t xml:space="preserve"> (Least Concern), за територията на континентална Европа.</w:t>
      </w:r>
    </w:p>
    <w:p w:rsidR="002F5587" w:rsidRPr="002F5587" w:rsidRDefault="002F5587" w:rsidP="00A23CC1">
      <w:pPr>
        <w:spacing w:after="120"/>
        <w:jc w:val="both"/>
        <w:rPr>
          <w:lang w:val="bg-BG"/>
        </w:rPr>
      </w:pPr>
      <w:r w:rsidRPr="002F5587">
        <w:rPr>
          <w:lang w:val="bg-BG"/>
        </w:rPr>
        <w:t xml:space="preserve">Съгласно Докладването от 2019 г. (за периода 2005 – 2018 г.) националната гнездяща популация на вида се оценява на 150 – 300 двойки. Краткосрочната тенденция на популацията (за периода 2001 – 2018 г.) е неизвестна, а дългосрочната (за периода 1980 – 2018 г.) също е неизвестна. </w:t>
      </w:r>
    </w:p>
    <w:p w:rsidR="002F5587" w:rsidRPr="002F5587" w:rsidRDefault="002F5587" w:rsidP="00A23CC1">
      <w:pPr>
        <w:spacing w:after="120"/>
        <w:jc w:val="both"/>
        <w:rPr>
          <w:lang w:val="bg-BG"/>
        </w:rPr>
      </w:pPr>
      <w:r w:rsidRPr="002F5587">
        <w:rPr>
          <w:lang w:val="bg-BG"/>
        </w:rPr>
        <w:t>За гнездящата популация са посочени следните заплахи и влияния: J03.</w:t>
      </w:r>
    </w:p>
    <w:p w:rsidR="002F5587" w:rsidRPr="002F5587" w:rsidRDefault="002F5587" w:rsidP="00A23CC1">
      <w:pPr>
        <w:numPr>
          <w:ilvl w:val="0"/>
          <w:numId w:val="79"/>
        </w:numPr>
        <w:spacing w:after="120"/>
        <w:ind w:left="0"/>
        <w:jc w:val="both"/>
        <w:rPr>
          <w:b/>
          <w:lang w:val="bg-BG"/>
        </w:rPr>
      </w:pPr>
      <w:r w:rsidRPr="002F5587">
        <w:rPr>
          <w:b/>
          <w:lang w:val="bg-BG"/>
        </w:rPr>
        <w:t>Състо</w:t>
      </w:r>
      <w:r>
        <w:rPr>
          <w:b/>
          <w:lang w:val="bg-BG"/>
        </w:rPr>
        <w:t xml:space="preserve">яние в </w:t>
      </w:r>
      <w:r w:rsidRPr="002F5587">
        <w:rPr>
          <w:b/>
          <w:lang w:val="bg-BG"/>
        </w:rPr>
        <w:t>СЗЗ BG0002030 „Комплекс Калимок“</w:t>
      </w:r>
    </w:p>
    <w:p w:rsidR="002F5587" w:rsidRPr="002F5587" w:rsidRDefault="002F5587" w:rsidP="00A23CC1">
      <w:pPr>
        <w:spacing w:after="120"/>
        <w:jc w:val="both"/>
        <w:rPr>
          <w:lang w:val="bg-BG"/>
        </w:rPr>
      </w:pPr>
      <w:r w:rsidRPr="002F5587">
        <w:rPr>
          <w:lang w:val="bg-BG"/>
        </w:rPr>
        <w:t xml:space="preserve">Съгласно </w:t>
      </w:r>
      <w:r w:rsidR="00885ED5">
        <w:rPr>
          <w:lang w:val="bg-BG"/>
        </w:rPr>
        <w:t>СФ</w:t>
      </w:r>
      <w:r w:rsidRPr="002F5587">
        <w:rPr>
          <w:lang w:val="bg-BG"/>
        </w:rPr>
        <w:t xml:space="preserve"> на зоната</w:t>
      </w:r>
      <w:r w:rsidR="00DC3F2C">
        <w:rPr>
          <w:lang w:val="en-GB"/>
        </w:rPr>
        <w:t>,</w:t>
      </w:r>
      <w:r w:rsidRPr="002F5587">
        <w:rPr>
          <w:lang w:val="bg-BG"/>
        </w:rPr>
        <w:t xml:space="preserve"> вида </w:t>
      </w:r>
      <w:r w:rsidR="00D354F6">
        <w:rPr>
          <w:lang w:val="bg-BG"/>
        </w:rPr>
        <w:t>е гнездящ с 1 двойкa</w:t>
      </w:r>
      <w:r w:rsidRPr="002F5587">
        <w:rPr>
          <w:lang w:val="bg-BG"/>
        </w:rPr>
        <w:t>, което е 0,33 – 1,66 % от националната гнездяща популация.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F5587" w:rsidRPr="002F5587" w:rsidRDefault="002F5587" w:rsidP="00A23CC1">
      <w:pPr>
        <w:spacing w:after="120"/>
        <w:jc w:val="both"/>
        <w:rPr>
          <w:lang w:val="bg-BG"/>
        </w:rPr>
      </w:pPr>
      <w:r w:rsidRPr="002F5587">
        <w:rPr>
          <w:lang w:val="bg-BG"/>
        </w:rPr>
        <w:lastRenderedPageBreak/>
        <w:t xml:space="preserve">Съгласно </w:t>
      </w:r>
      <w:r w:rsidR="00885ED5">
        <w:rPr>
          <w:lang w:val="bg-BG"/>
        </w:rPr>
        <w:t>СФ</w:t>
      </w:r>
      <w:r w:rsidRPr="002F5587">
        <w:rPr>
          <w:lang w:val="bg-BG"/>
        </w:rPr>
        <w:t xml:space="preserve"> на зоната</w:t>
      </w:r>
      <w:r w:rsidR="00D354F6">
        <w:rPr>
          <w:lang w:val="en-GB"/>
        </w:rPr>
        <w:t>,</w:t>
      </w:r>
      <w:r w:rsidRPr="002F5587">
        <w:rPr>
          <w:lang w:val="bg-BG"/>
        </w:rPr>
        <w:t xml:space="preserve"> вида е мигриращ, ка</w:t>
      </w:r>
      <w:r w:rsidR="009D46E9">
        <w:rPr>
          <w:lang w:val="bg-BG"/>
        </w:rPr>
        <w:t>то популацията се оценява на 1 индивид</w:t>
      </w:r>
      <w:r w:rsidRPr="002F5587">
        <w:rPr>
          <w:lang w:val="bg-BG"/>
        </w:rPr>
        <w:t>,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2F5587" w:rsidRPr="009D46E9" w:rsidRDefault="002F5587" w:rsidP="00A23CC1">
      <w:pPr>
        <w:numPr>
          <w:ilvl w:val="0"/>
          <w:numId w:val="79"/>
        </w:numPr>
        <w:spacing w:after="120"/>
        <w:ind w:left="0"/>
        <w:jc w:val="both"/>
        <w:rPr>
          <w:bCs/>
          <w:lang w:val="bg-BG"/>
        </w:rPr>
      </w:pPr>
      <w:r w:rsidRPr="009D46E9">
        <w:rPr>
          <w:b/>
          <w:lang w:val="bg-BG"/>
        </w:rPr>
        <w:t xml:space="preserve">Анализ на наличната информация </w:t>
      </w:r>
    </w:p>
    <w:p w:rsidR="002F5587" w:rsidRPr="002F5587" w:rsidRDefault="002F5587" w:rsidP="00A23CC1">
      <w:pPr>
        <w:spacing w:after="120"/>
        <w:jc w:val="both"/>
        <w:rPr>
          <w:lang w:val="bg-BG"/>
        </w:rPr>
      </w:pPr>
      <w:r w:rsidRPr="002F5587">
        <w:rPr>
          <w:lang w:val="bg-BG"/>
        </w:rPr>
        <w:t xml:space="preserve">Според </w:t>
      </w:r>
      <w:r w:rsidR="00596D64">
        <w:rPr>
          <w:lang w:val="bg-BG"/>
        </w:rPr>
        <w:t xml:space="preserve">Куцаров и др. </w:t>
      </w:r>
      <w:r w:rsidRPr="002F5587">
        <w:rPr>
          <w:lang w:val="bg-BG"/>
        </w:rPr>
        <w:t xml:space="preserve">(2007), видът присъства в зоната по време на гнездене и миграция, но </w:t>
      </w:r>
      <w:r w:rsidR="00596D64">
        <w:rPr>
          <w:lang w:val="bg-BG"/>
        </w:rPr>
        <w:t>с неизвестна численост</w:t>
      </w:r>
      <w:r w:rsidRPr="002F5587">
        <w:rPr>
          <w:lang w:val="bg-BG"/>
        </w:rPr>
        <w:t xml:space="preserve">. </w:t>
      </w:r>
    </w:p>
    <w:p w:rsidR="002F5587" w:rsidRPr="002F5587" w:rsidRDefault="0064049E" w:rsidP="00A23CC1">
      <w:pPr>
        <w:spacing w:after="120"/>
        <w:jc w:val="both"/>
        <w:rPr>
          <w:lang w:val="bg-BG"/>
        </w:rPr>
      </w:pPr>
      <w:r>
        <w:rPr>
          <w:lang w:val="bg-BG"/>
        </w:rPr>
        <w:t xml:space="preserve">По данни </w:t>
      </w:r>
      <w:r w:rsidR="002F5587" w:rsidRPr="002F5587">
        <w:rPr>
          <w:lang w:val="bg-BG"/>
        </w:rPr>
        <w:t>от eBird за 2020 и 2021 г., видът не е наблюдаван в зоната.</w:t>
      </w:r>
    </w:p>
    <w:p w:rsidR="002F5587" w:rsidRPr="002F5587" w:rsidRDefault="002F5587" w:rsidP="00A23CC1">
      <w:pPr>
        <w:spacing w:after="120"/>
        <w:jc w:val="both"/>
        <w:rPr>
          <w:lang w:val="bg-BG"/>
        </w:rPr>
      </w:pPr>
      <w:r w:rsidRPr="002F5587">
        <w:rPr>
          <w:lang w:val="bg-BG"/>
        </w:rPr>
        <w:t>По дан</w:t>
      </w:r>
      <w:r w:rsidR="0064049E">
        <w:rPr>
          <w:lang w:val="bg-BG"/>
        </w:rPr>
        <w:t xml:space="preserve">ни от https://observation.org </w:t>
      </w:r>
      <w:r w:rsidRPr="002F5587">
        <w:rPr>
          <w:lang w:val="bg-BG"/>
        </w:rPr>
        <w:t>за 2020 и 2021 г., видът не е наблюдаван в зоната.</w:t>
      </w:r>
    </w:p>
    <w:p w:rsidR="002F5587" w:rsidRPr="002F5587" w:rsidRDefault="002F5587" w:rsidP="00A23CC1">
      <w:pPr>
        <w:spacing w:after="120"/>
        <w:jc w:val="both"/>
        <w:rPr>
          <w:lang w:val="bg-BG"/>
        </w:rPr>
      </w:pPr>
      <w:r w:rsidRPr="002F5587">
        <w:rPr>
          <w:lang w:val="bg-BG"/>
        </w:rPr>
        <w:t>По време на теренното проучване през май и юни 2021 г. не са установени птици от вида в зоната. Не са извършвани теренни проучвания през миграционния период на 2021 г. в зоната.</w:t>
      </w:r>
    </w:p>
    <w:p w:rsidR="002F5587" w:rsidRPr="002F5587" w:rsidRDefault="002F5587" w:rsidP="00A23CC1">
      <w:pPr>
        <w:spacing w:after="120"/>
        <w:jc w:val="both"/>
        <w:rPr>
          <w:lang w:val="bg-BG"/>
        </w:rPr>
      </w:pPr>
      <w:r w:rsidRPr="002F5587">
        <w:rPr>
          <w:lang w:val="bg-BG"/>
        </w:rPr>
        <w:t>Липсват публикувани данни за миграцията и гнездене на вида в зоната, поради което се налага поставянето на междинна цел до 2025 г. да се проведе мониторинг, който да изясни тази численост.</w:t>
      </w:r>
    </w:p>
    <w:p w:rsidR="002F5587" w:rsidRPr="002F5587" w:rsidRDefault="002F5587" w:rsidP="001E3995">
      <w:pPr>
        <w:numPr>
          <w:ilvl w:val="0"/>
          <w:numId w:val="79"/>
        </w:numPr>
        <w:spacing w:after="120"/>
        <w:ind w:left="0"/>
        <w:rPr>
          <w:b/>
          <w:lang w:val="bg-BG"/>
        </w:rPr>
      </w:pPr>
      <w:r w:rsidRPr="002F5587">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145"/>
        <w:gridCol w:w="3697"/>
        <w:gridCol w:w="2181"/>
      </w:tblGrid>
      <w:tr w:rsidR="001E3995" w:rsidRPr="002F5587" w:rsidTr="001E3995">
        <w:trPr>
          <w:tblHeader/>
          <w:jc w:val="center"/>
        </w:trPr>
        <w:tc>
          <w:tcPr>
            <w:tcW w:w="1011" w:type="pct"/>
            <w:shd w:val="clear" w:color="auto" w:fill="B6DDE8"/>
            <w:vAlign w:val="center"/>
          </w:tcPr>
          <w:p w:rsidR="002F5587" w:rsidRPr="002F5587" w:rsidRDefault="002F5587" w:rsidP="001E3995">
            <w:pPr>
              <w:spacing w:after="0"/>
              <w:jc w:val="center"/>
              <w:rPr>
                <w:b/>
                <w:bCs/>
                <w:sz w:val="22"/>
                <w:szCs w:val="22"/>
                <w:lang w:val="bg-BG"/>
              </w:rPr>
            </w:pPr>
            <w:r w:rsidRPr="002F5587">
              <w:rPr>
                <w:b/>
                <w:bCs/>
                <w:sz w:val="22"/>
                <w:szCs w:val="22"/>
                <w:lang w:val="bg-BG"/>
              </w:rPr>
              <w:t>Параметър</w:t>
            </w:r>
          </w:p>
        </w:tc>
        <w:tc>
          <w:tcPr>
            <w:tcW w:w="573" w:type="pct"/>
            <w:shd w:val="clear" w:color="auto" w:fill="B6DDE8"/>
            <w:vAlign w:val="center"/>
          </w:tcPr>
          <w:p w:rsidR="002F5587" w:rsidRPr="002F5587" w:rsidRDefault="002F5587" w:rsidP="001E3995">
            <w:pPr>
              <w:spacing w:after="0"/>
              <w:jc w:val="center"/>
              <w:rPr>
                <w:b/>
                <w:bCs/>
                <w:sz w:val="22"/>
                <w:szCs w:val="22"/>
                <w:lang w:val="bg-BG"/>
              </w:rPr>
            </w:pPr>
            <w:r w:rsidRPr="002F5587">
              <w:rPr>
                <w:b/>
                <w:bCs/>
                <w:sz w:val="22"/>
                <w:szCs w:val="22"/>
                <w:lang w:val="bg-BG"/>
              </w:rPr>
              <w:t>Мерна единица</w:t>
            </w:r>
          </w:p>
        </w:tc>
        <w:tc>
          <w:tcPr>
            <w:tcW w:w="557" w:type="pct"/>
            <w:shd w:val="clear" w:color="auto" w:fill="B6DDE8"/>
            <w:vAlign w:val="center"/>
          </w:tcPr>
          <w:p w:rsidR="002F5587" w:rsidRPr="002F5587" w:rsidRDefault="002F5587" w:rsidP="001E3995">
            <w:pPr>
              <w:spacing w:after="0"/>
              <w:jc w:val="center"/>
              <w:rPr>
                <w:b/>
                <w:bCs/>
                <w:sz w:val="22"/>
                <w:szCs w:val="22"/>
                <w:lang w:val="bg-BG"/>
              </w:rPr>
            </w:pPr>
            <w:r w:rsidRPr="002F5587">
              <w:rPr>
                <w:b/>
                <w:bCs/>
                <w:sz w:val="22"/>
                <w:szCs w:val="22"/>
                <w:lang w:val="bg-BG"/>
              </w:rPr>
              <w:t>Целева стойност</w:t>
            </w:r>
          </w:p>
        </w:tc>
        <w:tc>
          <w:tcPr>
            <w:tcW w:w="1798" w:type="pct"/>
            <w:shd w:val="clear" w:color="auto" w:fill="B6DDE8"/>
            <w:vAlign w:val="center"/>
          </w:tcPr>
          <w:p w:rsidR="002F5587" w:rsidRPr="002F5587" w:rsidRDefault="002F5587" w:rsidP="001E3995">
            <w:pPr>
              <w:spacing w:after="0"/>
              <w:jc w:val="center"/>
              <w:rPr>
                <w:b/>
                <w:bCs/>
                <w:sz w:val="22"/>
                <w:szCs w:val="22"/>
                <w:lang w:val="bg-BG"/>
              </w:rPr>
            </w:pPr>
            <w:r w:rsidRPr="002F5587">
              <w:rPr>
                <w:b/>
                <w:bCs/>
                <w:sz w:val="22"/>
                <w:szCs w:val="22"/>
                <w:lang w:val="bg-BG"/>
              </w:rPr>
              <w:t>Допълнителна информация</w:t>
            </w:r>
          </w:p>
        </w:tc>
        <w:tc>
          <w:tcPr>
            <w:tcW w:w="1061" w:type="pct"/>
            <w:shd w:val="clear" w:color="auto" w:fill="B6DDE8"/>
            <w:vAlign w:val="center"/>
          </w:tcPr>
          <w:p w:rsidR="002F5587" w:rsidRPr="002F5587" w:rsidRDefault="002F5587" w:rsidP="001E3995">
            <w:pPr>
              <w:spacing w:after="0"/>
              <w:jc w:val="center"/>
              <w:rPr>
                <w:b/>
                <w:bCs/>
                <w:sz w:val="22"/>
                <w:szCs w:val="22"/>
                <w:lang w:val="bg-BG"/>
              </w:rPr>
            </w:pPr>
            <w:r w:rsidRPr="002F5587">
              <w:rPr>
                <w:b/>
                <w:bCs/>
                <w:sz w:val="22"/>
                <w:szCs w:val="22"/>
                <w:lang w:val="bg-BG"/>
              </w:rPr>
              <w:t>Специфични за зоната цели</w:t>
            </w:r>
          </w:p>
        </w:tc>
      </w:tr>
      <w:tr w:rsidR="001E3995" w:rsidRPr="002F5587" w:rsidTr="001E3995">
        <w:trPr>
          <w:jc w:val="center"/>
        </w:trPr>
        <w:tc>
          <w:tcPr>
            <w:tcW w:w="1011" w:type="pct"/>
            <w:shd w:val="clear" w:color="auto" w:fill="auto"/>
          </w:tcPr>
          <w:p w:rsidR="002F5587" w:rsidRPr="002F5587" w:rsidRDefault="002F5587" w:rsidP="001E3995">
            <w:pPr>
              <w:spacing w:after="0"/>
              <w:rPr>
                <w:b/>
                <w:sz w:val="22"/>
                <w:szCs w:val="22"/>
                <w:lang w:val="bg-BG"/>
              </w:rPr>
            </w:pPr>
            <w:r w:rsidRPr="002F5587">
              <w:rPr>
                <w:sz w:val="22"/>
                <w:szCs w:val="22"/>
                <w:lang w:val="bg-BG"/>
              </w:rPr>
              <w:t xml:space="preserve">Популация: </w:t>
            </w:r>
            <w:r w:rsidRPr="002F5587">
              <w:rPr>
                <w:bCs/>
                <w:sz w:val="22"/>
                <w:szCs w:val="22"/>
                <w:lang w:val="bg-BG"/>
              </w:rPr>
              <w:t>Размер на мигриращата популация</w:t>
            </w:r>
          </w:p>
        </w:tc>
        <w:tc>
          <w:tcPr>
            <w:tcW w:w="573" w:type="pct"/>
            <w:shd w:val="clear" w:color="auto" w:fill="auto"/>
          </w:tcPr>
          <w:p w:rsidR="002F5587" w:rsidRPr="002F5587" w:rsidRDefault="002F5587" w:rsidP="001E3995">
            <w:pPr>
              <w:spacing w:after="0"/>
              <w:rPr>
                <w:sz w:val="22"/>
                <w:szCs w:val="22"/>
                <w:lang w:val="bg-BG"/>
              </w:rPr>
            </w:pPr>
            <w:r w:rsidRPr="002F5587">
              <w:rPr>
                <w:sz w:val="22"/>
                <w:szCs w:val="22"/>
                <w:lang w:val="bg-BG"/>
              </w:rPr>
              <w:t>Брой индивиди</w:t>
            </w:r>
          </w:p>
        </w:tc>
        <w:tc>
          <w:tcPr>
            <w:tcW w:w="557" w:type="pct"/>
            <w:shd w:val="clear" w:color="auto" w:fill="auto"/>
          </w:tcPr>
          <w:p w:rsidR="002F5587" w:rsidRPr="002F5587" w:rsidRDefault="002F5587" w:rsidP="001E3995">
            <w:pPr>
              <w:spacing w:after="0"/>
              <w:rPr>
                <w:sz w:val="22"/>
                <w:szCs w:val="22"/>
                <w:lang w:val="bg-BG"/>
              </w:rPr>
            </w:pPr>
            <w:r w:rsidRPr="002F5587">
              <w:rPr>
                <w:sz w:val="22"/>
                <w:szCs w:val="22"/>
                <w:lang w:val="bg-BG"/>
              </w:rPr>
              <w:t>Най-малко 1 инд.</w:t>
            </w:r>
          </w:p>
        </w:tc>
        <w:tc>
          <w:tcPr>
            <w:tcW w:w="1798" w:type="pct"/>
            <w:shd w:val="clear" w:color="auto" w:fill="auto"/>
          </w:tcPr>
          <w:p w:rsidR="002F5587" w:rsidRPr="002F5587" w:rsidRDefault="002F5587" w:rsidP="001E3995">
            <w:pPr>
              <w:spacing w:after="0"/>
              <w:rPr>
                <w:sz w:val="22"/>
                <w:szCs w:val="22"/>
                <w:lang w:val="bg-BG"/>
              </w:rPr>
            </w:pPr>
            <w:r w:rsidRPr="002F5587">
              <w:rPr>
                <w:sz w:val="22"/>
                <w:szCs w:val="22"/>
                <w:lang w:val="bg-BG"/>
              </w:rPr>
              <w:t xml:space="preserve">В </w:t>
            </w:r>
            <w:r w:rsidR="00885ED5">
              <w:rPr>
                <w:sz w:val="22"/>
                <w:szCs w:val="22"/>
                <w:lang w:val="bg-BG"/>
              </w:rPr>
              <w:t>СФ</w:t>
            </w:r>
            <w:r w:rsidRPr="002F5587">
              <w:rPr>
                <w:sz w:val="22"/>
                <w:szCs w:val="22"/>
                <w:lang w:val="bg-BG"/>
              </w:rPr>
              <w:t xml:space="preserve"> за концентрацията на вида по време на миграция в зоната е посочена численост 1 индивид. </w:t>
            </w:r>
          </w:p>
        </w:tc>
        <w:tc>
          <w:tcPr>
            <w:tcW w:w="1061" w:type="pct"/>
          </w:tcPr>
          <w:p w:rsidR="002F5587" w:rsidRPr="002F5587" w:rsidRDefault="002F5587" w:rsidP="001E3995">
            <w:pPr>
              <w:spacing w:after="0"/>
              <w:rPr>
                <w:sz w:val="22"/>
                <w:szCs w:val="22"/>
                <w:lang w:val="bg-BG"/>
              </w:rPr>
            </w:pPr>
            <w:r w:rsidRPr="002F5587">
              <w:rPr>
                <w:sz w:val="22"/>
                <w:szCs w:val="22"/>
                <w:lang w:val="bg-BG"/>
              </w:rPr>
              <w:t>Да се извърши целенасочен мониторинг за установяване на размера на мигриращата популация до 2025 г.</w:t>
            </w:r>
          </w:p>
        </w:tc>
      </w:tr>
      <w:tr w:rsidR="001E3995" w:rsidRPr="002F5587" w:rsidTr="001E3995">
        <w:trPr>
          <w:jc w:val="center"/>
        </w:trPr>
        <w:tc>
          <w:tcPr>
            <w:tcW w:w="1011" w:type="pct"/>
            <w:shd w:val="clear" w:color="auto" w:fill="auto"/>
          </w:tcPr>
          <w:p w:rsidR="002F5587" w:rsidRPr="002F5587" w:rsidRDefault="002F5587" w:rsidP="001E3995">
            <w:pPr>
              <w:spacing w:after="0"/>
              <w:rPr>
                <w:sz w:val="22"/>
                <w:szCs w:val="22"/>
                <w:lang w:val="bg-BG"/>
              </w:rPr>
            </w:pPr>
            <w:r w:rsidRPr="002F5587">
              <w:rPr>
                <w:sz w:val="22"/>
                <w:szCs w:val="22"/>
                <w:lang w:val="bg-BG"/>
              </w:rPr>
              <w:t xml:space="preserve">Популация: </w:t>
            </w:r>
            <w:r w:rsidRPr="002F5587">
              <w:rPr>
                <w:bCs/>
                <w:sz w:val="22"/>
                <w:szCs w:val="22"/>
                <w:lang w:val="bg-BG"/>
              </w:rPr>
              <w:t>Размер гнездовата популацията</w:t>
            </w:r>
          </w:p>
        </w:tc>
        <w:tc>
          <w:tcPr>
            <w:tcW w:w="573" w:type="pct"/>
            <w:shd w:val="clear" w:color="auto" w:fill="auto"/>
          </w:tcPr>
          <w:p w:rsidR="002F5587" w:rsidRPr="002F5587" w:rsidRDefault="002F5587" w:rsidP="001E3995">
            <w:pPr>
              <w:spacing w:after="0"/>
              <w:rPr>
                <w:sz w:val="22"/>
                <w:szCs w:val="22"/>
                <w:lang w:val="bg-BG"/>
              </w:rPr>
            </w:pPr>
            <w:r w:rsidRPr="002F5587">
              <w:rPr>
                <w:sz w:val="22"/>
                <w:szCs w:val="22"/>
                <w:lang w:val="bg-BG"/>
              </w:rPr>
              <w:t>Брой гнездящи двойки</w:t>
            </w:r>
          </w:p>
        </w:tc>
        <w:tc>
          <w:tcPr>
            <w:tcW w:w="557" w:type="pct"/>
            <w:shd w:val="clear" w:color="auto" w:fill="auto"/>
          </w:tcPr>
          <w:p w:rsidR="002F5587" w:rsidRPr="002F5587" w:rsidRDefault="002F5587" w:rsidP="001E3995">
            <w:pPr>
              <w:spacing w:after="0"/>
              <w:rPr>
                <w:sz w:val="22"/>
                <w:szCs w:val="22"/>
                <w:lang w:val="bg-BG"/>
              </w:rPr>
            </w:pPr>
            <w:r w:rsidRPr="002F5587">
              <w:rPr>
                <w:sz w:val="22"/>
                <w:szCs w:val="22"/>
                <w:lang w:val="bg-BG"/>
              </w:rPr>
              <w:t xml:space="preserve">Най-малко 1 дв. </w:t>
            </w:r>
          </w:p>
        </w:tc>
        <w:tc>
          <w:tcPr>
            <w:tcW w:w="1798" w:type="pct"/>
            <w:shd w:val="clear" w:color="auto" w:fill="auto"/>
          </w:tcPr>
          <w:p w:rsidR="002F5587" w:rsidRPr="002F5587" w:rsidRDefault="002F5587" w:rsidP="001E3995">
            <w:pPr>
              <w:spacing w:after="0"/>
              <w:rPr>
                <w:sz w:val="22"/>
                <w:szCs w:val="22"/>
                <w:lang w:val="bg-BG"/>
              </w:rPr>
            </w:pPr>
            <w:r w:rsidRPr="002F5587">
              <w:rPr>
                <w:sz w:val="22"/>
                <w:szCs w:val="22"/>
                <w:lang w:val="bg-BG"/>
              </w:rPr>
              <w:t xml:space="preserve">Определен на база </w:t>
            </w:r>
            <w:r w:rsidR="00885ED5">
              <w:rPr>
                <w:sz w:val="22"/>
                <w:szCs w:val="22"/>
                <w:lang w:val="bg-BG"/>
              </w:rPr>
              <w:t>СФ</w:t>
            </w:r>
            <w:r w:rsidRPr="002F5587">
              <w:rPr>
                <w:sz w:val="22"/>
                <w:szCs w:val="22"/>
                <w:lang w:val="bg-BG"/>
              </w:rPr>
              <w:t>. Да се извърши целенасочен мониторинг за установяване на броя на токуващите мъжки до 2025 г.</w:t>
            </w:r>
          </w:p>
        </w:tc>
        <w:tc>
          <w:tcPr>
            <w:tcW w:w="1061" w:type="pct"/>
          </w:tcPr>
          <w:p w:rsidR="002F5587" w:rsidRDefault="002F5587" w:rsidP="001E3995">
            <w:pPr>
              <w:spacing w:after="0"/>
              <w:rPr>
                <w:sz w:val="22"/>
                <w:szCs w:val="22"/>
                <w:lang w:val="bg-BG"/>
              </w:rPr>
            </w:pPr>
            <w:r w:rsidRPr="002F5587">
              <w:rPr>
                <w:sz w:val="22"/>
                <w:szCs w:val="22"/>
                <w:lang w:val="bg-BG"/>
              </w:rPr>
              <w:t>Поддържане на популацията на вида в зоната в размер от най-малко 1 двайка.</w:t>
            </w:r>
          </w:p>
          <w:p w:rsidR="001E3995" w:rsidRPr="001E3995" w:rsidRDefault="001E3995" w:rsidP="001E3995">
            <w:pPr>
              <w:spacing w:after="0"/>
              <w:rPr>
                <w:sz w:val="22"/>
                <w:szCs w:val="22"/>
                <w:lang w:val="bg-BG"/>
              </w:rPr>
            </w:pPr>
            <w:r>
              <w:rPr>
                <w:sz w:val="22"/>
                <w:szCs w:val="22"/>
                <w:lang w:val="bg-BG"/>
              </w:rPr>
              <w:t>Мониторинг за актуализиране на числеността.</w:t>
            </w:r>
          </w:p>
        </w:tc>
      </w:tr>
      <w:tr w:rsidR="001E3995" w:rsidRPr="002F5587" w:rsidTr="001E3995">
        <w:trPr>
          <w:jc w:val="center"/>
        </w:trPr>
        <w:tc>
          <w:tcPr>
            <w:tcW w:w="1011" w:type="pct"/>
            <w:shd w:val="clear" w:color="auto" w:fill="auto"/>
          </w:tcPr>
          <w:p w:rsidR="002F5587" w:rsidRPr="002F5587" w:rsidRDefault="002F5587" w:rsidP="001E3995">
            <w:pPr>
              <w:spacing w:after="0"/>
              <w:rPr>
                <w:b/>
                <w:sz w:val="22"/>
                <w:szCs w:val="22"/>
                <w:lang w:val="bg-BG"/>
              </w:rPr>
            </w:pPr>
            <w:r w:rsidRPr="002F5587">
              <w:rPr>
                <w:sz w:val="22"/>
                <w:szCs w:val="22"/>
                <w:lang w:val="bg-BG"/>
              </w:rPr>
              <w:t>Местообитание на вида: Площ на подходящите гнездови местообитания на вида</w:t>
            </w:r>
          </w:p>
        </w:tc>
        <w:tc>
          <w:tcPr>
            <w:tcW w:w="573" w:type="pct"/>
            <w:shd w:val="clear" w:color="auto" w:fill="auto"/>
          </w:tcPr>
          <w:p w:rsidR="002F5587" w:rsidRPr="002F5587" w:rsidRDefault="002F5587" w:rsidP="001E3995">
            <w:pPr>
              <w:spacing w:after="0"/>
              <w:rPr>
                <w:sz w:val="22"/>
                <w:szCs w:val="22"/>
              </w:rPr>
            </w:pPr>
            <w:r w:rsidRPr="002F5587">
              <w:rPr>
                <w:sz w:val="22"/>
                <w:szCs w:val="22"/>
                <w:lang w:val="bg-BG"/>
              </w:rPr>
              <w:t>ha</w:t>
            </w:r>
          </w:p>
        </w:tc>
        <w:tc>
          <w:tcPr>
            <w:tcW w:w="557" w:type="pct"/>
            <w:shd w:val="clear" w:color="auto" w:fill="auto"/>
          </w:tcPr>
          <w:p w:rsidR="002F5587" w:rsidRPr="002F5587" w:rsidRDefault="002F5587" w:rsidP="001E3995">
            <w:pPr>
              <w:spacing w:after="0"/>
              <w:rPr>
                <w:sz w:val="22"/>
                <w:szCs w:val="22"/>
                <w:lang w:val="bg-BG"/>
              </w:rPr>
            </w:pPr>
            <w:r w:rsidRPr="002F5587">
              <w:rPr>
                <w:sz w:val="22"/>
                <w:szCs w:val="22"/>
                <w:lang w:val="bg-BG"/>
              </w:rPr>
              <w:t>Най-малко 2262 ha</w:t>
            </w:r>
          </w:p>
        </w:tc>
        <w:tc>
          <w:tcPr>
            <w:tcW w:w="1798" w:type="pct"/>
            <w:shd w:val="clear" w:color="auto" w:fill="auto"/>
          </w:tcPr>
          <w:p w:rsidR="002F5587" w:rsidRPr="002F5587" w:rsidRDefault="002F5587" w:rsidP="001E3995">
            <w:pPr>
              <w:spacing w:after="0"/>
              <w:rPr>
                <w:sz w:val="22"/>
                <w:szCs w:val="22"/>
                <w:lang w:val="bg-BG"/>
              </w:rPr>
            </w:pPr>
            <w:r w:rsidRPr="002F5587">
              <w:rPr>
                <w:sz w:val="22"/>
                <w:szCs w:val="22"/>
                <w:lang w:val="bg-BG"/>
              </w:rPr>
              <w:t>Изчислена на база 24% на подходящите гнездови и хранителни местообитания (N6,7), като е извадена общата сухоземна площ в зоната. от местообитание в рамките на зоната. Площта на подходящото местообитание за гнездене и хранене съвпадат.</w:t>
            </w:r>
          </w:p>
        </w:tc>
        <w:tc>
          <w:tcPr>
            <w:tcW w:w="1061" w:type="pct"/>
          </w:tcPr>
          <w:p w:rsidR="002F5587" w:rsidRPr="002F5587" w:rsidRDefault="002F5587" w:rsidP="001E3995">
            <w:pPr>
              <w:spacing w:after="0"/>
              <w:rPr>
                <w:sz w:val="22"/>
                <w:szCs w:val="22"/>
                <w:lang w:val="bg-BG"/>
              </w:rPr>
            </w:pPr>
            <w:r w:rsidRPr="002F5587">
              <w:rPr>
                <w:sz w:val="22"/>
                <w:szCs w:val="22"/>
                <w:lang w:val="bg-BG"/>
              </w:rPr>
              <w:t>Поддържане на площта на подходящите гнездови местообитания на вида в размер най-малко 2262 ha.</w:t>
            </w:r>
          </w:p>
        </w:tc>
      </w:tr>
      <w:tr w:rsidR="001E3995" w:rsidRPr="002F5587" w:rsidTr="001E3995">
        <w:trPr>
          <w:jc w:val="center"/>
        </w:trPr>
        <w:tc>
          <w:tcPr>
            <w:tcW w:w="1011" w:type="pct"/>
            <w:shd w:val="clear" w:color="auto" w:fill="auto"/>
          </w:tcPr>
          <w:p w:rsidR="001E3995" w:rsidRPr="00030FA2" w:rsidRDefault="001E3995" w:rsidP="001E3995">
            <w:pPr>
              <w:spacing w:after="0"/>
              <w:rPr>
                <w:b/>
                <w:sz w:val="22"/>
                <w:szCs w:val="22"/>
                <w:lang w:val="bg-BG"/>
              </w:rPr>
            </w:pPr>
            <w:r w:rsidRPr="00030FA2">
              <w:rPr>
                <w:b/>
                <w:sz w:val="22"/>
                <w:szCs w:val="22"/>
                <w:lang w:val="bg-BG"/>
              </w:rPr>
              <w:lastRenderedPageBreak/>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1E3995" w:rsidRPr="00030FA2" w:rsidRDefault="001E3995" w:rsidP="001E3995">
            <w:pPr>
              <w:spacing w:after="0"/>
              <w:rPr>
                <w:sz w:val="22"/>
                <w:szCs w:val="22"/>
                <w:lang w:val="bg-BG"/>
              </w:rPr>
            </w:pPr>
            <w:r w:rsidRPr="00030FA2">
              <w:rPr>
                <w:sz w:val="22"/>
                <w:szCs w:val="22"/>
                <w:lang w:val="bg-BG"/>
              </w:rPr>
              <w:t>5 степенна скала</w:t>
            </w:r>
          </w:p>
        </w:tc>
        <w:tc>
          <w:tcPr>
            <w:tcW w:w="557" w:type="pct"/>
            <w:shd w:val="clear" w:color="auto" w:fill="auto"/>
          </w:tcPr>
          <w:p w:rsidR="001E3995" w:rsidRPr="00030FA2" w:rsidRDefault="001E3995" w:rsidP="001E3995">
            <w:pPr>
              <w:spacing w:after="0"/>
              <w:rPr>
                <w:sz w:val="22"/>
                <w:szCs w:val="22"/>
                <w:lang w:val="bg-BG"/>
              </w:rPr>
            </w:pPr>
            <w:r w:rsidRPr="00030FA2">
              <w:rPr>
                <w:sz w:val="22"/>
                <w:szCs w:val="22"/>
                <w:lang w:val="bg-BG"/>
              </w:rPr>
              <w:t>2-Добро или 1-Отлично</w:t>
            </w:r>
          </w:p>
        </w:tc>
        <w:tc>
          <w:tcPr>
            <w:tcW w:w="1798" w:type="pct"/>
            <w:shd w:val="clear" w:color="auto" w:fill="auto"/>
          </w:tcPr>
          <w:tbl>
            <w:tblPr>
              <w:tblW w:w="2799" w:type="dxa"/>
              <w:jc w:val="center"/>
              <w:tblCellMar>
                <w:left w:w="70" w:type="dxa"/>
                <w:right w:w="70" w:type="dxa"/>
              </w:tblCellMar>
              <w:tblLook w:val="04A0" w:firstRow="1" w:lastRow="0" w:firstColumn="1" w:lastColumn="0" w:noHBand="0" w:noVBand="1"/>
            </w:tblPr>
            <w:tblGrid>
              <w:gridCol w:w="2799"/>
            </w:tblGrid>
            <w:tr w:rsidR="001E3995" w:rsidRPr="00030FA2" w:rsidTr="0044380B">
              <w:trPr>
                <w:trHeight w:val="300"/>
                <w:jc w:val="center"/>
              </w:trPr>
              <w:tc>
                <w:tcPr>
                  <w:tcW w:w="2799" w:type="dxa"/>
                  <w:tcBorders>
                    <w:top w:val="single" w:sz="4" w:space="0" w:color="auto"/>
                    <w:left w:val="single" w:sz="4" w:space="0" w:color="auto"/>
                    <w:bottom w:val="single" w:sz="4" w:space="0" w:color="auto"/>
                    <w:right w:val="nil"/>
                  </w:tcBorders>
                  <w:shd w:val="clear" w:color="000000" w:fill="BFBFBF"/>
                  <w:noWrap/>
                  <w:vAlign w:val="bottom"/>
                  <w:hideMark/>
                </w:tcPr>
                <w:p w:rsidR="001E3995" w:rsidRPr="00030FA2" w:rsidRDefault="001E3995" w:rsidP="001E3995">
                  <w:pPr>
                    <w:spacing w:after="0"/>
                    <w:rPr>
                      <w:b/>
                      <w:bCs/>
                      <w:sz w:val="22"/>
                      <w:szCs w:val="22"/>
                      <w:lang w:val="bg-BG"/>
                    </w:rPr>
                  </w:pPr>
                  <w:r w:rsidRPr="00030FA2">
                    <w:rPr>
                      <w:b/>
                      <w:bCs/>
                      <w:sz w:val="22"/>
                      <w:szCs w:val="22"/>
                      <w:lang w:val="bg-BG"/>
                    </w:rPr>
                    <w:t>Екологично състояние</w:t>
                  </w:r>
                </w:p>
              </w:tc>
            </w:tr>
            <w:tr w:rsidR="001E3995"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E3995" w:rsidRPr="00030FA2" w:rsidRDefault="001E3995" w:rsidP="001E3995">
                  <w:pPr>
                    <w:spacing w:after="0"/>
                    <w:rPr>
                      <w:sz w:val="22"/>
                      <w:szCs w:val="22"/>
                      <w:lang w:val="bg-BG"/>
                    </w:rPr>
                  </w:pPr>
                  <w:r w:rsidRPr="00030FA2">
                    <w:rPr>
                      <w:sz w:val="22"/>
                      <w:szCs w:val="22"/>
                      <w:lang w:val="bg-BG"/>
                    </w:rPr>
                    <w:t>1-Отлично – High</w:t>
                  </w:r>
                </w:p>
              </w:tc>
            </w:tr>
            <w:tr w:rsidR="001E3995"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E3995" w:rsidRPr="00030FA2" w:rsidRDefault="001E3995" w:rsidP="001E3995">
                  <w:pPr>
                    <w:spacing w:after="0"/>
                    <w:rPr>
                      <w:sz w:val="22"/>
                      <w:szCs w:val="22"/>
                      <w:lang w:val="bg-BG"/>
                    </w:rPr>
                  </w:pPr>
                  <w:r w:rsidRPr="00030FA2">
                    <w:rPr>
                      <w:sz w:val="22"/>
                      <w:szCs w:val="22"/>
                      <w:lang w:val="bg-BG"/>
                    </w:rPr>
                    <w:t>2-Добро – Good</w:t>
                  </w:r>
                </w:p>
              </w:tc>
            </w:tr>
            <w:tr w:rsidR="001E3995"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E3995" w:rsidRPr="00030FA2" w:rsidRDefault="001E3995" w:rsidP="001E3995">
                  <w:pPr>
                    <w:spacing w:after="0"/>
                    <w:rPr>
                      <w:sz w:val="22"/>
                      <w:szCs w:val="22"/>
                      <w:lang w:val="bg-BG"/>
                    </w:rPr>
                  </w:pPr>
                  <w:r w:rsidRPr="00030FA2">
                    <w:rPr>
                      <w:sz w:val="22"/>
                      <w:szCs w:val="22"/>
                      <w:lang w:val="bg-BG"/>
                    </w:rPr>
                    <w:t>3-Умерено – Moderate</w:t>
                  </w:r>
                </w:p>
              </w:tc>
            </w:tr>
            <w:tr w:rsidR="001E3995"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E3995" w:rsidRPr="00030FA2" w:rsidRDefault="001E3995" w:rsidP="001E3995">
                  <w:pPr>
                    <w:spacing w:after="0"/>
                    <w:rPr>
                      <w:sz w:val="22"/>
                      <w:szCs w:val="22"/>
                      <w:lang w:val="bg-BG"/>
                    </w:rPr>
                  </w:pPr>
                  <w:r w:rsidRPr="00030FA2">
                    <w:rPr>
                      <w:sz w:val="22"/>
                      <w:szCs w:val="22"/>
                      <w:lang w:val="bg-BG"/>
                    </w:rPr>
                    <w:t>4-Лошо – Poor</w:t>
                  </w:r>
                </w:p>
              </w:tc>
            </w:tr>
            <w:tr w:rsidR="001E3995"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E3995" w:rsidRPr="00030FA2" w:rsidRDefault="001E3995" w:rsidP="001E3995">
                  <w:pPr>
                    <w:spacing w:after="0"/>
                    <w:rPr>
                      <w:sz w:val="22"/>
                      <w:szCs w:val="22"/>
                      <w:lang w:val="bg-BG"/>
                    </w:rPr>
                  </w:pPr>
                  <w:r w:rsidRPr="00030FA2">
                    <w:rPr>
                      <w:sz w:val="22"/>
                      <w:szCs w:val="22"/>
                      <w:lang w:val="bg-BG"/>
                    </w:rPr>
                    <w:t>5-Много лошо – Bad</w:t>
                  </w:r>
                </w:p>
              </w:tc>
            </w:tr>
          </w:tbl>
          <w:p w:rsidR="001E3995" w:rsidRPr="00030FA2" w:rsidRDefault="001E3995" w:rsidP="001E3995">
            <w:pPr>
              <w:spacing w:after="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според доклада на JDS4 (2019-2020, Табл. 1, стр. 62).</w:t>
            </w:r>
          </w:p>
        </w:tc>
        <w:tc>
          <w:tcPr>
            <w:tcW w:w="1061" w:type="pct"/>
          </w:tcPr>
          <w:p w:rsidR="001E3995" w:rsidRPr="00030FA2" w:rsidRDefault="001E3995" w:rsidP="001E3995">
            <w:pPr>
              <w:spacing w:after="0"/>
              <w:rPr>
                <w:sz w:val="22"/>
                <w:szCs w:val="22"/>
                <w:lang w:val="bg-BG"/>
              </w:rPr>
            </w:pPr>
            <w:r w:rsidRPr="00030FA2">
              <w:rPr>
                <w:sz w:val="22"/>
                <w:szCs w:val="22"/>
                <w:lang w:val="bg-BG"/>
              </w:rPr>
              <w:t xml:space="preserve">Поддържане </w:t>
            </w:r>
            <w:r>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1E3995" w:rsidRDefault="001E3995" w:rsidP="001E3995">
      <w:pPr>
        <w:spacing w:after="120"/>
        <w:rPr>
          <w:b/>
          <w:lang w:val="bg-BG"/>
        </w:rPr>
      </w:pPr>
    </w:p>
    <w:p w:rsidR="002F5587" w:rsidRPr="002F5587" w:rsidRDefault="002F5587" w:rsidP="001E3995">
      <w:pPr>
        <w:numPr>
          <w:ilvl w:val="0"/>
          <w:numId w:val="79"/>
        </w:numPr>
        <w:spacing w:after="120"/>
        <w:ind w:left="0"/>
        <w:rPr>
          <w:b/>
          <w:lang w:val="bg-BG"/>
        </w:rPr>
      </w:pPr>
      <w:r w:rsidRPr="002F5587">
        <w:rPr>
          <w:b/>
          <w:lang w:val="bg-BG"/>
        </w:rPr>
        <w:t>Не</w:t>
      </w:r>
      <w:r w:rsidR="00E67B38">
        <w:rPr>
          <w:b/>
          <w:lang w:val="bg-BG"/>
        </w:rPr>
        <w:t xml:space="preserve">обходимост от промени в </w:t>
      </w:r>
      <w:r w:rsidR="00885ED5">
        <w:rPr>
          <w:b/>
          <w:lang w:val="bg-BG"/>
        </w:rPr>
        <w:t>СФ</w:t>
      </w:r>
      <w:r w:rsidR="00E67B38">
        <w:rPr>
          <w:b/>
          <w:lang w:val="bg-BG"/>
        </w:rPr>
        <w:t xml:space="preserve"> за </w:t>
      </w:r>
      <w:r w:rsidRPr="002F5587">
        <w:rPr>
          <w:b/>
          <w:lang w:val="bg-BG"/>
        </w:rPr>
        <w:t>СЗЗ BG0002030 „Комплекс Калимок“</w:t>
      </w:r>
    </w:p>
    <w:p w:rsidR="002F5587" w:rsidRPr="002F5587" w:rsidRDefault="00DB2700" w:rsidP="002F5587">
      <w:pPr>
        <w:spacing w:after="120"/>
        <w:rPr>
          <w:lang w:val="bg-BG"/>
        </w:rPr>
      </w:pPr>
      <w:r>
        <w:rPr>
          <w:lang w:val="bg-BG"/>
        </w:rPr>
        <w:t>Към монента не могат да бъдат предложени</w:t>
      </w:r>
      <w:r w:rsidR="002F5587" w:rsidRPr="002F5587">
        <w:rPr>
          <w:lang w:val="bg-BG"/>
        </w:rPr>
        <w:t xml:space="preserve"> промени в </w:t>
      </w:r>
      <w:r w:rsidR="00885ED5">
        <w:rPr>
          <w:lang w:val="bg-BG"/>
        </w:rPr>
        <w:t>СФ</w:t>
      </w:r>
      <w:r w:rsidR="002F5587" w:rsidRPr="002F5587">
        <w:rPr>
          <w:lang w:val="bg-BG"/>
        </w:rPr>
        <w:t>.</w:t>
      </w:r>
    </w:p>
    <w:p w:rsidR="002F5587" w:rsidRDefault="002F5587" w:rsidP="006F2426">
      <w:pPr>
        <w:spacing w:after="120"/>
        <w:rPr>
          <w:lang w:val="bg-BG"/>
        </w:rPr>
      </w:pPr>
    </w:p>
    <w:p w:rsidR="00ED4652" w:rsidRPr="00A23CC1" w:rsidRDefault="00ED4652" w:rsidP="00ED4652">
      <w:pPr>
        <w:pStyle w:val="Heading1"/>
        <w:jc w:val="center"/>
        <w:rPr>
          <w:rFonts w:ascii="Times New Roman" w:hAnsi="Times New Roman" w:cs="Times New Roman"/>
          <w:color w:val="44546A" w:themeColor="text2"/>
          <w:lang w:val="bg-BG"/>
        </w:rPr>
      </w:pPr>
      <w:bookmarkStart w:id="172" w:name="_Toc89196066"/>
      <w:r w:rsidRPr="00A23CC1">
        <w:rPr>
          <w:rFonts w:ascii="Times New Roman" w:hAnsi="Times New Roman" w:cs="Times New Roman"/>
          <w:color w:val="44546A" w:themeColor="text2"/>
          <w:lang w:val="bg-BG"/>
        </w:rPr>
        <w:t xml:space="preserve">Специфични цели за А120 </w:t>
      </w:r>
      <w:r w:rsidRPr="00A23CC1">
        <w:rPr>
          <w:rFonts w:ascii="Times New Roman" w:hAnsi="Times New Roman" w:cs="Times New Roman"/>
          <w:i/>
          <w:color w:val="44546A" w:themeColor="text2"/>
          <w:lang w:val="bg-BG"/>
        </w:rPr>
        <w:t>Porzana parva</w:t>
      </w:r>
      <w:r w:rsidRPr="00A23CC1">
        <w:rPr>
          <w:rFonts w:ascii="Times New Roman" w:hAnsi="Times New Roman" w:cs="Times New Roman"/>
          <w:color w:val="44546A" w:themeColor="text2"/>
          <w:lang w:val="bg-BG"/>
        </w:rPr>
        <w:t xml:space="preserve"> (средна пъструшка)</w:t>
      </w:r>
      <w:bookmarkEnd w:id="172"/>
    </w:p>
    <w:p w:rsidR="00ED4652" w:rsidRDefault="00ED4652" w:rsidP="00ED4652">
      <w:pPr>
        <w:spacing w:after="120"/>
        <w:rPr>
          <w:b/>
          <w:lang w:val="bg-BG"/>
        </w:rPr>
      </w:pPr>
    </w:p>
    <w:p w:rsidR="00ED4652" w:rsidRPr="00ED4652" w:rsidRDefault="00ED4652" w:rsidP="00ED4652">
      <w:pPr>
        <w:numPr>
          <w:ilvl w:val="0"/>
          <w:numId w:val="80"/>
        </w:numPr>
        <w:spacing w:after="120"/>
        <w:ind w:left="0"/>
        <w:rPr>
          <w:b/>
          <w:lang w:val="bg-BG"/>
        </w:rPr>
      </w:pPr>
      <w:r w:rsidRPr="00ED4652">
        <w:rPr>
          <w:b/>
          <w:lang w:val="bg-BG"/>
        </w:rPr>
        <w:t>Кратка характеристика на вида</w:t>
      </w:r>
    </w:p>
    <w:p w:rsidR="00ED4652" w:rsidRPr="00ED4652" w:rsidRDefault="00ED4652" w:rsidP="00A23CC1">
      <w:pPr>
        <w:spacing w:after="120"/>
        <w:jc w:val="both"/>
        <w:rPr>
          <w:lang w:val="bg-BG"/>
        </w:rPr>
      </w:pPr>
      <w:r w:rsidRPr="00ED4652">
        <w:rPr>
          <w:lang w:val="bg-BG"/>
        </w:rPr>
        <w:t xml:space="preserve">Дължината на тялото 18-20 cm, размахът на крилата - 34-39 cm. Двата пола отличими един от друг. Сезонни различия само при мъжкия. Мъжкият отгоре е ръждивокафява с големи черни петна и бели резки; бузите, шията и долната част на тялото са синьо-сиви, а по слабините има белезникави препаски. Клюнът и краката са зеленикави. Женската отдолу е светлокафява и има сива надочна ивица. Младите наподобяват женските, но надочната ивица е кафява и отдолу са с кафяви препаски. От декември до май всяка пъструшка с ръждивокафява долна страна на тялото би трябвало да е женска средна пъструшка (Симеонов и др., 1990; Мичев и др., 2012). </w:t>
      </w:r>
    </w:p>
    <w:p w:rsidR="00ED4652" w:rsidRPr="00ED4652" w:rsidRDefault="00ED4652" w:rsidP="00A23CC1">
      <w:pPr>
        <w:spacing w:after="120"/>
        <w:jc w:val="both"/>
        <w:rPr>
          <w:bCs/>
          <w:i/>
          <w:lang w:val="bg-BG"/>
        </w:rPr>
      </w:pPr>
      <w:r w:rsidRPr="00ED4652">
        <w:rPr>
          <w:bCs/>
          <w:i/>
          <w:lang w:val="bg-BG"/>
        </w:rPr>
        <w:t>Характер на пребиваване в страната</w:t>
      </w:r>
    </w:p>
    <w:p w:rsidR="00ED4652" w:rsidRPr="00ED4652" w:rsidRDefault="00ED4652" w:rsidP="00A23CC1">
      <w:pPr>
        <w:spacing w:after="120"/>
        <w:jc w:val="both"/>
        <w:rPr>
          <w:lang w:val="bg-BG"/>
        </w:rPr>
      </w:pPr>
      <w:r w:rsidRPr="00ED4652">
        <w:rPr>
          <w:lang w:val="bg-BG"/>
        </w:rPr>
        <w:t>Гнездящо-прелетен вид с фрагментирано разпространение. По Черноморското крайбрежие долита през април. Сроковете за миграцията в Розовата долина са март и октомври, а в Софийското поле — март и септември — началото на октомври. Токуването на мъжките е от средата на април до средата на първата десетдневка на юни. По време на миграции се среща рядко по морски крайбрежия (Симеонов и др. 1990, Мичев и др., 2012, Червена книга на Р България, 2015).</w:t>
      </w:r>
    </w:p>
    <w:p w:rsidR="00ED4652" w:rsidRPr="00ED4652" w:rsidRDefault="00ED4652" w:rsidP="00A23CC1">
      <w:pPr>
        <w:spacing w:after="120"/>
        <w:jc w:val="both"/>
        <w:rPr>
          <w:bCs/>
          <w:i/>
          <w:lang w:val="bg-BG"/>
        </w:rPr>
      </w:pPr>
      <w:r w:rsidRPr="00ED4652">
        <w:rPr>
          <w:bCs/>
          <w:i/>
          <w:lang w:val="bg-BG"/>
        </w:rPr>
        <w:t>Характерно местообитание</w:t>
      </w:r>
    </w:p>
    <w:p w:rsidR="00ED4652" w:rsidRPr="00ED4652" w:rsidRDefault="00ED4652" w:rsidP="00A23CC1">
      <w:pPr>
        <w:spacing w:after="120"/>
        <w:jc w:val="both"/>
        <w:rPr>
          <w:i/>
          <w:lang w:val="bg-BG"/>
        </w:rPr>
      </w:pPr>
      <w:r w:rsidRPr="00ED4652">
        <w:rPr>
          <w:lang w:val="bg-BG"/>
        </w:rPr>
        <w:t xml:space="preserve">Значителни по площ водоеми, сладководни и полусолени блата, обширни мочурища и мочурливи ливади, оризища, торфени блата и влажни ливади по периферията им предимно обрасли с гъста </w:t>
      </w:r>
      <w:r w:rsidRPr="00ED4652">
        <w:rPr>
          <w:lang w:val="bg-BG"/>
        </w:rPr>
        <w:lastRenderedPageBreak/>
        <w:t>тръстика и папур. Обширни, рехави тръстикови масиви, изпъстрени с малки водни огледала и плаваща водна растителност; отводнителни канали. Гнездата са разположени на водната повърхност или над нивото на водата сред тръстиката. Изградени са от тънки стъбла и листа на тръстика,</w:t>
      </w:r>
      <w:r w:rsidRPr="00ED4652">
        <w:rPr>
          <w:i/>
          <w:lang w:val="bg-BG"/>
        </w:rPr>
        <w:t xml:space="preserve"> Typha spp., Carex spp.,</w:t>
      </w:r>
      <w:r w:rsidRPr="00ED4652">
        <w:rPr>
          <w:lang w:val="bg-BG"/>
        </w:rPr>
        <w:t xml:space="preserve"> </w:t>
      </w:r>
      <w:r w:rsidRPr="00ED4652">
        <w:rPr>
          <w:i/>
          <w:lang w:val="bg-BG"/>
        </w:rPr>
        <w:t>Phragmites australis, Alisma plantago-aquatica,</w:t>
      </w:r>
      <w:r w:rsidRPr="00ED4652">
        <w:rPr>
          <w:lang w:val="bg-BG"/>
        </w:rPr>
        <w:t xml:space="preserve"> </w:t>
      </w:r>
      <w:r w:rsidRPr="00ED4652">
        <w:rPr>
          <w:i/>
          <w:lang w:val="bg-BG"/>
        </w:rPr>
        <w:t>Glyceria maxima</w:t>
      </w:r>
      <w:r w:rsidRPr="00ED4652">
        <w:rPr>
          <w:lang w:val="bg-BG"/>
        </w:rPr>
        <w:t xml:space="preserve"> (Симеонов и др. 1990; Jedlikowski et al. 2014; Червена книга на Р България 2015). Според Jedlikowski et al. 2014, за Североизточна Полша за 14 водни обекта средната плътност е 1.07 двойки/ха. Дълбочината на водата при гнездата варира между 40 и 90 см (средно 63 см) (</w:t>
      </w:r>
      <w:r w:rsidRPr="00ED4652">
        <w:t>Stermin</w:t>
      </w:r>
      <w:r w:rsidRPr="00ED4652">
        <w:rPr>
          <w:lang w:val="bg-BG"/>
        </w:rPr>
        <w:t xml:space="preserve"> </w:t>
      </w:r>
      <w:r w:rsidRPr="00ED4652">
        <w:t>et</w:t>
      </w:r>
      <w:r w:rsidRPr="00ED4652">
        <w:rPr>
          <w:lang w:val="bg-BG"/>
        </w:rPr>
        <w:t xml:space="preserve"> </w:t>
      </w:r>
      <w:r w:rsidRPr="00ED4652">
        <w:t>al</w:t>
      </w:r>
      <w:r w:rsidRPr="00ED4652">
        <w:rPr>
          <w:lang w:val="bg-BG"/>
        </w:rPr>
        <w:t>., 2011).</w:t>
      </w:r>
    </w:p>
    <w:p w:rsidR="00ED4652" w:rsidRPr="00ED4652" w:rsidRDefault="00ED4652" w:rsidP="00A23CC1">
      <w:pPr>
        <w:spacing w:after="120"/>
        <w:jc w:val="both"/>
        <w:rPr>
          <w:bCs/>
          <w:i/>
          <w:lang w:val="bg-BG"/>
        </w:rPr>
      </w:pPr>
      <w:r w:rsidRPr="00ED4652">
        <w:rPr>
          <w:bCs/>
          <w:i/>
          <w:lang w:val="bg-BG"/>
        </w:rPr>
        <w:t>Хранене</w:t>
      </w:r>
    </w:p>
    <w:p w:rsidR="00ED4652" w:rsidRPr="00ED4652" w:rsidRDefault="00ED4652" w:rsidP="00A23CC1">
      <w:pPr>
        <w:spacing w:after="120"/>
        <w:jc w:val="both"/>
        <w:rPr>
          <w:lang w:val="bg-BG"/>
        </w:rPr>
      </w:pPr>
      <w:r w:rsidRPr="00ED4652">
        <w:rPr>
          <w:lang w:val="bg-BG"/>
        </w:rPr>
        <w:t>Хранят се предимно с водни насекоми и дребни безгръбначни- червеи, паяци, насекоми и охлюви - както и семена от водни растения и  по-рядко - вегетативни части водни насекоми и дребни безгръбначни (Ciach 2004; Червена книга на Р България, 2015).</w:t>
      </w:r>
    </w:p>
    <w:p w:rsidR="00ED4652" w:rsidRPr="00ED4652" w:rsidRDefault="00ED4652" w:rsidP="00A23CC1">
      <w:pPr>
        <w:numPr>
          <w:ilvl w:val="0"/>
          <w:numId w:val="80"/>
        </w:numPr>
        <w:spacing w:after="120"/>
        <w:ind w:left="0"/>
        <w:jc w:val="both"/>
        <w:rPr>
          <w:b/>
          <w:lang w:val="bg-BG"/>
        </w:rPr>
      </w:pPr>
      <w:r w:rsidRPr="00ED4652">
        <w:rPr>
          <w:b/>
          <w:lang w:val="bg-BG"/>
        </w:rPr>
        <w:t>Разпространение, природозащитно състояние и тенденции в популацията на вида на национално ниво</w:t>
      </w:r>
    </w:p>
    <w:p w:rsidR="00ED4652" w:rsidRPr="00ED4652" w:rsidRDefault="00ED4652" w:rsidP="00A23CC1">
      <w:pPr>
        <w:spacing w:after="120"/>
        <w:jc w:val="both"/>
        <w:rPr>
          <w:lang w:val="bg-BG"/>
        </w:rPr>
      </w:pPr>
      <w:r w:rsidRPr="00ED4652">
        <w:rPr>
          <w:lang w:val="bg-BG"/>
        </w:rPr>
        <w:t>С разпръснати изолирани гнездовища, основно по Дунавското и Черноморското крайбрежие и Софийското поле, но и в бившето Стралджанско блато, Тракийската низина, Чокльово блато и др. В редица находища гнезди непериодично, включително в наглед много подходящи биотопи (Драгоманско блато, рибарници Орсоя, Чокльово блато). Поради потайния начин на живот и кратък период на токуване е възможно някои находища да са останали неустановени. Най-значимо гнездовище е Дуранкулашкото езеро – Орлово блато. На второ място по значимост като цяло е Дунавското крайбрежие, особено рибарниците Мечка и Калимок. Във вътрешността на страната важно гнездовище са рибарници Петърч. (Янков отг. ред., 2007).</w:t>
      </w:r>
    </w:p>
    <w:p w:rsidR="00ED4652" w:rsidRPr="00ED4652" w:rsidRDefault="00ED4652" w:rsidP="00A23CC1">
      <w:pPr>
        <w:spacing w:after="120"/>
        <w:jc w:val="both"/>
        <w:rPr>
          <w:lang w:val="bg-BG"/>
        </w:rPr>
      </w:pPr>
      <w:r w:rsidRPr="00ED4652">
        <w:rPr>
          <w:lang w:val="bg-BG"/>
        </w:rPr>
        <w:t xml:space="preserve">Включен в Приложение 1 на Директивата за птиците и Приложение 2 и 3 на ЗБР. Включен е в Червената книга на България със статус- критично застрашен CR. Според IUCN – </w:t>
      </w:r>
      <w:r w:rsidRPr="00ED4652">
        <w:t>LC</w:t>
      </w:r>
      <w:r w:rsidRPr="00ED4652">
        <w:rPr>
          <w:lang w:val="bg-BG"/>
        </w:rPr>
        <w:t xml:space="preserve"> (Least Concern), за територията на континентална Европа.</w:t>
      </w:r>
    </w:p>
    <w:p w:rsidR="00ED4652" w:rsidRPr="00ED4652" w:rsidRDefault="00ED4652" w:rsidP="00A23CC1">
      <w:pPr>
        <w:spacing w:after="120"/>
        <w:jc w:val="both"/>
        <w:rPr>
          <w:lang w:val="bg-BG"/>
        </w:rPr>
      </w:pPr>
      <w:r w:rsidRPr="00ED4652">
        <w:rPr>
          <w:lang w:val="bg-BG"/>
        </w:rPr>
        <w:t xml:space="preserve">Съгласно Докладването от 2019 г. (за периода 2005 – 2018 г.) националната </w:t>
      </w:r>
      <w:r w:rsidRPr="00ED4652">
        <w:rPr>
          <w:b/>
          <w:lang w:val="bg-BG"/>
        </w:rPr>
        <w:t>гнездяща</w:t>
      </w:r>
      <w:r w:rsidRPr="00ED4652">
        <w:rPr>
          <w:lang w:val="bg-BG"/>
        </w:rPr>
        <w:t xml:space="preserve"> популация на вида се оценява на 300 – 600 брой пеещи мъжки. Краткосрочната тенденция на популацията (за периода 2001 – 2018 г.) е неизвестна, а дългосрочната (за периода 1980 – 2018 г.) неизвестна. Посочени са следните заплахи и влияния: J03.</w:t>
      </w:r>
    </w:p>
    <w:p w:rsidR="00ED4652" w:rsidRPr="00ED4652" w:rsidRDefault="00ED4652" w:rsidP="00A23CC1">
      <w:pPr>
        <w:numPr>
          <w:ilvl w:val="0"/>
          <w:numId w:val="80"/>
        </w:numPr>
        <w:spacing w:after="120"/>
        <w:ind w:left="0"/>
        <w:jc w:val="both"/>
        <w:rPr>
          <w:b/>
          <w:lang w:val="bg-BG"/>
        </w:rPr>
      </w:pPr>
      <w:r w:rsidRPr="00ED4652">
        <w:rPr>
          <w:b/>
          <w:lang w:val="bg-BG"/>
        </w:rPr>
        <w:t xml:space="preserve">Състояние в </w:t>
      </w:r>
      <w:r>
        <w:rPr>
          <w:b/>
          <w:lang w:val="bg-BG"/>
        </w:rPr>
        <w:t>СЗЗ</w:t>
      </w:r>
      <w:r w:rsidRPr="00ED4652">
        <w:rPr>
          <w:b/>
          <w:lang w:val="bg-BG"/>
        </w:rPr>
        <w:t xml:space="preserve"> BG0002030 „Комплекс Калимок“</w:t>
      </w:r>
    </w:p>
    <w:p w:rsidR="00ED4652" w:rsidRPr="00ED4652" w:rsidRDefault="00ED4652" w:rsidP="00A23CC1">
      <w:pPr>
        <w:spacing w:after="120"/>
        <w:jc w:val="both"/>
        <w:rPr>
          <w:lang w:val="bg-BG"/>
        </w:rPr>
      </w:pPr>
      <w:r w:rsidRPr="00ED4652">
        <w:rPr>
          <w:lang w:val="bg-BG"/>
        </w:rPr>
        <w:t xml:space="preserve">Съгласно стандартния формуляр за данни </w:t>
      </w:r>
      <w:r w:rsidR="00885ED5">
        <w:rPr>
          <w:lang w:val="bg-BG"/>
        </w:rPr>
        <w:t>СФ</w:t>
      </w:r>
      <w:r w:rsidRPr="00ED4652">
        <w:rPr>
          <w:lang w:val="bg-BG"/>
        </w:rPr>
        <w:t xml:space="preserve"> на зоната вида е гнездящ с 1-9 двойки, което е 0,33 – 1,5 % от националната гнездяща популация.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ED4652" w:rsidRPr="00ED4652" w:rsidRDefault="00ED4652" w:rsidP="00A23CC1">
      <w:pPr>
        <w:spacing w:after="120"/>
        <w:jc w:val="both"/>
        <w:rPr>
          <w:lang w:val="bg-BG"/>
        </w:rPr>
      </w:pPr>
      <w:r w:rsidRPr="00ED4652">
        <w:rPr>
          <w:lang w:val="bg-BG"/>
        </w:rPr>
        <w:t xml:space="preserve">Съгласно </w:t>
      </w:r>
      <w:r w:rsidR="00885ED5">
        <w:rPr>
          <w:lang w:val="bg-BG"/>
        </w:rPr>
        <w:t>СФ</w:t>
      </w:r>
      <w:r w:rsidRPr="00ED4652">
        <w:rPr>
          <w:lang w:val="bg-BG"/>
        </w:rPr>
        <w:t xml:space="preserve"> мигриращата популация се оценява на 1-1 индивид. Видът не се докладва като мигриращ по чл. 12 на Директива за птиците, ето защо не може да оценим 1 индивид какъв процент представлява от националната преминаваща популация. Оценката на популацията е „С“. Опазването на вида е добро (оценка „В“), популацията не е изолирана в рамките на разширен </w:t>
      </w:r>
      <w:r w:rsidRPr="00ED4652">
        <w:rPr>
          <w:lang w:val="bg-BG"/>
        </w:rPr>
        <w:lastRenderedPageBreak/>
        <w:t>ареал (оценка „С“). Общата оценка на стойността на зоната за съхранение на вида е „В“ – добра стойност.</w:t>
      </w:r>
    </w:p>
    <w:p w:rsidR="00ED4652" w:rsidRPr="00ED4652" w:rsidRDefault="00ED4652" w:rsidP="00A23CC1">
      <w:pPr>
        <w:numPr>
          <w:ilvl w:val="0"/>
          <w:numId w:val="80"/>
        </w:numPr>
        <w:spacing w:after="120"/>
        <w:ind w:left="0"/>
        <w:jc w:val="both"/>
        <w:rPr>
          <w:b/>
          <w:lang w:val="bg-BG"/>
        </w:rPr>
      </w:pPr>
      <w:r w:rsidRPr="00ED4652">
        <w:rPr>
          <w:b/>
          <w:lang w:val="bg-BG"/>
        </w:rPr>
        <w:t xml:space="preserve">Анализ на наличната информация </w:t>
      </w:r>
    </w:p>
    <w:p w:rsidR="00ED4652" w:rsidRPr="00ED4652" w:rsidRDefault="00ED4652" w:rsidP="00A23CC1">
      <w:pPr>
        <w:spacing w:after="120"/>
        <w:jc w:val="both"/>
        <w:rPr>
          <w:lang w:val="bg-BG"/>
        </w:rPr>
      </w:pPr>
      <w:r w:rsidRPr="00ED4652">
        <w:rPr>
          <w:bCs/>
          <w:lang w:val="bg-BG"/>
        </w:rPr>
        <w:t>Видът е със скрит начин на живот като мъжкият токува главно през тъмната част на денонощието. Видът се установява, че присъства в дадена територия най-често по токуването на мъжките индивиди през май и юни (</w:t>
      </w:r>
      <w:r w:rsidRPr="00ED4652">
        <w:rPr>
          <w:bCs/>
        </w:rPr>
        <w:t>Delov</w:t>
      </w:r>
      <w:r w:rsidRPr="00ED4652">
        <w:rPr>
          <w:bCs/>
          <w:lang w:val="bg-BG"/>
        </w:rPr>
        <w:t xml:space="preserve">, 2000). </w:t>
      </w:r>
    </w:p>
    <w:p w:rsidR="00ED4652" w:rsidRPr="00ED4652" w:rsidRDefault="00ED4652" w:rsidP="00A23CC1">
      <w:pPr>
        <w:spacing w:after="120"/>
        <w:jc w:val="both"/>
        <w:rPr>
          <w:lang w:val="bg-BG"/>
        </w:rPr>
      </w:pPr>
      <w:r w:rsidRPr="00ED4652">
        <w:rPr>
          <w:lang w:val="bg-BG"/>
        </w:rPr>
        <w:t xml:space="preserve">В Бургаските влажни зони средната пъструшка е много рядък мигрант (Dimitrov et al., 2005). </w:t>
      </w:r>
    </w:p>
    <w:p w:rsidR="00ED4652" w:rsidRPr="00ED4652" w:rsidRDefault="00ED4652" w:rsidP="00A23CC1">
      <w:pPr>
        <w:spacing w:after="120"/>
        <w:jc w:val="both"/>
        <w:rPr>
          <w:lang w:val="bg-BG"/>
        </w:rPr>
      </w:pPr>
      <w:r w:rsidRPr="00ED4652">
        <w:rPr>
          <w:lang w:val="bg-BG"/>
        </w:rPr>
        <w:t xml:space="preserve">Според </w:t>
      </w:r>
      <w:r>
        <w:rPr>
          <w:lang w:val="bg-BG"/>
        </w:rPr>
        <w:t>Куцаров и др.</w:t>
      </w:r>
      <w:r w:rsidRPr="00ED4652">
        <w:rPr>
          <w:lang w:val="bg-BG"/>
        </w:rPr>
        <w:t xml:space="preserve"> (2007), видът присъства в зоната по време на гнездовия период с численост 1-9 двойки и по време на миграция, но не е установен количествено. </w:t>
      </w:r>
    </w:p>
    <w:p w:rsidR="00ED4652" w:rsidRPr="00ED4652" w:rsidRDefault="00ED4652" w:rsidP="00A23CC1">
      <w:pPr>
        <w:spacing w:after="120"/>
        <w:jc w:val="both"/>
        <w:rPr>
          <w:lang w:val="bg-BG"/>
        </w:rPr>
      </w:pPr>
      <w:r w:rsidRPr="00ED4652">
        <w:rPr>
          <w:lang w:val="bg-BG"/>
        </w:rPr>
        <w:t>По време на теренното проучване през май и юни 2021 г. не са установени птици от вида в зоната. Не са извършвани теренни проучвания през миграционния период на 2021 г. в зоната.</w:t>
      </w:r>
    </w:p>
    <w:p w:rsidR="00ED4652" w:rsidRPr="00ED4652" w:rsidRDefault="005A318F" w:rsidP="00A23CC1">
      <w:pPr>
        <w:spacing w:after="120"/>
        <w:jc w:val="both"/>
        <w:rPr>
          <w:lang w:val="bg-BG"/>
        </w:rPr>
      </w:pPr>
      <w:r>
        <w:rPr>
          <w:lang w:val="bg-BG"/>
        </w:rPr>
        <w:t xml:space="preserve">По данни </w:t>
      </w:r>
      <w:r w:rsidR="00ED4652" w:rsidRPr="00ED4652">
        <w:rPr>
          <w:lang w:val="bg-BG"/>
        </w:rPr>
        <w:t>от eBird, видът е наблюдаван в зоната през август 1998 г.- 2 инд., през август 2014 г.- Х инд.</w:t>
      </w:r>
    </w:p>
    <w:p w:rsidR="00ED4652" w:rsidRPr="00ED4652" w:rsidRDefault="00ED4652" w:rsidP="00A23CC1">
      <w:pPr>
        <w:spacing w:after="120"/>
        <w:jc w:val="both"/>
        <w:rPr>
          <w:lang w:val="bg-BG"/>
        </w:rPr>
      </w:pPr>
      <w:r w:rsidRPr="00ED4652">
        <w:rPr>
          <w:lang w:val="bg-BG"/>
        </w:rPr>
        <w:t>Данните от https://observation.org  за 2021 г., не дават данни за зоната и района около нея.</w:t>
      </w:r>
    </w:p>
    <w:p w:rsidR="00ED4652" w:rsidRPr="00ED4652" w:rsidRDefault="00ED4652" w:rsidP="00A23CC1">
      <w:pPr>
        <w:spacing w:after="120"/>
        <w:jc w:val="both"/>
        <w:rPr>
          <w:lang w:val="bg-BG"/>
        </w:rPr>
      </w:pPr>
      <w:r w:rsidRPr="00ED4652">
        <w:rPr>
          <w:lang w:val="bg-BG"/>
        </w:rPr>
        <w:t xml:space="preserve">Липсват </w:t>
      </w:r>
      <w:r w:rsidR="005A318F">
        <w:rPr>
          <w:lang w:val="bg-BG"/>
        </w:rPr>
        <w:t xml:space="preserve">актуални </w:t>
      </w:r>
      <w:r w:rsidRPr="00ED4652">
        <w:rPr>
          <w:lang w:val="bg-BG"/>
        </w:rPr>
        <w:t xml:space="preserve">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ED4652" w:rsidRPr="005A318F" w:rsidRDefault="00ED4652" w:rsidP="0044380B">
      <w:pPr>
        <w:numPr>
          <w:ilvl w:val="0"/>
          <w:numId w:val="80"/>
        </w:numPr>
        <w:spacing w:after="120"/>
        <w:ind w:left="0"/>
        <w:rPr>
          <w:lang w:val="bg-BG"/>
        </w:rPr>
      </w:pPr>
      <w:r w:rsidRPr="005A318F">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145"/>
        <w:gridCol w:w="3551"/>
        <w:gridCol w:w="2327"/>
      </w:tblGrid>
      <w:tr w:rsidR="00B974F9" w:rsidRPr="00ED4652" w:rsidTr="00B974F9">
        <w:trPr>
          <w:tblHeader/>
          <w:jc w:val="center"/>
        </w:trPr>
        <w:tc>
          <w:tcPr>
            <w:tcW w:w="1011" w:type="pct"/>
            <w:shd w:val="clear" w:color="auto" w:fill="B6DDE8"/>
            <w:vAlign w:val="center"/>
          </w:tcPr>
          <w:p w:rsidR="00ED4652" w:rsidRPr="005A318F" w:rsidRDefault="00ED4652" w:rsidP="005A318F">
            <w:pPr>
              <w:spacing w:after="0"/>
              <w:rPr>
                <w:b/>
                <w:bCs/>
                <w:sz w:val="22"/>
                <w:szCs w:val="22"/>
                <w:lang w:val="bg-BG"/>
              </w:rPr>
            </w:pPr>
            <w:r w:rsidRPr="005A318F">
              <w:rPr>
                <w:b/>
                <w:bCs/>
                <w:sz w:val="22"/>
                <w:szCs w:val="22"/>
                <w:lang w:val="bg-BG"/>
              </w:rPr>
              <w:t>Параметър</w:t>
            </w:r>
          </w:p>
        </w:tc>
        <w:tc>
          <w:tcPr>
            <w:tcW w:w="573" w:type="pct"/>
            <w:shd w:val="clear" w:color="auto" w:fill="B6DDE8"/>
            <w:vAlign w:val="center"/>
          </w:tcPr>
          <w:p w:rsidR="00ED4652" w:rsidRPr="005A318F" w:rsidRDefault="00ED4652" w:rsidP="005A318F">
            <w:pPr>
              <w:spacing w:after="0"/>
              <w:rPr>
                <w:b/>
                <w:bCs/>
                <w:sz w:val="22"/>
                <w:szCs w:val="22"/>
                <w:lang w:val="bg-BG"/>
              </w:rPr>
            </w:pPr>
            <w:r w:rsidRPr="005A318F">
              <w:rPr>
                <w:b/>
                <w:bCs/>
                <w:sz w:val="22"/>
                <w:szCs w:val="22"/>
                <w:lang w:val="bg-BG"/>
              </w:rPr>
              <w:t>Мерна единица</w:t>
            </w:r>
          </w:p>
        </w:tc>
        <w:tc>
          <w:tcPr>
            <w:tcW w:w="557" w:type="pct"/>
            <w:shd w:val="clear" w:color="auto" w:fill="B6DDE8"/>
            <w:vAlign w:val="center"/>
          </w:tcPr>
          <w:p w:rsidR="00ED4652" w:rsidRPr="005A318F" w:rsidRDefault="00ED4652" w:rsidP="005A318F">
            <w:pPr>
              <w:spacing w:after="0"/>
              <w:rPr>
                <w:b/>
                <w:bCs/>
                <w:sz w:val="22"/>
                <w:szCs w:val="22"/>
                <w:lang w:val="bg-BG"/>
              </w:rPr>
            </w:pPr>
            <w:r w:rsidRPr="005A318F">
              <w:rPr>
                <w:b/>
                <w:bCs/>
                <w:sz w:val="22"/>
                <w:szCs w:val="22"/>
                <w:lang w:val="bg-BG"/>
              </w:rPr>
              <w:t>Целева стойност</w:t>
            </w:r>
          </w:p>
        </w:tc>
        <w:tc>
          <w:tcPr>
            <w:tcW w:w="1727" w:type="pct"/>
            <w:shd w:val="clear" w:color="auto" w:fill="B6DDE8"/>
            <w:vAlign w:val="center"/>
          </w:tcPr>
          <w:p w:rsidR="00ED4652" w:rsidRPr="005A318F" w:rsidRDefault="00ED4652" w:rsidP="005A318F">
            <w:pPr>
              <w:spacing w:after="0"/>
              <w:rPr>
                <w:b/>
                <w:bCs/>
                <w:sz w:val="22"/>
                <w:szCs w:val="22"/>
                <w:lang w:val="bg-BG"/>
              </w:rPr>
            </w:pPr>
            <w:r w:rsidRPr="005A318F">
              <w:rPr>
                <w:b/>
                <w:bCs/>
                <w:sz w:val="22"/>
                <w:szCs w:val="22"/>
                <w:lang w:val="bg-BG"/>
              </w:rPr>
              <w:t>Допълнителна информация</w:t>
            </w:r>
          </w:p>
        </w:tc>
        <w:tc>
          <w:tcPr>
            <w:tcW w:w="1132" w:type="pct"/>
            <w:shd w:val="clear" w:color="auto" w:fill="B6DDE8"/>
            <w:vAlign w:val="center"/>
          </w:tcPr>
          <w:p w:rsidR="00ED4652" w:rsidRPr="005A318F" w:rsidRDefault="00ED4652" w:rsidP="005A318F">
            <w:pPr>
              <w:spacing w:after="0"/>
              <w:rPr>
                <w:b/>
                <w:bCs/>
                <w:sz w:val="22"/>
                <w:szCs w:val="22"/>
                <w:lang w:val="bg-BG"/>
              </w:rPr>
            </w:pPr>
            <w:r w:rsidRPr="005A318F">
              <w:rPr>
                <w:b/>
                <w:bCs/>
                <w:sz w:val="22"/>
                <w:szCs w:val="22"/>
                <w:lang w:val="bg-BG"/>
              </w:rPr>
              <w:t>Специфични за зоната цели</w:t>
            </w:r>
          </w:p>
        </w:tc>
      </w:tr>
      <w:tr w:rsidR="00B974F9" w:rsidRPr="00ED4652" w:rsidTr="00B974F9">
        <w:trPr>
          <w:jc w:val="center"/>
        </w:trPr>
        <w:tc>
          <w:tcPr>
            <w:tcW w:w="1011" w:type="pct"/>
            <w:shd w:val="clear" w:color="auto" w:fill="auto"/>
          </w:tcPr>
          <w:p w:rsidR="00ED4652" w:rsidRPr="005A318F" w:rsidRDefault="00ED4652" w:rsidP="005A318F">
            <w:pPr>
              <w:spacing w:after="0"/>
              <w:rPr>
                <w:b/>
                <w:sz w:val="22"/>
                <w:szCs w:val="22"/>
                <w:lang w:val="bg-BG"/>
              </w:rPr>
            </w:pPr>
            <w:r w:rsidRPr="005A318F">
              <w:rPr>
                <w:sz w:val="22"/>
                <w:szCs w:val="22"/>
                <w:lang w:val="bg-BG"/>
              </w:rPr>
              <w:t>Популация: Размер гнездовата популацията</w:t>
            </w:r>
          </w:p>
        </w:tc>
        <w:tc>
          <w:tcPr>
            <w:tcW w:w="573" w:type="pct"/>
            <w:shd w:val="clear" w:color="auto" w:fill="auto"/>
          </w:tcPr>
          <w:p w:rsidR="00ED4652" w:rsidRPr="005A318F" w:rsidRDefault="00ED4652" w:rsidP="005A318F">
            <w:pPr>
              <w:spacing w:after="0"/>
              <w:rPr>
                <w:sz w:val="22"/>
                <w:szCs w:val="22"/>
                <w:lang w:val="bg-BG"/>
              </w:rPr>
            </w:pPr>
            <w:r w:rsidRPr="005A318F">
              <w:rPr>
                <w:sz w:val="22"/>
                <w:szCs w:val="22"/>
                <w:lang w:val="bg-BG"/>
              </w:rPr>
              <w:t>Брой гнездящи двойки</w:t>
            </w:r>
          </w:p>
        </w:tc>
        <w:tc>
          <w:tcPr>
            <w:tcW w:w="557"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Най-малко 1 дв. </w:t>
            </w:r>
          </w:p>
        </w:tc>
        <w:tc>
          <w:tcPr>
            <w:tcW w:w="1727"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В </w:t>
            </w:r>
            <w:r w:rsidR="00885ED5">
              <w:rPr>
                <w:sz w:val="22"/>
                <w:szCs w:val="22"/>
                <w:lang w:val="bg-BG"/>
              </w:rPr>
              <w:t>СФ</w:t>
            </w:r>
            <w:r w:rsidRPr="005A318F">
              <w:rPr>
                <w:sz w:val="22"/>
                <w:szCs w:val="22"/>
                <w:lang w:val="bg-BG"/>
              </w:rPr>
              <w:t xml:space="preserve"> за концентрацията на гнездящата попубация на вида е посочена минимална и максимална стойност 1-9 дв. Няма друга актуална информация за количеството на птиците и районите с концентрация на вида в зоната по време на размножаване.</w:t>
            </w:r>
          </w:p>
        </w:tc>
        <w:tc>
          <w:tcPr>
            <w:tcW w:w="1132" w:type="pct"/>
          </w:tcPr>
          <w:p w:rsidR="00ED4652" w:rsidRPr="005A318F" w:rsidRDefault="00ED4652" w:rsidP="005A318F">
            <w:pPr>
              <w:spacing w:after="0"/>
              <w:rPr>
                <w:sz w:val="22"/>
                <w:szCs w:val="22"/>
                <w:lang w:val="bg-BG"/>
              </w:rPr>
            </w:pPr>
            <w:r w:rsidRPr="005A318F">
              <w:rPr>
                <w:sz w:val="22"/>
                <w:szCs w:val="22"/>
                <w:lang w:val="bg-BG"/>
              </w:rPr>
              <w:t>Поддържане на популацията на вида в зо</w:t>
            </w:r>
            <w:r w:rsidR="00691187">
              <w:rPr>
                <w:sz w:val="22"/>
                <w:szCs w:val="22"/>
                <w:lang w:val="bg-BG"/>
              </w:rPr>
              <w:t>ната в размер от най-малко 1 дво</w:t>
            </w:r>
            <w:r w:rsidRPr="005A318F">
              <w:rPr>
                <w:sz w:val="22"/>
                <w:szCs w:val="22"/>
                <w:lang w:val="bg-BG"/>
              </w:rPr>
              <w:t>йка.</w:t>
            </w:r>
          </w:p>
        </w:tc>
      </w:tr>
      <w:tr w:rsidR="00B974F9" w:rsidRPr="00ED4652" w:rsidTr="00B974F9">
        <w:trPr>
          <w:jc w:val="center"/>
        </w:trPr>
        <w:tc>
          <w:tcPr>
            <w:tcW w:w="1011"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Популация: </w:t>
            </w:r>
            <w:r w:rsidRPr="005A318F">
              <w:rPr>
                <w:bCs/>
                <w:sz w:val="22"/>
                <w:szCs w:val="22"/>
                <w:lang w:val="bg-BG"/>
              </w:rPr>
              <w:t>Размер на мигриращата популация</w:t>
            </w:r>
          </w:p>
        </w:tc>
        <w:tc>
          <w:tcPr>
            <w:tcW w:w="573" w:type="pct"/>
            <w:shd w:val="clear" w:color="auto" w:fill="auto"/>
          </w:tcPr>
          <w:p w:rsidR="00ED4652" w:rsidRPr="005A318F" w:rsidRDefault="00ED4652" w:rsidP="005A318F">
            <w:pPr>
              <w:spacing w:after="0"/>
              <w:rPr>
                <w:sz w:val="22"/>
                <w:szCs w:val="22"/>
                <w:lang w:val="bg-BG"/>
              </w:rPr>
            </w:pPr>
            <w:r w:rsidRPr="005A318F">
              <w:rPr>
                <w:sz w:val="22"/>
                <w:szCs w:val="22"/>
                <w:lang w:val="bg-BG"/>
              </w:rPr>
              <w:t>Брой индивиди</w:t>
            </w:r>
          </w:p>
        </w:tc>
        <w:tc>
          <w:tcPr>
            <w:tcW w:w="557" w:type="pct"/>
            <w:shd w:val="clear" w:color="auto" w:fill="auto"/>
          </w:tcPr>
          <w:p w:rsidR="00ED4652" w:rsidRPr="005A318F" w:rsidRDefault="00ED4652" w:rsidP="005A318F">
            <w:pPr>
              <w:spacing w:after="0"/>
              <w:rPr>
                <w:sz w:val="22"/>
                <w:szCs w:val="22"/>
                <w:lang w:val="bg-BG"/>
              </w:rPr>
            </w:pPr>
            <w:r w:rsidRPr="005A318F">
              <w:rPr>
                <w:sz w:val="22"/>
                <w:szCs w:val="22"/>
                <w:lang w:val="bg-BG"/>
              </w:rPr>
              <w:t>Най-малко 1 инд.</w:t>
            </w:r>
          </w:p>
        </w:tc>
        <w:tc>
          <w:tcPr>
            <w:tcW w:w="1727"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В </w:t>
            </w:r>
            <w:r w:rsidR="00885ED5">
              <w:rPr>
                <w:sz w:val="22"/>
                <w:szCs w:val="22"/>
                <w:lang w:val="bg-BG"/>
              </w:rPr>
              <w:t>СФ</w:t>
            </w:r>
            <w:r w:rsidRPr="005A318F">
              <w:rPr>
                <w:sz w:val="22"/>
                <w:szCs w:val="22"/>
                <w:lang w:val="bg-BG"/>
              </w:rPr>
              <w:t xml:space="preserve"> за концентрацията на мигриращата концентрация на вида е посочена минимална и максимална стойност 1-1 инд. Няма друга актуална информация за количеството на птиците и районите с концентрация на вида в зоната по време на миграция.</w:t>
            </w:r>
          </w:p>
        </w:tc>
        <w:tc>
          <w:tcPr>
            <w:tcW w:w="1132" w:type="pct"/>
          </w:tcPr>
          <w:p w:rsidR="00ED4652" w:rsidRPr="005A318F" w:rsidRDefault="00ED4652" w:rsidP="005A318F">
            <w:pPr>
              <w:spacing w:after="0"/>
              <w:rPr>
                <w:sz w:val="22"/>
                <w:szCs w:val="22"/>
                <w:lang w:val="bg-BG"/>
              </w:rPr>
            </w:pPr>
            <w:r w:rsidRPr="005A318F">
              <w:rPr>
                <w:sz w:val="22"/>
                <w:szCs w:val="22"/>
                <w:lang w:val="bg-BG"/>
              </w:rPr>
              <w:t>Да се извърши целенасочен мониторинг за установяване на размера на мигриращата популация до 2025 г.</w:t>
            </w:r>
          </w:p>
        </w:tc>
      </w:tr>
      <w:tr w:rsidR="00B974F9" w:rsidRPr="00ED4652" w:rsidTr="00B974F9">
        <w:trPr>
          <w:jc w:val="center"/>
        </w:trPr>
        <w:tc>
          <w:tcPr>
            <w:tcW w:w="1011"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Местообитание на вида: Площ на подходящите гнездови </w:t>
            </w:r>
            <w:r w:rsidRPr="005A318F">
              <w:rPr>
                <w:sz w:val="22"/>
                <w:szCs w:val="22"/>
                <w:lang w:val="bg-BG"/>
              </w:rPr>
              <w:lastRenderedPageBreak/>
              <w:t>местообитания на вида</w:t>
            </w:r>
          </w:p>
        </w:tc>
        <w:tc>
          <w:tcPr>
            <w:tcW w:w="573" w:type="pct"/>
            <w:shd w:val="clear" w:color="auto" w:fill="auto"/>
          </w:tcPr>
          <w:p w:rsidR="00ED4652" w:rsidRPr="005A318F" w:rsidRDefault="00ED4652" w:rsidP="005A318F">
            <w:pPr>
              <w:spacing w:after="0"/>
              <w:rPr>
                <w:sz w:val="22"/>
                <w:szCs w:val="22"/>
              </w:rPr>
            </w:pPr>
            <w:r w:rsidRPr="005A318F">
              <w:rPr>
                <w:sz w:val="22"/>
                <w:szCs w:val="22"/>
                <w:lang w:val="bg-BG"/>
              </w:rPr>
              <w:lastRenderedPageBreak/>
              <w:t>ha</w:t>
            </w:r>
          </w:p>
        </w:tc>
        <w:tc>
          <w:tcPr>
            <w:tcW w:w="557" w:type="pct"/>
            <w:shd w:val="clear" w:color="auto" w:fill="auto"/>
          </w:tcPr>
          <w:p w:rsidR="00ED4652" w:rsidRPr="005A318F" w:rsidRDefault="00ED4652" w:rsidP="005A318F">
            <w:pPr>
              <w:spacing w:after="0"/>
              <w:rPr>
                <w:sz w:val="22"/>
                <w:szCs w:val="22"/>
                <w:lang w:val="bg-BG"/>
              </w:rPr>
            </w:pPr>
            <w:r w:rsidRPr="005A318F">
              <w:rPr>
                <w:sz w:val="22"/>
                <w:szCs w:val="22"/>
                <w:lang w:val="bg-BG"/>
              </w:rPr>
              <w:t>Най-малко 2262 ha</w:t>
            </w:r>
          </w:p>
        </w:tc>
        <w:tc>
          <w:tcPr>
            <w:tcW w:w="1727" w:type="pct"/>
            <w:shd w:val="clear" w:color="auto" w:fill="auto"/>
          </w:tcPr>
          <w:p w:rsidR="00ED4652" w:rsidRPr="005A318F" w:rsidRDefault="00ED4652" w:rsidP="005A318F">
            <w:pPr>
              <w:spacing w:after="0"/>
              <w:rPr>
                <w:sz w:val="22"/>
                <w:szCs w:val="22"/>
                <w:lang w:val="bg-BG"/>
              </w:rPr>
            </w:pPr>
            <w:r w:rsidRPr="005A318F">
              <w:rPr>
                <w:sz w:val="22"/>
                <w:szCs w:val="22"/>
                <w:lang w:val="bg-BG"/>
              </w:rPr>
              <w:t xml:space="preserve">Изчислена на база 24% на подходящите гнездови и хранителни местообитания (N6,7), като е извадена общата сухоземна </w:t>
            </w:r>
            <w:r w:rsidRPr="005A318F">
              <w:rPr>
                <w:sz w:val="22"/>
                <w:szCs w:val="22"/>
                <w:lang w:val="bg-BG"/>
              </w:rPr>
              <w:lastRenderedPageBreak/>
              <w:t>площ в зоната. от местообитание в рамките на зоната. Площта на подходящото местообитание за гнездене и хранене съвпадат.</w:t>
            </w:r>
          </w:p>
        </w:tc>
        <w:tc>
          <w:tcPr>
            <w:tcW w:w="1132" w:type="pct"/>
          </w:tcPr>
          <w:p w:rsidR="00ED4652" w:rsidRPr="005A318F" w:rsidRDefault="00ED4652" w:rsidP="005A318F">
            <w:pPr>
              <w:spacing w:after="0"/>
              <w:rPr>
                <w:sz w:val="22"/>
                <w:szCs w:val="22"/>
                <w:lang w:val="bg-BG"/>
              </w:rPr>
            </w:pPr>
            <w:r w:rsidRPr="005A318F">
              <w:rPr>
                <w:sz w:val="22"/>
                <w:szCs w:val="22"/>
                <w:lang w:val="bg-BG"/>
              </w:rPr>
              <w:lastRenderedPageBreak/>
              <w:t xml:space="preserve">Поддържане на площта на подходящите гнездови </w:t>
            </w:r>
            <w:r w:rsidRPr="005A318F">
              <w:rPr>
                <w:sz w:val="22"/>
                <w:szCs w:val="22"/>
                <w:lang w:val="bg-BG"/>
              </w:rPr>
              <w:lastRenderedPageBreak/>
              <w:t>местообитания на вида в размер най-малко 2262 ha.</w:t>
            </w:r>
          </w:p>
        </w:tc>
      </w:tr>
      <w:tr w:rsidR="00B974F9" w:rsidRPr="00ED4652" w:rsidTr="00B974F9">
        <w:trPr>
          <w:jc w:val="center"/>
        </w:trPr>
        <w:tc>
          <w:tcPr>
            <w:tcW w:w="1011" w:type="pct"/>
            <w:shd w:val="clear" w:color="auto" w:fill="auto"/>
          </w:tcPr>
          <w:p w:rsidR="00720DDA" w:rsidRPr="00030FA2" w:rsidRDefault="00720DDA" w:rsidP="00720DDA">
            <w:pPr>
              <w:spacing w:after="0"/>
              <w:rPr>
                <w:b/>
                <w:sz w:val="22"/>
                <w:szCs w:val="22"/>
                <w:lang w:val="bg-BG"/>
              </w:rPr>
            </w:pPr>
            <w:r w:rsidRPr="00030FA2">
              <w:rPr>
                <w:b/>
                <w:sz w:val="22"/>
                <w:szCs w:val="22"/>
                <w:lang w:val="bg-BG"/>
              </w:rPr>
              <w:lastRenderedPageBreak/>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720DDA" w:rsidRPr="00030FA2" w:rsidRDefault="00720DDA" w:rsidP="00720DDA">
            <w:pPr>
              <w:spacing w:after="0"/>
              <w:rPr>
                <w:sz w:val="22"/>
                <w:szCs w:val="22"/>
                <w:lang w:val="bg-BG"/>
              </w:rPr>
            </w:pPr>
            <w:r w:rsidRPr="00030FA2">
              <w:rPr>
                <w:sz w:val="22"/>
                <w:szCs w:val="22"/>
                <w:lang w:val="bg-BG"/>
              </w:rPr>
              <w:t>5 степенна скала</w:t>
            </w:r>
          </w:p>
        </w:tc>
        <w:tc>
          <w:tcPr>
            <w:tcW w:w="557" w:type="pct"/>
            <w:shd w:val="clear" w:color="auto" w:fill="auto"/>
          </w:tcPr>
          <w:p w:rsidR="00720DDA" w:rsidRPr="00030FA2" w:rsidRDefault="00720DDA" w:rsidP="00720DDA">
            <w:pPr>
              <w:spacing w:after="0"/>
              <w:rPr>
                <w:sz w:val="22"/>
                <w:szCs w:val="22"/>
                <w:lang w:val="bg-BG"/>
              </w:rPr>
            </w:pPr>
            <w:r w:rsidRPr="00030FA2">
              <w:rPr>
                <w:sz w:val="22"/>
                <w:szCs w:val="22"/>
                <w:lang w:val="bg-BG"/>
              </w:rPr>
              <w:t>2-Добро или 1-Отлично</w:t>
            </w:r>
          </w:p>
        </w:tc>
        <w:tc>
          <w:tcPr>
            <w:tcW w:w="1727" w:type="pct"/>
            <w:shd w:val="clear" w:color="auto" w:fill="auto"/>
          </w:tcPr>
          <w:tbl>
            <w:tblPr>
              <w:tblW w:w="2799" w:type="dxa"/>
              <w:jc w:val="center"/>
              <w:tblCellMar>
                <w:left w:w="70" w:type="dxa"/>
                <w:right w:w="70" w:type="dxa"/>
              </w:tblCellMar>
              <w:tblLook w:val="04A0" w:firstRow="1" w:lastRow="0" w:firstColumn="1" w:lastColumn="0" w:noHBand="0" w:noVBand="1"/>
            </w:tblPr>
            <w:tblGrid>
              <w:gridCol w:w="2799"/>
            </w:tblGrid>
            <w:tr w:rsidR="00720DDA" w:rsidRPr="00030FA2" w:rsidTr="0044380B">
              <w:trPr>
                <w:trHeight w:val="300"/>
                <w:jc w:val="center"/>
              </w:trPr>
              <w:tc>
                <w:tcPr>
                  <w:tcW w:w="2799" w:type="dxa"/>
                  <w:tcBorders>
                    <w:top w:val="single" w:sz="4" w:space="0" w:color="auto"/>
                    <w:left w:val="single" w:sz="4" w:space="0" w:color="auto"/>
                    <w:bottom w:val="single" w:sz="4" w:space="0" w:color="auto"/>
                    <w:right w:val="nil"/>
                  </w:tcBorders>
                  <w:shd w:val="clear" w:color="000000" w:fill="BFBFBF"/>
                  <w:noWrap/>
                  <w:vAlign w:val="bottom"/>
                  <w:hideMark/>
                </w:tcPr>
                <w:p w:rsidR="00720DDA" w:rsidRPr="00030FA2" w:rsidRDefault="00720DDA" w:rsidP="00720DDA">
                  <w:pPr>
                    <w:spacing w:after="0"/>
                    <w:rPr>
                      <w:b/>
                      <w:bCs/>
                      <w:sz w:val="22"/>
                      <w:szCs w:val="22"/>
                      <w:lang w:val="bg-BG"/>
                    </w:rPr>
                  </w:pPr>
                  <w:r w:rsidRPr="00030FA2">
                    <w:rPr>
                      <w:b/>
                      <w:bCs/>
                      <w:sz w:val="22"/>
                      <w:szCs w:val="22"/>
                      <w:lang w:val="bg-BG"/>
                    </w:rPr>
                    <w:t>Екологично състояние</w:t>
                  </w:r>
                </w:p>
              </w:tc>
            </w:tr>
            <w:tr w:rsidR="00720DDA"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20DDA" w:rsidRPr="00030FA2" w:rsidRDefault="00720DDA" w:rsidP="00720DDA">
                  <w:pPr>
                    <w:spacing w:after="0"/>
                    <w:rPr>
                      <w:sz w:val="22"/>
                      <w:szCs w:val="22"/>
                      <w:lang w:val="bg-BG"/>
                    </w:rPr>
                  </w:pPr>
                  <w:r w:rsidRPr="00030FA2">
                    <w:rPr>
                      <w:sz w:val="22"/>
                      <w:szCs w:val="22"/>
                      <w:lang w:val="bg-BG"/>
                    </w:rPr>
                    <w:t>1-Отлично – High</w:t>
                  </w:r>
                </w:p>
              </w:tc>
            </w:tr>
            <w:tr w:rsidR="00720DDA"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20DDA" w:rsidRPr="00030FA2" w:rsidRDefault="00720DDA" w:rsidP="00720DDA">
                  <w:pPr>
                    <w:spacing w:after="0"/>
                    <w:rPr>
                      <w:sz w:val="22"/>
                      <w:szCs w:val="22"/>
                      <w:lang w:val="bg-BG"/>
                    </w:rPr>
                  </w:pPr>
                  <w:r w:rsidRPr="00030FA2">
                    <w:rPr>
                      <w:sz w:val="22"/>
                      <w:szCs w:val="22"/>
                      <w:lang w:val="bg-BG"/>
                    </w:rPr>
                    <w:t>2-Добро – Good</w:t>
                  </w:r>
                </w:p>
              </w:tc>
            </w:tr>
            <w:tr w:rsidR="00720DDA"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20DDA" w:rsidRPr="00030FA2" w:rsidRDefault="00720DDA" w:rsidP="00720DDA">
                  <w:pPr>
                    <w:spacing w:after="0"/>
                    <w:rPr>
                      <w:sz w:val="22"/>
                      <w:szCs w:val="22"/>
                      <w:lang w:val="bg-BG"/>
                    </w:rPr>
                  </w:pPr>
                  <w:r w:rsidRPr="00030FA2">
                    <w:rPr>
                      <w:sz w:val="22"/>
                      <w:szCs w:val="22"/>
                      <w:lang w:val="bg-BG"/>
                    </w:rPr>
                    <w:t>3-Умерено – Moderate</w:t>
                  </w:r>
                </w:p>
              </w:tc>
            </w:tr>
            <w:tr w:rsidR="00720DDA"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20DDA" w:rsidRPr="00030FA2" w:rsidRDefault="00720DDA" w:rsidP="00720DDA">
                  <w:pPr>
                    <w:spacing w:after="0"/>
                    <w:rPr>
                      <w:sz w:val="22"/>
                      <w:szCs w:val="22"/>
                      <w:lang w:val="bg-BG"/>
                    </w:rPr>
                  </w:pPr>
                  <w:r w:rsidRPr="00030FA2">
                    <w:rPr>
                      <w:sz w:val="22"/>
                      <w:szCs w:val="22"/>
                      <w:lang w:val="bg-BG"/>
                    </w:rPr>
                    <w:t>4-Лошо – Poor</w:t>
                  </w:r>
                </w:p>
              </w:tc>
            </w:tr>
            <w:tr w:rsidR="00720DDA" w:rsidRPr="00030FA2" w:rsidTr="0044380B">
              <w:trPr>
                <w:trHeight w:val="300"/>
                <w:jc w:val="center"/>
              </w:trPr>
              <w:tc>
                <w:tcPr>
                  <w:tcW w:w="2799"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20DDA" w:rsidRPr="00030FA2" w:rsidRDefault="00720DDA" w:rsidP="00720DDA">
                  <w:pPr>
                    <w:spacing w:after="0"/>
                    <w:rPr>
                      <w:sz w:val="22"/>
                      <w:szCs w:val="22"/>
                      <w:lang w:val="bg-BG"/>
                    </w:rPr>
                  </w:pPr>
                  <w:r w:rsidRPr="00030FA2">
                    <w:rPr>
                      <w:sz w:val="22"/>
                      <w:szCs w:val="22"/>
                      <w:lang w:val="bg-BG"/>
                    </w:rPr>
                    <w:t>5-Много лошо – Bad</w:t>
                  </w:r>
                </w:p>
              </w:tc>
            </w:tr>
          </w:tbl>
          <w:p w:rsidR="00720DDA" w:rsidRPr="00030FA2" w:rsidRDefault="00720DDA" w:rsidP="00720DDA">
            <w:pPr>
              <w:spacing w:after="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според доклада на JDS4 (2019-2020, Табл. 1, стр. 62).</w:t>
            </w:r>
          </w:p>
        </w:tc>
        <w:tc>
          <w:tcPr>
            <w:tcW w:w="1132" w:type="pct"/>
          </w:tcPr>
          <w:p w:rsidR="00720DDA" w:rsidRPr="00030FA2" w:rsidRDefault="00720DDA" w:rsidP="00720DDA">
            <w:pPr>
              <w:spacing w:after="0"/>
              <w:rPr>
                <w:sz w:val="22"/>
                <w:szCs w:val="22"/>
                <w:lang w:val="bg-BG"/>
              </w:rPr>
            </w:pPr>
            <w:r w:rsidRPr="00030FA2">
              <w:rPr>
                <w:sz w:val="22"/>
                <w:szCs w:val="22"/>
                <w:lang w:val="bg-BG"/>
              </w:rPr>
              <w:t xml:space="preserve">Поддържане </w:t>
            </w:r>
            <w:r>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5A318F" w:rsidRDefault="005A318F" w:rsidP="005A318F">
      <w:pPr>
        <w:spacing w:after="120"/>
        <w:rPr>
          <w:b/>
          <w:bCs/>
          <w:lang w:val="bg-BG"/>
        </w:rPr>
      </w:pPr>
    </w:p>
    <w:p w:rsidR="00ED4652" w:rsidRPr="00ED4652" w:rsidRDefault="00ED4652" w:rsidP="005A318F">
      <w:pPr>
        <w:numPr>
          <w:ilvl w:val="0"/>
          <w:numId w:val="80"/>
        </w:numPr>
        <w:spacing w:after="120"/>
        <w:ind w:left="0"/>
        <w:rPr>
          <w:b/>
          <w:bCs/>
          <w:lang w:val="bg-BG"/>
        </w:rPr>
      </w:pPr>
      <w:r w:rsidRPr="00ED4652">
        <w:rPr>
          <w:b/>
          <w:bCs/>
          <w:lang w:val="bg-BG"/>
        </w:rPr>
        <w:t>Не</w:t>
      </w:r>
      <w:r w:rsidR="005A318F">
        <w:rPr>
          <w:b/>
          <w:bCs/>
          <w:lang w:val="bg-BG"/>
        </w:rPr>
        <w:t xml:space="preserve">обходимост от промени в </w:t>
      </w:r>
      <w:r w:rsidR="00885ED5">
        <w:rPr>
          <w:b/>
          <w:bCs/>
          <w:lang w:val="bg-BG"/>
        </w:rPr>
        <w:t>СФ</w:t>
      </w:r>
      <w:r w:rsidR="005A318F">
        <w:rPr>
          <w:b/>
          <w:bCs/>
          <w:lang w:val="bg-BG"/>
        </w:rPr>
        <w:t xml:space="preserve"> за </w:t>
      </w:r>
      <w:r w:rsidRPr="00ED4652">
        <w:rPr>
          <w:b/>
          <w:bCs/>
          <w:lang w:val="bg-BG"/>
        </w:rPr>
        <w:t>СЗЗ BG0002030 „Комплекс Калимок“</w:t>
      </w:r>
    </w:p>
    <w:p w:rsidR="00ED4652" w:rsidRPr="00ED4652" w:rsidRDefault="00720DDA" w:rsidP="00ED4652">
      <w:pPr>
        <w:spacing w:after="120"/>
        <w:rPr>
          <w:bCs/>
          <w:lang w:val="bg-BG"/>
        </w:rPr>
      </w:pPr>
      <w:r w:rsidRPr="00720DDA">
        <w:rPr>
          <w:lang w:val="bg-BG"/>
        </w:rPr>
        <w:t xml:space="preserve">Към монента не могат да бъдат предложени промени в </w:t>
      </w:r>
      <w:r w:rsidR="00885ED5">
        <w:rPr>
          <w:lang w:val="bg-BG"/>
        </w:rPr>
        <w:t>СФ</w:t>
      </w:r>
      <w:r w:rsidRPr="00720DDA">
        <w:rPr>
          <w:lang w:val="bg-BG"/>
        </w:rPr>
        <w:t>.</w:t>
      </w:r>
    </w:p>
    <w:p w:rsidR="0035578D" w:rsidRDefault="0035578D" w:rsidP="006F2426">
      <w:pPr>
        <w:spacing w:after="120"/>
        <w:rPr>
          <w:lang w:val="bg-BG"/>
        </w:rPr>
      </w:pPr>
    </w:p>
    <w:p w:rsidR="00F27623" w:rsidRPr="00A23CC1" w:rsidRDefault="00F27623" w:rsidP="00F27623">
      <w:pPr>
        <w:pStyle w:val="Heading1"/>
        <w:jc w:val="center"/>
        <w:rPr>
          <w:rFonts w:ascii="Times New Roman" w:hAnsi="Times New Roman" w:cs="Times New Roman"/>
          <w:color w:val="44546A" w:themeColor="text2"/>
          <w:lang w:val="bg-BG"/>
        </w:rPr>
      </w:pPr>
      <w:bookmarkStart w:id="173" w:name="_Toc86409823"/>
      <w:bookmarkStart w:id="174" w:name="_Toc89196067"/>
      <w:r w:rsidRPr="00A23CC1">
        <w:rPr>
          <w:rFonts w:ascii="Times New Roman" w:hAnsi="Times New Roman" w:cs="Times New Roman"/>
          <w:color w:val="44546A" w:themeColor="text2"/>
          <w:lang w:val="bg-BG"/>
        </w:rPr>
        <w:t xml:space="preserve">Специфични цели за </w:t>
      </w:r>
      <w:r w:rsidRPr="00A23CC1">
        <w:rPr>
          <w:rFonts w:ascii="Times New Roman" w:hAnsi="Times New Roman" w:cs="Times New Roman"/>
          <w:color w:val="44546A" w:themeColor="text2"/>
        </w:rPr>
        <w:t>A</w:t>
      </w:r>
      <w:r w:rsidRPr="00A23CC1">
        <w:rPr>
          <w:rFonts w:ascii="Times New Roman" w:hAnsi="Times New Roman" w:cs="Times New Roman"/>
          <w:color w:val="44546A" w:themeColor="text2"/>
          <w:lang w:val="bg-BG"/>
        </w:rPr>
        <w:t xml:space="preserve">122 </w:t>
      </w:r>
      <w:r w:rsidRPr="00A23CC1">
        <w:rPr>
          <w:rFonts w:ascii="Times New Roman" w:hAnsi="Times New Roman" w:cs="Times New Roman"/>
          <w:i/>
          <w:color w:val="44546A" w:themeColor="text2"/>
        </w:rPr>
        <w:t>Crex</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crex</w:t>
      </w:r>
      <w:r w:rsidRPr="00A23CC1">
        <w:rPr>
          <w:rFonts w:ascii="Times New Roman" w:hAnsi="Times New Roman" w:cs="Times New Roman"/>
          <w:color w:val="44546A" w:themeColor="text2"/>
          <w:lang w:val="bg-BG"/>
        </w:rPr>
        <w:t xml:space="preserve"> (ливаден дърдавец)</w:t>
      </w:r>
      <w:bookmarkEnd w:id="173"/>
      <w:bookmarkEnd w:id="174"/>
    </w:p>
    <w:p w:rsidR="00F27623" w:rsidRPr="00F27623" w:rsidRDefault="00F27623" w:rsidP="00F27623">
      <w:pPr>
        <w:spacing w:after="120"/>
        <w:rPr>
          <w:b/>
          <w:lang w:val="bg-BG"/>
        </w:rPr>
      </w:pPr>
    </w:p>
    <w:p w:rsidR="00F27623" w:rsidRPr="00F27623" w:rsidRDefault="00F27623" w:rsidP="00F27623">
      <w:pPr>
        <w:numPr>
          <w:ilvl w:val="0"/>
          <w:numId w:val="81"/>
        </w:numPr>
        <w:spacing w:after="120"/>
        <w:ind w:left="0"/>
        <w:rPr>
          <w:b/>
          <w:lang w:val="bg-BG"/>
        </w:rPr>
      </w:pPr>
      <w:r w:rsidRPr="00F27623">
        <w:rPr>
          <w:b/>
          <w:lang w:val="bg-BG"/>
        </w:rPr>
        <w:t>Кратка характеристика на вида</w:t>
      </w:r>
    </w:p>
    <w:p w:rsidR="00F27623" w:rsidRPr="00F27623" w:rsidRDefault="00F27623" w:rsidP="00A23CC1">
      <w:pPr>
        <w:spacing w:after="120"/>
        <w:jc w:val="both"/>
        <w:rPr>
          <w:lang w:val="bg-BG"/>
        </w:rPr>
      </w:pPr>
      <w:r w:rsidRPr="00F27623">
        <w:rPr>
          <w:lang w:val="bg-BG"/>
        </w:rPr>
        <w:t xml:space="preserve">Дължина на тялото: 27-30 см., размах на крилата: 46-53 см. Оперението му е подобно на това на пъдпъдъка, но има характерни тухленоръждиви пера по крилата. Води скрит начин на живот, като рядко излита, а през повечето време остава в гъстите треви. Обаждането му се чува предимно нощем и наподобява „крекс-крекс“, което се повтаря многократно. Малките са изцяло с черен пух и напускат гнездото почти веднага след излюпването си </w:t>
      </w:r>
      <w:r w:rsidRPr="00F27623">
        <w:rPr>
          <w:bCs/>
          <w:lang w:val="bg-BG"/>
        </w:rPr>
        <w:t>(Симеонов и др. 1990)</w:t>
      </w:r>
      <w:r w:rsidRPr="00F27623">
        <w:rPr>
          <w:lang w:val="bg-BG"/>
        </w:rPr>
        <w:t>.</w:t>
      </w:r>
    </w:p>
    <w:p w:rsidR="00F27623" w:rsidRPr="00F27623" w:rsidRDefault="00F27623" w:rsidP="00A23CC1">
      <w:pPr>
        <w:spacing w:after="120"/>
        <w:jc w:val="both"/>
        <w:rPr>
          <w:i/>
          <w:lang w:val="bg-BG"/>
        </w:rPr>
      </w:pPr>
      <w:r w:rsidRPr="00F27623">
        <w:rPr>
          <w:i/>
          <w:lang w:val="bg-BG"/>
        </w:rPr>
        <w:t>Характер на пребиваване в страната</w:t>
      </w:r>
    </w:p>
    <w:p w:rsidR="00F27623" w:rsidRPr="00F27623" w:rsidRDefault="00F27623" w:rsidP="00A23CC1">
      <w:pPr>
        <w:spacing w:after="120"/>
        <w:jc w:val="both"/>
        <w:rPr>
          <w:lang w:val="bg-BG"/>
        </w:rPr>
      </w:pPr>
      <w:r w:rsidRPr="00F27623">
        <w:rPr>
          <w:bCs/>
          <w:lang w:val="bg-BG"/>
        </w:rPr>
        <w:t xml:space="preserve">Гнездящо-прелетен и преминаващ вид за страната. Миграцията по Черноморското крайбрежие е през април и септември – октомври. Размножителния период е от края на април до юни. </w:t>
      </w:r>
      <w:r w:rsidRPr="00F27623">
        <w:rPr>
          <w:lang w:val="bg-BG"/>
        </w:rPr>
        <w:t xml:space="preserve">Миграцията на вида е от средата на април като продължава до средата на май. Есенната миграция започва през последната декада на август и продължава до края на октомври. Отделни екземпляри се задържат и до края на ноември. През есента миграцията е по-интензивна и то главно по протежението на Черноморското крайбрежие. Най-важното за вида място по време на миграцията е нос Калиакра, където стационират голям брой птици. Образува смесени ята с пъдпъдъка </w:t>
      </w:r>
      <w:r w:rsidRPr="00F27623">
        <w:rPr>
          <w:bCs/>
          <w:lang w:val="bg-BG"/>
        </w:rPr>
        <w:t xml:space="preserve">(Симеонов и др. 1990; </w:t>
      </w:r>
      <w:r w:rsidRPr="00F27623">
        <w:t>Delov</w:t>
      </w:r>
      <w:r w:rsidRPr="00F27623">
        <w:rPr>
          <w:lang w:val="bg-BG"/>
        </w:rPr>
        <w:t xml:space="preserve">, 1995; Делов в </w:t>
      </w:r>
      <w:r w:rsidRPr="00F27623">
        <w:rPr>
          <w:bCs/>
          <w:lang w:val="bg-BG"/>
        </w:rPr>
        <w:t>Големански гл. ред., 2015)</w:t>
      </w:r>
      <w:r w:rsidRPr="00F27623">
        <w:rPr>
          <w:lang w:val="bg-BG"/>
        </w:rPr>
        <w:t>.</w:t>
      </w:r>
    </w:p>
    <w:p w:rsidR="00F27623" w:rsidRPr="00F27623" w:rsidRDefault="00F27623" w:rsidP="00A23CC1">
      <w:pPr>
        <w:spacing w:after="120"/>
        <w:jc w:val="both"/>
        <w:rPr>
          <w:bCs/>
          <w:i/>
          <w:lang w:val="bg-BG"/>
        </w:rPr>
      </w:pPr>
      <w:r w:rsidRPr="00F27623">
        <w:rPr>
          <w:bCs/>
          <w:i/>
          <w:lang w:val="bg-BG"/>
        </w:rPr>
        <w:lastRenderedPageBreak/>
        <w:t>Характеристика на местообитанието</w:t>
      </w:r>
    </w:p>
    <w:p w:rsidR="00F27623" w:rsidRPr="00F27623" w:rsidRDefault="00F27623" w:rsidP="00A23CC1">
      <w:pPr>
        <w:spacing w:after="120"/>
        <w:jc w:val="both"/>
        <w:rPr>
          <w:bCs/>
          <w:lang w:val="bg-BG"/>
        </w:rPr>
      </w:pPr>
      <w:r w:rsidRPr="00F27623">
        <w:rPr>
          <w:bCs/>
          <w:lang w:val="bg-BG"/>
        </w:rPr>
        <w:t>През гнездовия период видът обитава силно овлажнени (хигрофилни) и средно овлажнени (мезофилни) високотревни ливади в низините</w:t>
      </w:r>
      <w:r w:rsidRPr="00F27623">
        <w:rPr>
          <w:lang w:val="bg-BG"/>
        </w:rPr>
        <w:t xml:space="preserve"> </w:t>
      </w:r>
      <w:r w:rsidRPr="00F27623">
        <w:rPr>
          <w:bCs/>
          <w:lang w:val="bg-BG"/>
        </w:rPr>
        <w:t>между 500 и 1800 м н. в , като в планините достига в някои места и до 2500 м надморска височина (в Национален парк „Пирин“). Най-съществено значение за вида имат ливадите, доминирани от тревите ливадна метлица (</w:t>
      </w:r>
      <w:r w:rsidRPr="00F27623">
        <w:rPr>
          <w:bCs/>
          <w:i/>
        </w:rPr>
        <w:t>Poa</w:t>
      </w:r>
      <w:r w:rsidRPr="00F27623">
        <w:rPr>
          <w:bCs/>
          <w:i/>
          <w:lang w:val="bg-BG"/>
        </w:rPr>
        <w:t xml:space="preserve"> </w:t>
      </w:r>
      <w:r w:rsidRPr="00F27623">
        <w:rPr>
          <w:bCs/>
          <w:i/>
        </w:rPr>
        <w:t>pratensis</w:t>
      </w:r>
      <w:r w:rsidRPr="00F27623">
        <w:rPr>
          <w:bCs/>
          <w:lang w:val="bg-BG"/>
        </w:rPr>
        <w:t>), ливадна лисича опашка (</w:t>
      </w:r>
      <w:r w:rsidRPr="00F27623">
        <w:rPr>
          <w:bCs/>
          <w:i/>
        </w:rPr>
        <w:t>Alopecurus</w:t>
      </w:r>
      <w:r w:rsidRPr="00F27623">
        <w:rPr>
          <w:bCs/>
          <w:i/>
          <w:lang w:val="bg-BG"/>
        </w:rPr>
        <w:t xml:space="preserve"> </w:t>
      </w:r>
      <w:r w:rsidRPr="00F27623">
        <w:rPr>
          <w:bCs/>
          <w:i/>
        </w:rPr>
        <w:t>pratensis</w:t>
      </w:r>
      <w:r w:rsidRPr="00F27623">
        <w:rPr>
          <w:bCs/>
          <w:lang w:val="bg-BG"/>
        </w:rPr>
        <w:t>) и острици (</w:t>
      </w:r>
      <w:r w:rsidRPr="00F27623">
        <w:rPr>
          <w:bCs/>
          <w:i/>
        </w:rPr>
        <w:t>Carex</w:t>
      </w:r>
      <w:r w:rsidRPr="00F27623">
        <w:rPr>
          <w:bCs/>
          <w:lang w:val="bg-BG"/>
        </w:rPr>
        <w:t xml:space="preserve"> </w:t>
      </w:r>
      <w:r w:rsidRPr="00F27623">
        <w:rPr>
          <w:bCs/>
        </w:rPr>
        <w:t>sp</w:t>
      </w:r>
      <w:r w:rsidRPr="00F27623">
        <w:rPr>
          <w:bCs/>
          <w:lang w:val="bg-BG"/>
        </w:rPr>
        <w:t>.). От съществено значение е височината на тревната покривка – между 10 и 176 см., средно 68,6 см. Гнезди предимно във влажни ливади с единични храсти и поточета или мочурища, често на склонове, тревни съобщества по влажни терени до течащи води или стоящи пресни води. По-рядко в урбанизирани райони, посеви и други (едногодишни) тревни култури и пустеещи земи (Янков отг. ред., 2007). Гнезди на земята, поединично в ливади с висока и гъста тревна растителност. Мътенето на яйцата и храненето на малките се поемат предимно от женската. Мъжките са силно териториални. Площта на индивидуалните участъци е средно 8,9 ha (Големански гл. ред., 2011; Симеонов и др. 1990). Видът избягва сухолюбиви и нискотревни съобщества, като в такива местообитания може да се установи само по време на миграция. Подходящи вероятно са местообитания с кодове 6430, 6440, 6510 и 6520 според Директивата за хабитатите (Кавръкова и др. 2009).</w:t>
      </w:r>
    </w:p>
    <w:p w:rsidR="00F27623" w:rsidRPr="00F27623" w:rsidRDefault="00F27623" w:rsidP="00A23CC1">
      <w:pPr>
        <w:spacing w:after="120"/>
        <w:jc w:val="both"/>
        <w:rPr>
          <w:bCs/>
          <w:i/>
          <w:lang w:val="bg-BG"/>
        </w:rPr>
      </w:pPr>
      <w:r w:rsidRPr="00F27623">
        <w:rPr>
          <w:bCs/>
          <w:i/>
          <w:lang w:val="bg-BG"/>
        </w:rPr>
        <w:t>Хранене</w:t>
      </w:r>
    </w:p>
    <w:p w:rsidR="00F27623" w:rsidRPr="00F27623" w:rsidRDefault="00F27623" w:rsidP="00A23CC1">
      <w:pPr>
        <w:spacing w:after="120"/>
        <w:jc w:val="both"/>
        <w:rPr>
          <w:bCs/>
          <w:lang w:val="bg-BG"/>
        </w:rPr>
      </w:pPr>
      <w:r w:rsidRPr="00F27623">
        <w:rPr>
          <w:bCs/>
          <w:lang w:val="bg-BG"/>
        </w:rPr>
        <w:t>Ливадния дърдавец е зоофаг – предимно ентомофаг (храни се с насекоми), като предпочита едрите насекоми – скакалци, твърдокрили, кожокрили и др. В хранителния му спектър влизат и значително количество голи охлюви, а също и дъждовни червеи. По време на миграция вида се храни и със семена на плевели и житни растения.</w:t>
      </w:r>
    </w:p>
    <w:p w:rsidR="00F27623" w:rsidRPr="00F27623" w:rsidRDefault="00F27623" w:rsidP="00A23CC1">
      <w:pPr>
        <w:numPr>
          <w:ilvl w:val="0"/>
          <w:numId w:val="81"/>
        </w:numPr>
        <w:spacing w:after="120"/>
        <w:ind w:left="0"/>
        <w:jc w:val="both"/>
        <w:rPr>
          <w:b/>
          <w:bCs/>
          <w:lang w:val="bg-BG"/>
        </w:rPr>
      </w:pPr>
      <w:r w:rsidRPr="00F27623">
        <w:rPr>
          <w:b/>
          <w:bCs/>
          <w:lang w:val="bg-BG"/>
        </w:rPr>
        <w:t>Разпространение, природозащитно състояние и тенденции в популацията на вида на национално ниво</w:t>
      </w:r>
    </w:p>
    <w:p w:rsidR="00F27623" w:rsidRPr="00F27623" w:rsidRDefault="00F27623" w:rsidP="00A23CC1">
      <w:pPr>
        <w:spacing w:after="120"/>
        <w:jc w:val="both"/>
        <w:rPr>
          <w:bCs/>
          <w:lang w:val="bg-BG"/>
        </w:rPr>
      </w:pPr>
      <w:r w:rsidRPr="00F27623">
        <w:rPr>
          <w:bCs/>
          <w:lang w:val="bg-BG"/>
        </w:rPr>
        <w:t>Понастоящем има мозаечно разпространение</w:t>
      </w:r>
      <w:r w:rsidRPr="00F27623">
        <w:rPr>
          <w:bCs/>
          <w:lang w:val="ru-RU"/>
        </w:rPr>
        <w:t xml:space="preserve"> </w:t>
      </w:r>
      <w:r w:rsidRPr="00F27623">
        <w:rPr>
          <w:bCs/>
          <w:lang w:val="bg-BG"/>
        </w:rPr>
        <w:t>предимно в Западна България. По значимите находища се намират в Софийско-около 850 токуващи мъжки, Западна Стара планина и Централен Балкан - 1500, Понор планина - 120, по линията Трън-Брезник- до границата- 250.</w:t>
      </w:r>
      <w:r w:rsidRPr="00F27623">
        <w:rPr>
          <w:bCs/>
          <w:lang w:val="ru-RU"/>
        </w:rPr>
        <w:t xml:space="preserve"> </w:t>
      </w:r>
      <w:r w:rsidRPr="00F27623">
        <w:rPr>
          <w:bCs/>
          <w:lang w:val="bg-BG"/>
        </w:rPr>
        <w:t xml:space="preserve">Сравнително малоброен е по Дунавското и Черноморското крайбрежие, Добруджа и Източни Родопи </w:t>
      </w:r>
      <w:r w:rsidRPr="00F27623">
        <w:rPr>
          <w:bCs/>
          <w:lang w:val="ru-RU"/>
        </w:rPr>
        <w:t>(</w:t>
      </w:r>
      <w:r w:rsidRPr="00F27623">
        <w:rPr>
          <w:bCs/>
        </w:rPr>
        <w:t>Delov</w:t>
      </w:r>
      <w:r w:rsidRPr="00F27623">
        <w:rPr>
          <w:bCs/>
          <w:lang w:val="bg-BG"/>
        </w:rPr>
        <w:t xml:space="preserve"> </w:t>
      </w:r>
      <w:r w:rsidRPr="00F27623">
        <w:rPr>
          <w:bCs/>
        </w:rPr>
        <w:t>et</w:t>
      </w:r>
      <w:r w:rsidRPr="00F27623">
        <w:rPr>
          <w:bCs/>
          <w:lang w:val="ru-RU"/>
        </w:rPr>
        <w:t xml:space="preserve"> </w:t>
      </w:r>
      <w:r w:rsidRPr="00F27623">
        <w:rPr>
          <w:bCs/>
        </w:rPr>
        <w:t>al</w:t>
      </w:r>
      <w:r w:rsidRPr="00F27623">
        <w:rPr>
          <w:bCs/>
          <w:lang w:val="ru-RU"/>
        </w:rPr>
        <w:t>., 1995;</w:t>
      </w:r>
      <w:r w:rsidRPr="00F27623">
        <w:rPr>
          <w:bCs/>
          <w:lang w:val="bg-BG"/>
        </w:rPr>
        <w:t xml:space="preserve"> </w:t>
      </w:r>
      <w:r w:rsidRPr="00F27623">
        <w:rPr>
          <w:bCs/>
        </w:rPr>
        <w:t>Delov</w:t>
      </w:r>
      <w:r w:rsidRPr="00F27623">
        <w:rPr>
          <w:bCs/>
          <w:lang w:val="ru-RU"/>
        </w:rPr>
        <w:t xml:space="preserve">, 1998; </w:t>
      </w:r>
      <w:r w:rsidRPr="00F27623">
        <w:rPr>
          <w:bCs/>
        </w:rPr>
        <w:t>Delov</w:t>
      </w:r>
      <w:r w:rsidRPr="00F27623">
        <w:rPr>
          <w:bCs/>
          <w:lang w:val="ru-RU"/>
        </w:rPr>
        <w:t xml:space="preserve"> and </w:t>
      </w:r>
      <w:r w:rsidRPr="00F27623">
        <w:rPr>
          <w:bCs/>
        </w:rPr>
        <w:t>Jankov</w:t>
      </w:r>
      <w:r w:rsidRPr="00F27623">
        <w:rPr>
          <w:bCs/>
          <w:lang w:val="ru-RU"/>
        </w:rPr>
        <w:t>, 1997)</w:t>
      </w:r>
      <w:r w:rsidRPr="00F27623">
        <w:rPr>
          <w:bCs/>
          <w:lang w:val="bg-BG"/>
        </w:rPr>
        <w:t>.</w:t>
      </w:r>
    </w:p>
    <w:p w:rsidR="00F27623" w:rsidRPr="00F27623" w:rsidRDefault="00F27623" w:rsidP="00A23CC1">
      <w:pPr>
        <w:spacing w:after="120"/>
        <w:jc w:val="both"/>
        <w:rPr>
          <w:bCs/>
          <w:lang w:val="bg-BG"/>
        </w:rPr>
      </w:pPr>
      <w:r w:rsidRPr="00F27623">
        <w:rPr>
          <w:bCs/>
          <w:lang w:val="bg-BG"/>
        </w:rPr>
        <w:t xml:space="preserve">Включен в Приложение 1 на Директивата за птиците. Според </w:t>
      </w:r>
      <w:r w:rsidRPr="00F27623">
        <w:rPr>
          <w:bCs/>
          <w:lang w:val="en-GB"/>
        </w:rPr>
        <w:t>IUCN</w:t>
      </w:r>
      <w:r w:rsidRPr="00F27623">
        <w:rPr>
          <w:bCs/>
          <w:lang w:val="bg-BG"/>
        </w:rPr>
        <w:t xml:space="preserve"> – </w:t>
      </w:r>
      <w:r w:rsidRPr="00F27623">
        <w:rPr>
          <w:bCs/>
          <w:lang w:val="en-GB"/>
        </w:rPr>
        <w:t>LC</w:t>
      </w:r>
      <w:r w:rsidRPr="00F27623">
        <w:rPr>
          <w:bCs/>
          <w:lang w:val="bg-BG"/>
        </w:rPr>
        <w:t xml:space="preserve"> (</w:t>
      </w:r>
      <w:r w:rsidRPr="00F27623">
        <w:rPr>
          <w:bCs/>
          <w:lang w:val="en-GB"/>
        </w:rPr>
        <w:t>Least</w:t>
      </w:r>
      <w:r w:rsidRPr="00F27623">
        <w:rPr>
          <w:bCs/>
          <w:lang w:val="bg-BG"/>
        </w:rPr>
        <w:t xml:space="preserve"> </w:t>
      </w:r>
      <w:r w:rsidRPr="00F27623">
        <w:rPr>
          <w:bCs/>
          <w:lang w:val="en-GB"/>
        </w:rPr>
        <w:t>Concern</w:t>
      </w:r>
      <w:r w:rsidRPr="00F27623">
        <w:rPr>
          <w:bCs/>
          <w:lang w:val="bg-BG"/>
        </w:rPr>
        <w:t xml:space="preserve">), за територията на континентална Европа – </w:t>
      </w:r>
      <w:r w:rsidRPr="00F27623">
        <w:rPr>
          <w:bCs/>
          <w:lang w:val="en-GB"/>
        </w:rPr>
        <w:t>LC</w:t>
      </w:r>
      <w:r w:rsidRPr="00F27623">
        <w:rPr>
          <w:bCs/>
          <w:lang w:val="bg-BG"/>
        </w:rPr>
        <w:t xml:space="preserve"> (</w:t>
      </w:r>
      <w:r w:rsidRPr="00F27623">
        <w:rPr>
          <w:bCs/>
          <w:lang w:val="en-GB"/>
        </w:rPr>
        <w:t>Least</w:t>
      </w:r>
      <w:r w:rsidRPr="00F27623">
        <w:rPr>
          <w:bCs/>
          <w:lang w:val="bg-BG"/>
        </w:rPr>
        <w:t xml:space="preserve"> </w:t>
      </w:r>
      <w:r w:rsidRPr="00F27623">
        <w:rPr>
          <w:bCs/>
          <w:lang w:val="en-GB"/>
        </w:rPr>
        <w:t>Concern</w:t>
      </w:r>
      <w:r w:rsidRPr="00F27623">
        <w:rPr>
          <w:bCs/>
          <w:lang w:val="bg-BG"/>
        </w:rPr>
        <w:t xml:space="preserve">). Включен в </w:t>
      </w:r>
      <w:r w:rsidRPr="00F27623">
        <w:rPr>
          <w:bCs/>
          <w:lang w:val="en-GB"/>
        </w:rPr>
        <w:t>SPEC</w:t>
      </w:r>
      <w:r w:rsidRPr="00F27623">
        <w:rPr>
          <w:bCs/>
          <w:lang w:val="bg-BG"/>
        </w:rPr>
        <w:t xml:space="preserve"> 2. Включен в Червената книга на България като уязвим </w:t>
      </w:r>
      <w:r w:rsidRPr="00F27623">
        <w:rPr>
          <w:bCs/>
          <w:lang w:val="en-GB"/>
        </w:rPr>
        <w:t>VU</w:t>
      </w:r>
      <w:r w:rsidRPr="00F27623">
        <w:rPr>
          <w:bCs/>
          <w:lang w:val="bg-BG"/>
        </w:rPr>
        <w:t xml:space="preserve">. </w:t>
      </w:r>
    </w:p>
    <w:p w:rsidR="00F27623" w:rsidRPr="00F27623" w:rsidRDefault="00F27623" w:rsidP="00A23CC1">
      <w:pPr>
        <w:spacing w:after="120"/>
        <w:jc w:val="both"/>
        <w:rPr>
          <w:bCs/>
          <w:lang w:val="bg-BG"/>
        </w:rPr>
      </w:pPr>
      <w:r w:rsidRPr="00F27623">
        <w:rPr>
          <w:bCs/>
          <w:lang w:val="bg-BG"/>
        </w:rPr>
        <w:t>Състояние на вида на национална ниво</w:t>
      </w:r>
    </w:p>
    <w:p w:rsidR="00F27623" w:rsidRPr="00F27623" w:rsidRDefault="00F27623" w:rsidP="00A23CC1">
      <w:pPr>
        <w:spacing w:after="120"/>
        <w:jc w:val="both"/>
        <w:rPr>
          <w:bCs/>
          <w:lang w:val="bg-BG"/>
        </w:rPr>
      </w:pPr>
      <w:r w:rsidRPr="00F27623">
        <w:rPr>
          <w:bCs/>
          <w:lang w:val="bg-BG"/>
        </w:rPr>
        <w:t xml:space="preserve">Съгласно докладването през 2019 г. (за периода 2013-2018 г.), видът се опазва само като </w:t>
      </w:r>
      <w:r w:rsidRPr="00F27623">
        <w:rPr>
          <w:b/>
          <w:bCs/>
          <w:lang w:val="bg-BG"/>
        </w:rPr>
        <w:t>гнездящ</w:t>
      </w:r>
      <w:r w:rsidRPr="00F27623">
        <w:rPr>
          <w:bCs/>
          <w:lang w:val="bg-BG"/>
        </w:rPr>
        <w:t xml:space="preserve"> с популация между 2000 и 4500 токуващи мъжки. Краткосрочната популационна тенденция (2000-2018 г.) е намаляваща, а дългосрочната (1980-2018 г.) също е намаляваща. Посочени са следните заплахи: </w:t>
      </w:r>
      <w:r w:rsidRPr="00F27623">
        <w:rPr>
          <w:bCs/>
        </w:rPr>
        <w:t>A</w:t>
      </w:r>
      <w:r w:rsidRPr="00F27623">
        <w:rPr>
          <w:bCs/>
          <w:lang w:val="bg-BG"/>
        </w:rPr>
        <w:t xml:space="preserve">02, </w:t>
      </w:r>
      <w:r w:rsidRPr="00F27623">
        <w:rPr>
          <w:bCs/>
        </w:rPr>
        <w:t>A</w:t>
      </w:r>
      <w:r w:rsidRPr="00F27623">
        <w:rPr>
          <w:bCs/>
          <w:lang w:val="bg-BG"/>
        </w:rPr>
        <w:t xml:space="preserve">03. В Червената книга (2015) основните посочени заплахи и въздействия са разрушаване на местообитанията - разораване на ливади, ранно косене, палежите на стърнищата, интензификация на земеделието, прекомерно използване на инсектициди, лов. </w:t>
      </w:r>
    </w:p>
    <w:p w:rsidR="00F27623" w:rsidRPr="00F27623" w:rsidRDefault="00F27623" w:rsidP="00A23CC1">
      <w:pPr>
        <w:numPr>
          <w:ilvl w:val="0"/>
          <w:numId w:val="81"/>
        </w:numPr>
        <w:spacing w:after="120"/>
        <w:ind w:left="0"/>
        <w:jc w:val="both"/>
        <w:rPr>
          <w:b/>
          <w:lang w:val="bg-BG"/>
        </w:rPr>
      </w:pPr>
      <w:r w:rsidRPr="00F27623">
        <w:rPr>
          <w:b/>
          <w:lang w:val="bg-BG"/>
        </w:rPr>
        <w:t>Състояние в СЗЗ BG0002030 „Комплекс Калимок“</w:t>
      </w:r>
    </w:p>
    <w:p w:rsidR="00F27623" w:rsidRPr="00F27623" w:rsidRDefault="00F27623" w:rsidP="00A23CC1">
      <w:pPr>
        <w:spacing w:after="120"/>
        <w:jc w:val="both"/>
        <w:rPr>
          <w:lang w:val="bg-BG"/>
        </w:rPr>
      </w:pPr>
      <w:r w:rsidRPr="00F27623">
        <w:rPr>
          <w:lang w:val="bg-BG"/>
        </w:rPr>
        <w:lastRenderedPageBreak/>
        <w:t xml:space="preserve">Съгласно стандартния формуляр за данни </w:t>
      </w:r>
      <w:r w:rsidR="00885ED5">
        <w:rPr>
          <w:lang w:val="bg-BG"/>
        </w:rPr>
        <w:t>СФ</w:t>
      </w:r>
      <w:r w:rsidRPr="00F27623">
        <w:rPr>
          <w:lang w:val="bg-BG"/>
        </w:rPr>
        <w:t xml:space="preserve"> на зоната вида е гнездящ, като популацията се оценява на 1-1 двойка, което представлява 0,02 – 0,05 %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27623" w:rsidRPr="00F27623" w:rsidRDefault="00F27623" w:rsidP="00A23CC1">
      <w:pPr>
        <w:spacing w:after="120"/>
        <w:jc w:val="both"/>
        <w:rPr>
          <w:lang w:val="bg-BG"/>
        </w:rPr>
      </w:pPr>
      <w:r w:rsidRPr="00F27623">
        <w:rPr>
          <w:lang w:val="bg-BG"/>
        </w:rPr>
        <w:t xml:space="preserve">Съгласно </w:t>
      </w:r>
      <w:r w:rsidR="00885ED5">
        <w:rPr>
          <w:lang w:val="bg-BG"/>
        </w:rPr>
        <w:t>СФ</w:t>
      </w:r>
      <w:r w:rsidRPr="00F27623">
        <w:rPr>
          <w:lang w:val="bg-BG"/>
        </w:rPr>
        <w:t xml:space="preserve"> мигриращата популация се оценява на 10-10 индивида. Видът не се докладва като мигриращ по чл. 12 на Директива за птиците, ето защо не може да оценим 1 индивид какъв процент представлява от националната преминаваща популация. Оценката на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27623" w:rsidRPr="00F27623" w:rsidRDefault="00F27623" w:rsidP="00A23CC1">
      <w:pPr>
        <w:numPr>
          <w:ilvl w:val="0"/>
          <w:numId w:val="81"/>
        </w:numPr>
        <w:spacing w:after="120"/>
        <w:ind w:left="0"/>
        <w:jc w:val="both"/>
        <w:rPr>
          <w:b/>
          <w:lang w:val="bg-BG"/>
        </w:rPr>
      </w:pPr>
      <w:r w:rsidRPr="00F27623">
        <w:rPr>
          <w:b/>
          <w:lang w:val="bg-BG"/>
        </w:rPr>
        <w:t xml:space="preserve">Анализ на наличната информация </w:t>
      </w:r>
    </w:p>
    <w:p w:rsidR="00F27623" w:rsidRPr="00F27623" w:rsidRDefault="00F27623" w:rsidP="00A23CC1">
      <w:pPr>
        <w:spacing w:after="120"/>
        <w:jc w:val="both"/>
        <w:rPr>
          <w:lang w:val="bg-BG"/>
        </w:rPr>
      </w:pPr>
      <w:r w:rsidRPr="00F27623">
        <w:rPr>
          <w:lang w:val="bg-BG"/>
        </w:rPr>
        <w:t xml:space="preserve">В средна Дунавска равнина е рядък и малочислен гнездящ и прелетен вид. (Шурулинков и др., 2005). </w:t>
      </w:r>
    </w:p>
    <w:p w:rsidR="00F27623" w:rsidRPr="00F27623" w:rsidRDefault="00F27623" w:rsidP="00A23CC1">
      <w:pPr>
        <w:spacing w:after="120"/>
        <w:jc w:val="both"/>
        <w:rPr>
          <w:lang w:val="bg-BG"/>
        </w:rPr>
      </w:pPr>
      <w:r w:rsidRPr="00F27623">
        <w:rPr>
          <w:lang w:val="bg-BG"/>
        </w:rPr>
        <w:t xml:space="preserve">Според Костадинова, Граматиков (2007), видът присъства в зоната по време на гнездовия период с численост 1 двойка и по време на миграция, но не е установен количествено. </w:t>
      </w:r>
    </w:p>
    <w:p w:rsidR="00F27623" w:rsidRPr="00F27623" w:rsidRDefault="00F27623" w:rsidP="00A23CC1">
      <w:pPr>
        <w:spacing w:after="120"/>
        <w:jc w:val="both"/>
        <w:rPr>
          <w:lang w:val="bg-BG"/>
        </w:rPr>
      </w:pPr>
      <w:r w:rsidRPr="00F27623">
        <w:rPr>
          <w:lang w:val="bg-BG"/>
        </w:rPr>
        <w:t>По време на теренното проучване през май и юни 2021 г. не са установени птици от вида в зоната. Не са извършвани теренни проучвания през миграционния период на 2021 г. в зоната.</w:t>
      </w:r>
    </w:p>
    <w:p w:rsidR="00F27623" w:rsidRPr="00F27623" w:rsidRDefault="00F27623" w:rsidP="00A23CC1">
      <w:pPr>
        <w:spacing w:after="120"/>
        <w:jc w:val="both"/>
        <w:rPr>
          <w:lang w:val="bg-BG"/>
        </w:rPr>
      </w:pPr>
      <w:r w:rsidRPr="00F27623">
        <w:rPr>
          <w:lang w:val="bg-BG"/>
        </w:rPr>
        <w:t xml:space="preserve">По данни  от eBird, видът е наблюдаван в близко до източната част на зоната през юли 2021 г.- 1 инд. </w:t>
      </w:r>
    </w:p>
    <w:p w:rsidR="00F27623" w:rsidRPr="00F27623" w:rsidRDefault="00F27623" w:rsidP="00A23CC1">
      <w:pPr>
        <w:spacing w:after="120"/>
        <w:jc w:val="both"/>
        <w:rPr>
          <w:lang w:val="bg-BG"/>
        </w:rPr>
      </w:pPr>
      <w:r w:rsidRPr="00F27623">
        <w:rPr>
          <w:lang w:val="bg-BG"/>
        </w:rPr>
        <w:t>Данните от https://observation.org  за 2021 г., не дават данни за зоната и района около нея.</w:t>
      </w:r>
    </w:p>
    <w:p w:rsidR="00F27623" w:rsidRPr="00F27623" w:rsidRDefault="00F27623" w:rsidP="00A23CC1">
      <w:pPr>
        <w:spacing w:after="120"/>
        <w:jc w:val="both"/>
        <w:rPr>
          <w:lang w:val="bg-BG"/>
        </w:rPr>
      </w:pPr>
      <w:r w:rsidRPr="00F27623">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F27623" w:rsidRPr="00F27623" w:rsidRDefault="00F27623" w:rsidP="0044380B">
      <w:pPr>
        <w:numPr>
          <w:ilvl w:val="0"/>
          <w:numId w:val="81"/>
        </w:numPr>
        <w:spacing w:after="120"/>
        <w:ind w:left="0"/>
        <w:rPr>
          <w:lang w:val="bg-BG"/>
        </w:rPr>
      </w:pPr>
      <w:r w:rsidRPr="00F27623">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188"/>
        <w:gridCol w:w="1421"/>
        <w:gridCol w:w="3518"/>
        <w:gridCol w:w="2329"/>
      </w:tblGrid>
      <w:tr w:rsidR="00F27623" w:rsidRPr="00F27623" w:rsidTr="00A65830">
        <w:trPr>
          <w:tblHeader/>
          <w:jc w:val="center"/>
        </w:trPr>
        <w:tc>
          <w:tcPr>
            <w:tcW w:w="886" w:type="pct"/>
            <w:shd w:val="clear" w:color="auto" w:fill="B6DDE8"/>
            <w:vAlign w:val="center"/>
          </w:tcPr>
          <w:p w:rsidR="00F27623" w:rsidRPr="00F27623" w:rsidRDefault="00F27623" w:rsidP="00F27623">
            <w:pPr>
              <w:spacing w:after="0"/>
              <w:jc w:val="center"/>
              <w:rPr>
                <w:b/>
                <w:bCs/>
                <w:sz w:val="22"/>
                <w:szCs w:val="22"/>
                <w:lang w:val="bg-BG"/>
              </w:rPr>
            </w:pPr>
            <w:r w:rsidRPr="00F27623">
              <w:rPr>
                <w:b/>
                <w:bCs/>
                <w:sz w:val="22"/>
                <w:szCs w:val="22"/>
                <w:lang w:val="bg-BG"/>
              </w:rPr>
              <w:t>Параметър</w:t>
            </w:r>
          </w:p>
        </w:tc>
        <w:tc>
          <w:tcPr>
            <w:tcW w:w="578" w:type="pct"/>
            <w:shd w:val="clear" w:color="auto" w:fill="B6DDE8"/>
            <w:vAlign w:val="center"/>
          </w:tcPr>
          <w:p w:rsidR="00F27623" w:rsidRPr="00F27623" w:rsidRDefault="00F27623" w:rsidP="00F27623">
            <w:pPr>
              <w:spacing w:after="0"/>
              <w:jc w:val="center"/>
              <w:rPr>
                <w:b/>
                <w:bCs/>
                <w:sz w:val="22"/>
                <w:szCs w:val="22"/>
                <w:lang w:val="bg-BG"/>
              </w:rPr>
            </w:pPr>
            <w:r w:rsidRPr="00F27623">
              <w:rPr>
                <w:b/>
                <w:bCs/>
                <w:sz w:val="22"/>
                <w:szCs w:val="22"/>
                <w:lang w:val="bg-BG"/>
              </w:rPr>
              <w:t>Мерна единица</w:t>
            </w:r>
          </w:p>
        </w:tc>
        <w:tc>
          <w:tcPr>
            <w:tcW w:w="691" w:type="pct"/>
            <w:shd w:val="clear" w:color="auto" w:fill="B6DDE8"/>
            <w:vAlign w:val="center"/>
          </w:tcPr>
          <w:p w:rsidR="00F27623" w:rsidRPr="00F27623" w:rsidRDefault="00F27623" w:rsidP="00F27623">
            <w:pPr>
              <w:spacing w:after="0"/>
              <w:jc w:val="center"/>
              <w:rPr>
                <w:b/>
                <w:bCs/>
                <w:sz w:val="22"/>
                <w:szCs w:val="22"/>
                <w:lang w:val="bg-BG"/>
              </w:rPr>
            </w:pPr>
            <w:r w:rsidRPr="00F27623">
              <w:rPr>
                <w:b/>
                <w:bCs/>
                <w:sz w:val="22"/>
                <w:szCs w:val="22"/>
                <w:lang w:val="bg-BG"/>
              </w:rPr>
              <w:t>Целева стойност</w:t>
            </w:r>
          </w:p>
        </w:tc>
        <w:tc>
          <w:tcPr>
            <w:tcW w:w="1711" w:type="pct"/>
            <w:shd w:val="clear" w:color="auto" w:fill="B6DDE8"/>
            <w:vAlign w:val="center"/>
          </w:tcPr>
          <w:p w:rsidR="00F27623" w:rsidRPr="00F27623" w:rsidRDefault="00F27623" w:rsidP="00F27623">
            <w:pPr>
              <w:spacing w:after="0"/>
              <w:jc w:val="center"/>
              <w:rPr>
                <w:b/>
                <w:bCs/>
                <w:sz w:val="22"/>
                <w:szCs w:val="22"/>
                <w:lang w:val="bg-BG"/>
              </w:rPr>
            </w:pPr>
            <w:r w:rsidRPr="00F27623">
              <w:rPr>
                <w:b/>
                <w:bCs/>
                <w:sz w:val="22"/>
                <w:szCs w:val="22"/>
                <w:lang w:val="bg-BG"/>
              </w:rPr>
              <w:t>Допълнителна информация</w:t>
            </w:r>
          </w:p>
        </w:tc>
        <w:tc>
          <w:tcPr>
            <w:tcW w:w="1133" w:type="pct"/>
            <w:shd w:val="clear" w:color="auto" w:fill="B6DDE8"/>
            <w:vAlign w:val="center"/>
          </w:tcPr>
          <w:p w:rsidR="00F27623" w:rsidRPr="00F27623" w:rsidRDefault="00F27623" w:rsidP="00F27623">
            <w:pPr>
              <w:spacing w:after="0"/>
              <w:jc w:val="center"/>
              <w:rPr>
                <w:b/>
                <w:bCs/>
                <w:sz w:val="22"/>
                <w:szCs w:val="22"/>
                <w:lang w:val="bg-BG"/>
              </w:rPr>
            </w:pPr>
            <w:r w:rsidRPr="00F27623">
              <w:rPr>
                <w:b/>
                <w:bCs/>
                <w:sz w:val="22"/>
                <w:szCs w:val="22"/>
                <w:lang w:val="bg-BG"/>
              </w:rPr>
              <w:t>Специ</w:t>
            </w:r>
            <w:r>
              <w:rPr>
                <w:b/>
                <w:bCs/>
                <w:sz w:val="22"/>
                <w:szCs w:val="22"/>
                <w:lang w:val="bg-BG"/>
              </w:rPr>
              <w:t>фични за зоната цели</w:t>
            </w:r>
          </w:p>
        </w:tc>
      </w:tr>
      <w:tr w:rsidR="00F27623" w:rsidRPr="00F27623" w:rsidTr="00A65830">
        <w:trPr>
          <w:jc w:val="center"/>
        </w:trPr>
        <w:tc>
          <w:tcPr>
            <w:tcW w:w="886" w:type="pct"/>
            <w:shd w:val="clear" w:color="auto" w:fill="auto"/>
          </w:tcPr>
          <w:p w:rsidR="00F27623" w:rsidRPr="00F27623" w:rsidRDefault="00F27623" w:rsidP="00F27623">
            <w:pPr>
              <w:spacing w:after="0"/>
              <w:rPr>
                <w:b/>
                <w:sz w:val="22"/>
                <w:szCs w:val="22"/>
                <w:lang w:val="bg-BG"/>
              </w:rPr>
            </w:pPr>
            <w:r w:rsidRPr="00F27623">
              <w:rPr>
                <w:b/>
                <w:sz w:val="22"/>
                <w:szCs w:val="22"/>
                <w:lang w:val="bg-BG"/>
              </w:rPr>
              <w:t>Популация:</w:t>
            </w:r>
            <w:r w:rsidRPr="00F27623">
              <w:rPr>
                <w:sz w:val="22"/>
                <w:szCs w:val="22"/>
                <w:lang w:val="bg-BG"/>
              </w:rPr>
              <w:t xml:space="preserve"> Размер </w:t>
            </w:r>
            <w:r>
              <w:rPr>
                <w:sz w:val="22"/>
                <w:szCs w:val="22"/>
                <w:lang w:val="bg-BG"/>
              </w:rPr>
              <w:t>на гнездовата популация</w:t>
            </w:r>
          </w:p>
        </w:tc>
        <w:tc>
          <w:tcPr>
            <w:tcW w:w="578" w:type="pct"/>
            <w:shd w:val="clear" w:color="auto" w:fill="auto"/>
          </w:tcPr>
          <w:p w:rsidR="00F27623" w:rsidRPr="00F27623" w:rsidRDefault="00F27623" w:rsidP="00F27623">
            <w:pPr>
              <w:spacing w:after="0"/>
              <w:rPr>
                <w:sz w:val="22"/>
                <w:szCs w:val="22"/>
                <w:lang w:val="bg-BG"/>
              </w:rPr>
            </w:pPr>
            <w:r w:rsidRPr="00F27623">
              <w:rPr>
                <w:sz w:val="22"/>
                <w:szCs w:val="22"/>
                <w:lang w:val="bg-BG"/>
              </w:rPr>
              <w:t>Брой гнездящи двойки</w:t>
            </w:r>
          </w:p>
        </w:tc>
        <w:tc>
          <w:tcPr>
            <w:tcW w:w="691" w:type="pct"/>
            <w:shd w:val="clear" w:color="auto" w:fill="auto"/>
          </w:tcPr>
          <w:p w:rsidR="00F27623" w:rsidRPr="00F27623" w:rsidRDefault="00F27623" w:rsidP="00F27623">
            <w:pPr>
              <w:spacing w:after="0"/>
              <w:rPr>
                <w:sz w:val="22"/>
                <w:szCs w:val="22"/>
                <w:lang w:val="bg-BG"/>
              </w:rPr>
            </w:pPr>
            <w:r w:rsidRPr="00F27623">
              <w:rPr>
                <w:sz w:val="22"/>
                <w:szCs w:val="22"/>
                <w:lang w:val="bg-BG"/>
              </w:rPr>
              <w:t xml:space="preserve">Най-малко 1 дв. </w:t>
            </w:r>
          </w:p>
        </w:tc>
        <w:tc>
          <w:tcPr>
            <w:tcW w:w="1711" w:type="pct"/>
            <w:shd w:val="clear" w:color="auto" w:fill="auto"/>
          </w:tcPr>
          <w:p w:rsidR="00F27623" w:rsidRPr="00F27623" w:rsidRDefault="00F27623" w:rsidP="00F27623">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за зоната</w:t>
            </w:r>
            <w:r w:rsidRPr="00F27623">
              <w:rPr>
                <w:sz w:val="22"/>
                <w:szCs w:val="22"/>
                <w:lang w:val="bg-BG"/>
              </w:rPr>
              <w:t>. Няма друга актуална информация за количеството на птиците и районите с концентрация на вида в зоната по време на размножаване.</w:t>
            </w:r>
          </w:p>
        </w:tc>
        <w:tc>
          <w:tcPr>
            <w:tcW w:w="1133" w:type="pct"/>
          </w:tcPr>
          <w:p w:rsidR="00F27623" w:rsidRPr="00F27623" w:rsidRDefault="00F27623" w:rsidP="00F27623">
            <w:pPr>
              <w:spacing w:after="0"/>
              <w:rPr>
                <w:sz w:val="22"/>
                <w:szCs w:val="22"/>
                <w:lang w:val="bg-BG"/>
              </w:rPr>
            </w:pPr>
            <w:r w:rsidRPr="00F27623">
              <w:rPr>
                <w:sz w:val="22"/>
                <w:szCs w:val="22"/>
                <w:lang w:val="bg-BG"/>
              </w:rPr>
              <w:t>Поддържане на популацията на вида в зоната в размер от най-малко 1 двайка.</w:t>
            </w:r>
          </w:p>
        </w:tc>
      </w:tr>
      <w:tr w:rsidR="00F27623" w:rsidRPr="00F27623" w:rsidTr="00A65830">
        <w:trPr>
          <w:jc w:val="center"/>
        </w:trPr>
        <w:tc>
          <w:tcPr>
            <w:tcW w:w="886" w:type="pct"/>
            <w:shd w:val="clear" w:color="auto" w:fill="auto"/>
          </w:tcPr>
          <w:p w:rsidR="00F27623" w:rsidRPr="00F27623" w:rsidRDefault="00F27623" w:rsidP="00F27623">
            <w:pPr>
              <w:spacing w:after="0"/>
              <w:rPr>
                <w:b/>
                <w:sz w:val="22"/>
                <w:szCs w:val="22"/>
                <w:lang w:val="bg-BG"/>
              </w:rPr>
            </w:pPr>
            <w:r w:rsidRPr="003A5009">
              <w:rPr>
                <w:b/>
                <w:sz w:val="22"/>
                <w:szCs w:val="22"/>
                <w:lang w:val="bg-BG"/>
              </w:rPr>
              <w:t>Популация:</w:t>
            </w:r>
            <w:r w:rsidRPr="00F27623">
              <w:rPr>
                <w:sz w:val="22"/>
                <w:szCs w:val="22"/>
                <w:lang w:val="bg-BG"/>
              </w:rPr>
              <w:t xml:space="preserve"> </w:t>
            </w:r>
            <w:r w:rsidRPr="00F27623">
              <w:rPr>
                <w:bCs/>
                <w:sz w:val="22"/>
                <w:szCs w:val="22"/>
                <w:lang w:val="bg-BG"/>
              </w:rPr>
              <w:t>Размер на мигриращата популация</w:t>
            </w:r>
          </w:p>
        </w:tc>
        <w:tc>
          <w:tcPr>
            <w:tcW w:w="578" w:type="pct"/>
            <w:shd w:val="clear" w:color="auto" w:fill="auto"/>
          </w:tcPr>
          <w:p w:rsidR="00F27623" w:rsidRPr="00F27623" w:rsidRDefault="00F27623" w:rsidP="00F27623">
            <w:pPr>
              <w:spacing w:after="0"/>
              <w:rPr>
                <w:sz w:val="22"/>
                <w:szCs w:val="22"/>
                <w:lang w:val="bg-BG"/>
              </w:rPr>
            </w:pPr>
            <w:r w:rsidRPr="00F27623">
              <w:rPr>
                <w:sz w:val="22"/>
                <w:szCs w:val="22"/>
                <w:lang w:val="bg-BG"/>
              </w:rPr>
              <w:t>Брой индивиди</w:t>
            </w:r>
          </w:p>
        </w:tc>
        <w:tc>
          <w:tcPr>
            <w:tcW w:w="691" w:type="pct"/>
            <w:shd w:val="clear" w:color="auto" w:fill="auto"/>
          </w:tcPr>
          <w:p w:rsidR="00F27623" w:rsidRPr="00F27623" w:rsidRDefault="00F27623" w:rsidP="00F27623">
            <w:pPr>
              <w:spacing w:after="0"/>
              <w:rPr>
                <w:sz w:val="22"/>
                <w:szCs w:val="22"/>
                <w:lang w:val="bg-BG"/>
              </w:rPr>
            </w:pPr>
            <w:r w:rsidRPr="00F27623">
              <w:rPr>
                <w:sz w:val="22"/>
                <w:szCs w:val="22"/>
                <w:lang w:val="bg-BG"/>
              </w:rPr>
              <w:t>Най-малко 10 инд.</w:t>
            </w:r>
          </w:p>
        </w:tc>
        <w:tc>
          <w:tcPr>
            <w:tcW w:w="1711" w:type="pct"/>
            <w:shd w:val="clear" w:color="auto" w:fill="auto"/>
          </w:tcPr>
          <w:p w:rsidR="00F27623" w:rsidRPr="00F27623" w:rsidRDefault="00F27623" w:rsidP="00F27623">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за зоната</w:t>
            </w:r>
            <w:r w:rsidRPr="00F27623">
              <w:rPr>
                <w:sz w:val="22"/>
                <w:szCs w:val="22"/>
                <w:lang w:val="bg-BG"/>
              </w:rPr>
              <w:t>. Няма друга актуална информация за количеството на птиците и районите с концентрация на вида в зоната по време на миграция.</w:t>
            </w:r>
          </w:p>
        </w:tc>
        <w:tc>
          <w:tcPr>
            <w:tcW w:w="1133" w:type="pct"/>
          </w:tcPr>
          <w:p w:rsidR="003A5009" w:rsidRDefault="003A5009" w:rsidP="00F27623">
            <w:pPr>
              <w:spacing w:after="0"/>
              <w:rPr>
                <w:sz w:val="22"/>
                <w:szCs w:val="22"/>
                <w:lang w:val="bg-BG"/>
              </w:rPr>
            </w:pPr>
            <w:r w:rsidRPr="00F27623">
              <w:rPr>
                <w:sz w:val="22"/>
                <w:szCs w:val="22"/>
                <w:lang w:val="bg-BG"/>
              </w:rPr>
              <w:t xml:space="preserve">Поддържане на популацията на вида в зоната в размер </w:t>
            </w:r>
            <w:r>
              <w:rPr>
                <w:sz w:val="22"/>
                <w:szCs w:val="22"/>
                <w:lang w:val="bg-BG"/>
              </w:rPr>
              <w:t xml:space="preserve">най-малко 10 инд. </w:t>
            </w:r>
          </w:p>
          <w:p w:rsidR="00F27623" w:rsidRPr="00F27623" w:rsidRDefault="00F27623" w:rsidP="003A5009">
            <w:pPr>
              <w:spacing w:after="0"/>
              <w:rPr>
                <w:sz w:val="22"/>
                <w:szCs w:val="22"/>
                <w:lang w:val="bg-BG"/>
              </w:rPr>
            </w:pPr>
            <w:r w:rsidRPr="00F27623">
              <w:rPr>
                <w:sz w:val="22"/>
                <w:szCs w:val="22"/>
                <w:lang w:val="bg-BG"/>
              </w:rPr>
              <w:t xml:space="preserve">Да се извърши целенасочен мониторинг за </w:t>
            </w:r>
            <w:r w:rsidR="003A5009">
              <w:rPr>
                <w:sz w:val="22"/>
                <w:szCs w:val="22"/>
                <w:lang w:val="bg-BG"/>
              </w:rPr>
              <w:lastRenderedPageBreak/>
              <w:t>актуализиран</w:t>
            </w:r>
            <w:r w:rsidRPr="00F27623">
              <w:rPr>
                <w:sz w:val="22"/>
                <w:szCs w:val="22"/>
                <w:lang w:val="bg-BG"/>
              </w:rPr>
              <w:t>е на размера на мигриращата популация до 2025 г.</w:t>
            </w:r>
          </w:p>
        </w:tc>
      </w:tr>
      <w:tr w:rsidR="00F27623" w:rsidRPr="00F27623" w:rsidTr="00A65830">
        <w:trPr>
          <w:jc w:val="center"/>
        </w:trPr>
        <w:tc>
          <w:tcPr>
            <w:tcW w:w="886" w:type="pct"/>
            <w:shd w:val="clear" w:color="auto" w:fill="auto"/>
          </w:tcPr>
          <w:p w:rsidR="00F27623" w:rsidRPr="00F27623" w:rsidRDefault="00F27623" w:rsidP="00F27623">
            <w:pPr>
              <w:spacing w:after="0"/>
              <w:rPr>
                <w:sz w:val="22"/>
                <w:szCs w:val="22"/>
                <w:lang w:val="bg-BG"/>
              </w:rPr>
            </w:pPr>
            <w:r w:rsidRPr="003A5009">
              <w:rPr>
                <w:b/>
                <w:sz w:val="22"/>
                <w:szCs w:val="22"/>
                <w:lang w:val="bg-BG"/>
              </w:rPr>
              <w:lastRenderedPageBreak/>
              <w:t>Местообитание на вида:</w:t>
            </w:r>
            <w:r w:rsidRPr="00F27623">
              <w:rPr>
                <w:sz w:val="22"/>
                <w:szCs w:val="22"/>
                <w:lang w:val="bg-BG"/>
              </w:rPr>
              <w:t xml:space="preserve"> </w:t>
            </w:r>
            <w:r w:rsidRPr="00F27623">
              <w:rPr>
                <w:bCs/>
                <w:sz w:val="22"/>
                <w:szCs w:val="22"/>
                <w:lang w:val="bg-BG"/>
              </w:rPr>
              <w:t>Площ на подходящите гнездови местообитания на вида</w:t>
            </w:r>
          </w:p>
        </w:tc>
        <w:tc>
          <w:tcPr>
            <w:tcW w:w="578" w:type="pct"/>
            <w:shd w:val="clear" w:color="auto" w:fill="auto"/>
          </w:tcPr>
          <w:p w:rsidR="00F27623" w:rsidRPr="00F27623" w:rsidRDefault="00F27623" w:rsidP="00F27623">
            <w:pPr>
              <w:spacing w:after="0"/>
              <w:rPr>
                <w:sz w:val="22"/>
                <w:szCs w:val="22"/>
                <w:lang w:val="bg-BG"/>
              </w:rPr>
            </w:pPr>
            <w:r w:rsidRPr="00F27623">
              <w:rPr>
                <w:sz w:val="22"/>
                <w:szCs w:val="22"/>
                <w:lang w:val="bg-BG"/>
              </w:rPr>
              <w:t>ha</w:t>
            </w:r>
          </w:p>
        </w:tc>
        <w:tc>
          <w:tcPr>
            <w:tcW w:w="691" w:type="pct"/>
            <w:shd w:val="clear" w:color="auto" w:fill="auto"/>
          </w:tcPr>
          <w:p w:rsidR="00F27623" w:rsidRPr="00F27623" w:rsidRDefault="00F27623" w:rsidP="00F27623">
            <w:pPr>
              <w:spacing w:after="0"/>
              <w:rPr>
                <w:sz w:val="22"/>
                <w:szCs w:val="22"/>
                <w:lang w:val="bg-BG"/>
              </w:rPr>
            </w:pPr>
            <w:r w:rsidRPr="00F27623">
              <w:rPr>
                <w:sz w:val="22"/>
                <w:szCs w:val="22"/>
                <w:lang w:val="bg-BG"/>
              </w:rPr>
              <w:t>Най-малко 376 ha</w:t>
            </w:r>
          </w:p>
        </w:tc>
        <w:tc>
          <w:tcPr>
            <w:tcW w:w="1711" w:type="pct"/>
            <w:shd w:val="clear" w:color="auto" w:fill="auto"/>
          </w:tcPr>
          <w:p w:rsidR="00F27623" w:rsidRPr="00F27623" w:rsidRDefault="00F27623" w:rsidP="00F27623">
            <w:pPr>
              <w:spacing w:after="0"/>
              <w:rPr>
                <w:sz w:val="22"/>
                <w:szCs w:val="22"/>
                <w:lang w:val="bg-BG"/>
              </w:rPr>
            </w:pPr>
            <w:r w:rsidRPr="00F27623">
              <w:rPr>
                <w:sz w:val="22"/>
                <w:szCs w:val="22"/>
                <w:lang w:val="bg-BG"/>
              </w:rPr>
              <w:t>Изчислена на база 2% на подходящите гнездови местообитания № 10. Необходими са повече от 9 hа. за един мъжки индивид. площ на сенокосни ливади, които не са разположени по била</w:t>
            </w:r>
          </w:p>
        </w:tc>
        <w:tc>
          <w:tcPr>
            <w:tcW w:w="1133" w:type="pct"/>
          </w:tcPr>
          <w:p w:rsidR="00F27623" w:rsidRPr="00F27623" w:rsidRDefault="00F27623" w:rsidP="00F27623">
            <w:pPr>
              <w:spacing w:after="0"/>
              <w:rPr>
                <w:sz w:val="22"/>
                <w:szCs w:val="22"/>
                <w:lang w:val="bg-BG"/>
              </w:rPr>
            </w:pPr>
            <w:r w:rsidRPr="00F27623">
              <w:rPr>
                <w:sz w:val="22"/>
                <w:szCs w:val="22"/>
                <w:lang w:val="bg-BG"/>
              </w:rPr>
              <w:t>Поддържане на площта на подходящите гнездови местообитания на вида в размер най-малко 376 ha.</w:t>
            </w:r>
          </w:p>
        </w:tc>
      </w:tr>
      <w:tr w:rsidR="00A65830" w:rsidRPr="00F27623" w:rsidTr="00A65830">
        <w:trPr>
          <w:jc w:val="center"/>
        </w:trPr>
        <w:tc>
          <w:tcPr>
            <w:tcW w:w="886" w:type="pct"/>
            <w:shd w:val="clear" w:color="auto" w:fill="auto"/>
          </w:tcPr>
          <w:p w:rsidR="00A65830" w:rsidRPr="00FA2847" w:rsidRDefault="00A65830" w:rsidP="00A65830">
            <w:pPr>
              <w:pStyle w:val="Default"/>
              <w:rPr>
                <w:b/>
                <w:sz w:val="22"/>
                <w:szCs w:val="22"/>
                <w:lang w:val="bg-BG"/>
              </w:rPr>
            </w:pPr>
            <w:r w:rsidRPr="00FA2847">
              <w:rPr>
                <w:b/>
                <w:bCs/>
                <w:sz w:val="23"/>
                <w:szCs w:val="23"/>
                <w:lang w:val="bg-BG"/>
              </w:rPr>
              <w:t xml:space="preserve">Местообитание на вида: </w:t>
            </w:r>
            <w:r w:rsidRPr="00FA2847">
              <w:rPr>
                <w:sz w:val="23"/>
                <w:szCs w:val="23"/>
                <w:lang w:val="bg-BG"/>
              </w:rPr>
              <w:t xml:space="preserve">Качество на подходящите местообитания на вида в зоната по време на гнездовия период </w:t>
            </w:r>
          </w:p>
        </w:tc>
        <w:tc>
          <w:tcPr>
            <w:tcW w:w="578" w:type="pct"/>
            <w:shd w:val="clear" w:color="auto" w:fill="auto"/>
          </w:tcPr>
          <w:p w:rsidR="00A65830" w:rsidRPr="00FA2847" w:rsidRDefault="00A65830" w:rsidP="00A65830">
            <w:pPr>
              <w:pStyle w:val="Default"/>
              <w:rPr>
                <w:sz w:val="23"/>
                <w:szCs w:val="23"/>
                <w:lang w:val="bg-BG"/>
              </w:rPr>
            </w:pPr>
            <w:r w:rsidRPr="00FA2847">
              <w:rPr>
                <w:sz w:val="23"/>
                <w:szCs w:val="23"/>
                <w:lang w:val="bg-BG"/>
              </w:rPr>
              <w:t xml:space="preserve">Височина на тревостоя </w:t>
            </w:r>
          </w:p>
          <w:p w:rsidR="00A65830" w:rsidRPr="00FA2847" w:rsidRDefault="00A65830" w:rsidP="00A65830">
            <w:pPr>
              <w:spacing w:after="0"/>
              <w:rPr>
                <w:sz w:val="22"/>
                <w:szCs w:val="22"/>
                <w:lang w:val="bg-BG"/>
              </w:rPr>
            </w:pPr>
          </w:p>
        </w:tc>
        <w:tc>
          <w:tcPr>
            <w:tcW w:w="691" w:type="pct"/>
            <w:shd w:val="clear" w:color="auto" w:fill="auto"/>
          </w:tcPr>
          <w:p w:rsidR="00A65830" w:rsidRPr="00FA2847" w:rsidRDefault="00A65830" w:rsidP="00A65830">
            <w:pPr>
              <w:pStyle w:val="Default"/>
              <w:rPr>
                <w:sz w:val="23"/>
                <w:szCs w:val="23"/>
                <w:lang w:val="bg-BG"/>
              </w:rPr>
            </w:pPr>
            <w:r w:rsidRPr="00FA2847">
              <w:rPr>
                <w:sz w:val="23"/>
                <w:szCs w:val="23"/>
                <w:lang w:val="bg-BG"/>
              </w:rPr>
              <w:t xml:space="preserve">Най-малко 20 cm </w:t>
            </w:r>
          </w:p>
          <w:p w:rsidR="00A65830" w:rsidRPr="00FA2847" w:rsidRDefault="00A65830" w:rsidP="00A65830">
            <w:pPr>
              <w:spacing w:after="0"/>
              <w:rPr>
                <w:sz w:val="22"/>
                <w:szCs w:val="22"/>
                <w:lang w:val="bg-BG"/>
              </w:rPr>
            </w:pPr>
          </w:p>
        </w:tc>
        <w:tc>
          <w:tcPr>
            <w:tcW w:w="1711" w:type="pct"/>
            <w:shd w:val="clear" w:color="auto" w:fill="auto"/>
          </w:tcPr>
          <w:p w:rsidR="00A65830" w:rsidRPr="00FA2847" w:rsidRDefault="00A65830" w:rsidP="00D42013">
            <w:pPr>
              <w:pStyle w:val="Default"/>
              <w:rPr>
                <w:sz w:val="22"/>
                <w:szCs w:val="22"/>
                <w:lang w:val="bg-BG"/>
              </w:rPr>
            </w:pPr>
            <w:r w:rsidRPr="00FA2847">
              <w:rPr>
                <w:sz w:val="23"/>
                <w:szCs w:val="23"/>
                <w:lang w:val="bg-BG"/>
              </w:rPr>
              <w:t xml:space="preserve">Ливадният дърдавец обитава планински сенокосни ливади (местообитание 6520) със средна и висока височина на растителността. Периодът на гнездене при този вид продължава от май до август. Това налага коситбата да се извършва след приключването на гнездовия период (след 15 август). </w:t>
            </w:r>
          </w:p>
        </w:tc>
        <w:tc>
          <w:tcPr>
            <w:tcW w:w="1133" w:type="pct"/>
          </w:tcPr>
          <w:p w:rsidR="00A65830" w:rsidRPr="00FA2847" w:rsidRDefault="00A65830" w:rsidP="00A65830">
            <w:pPr>
              <w:pStyle w:val="Default"/>
              <w:rPr>
                <w:sz w:val="23"/>
                <w:szCs w:val="23"/>
                <w:lang w:val="bg-BG"/>
              </w:rPr>
            </w:pPr>
            <w:r w:rsidRPr="00FA2847">
              <w:rPr>
                <w:sz w:val="23"/>
                <w:szCs w:val="23"/>
                <w:lang w:val="bg-BG"/>
              </w:rPr>
              <w:t xml:space="preserve">Поддържане на височината на тревостоя от най-малко 20 cm </w:t>
            </w:r>
          </w:p>
          <w:p w:rsidR="00A65830" w:rsidRPr="00FA2847" w:rsidRDefault="00A65830" w:rsidP="00A65830">
            <w:pPr>
              <w:spacing w:after="0"/>
              <w:rPr>
                <w:sz w:val="22"/>
                <w:szCs w:val="22"/>
                <w:lang w:val="bg-BG"/>
              </w:rPr>
            </w:pPr>
          </w:p>
        </w:tc>
      </w:tr>
    </w:tbl>
    <w:p w:rsidR="00F27623" w:rsidRPr="00F27623" w:rsidRDefault="00F27623" w:rsidP="00F27623">
      <w:pPr>
        <w:spacing w:after="120"/>
        <w:rPr>
          <w:lang w:val="bg-BG"/>
        </w:rPr>
      </w:pPr>
    </w:p>
    <w:p w:rsidR="00F27623" w:rsidRPr="00F27623" w:rsidRDefault="00F27623" w:rsidP="001B7B6B">
      <w:pPr>
        <w:numPr>
          <w:ilvl w:val="0"/>
          <w:numId w:val="81"/>
        </w:numPr>
        <w:spacing w:after="120"/>
        <w:ind w:left="0"/>
        <w:rPr>
          <w:b/>
          <w:bCs/>
          <w:lang w:val="bg-BG"/>
        </w:rPr>
      </w:pPr>
      <w:r w:rsidRPr="00F27623">
        <w:rPr>
          <w:b/>
          <w:bCs/>
          <w:lang w:val="bg-BG"/>
        </w:rPr>
        <w:t xml:space="preserve">Необходимост от промени в </w:t>
      </w:r>
      <w:r w:rsidR="00885ED5">
        <w:rPr>
          <w:b/>
          <w:bCs/>
          <w:lang w:val="bg-BG"/>
        </w:rPr>
        <w:t>СФ</w:t>
      </w:r>
      <w:r w:rsidRPr="00F27623">
        <w:rPr>
          <w:b/>
          <w:bCs/>
          <w:lang w:val="bg-BG"/>
        </w:rPr>
        <w:t xml:space="preserve"> за СЗЗ BG0002030 „Комплекс Калимок“</w:t>
      </w:r>
    </w:p>
    <w:p w:rsidR="00F27623" w:rsidRPr="00F27623" w:rsidRDefault="001B7B6B" w:rsidP="00F27623">
      <w:pPr>
        <w:spacing w:after="120"/>
        <w:rPr>
          <w:bCs/>
          <w:lang w:val="bg-BG"/>
        </w:rPr>
      </w:pPr>
      <w:r>
        <w:rPr>
          <w:bCs/>
          <w:lang w:val="bg-BG"/>
        </w:rPr>
        <w:t>Понастоящем, не могат да бъдат предложени</w:t>
      </w:r>
      <w:r w:rsidR="00F27623" w:rsidRPr="00F27623">
        <w:rPr>
          <w:bCs/>
          <w:lang w:val="bg-BG"/>
        </w:rPr>
        <w:t xml:space="preserve"> промени в </w:t>
      </w:r>
      <w:r w:rsidR="00885ED5">
        <w:rPr>
          <w:bCs/>
          <w:lang w:val="bg-BG"/>
        </w:rPr>
        <w:t>СФ</w:t>
      </w:r>
      <w:r w:rsidR="00F27623" w:rsidRPr="00F27623">
        <w:rPr>
          <w:bCs/>
          <w:lang w:val="bg-BG"/>
        </w:rPr>
        <w:t>.</w:t>
      </w:r>
    </w:p>
    <w:p w:rsidR="00F27623" w:rsidRPr="00F27623" w:rsidRDefault="00F27623" w:rsidP="00F27623">
      <w:pPr>
        <w:spacing w:after="120"/>
        <w:rPr>
          <w:lang w:val="bg-BG"/>
        </w:rPr>
      </w:pPr>
    </w:p>
    <w:p w:rsidR="001470E6" w:rsidRPr="00A23CC1" w:rsidRDefault="001470E6" w:rsidP="001470E6">
      <w:pPr>
        <w:pStyle w:val="Heading1"/>
        <w:jc w:val="center"/>
        <w:rPr>
          <w:rFonts w:ascii="Times New Roman" w:hAnsi="Times New Roman" w:cs="Times New Roman"/>
          <w:color w:val="44546A" w:themeColor="text2"/>
          <w:lang w:val="bg-BG"/>
        </w:rPr>
      </w:pPr>
      <w:bookmarkStart w:id="175" w:name="_Toc86409824"/>
      <w:bookmarkStart w:id="176" w:name="_Toc89196068"/>
      <w:r w:rsidRPr="00A23CC1">
        <w:rPr>
          <w:rFonts w:ascii="Times New Roman" w:hAnsi="Times New Roman" w:cs="Times New Roman"/>
          <w:color w:val="44546A" w:themeColor="text2"/>
          <w:lang w:val="bg-BG"/>
        </w:rPr>
        <w:t xml:space="preserve">Специфични цели за A123 </w:t>
      </w:r>
      <w:r w:rsidRPr="00A23CC1">
        <w:rPr>
          <w:rFonts w:ascii="Times New Roman" w:hAnsi="Times New Roman" w:cs="Times New Roman"/>
          <w:i/>
          <w:color w:val="44546A" w:themeColor="text2"/>
        </w:rPr>
        <w:t>Gallinula</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chloropus</w:t>
      </w:r>
      <w:r w:rsidRPr="00A23CC1">
        <w:rPr>
          <w:rFonts w:ascii="Times New Roman" w:hAnsi="Times New Roman" w:cs="Times New Roman"/>
          <w:color w:val="44546A" w:themeColor="text2"/>
          <w:lang w:val="bg-BG"/>
        </w:rPr>
        <w:t xml:space="preserve"> (зеленоножка)</w:t>
      </w:r>
      <w:bookmarkEnd w:id="175"/>
      <w:bookmarkEnd w:id="176"/>
    </w:p>
    <w:p w:rsidR="001470E6" w:rsidRPr="001470E6" w:rsidRDefault="001470E6" w:rsidP="001470E6">
      <w:pPr>
        <w:spacing w:after="120"/>
        <w:rPr>
          <w:b/>
          <w:lang w:val="bg-BG"/>
        </w:rPr>
      </w:pPr>
    </w:p>
    <w:p w:rsidR="001470E6" w:rsidRPr="001470E6" w:rsidRDefault="001470E6" w:rsidP="001470E6">
      <w:pPr>
        <w:numPr>
          <w:ilvl w:val="0"/>
          <w:numId w:val="82"/>
        </w:numPr>
        <w:spacing w:after="120"/>
        <w:ind w:left="0"/>
        <w:rPr>
          <w:b/>
          <w:lang w:val="bg-BG"/>
        </w:rPr>
      </w:pPr>
      <w:r w:rsidRPr="001470E6">
        <w:rPr>
          <w:b/>
          <w:lang w:val="bg-BG"/>
        </w:rPr>
        <w:t>Кратка характеристика на вида</w:t>
      </w:r>
    </w:p>
    <w:p w:rsidR="001470E6" w:rsidRPr="001470E6" w:rsidRDefault="001470E6" w:rsidP="00A23CC1">
      <w:pPr>
        <w:spacing w:after="120"/>
        <w:jc w:val="both"/>
        <w:rPr>
          <w:lang w:val="bg-BG"/>
        </w:rPr>
      </w:pPr>
      <w:r w:rsidRPr="001470E6">
        <w:rPr>
          <w:lang w:val="bg-BG"/>
        </w:rPr>
        <w:t>Дължина на тялото: 32-35 см., размах на крилата: 50-55 см. Главата, вратът, шията и гърдите са черно-сиви. Горната страна на тялото маслинено кафява. Коремът е тъмносив. Челната пластинка яркочервена. Краката са жълтеникаво-зелени. Двата пола трудно отличими един от друг. Плува, като в такт с движението на краката си поклаща главата. Подплашена бяга по водната повърхност като си помага с крилата (Симеонов и др., 1990).</w:t>
      </w:r>
    </w:p>
    <w:p w:rsidR="001470E6" w:rsidRPr="001470E6" w:rsidRDefault="001470E6" w:rsidP="00A23CC1">
      <w:pPr>
        <w:spacing w:after="120"/>
        <w:jc w:val="both"/>
        <w:rPr>
          <w:i/>
          <w:lang w:val="bg-BG"/>
        </w:rPr>
      </w:pPr>
      <w:r w:rsidRPr="001470E6">
        <w:rPr>
          <w:i/>
          <w:lang w:val="bg-BG"/>
        </w:rPr>
        <w:t>Характер на пребиваване в страната</w:t>
      </w:r>
    </w:p>
    <w:p w:rsidR="001470E6" w:rsidRPr="001470E6" w:rsidRDefault="001470E6" w:rsidP="00A23CC1">
      <w:pPr>
        <w:spacing w:after="120"/>
        <w:jc w:val="both"/>
        <w:rPr>
          <w:lang w:val="bg-BG"/>
        </w:rPr>
      </w:pPr>
      <w:r w:rsidRPr="001470E6">
        <w:rPr>
          <w:lang w:val="bg-BG"/>
        </w:rPr>
        <w:t xml:space="preserve">Постоянен вид по Черноморското крайбрежие и в Тракия и прелетен в останалата територия на страната. Миграцията по Черноморското крайбрежие е март-април и септември-октомври. Както в миналото, така и сега е широкоразпространена гнездяща птица във влажни зони от всякакъв размер и характер.  Размножителния период е от април до август. </w:t>
      </w:r>
    </w:p>
    <w:p w:rsidR="001470E6" w:rsidRPr="001470E6" w:rsidRDefault="001470E6" w:rsidP="00A23CC1">
      <w:pPr>
        <w:spacing w:after="120"/>
        <w:jc w:val="both"/>
        <w:rPr>
          <w:i/>
          <w:lang w:val="bg-BG"/>
        </w:rPr>
      </w:pPr>
      <w:r w:rsidRPr="001470E6">
        <w:rPr>
          <w:i/>
          <w:lang w:val="bg-BG"/>
        </w:rPr>
        <w:lastRenderedPageBreak/>
        <w:t>Характеристика на местообитанието</w:t>
      </w:r>
    </w:p>
    <w:p w:rsidR="001470E6" w:rsidRPr="001470E6" w:rsidRDefault="001470E6" w:rsidP="00A23CC1">
      <w:pPr>
        <w:spacing w:after="120"/>
        <w:jc w:val="both"/>
        <w:rPr>
          <w:lang w:val="bg-BG"/>
        </w:rPr>
      </w:pPr>
      <w:r w:rsidRPr="001470E6">
        <w:rPr>
          <w:lang w:val="bg-BG"/>
        </w:rPr>
        <w:t>Обитава разнообразни влажни зони както в равнините, така и в планините до към 1000 м. надморска височина (Симеонов и др., 1990). Гнезди в растителност по периферията на водоеми във влажни зони с различен характер и размери. Гнездото е разположено сред папур или тръстика. Изградено е от сухи стъбла на тръстика и листа от папур. Проучване проведено в различни местообитания в Полша, установява, че всяка двойка защитава гнездова територия по протежение на водоема в размер на 60-180 м. Най-предпочитаните от зеленоножката водоеми имат следните характеристики: имат малка площ и са плитки (5-100 см); имат широка ивица от крайбрежна растителност, като в най-голямо количество трябва да е папура (</w:t>
      </w:r>
      <w:r w:rsidRPr="001470E6">
        <w:rPr>
          <w:i/>
        </w:rPr>
        <w:t>Typha</w:t>
      </w:r>
      <w:r w:rsidRPr="001470E6">
        <w:rPr>
          <w:i/>
          <w:lang w:val="bg-BG"/>
        </w:rPr>
        <w:t xml:space="preserve"> </w:t>
      </w:r>
      <w:r w:rsidRPr="001470E6">
        <w:t>sp</w:t>
      </w:r>
      <w:r w:rsidRPr="001470E6">
        <w:rPr>
          <w:lang w:val="bg-BG"/>
        </w:rPr>
        <w:t>.) (</w:t>
      </w:r>
      <w:r w:rsidRPr="001470E6">
        <w:t>Cempulik</w:t>
      </w:r>
      <w:r w:rsidRPr="001470E6">
        <w:rPr>
          <w:lang w:val="bg-BG"/>
        </w:rPr>
        <w:t xml:space="preserve">, 1993). В езерото Ери в САЩ гнездовата плътност варира между 0,2 и 4,6 дв./1 ха. Плътността на гнездящите индивиди е най-голяма в полупостоянни наводнени влажни зони с теснолистна крайбрежна растителност, с изобилие от потопета водна растителност, като съотношението между откритите водни площи и тези с растителност е 1:1 (Brackney </w:t>
      </w:r>
      <w:r w:rsidRPr="001470E6">
        <w:t>and</w:t>
      </w:r>
      <w:r w:rsidRPr="001470E6">
        <w:rPr>
          <w:lang w:val="bg-BG"/>
        </w:rPr>
        <w:t xml:space="preserve"> Bookhout, 1982). Подходящи вероятно са местообитания с кодове 3130, 3140, 3150, 3160, 3260 и 3270 според Директивата за хабитатите (Кавръкова и др. 2009).</w:t>
      </w:r>
    </w:p>
    <w:p w:rsidR="001470E6" w:rsidRPr="001470E6" w:rsidRDefault="001470E6" w:rsidP="00A23CC1">
      <w:pPr>
        <w:spacing w:after="120"/>
        <w:jc w:val="both"/>
        <w:rPr>
          <w:bCs/>
          <w:i/>
          <w:lang w:val="bg-BG"/>
        </w:rPr>
      </w:pPr>
      <w:r w:rsidRPr="001470E6">
        <w:rPr>
          <w:bCs/>
          <w:i/>
          <w:lang w:val="bg-BG"/>
        </w:rPr>
        <w:t>Хранене</w:t>
      </w:r>
    </w:p>
    <w:p w:rsidR="001470E6" w:rsidRPr="001470E6" w:rsidRDefault="001470E6" w:rsidP="00A23CC1">
      <w:pPr>
        <w:spacing w:after="120"/>
        <w:jc w:val="both"/>
        <w:rPr>
          <w:lang w:val="bg-BG"/>
        </w:rPr>
      </w:pPr>
      <w:r w:rsidRPr="001470E6">
        <w:rPr>
          <w:lang w:val="bg-BG"/>
        </w:rPr>
        <w:t xml:space="preserve">В стомасите на 14 изследвани птици през декември и януари са намерени </w:t>
      </w:r>
      <w:r w:rsidRPr="001470E6">
        <w:rPr>
          <w:i/>
        </w:rPr>
        <w:t>Coleoptera</w:t>
      </w:r>
      <w:r w:rsidRPr="001470E6">
        <w:rPr>
          <w:lang w:val="bg-BG"/>
        </w:rPr>
        <w:t xml:space="preserve"> – ларви, </w:t>
      </w:r>
      <w:r w:rsidRPr="001470E6">
        <w:rPr>
          <w:i/>
        </w:rPr>
        <w:t>Dytiscidae</w:t>
      </w:r>
      <w:r w:rsidRPr="001470E6">
        <w:rPr>
          <w:lang w:val="bg-BG"/>
        </w:rPr>
        <w:t xml:space="preserve"> – ларви, </w:t>
      </w:r>
      <w:r w:rsidRPr="001470E6">
        <w:rPr>
          <w:i/>
        </w:rPr>
        <w:t>Hydrophilidae</w:t>
      </w:r>
      <w:r w:rsidRPr="001470E6">
        <w:rPr>
          <w:i/>
          <w:lang w:val="bg-BG"/>
        </w:rPr>
        <w:t xml:space="preserve">, </w:t>
      </w:r>
      <w:r w:rsidRPr="001470E6">
        <w:rPr>
          <w:i/>
        </w:rPr>
        <w:t>Cerambicidae</w:t>
      </w:r>
      <w:r w:rsidRPr="001470E6">
        <w:rPr>
          <w:i/>
          <w:lang w:val="bg-BG"/>
        </w:rPr>
        <w:t xml:space="preserve">, </w:t>
      </w:r>
      <w:r w:rsidRPr="001470E6">
        <w:rPr>
          <w:i/>
        </w:rPr>
        <w:t>Chrysomelidae</w:t>
      </w:r>
      <w:r w:rsidRPr="001470E6">
        <w:rPr>
          <w:lang w:val="bg-BG"/>
        </w:rPr>
        <w:t xml:space="preserve">, </w:t>
      </w:r>
      <w:r w:rsidRPr="001470E6">
        <w:rPr>
          <w:i/>
        </w:rPr>
        <w:t>Zebrina</w:t>
      </w:r>
      <w:r w:rsidRPr="001470E6">
        <w:rPr>
          <w:i/>
          <w:lang w:val="bg-BG"/>
        </w:rPr>
        <w:t xml:space="preserve"> </w:t>
      </w:r>
      <w:r w:rsidRPr="001470E6">
        <w:rPr>
          <w:i/>
        </w:rPr>
        <w:t>detrita</w:t>
      </w:r>
      <w:r w:rsidRPr="001470E6">
        <w:rPr>
          <w:lang w:val="bg-BG"/>
        </w:rPr>
        <w:t xml:space="preserve">, </w:t>
      </w:r>
      <w:r w:rsidRPr="001470E6">
        <w:rPr>
          <w:i/>
        </w:rPr>
        <w:t>Cyperus</w:t>
      </w:r>
      <w:r w:rsidRPr="001470E6">
        <w:rPr>
          <w:lang w:val="bg-BG"/>
        </w:rPr>
        <w:t xml:space="preserve"> </w:t>
      </w:r>
      <w:r w:rsidRPr="001470E6">
        <w:t>sp</w:t>
      </w:r>
      <w:r w:rsidRPr="001470E6">
        <w:rPr>
          <w:lang w:val="bg-BG"/>
        </w:rPr>
        <w:t xml:space="preserve">., </w:t>
      </w:r>
      <w:r w:rsidRPr="001470E6">
        <w:rPr>
          <w:i/>
        </w:rPr>
        <w:t>Bitomus</w:t>
      </w:r>
      <w:r w:rsidRPr="001470E6">
        <w:rPr>
          <w:lang w:val="bg-BG"/>
        </w:rPr>
        <w:t xml:space="preserve"> </w:t>
      </w:r>
      <w:r w:rsidRPr="001470E6">
        <w:t>sp</w:t>
      </w:r>
      <w:r w:rsidRPr="001470E6">
        <w:rPr>
          <w:lang w:val="bg-BG"/>
        </w:rPr>
        <w:t xml:space="preserve">., </w:t>
      </w:r>
      <w:r w:rsidRPr="001470E6">
        <w:rPr>
          <w:i/>
        </w:rPr>
        <w:t>Ceratophilum</w:t>
      </w:r>
      <w:r w:rsidRPr="001470E6">
        <w:rPr>
          <w:i/>
          <w:lang w:val="bg-BG"/>
        </w:rPr>
        <w:t xml:space="preserve"> </w:t>
      </w:r>
      <w:r w:rsidRPr="001470E6">
        <w:t>sp</w:t>
      </w:r>
      <w:r w:rsidRPr="001470E6">
        <w:rPr>
          <w:lang w:val="bg-BG"/>
        </w:rPr>
        <w:t xml:space="preserve">., </w:t>
      </w:r>
      <w:r w:rsidRPr="001470E6">
        <w:rPr>
          <w:i/>
        </w:rPr>
        <w:t>Sarganium</w:t>
      </w:r>
      <w:r w:rsidRPr="001470E6">
        <w:rPr>
          <w:lang w:val="bg-BG"/>
        </w:rPr>
        <w:t xml:space="preserve"> </w:t>
      </w:r>
      <w:r w:rsidRPr="001470E6">
        <w:t>sp</w:t>
      </w:r>
      <w:r w:rsidRPr="001470E6">
        <w:rPr>
          <w:lang w:val="bg-BG"/>
        </w:rPr>
        <w:t>. и др. (Симеонов и др., 1990).</w:t>
      </w:r>
    </w:p>
    <w:p w:rsidR="001470E6" w:rsidRPr="001470E6" w:rsidRDefault="001470E6" w:rsidP="00A23CC1">
      <w:pPr>
        <w:numPr>
          <w:ilvl w:val="0"/>
          <w:numId w:val="82"/>
        </w:numPr>
        <w:spacing w:after="120"/>
        <w:ind w:left="0"/>
        <w:jc w:val="both"/>
        <w:rPr>
          <w:b/>
          <w:bCs/>
          <w:lang w:val="bg-BG"/>
        </w:rPr>
      </w:pPr>
      <w:r w:rsidRPr="001470E6">
        <w:rPr>
          <w:b/>
          <w:bCs/>
          <w:lang w:val="bg-BG"/>
        </w:rPr>
        <w:t>Разпространение, природозащитно състояние и тенденции в популацията на вида на национално ниво</w:t>
      </w:r>
    </w:p>
    <w:p w:rsidR="001470E6" w:rsidRPr="001470E6" w:rsidRDefault="001470E6" w:rsidP="00A23CC1">
      <w:pPr>
        <w:spacing w:after="120"/>
        <w:jc w:val="both"/>
        <w:rPr>
          <w:lang w:val="bg-BG"/>
        </w:rPr>
      </w:pPr>
      <w:r w:rsidRPr="001470E6">
        <w:rPr>
          <w:lang w:val="bg-BG"/>
        </w:rPr>
        <w:t>С неравномерно петнисто разпространение в равнинните и низинните части на цялата страна, най-широко покрай р. Дунав и в Дунавската равнина, Тракийската низина, по Черноморското крайбрежие, по поречията на по-големите реки. На места и в по-ниските части на планините, в преобладаващо гористи (Странджа) или сухи каменисти (Източни Родопи) райони, където гнезди и в много малки влажни зони с блатна растителност (Янков, отг. ред., 2007). В равнините и планините се среща до 1000 м надморска височина (Симеонов и др., 1990).</w:t>
      </w:r>
    </w:p>
    <w:p w:rsidR="001470E6" w:rsidRPr="001470E6" w:rsidRDefault="001470E6" w:rsidP="00A23CC1">
      <w:pPr>
        <w:spacing w:after="120"/>
        <w:jc w:val="both"/>
        <w:rPr>
          <w:lang w:val="bg-BG"/>
        </w:rPr>
      </w:pPr>
      <w:r w:rsidRPr="001470E6">
        <w:rPr>
          <w:lang w:val="bg-BG"/>
        </w:rPr>
        <w:t xml:space="preserve">Включен в Приложение 2Б на Директивата за птиците. Според </w:t>
      </w:r>
      <w:r w:rsidRPr="001470E6">
        <w:rPr>
          <w:lang w:val="en-GB"/>
        </w:rPr>
        <w:t>IUCN</w:t>
      </w:r>
      <w:r w:rsidRPr="001470E6">
        <w:rPr>
          <w:lang w:val="bg-BG"/>
        </w:rPr>
        <w:t xml:space="preserve"> – </w:t>
      </w:r>
      <w:r w:rsidRPr="001470E6">
        <w:rPr>
          <w:lang w:val="en-GB"/>
        </w:rPr>
        <w:t>LC</w:t>
      </w:r>
      <w:r w:rsidRPr="001470E6">
        <w:rPr>
          <w:lang w:val="bg-BG"/>
        </w:rPr>
        <w:t xml:space="preserve"> (</w:t>
      </w:r>
      <w:r w:rsidRPr="001470E6">
        <w:rPr>
          <w:lang w:val="en-GB"/>
        </w:rPr>
        <w:t>Least</w:t>
      </w:r>
      <w:r w:rsidRPr="001470E6">
        <w:rPr>
          <w:lang w:val="bg-BG"/>
        </w:rPr>
        <w:t xml:space="preserve"> </w:t>
      </w:r>
      <w:r w:rsidRPr="001470E6">
        <w:rPr>
          <w:lang w:val="en-GB"/>
        </w:rPr>
        <w:t>Concern</w:t>
      </w:r>
      <w:r w:rsidRPr="001470E6">
        <w:rPr>
          <w:lang w:val="bg-BG"/>
        </w:rPr>
        <w:t xml:space="preserve">), за територията на континентална Европа – </w:t>
      </w:r>
      <w:r w:rsidRPr="001470E6">
        <w:rPr>
          <w:lang w:val="en-GB"/>
        </w:rPr>
        <w:t>LC</w:t>
      </w:r>
      <w:r w:rsidRPr="001470E6">
        <w:rPr>
          <w:lang w:val="bg-BG"/>
        </w:rPr>
        <w:t xml:space="preserve">. Не е включен в </w:t>
      </w:r>
      <w:r w:rsidRPr="001470E6">
        <w:rPr>
          <w:lang w:val="en-GB"/>
        </w:rPr>
        <w:t>SPEC</w:t>
      </w:r>
      <w:r w:rsidRPr="001470E6">
        <w:rPr>
          <w:lang w:val="bg-BG"/>
        </w:rPr>
        <w:t xml:space="preserve"> категориите. Не е включен в Червената книга на България. </w:t>
      </w:r>
    </w:p>
    <w:p w:rsidR="001470E6" w:rsidRPr="001470E6" w:rsidRDefault="001470E6" w:rsidP="00A23CC1">
      <w:pPr>
        <w:spacing w:after="120"/>
        <w:jc w:val="both"/>
        <w:rPr>
          <w:lang w:val="bg-BG"/>
        </w:rPr>
      </w:pPr>
      <w:r w:rsidRPr="001470E6">
        <w:rPr>
          <w:lang w:val="bg-BG"/>
        </w:rPr>
        <w:t xml:space="preserve">Съгласно Докладването от 2019 г. (за периода 2005 – 2018 г.) националната </w:t>
      </w:r>
      <w:r w:rsidRPr="001470E6">
        <w:rPr>
          <w:b/>
          <w:lang w:val="bg-BG"/>
        </w:rPr>
        <w:t>гнездяща</w:t>
      </w:r>
      <w:r w:rsidRPr="001470E6">
        <w:rPr>
          <w:lang w:val="bg-BG"/>
        </w:rPr>
        <w:t xml:space="preserve"> популация на вида се оценя на 5000 – 12 000 двойки. Краткосрочната тенденция на популацията (за периода 2000 – 2018 г.) е стабилна, а дългосрочната (за периода 1980 – 2018 г.) също е стабилна. Не са посочени заплахи и влияния.</w:t>
      </w:r>
    </w:p>
    <w:p w:rsidR="001470E6" w:rsidRPr="001470E6" w:rsidRDefault="001470E6" w:rsidP="00A23CC1">
      <w:pPr>
        <w:numPr>
          <w:ilvl w:val="0"/>
          <w:numId w:val="82"/>
        </w:numPr>
        <w:spacing w:after="120"/>
        <w:ind w:left="0"/>
        <w:jc w:val="both"/>
        <w:rPr>
          <w:b/>
          <w:lang w:val="bg-BG"/>
        </w:rPr>
      </w:pPr>
      <w:r w:rsidRPr="001470E6">
        <w:rPr>
          <w:b/>
          <w:lang w:val="bg-BG"/>
        </w:rPr>
        <w:t>Състо</w:t>
      </w:r>
      <w:r>
        <w:rPr>
          <w:b/>
          <w:lang w:val="bg-BG"/>
        </w:rPr>
        <w:t xml:space="preserve">яние в </w:t>
      </w:r>
      <w:r w:rsidRPr="001470E6">
        <w:rPr>
          <w:b/>
          <w:lang w:val="bg-BG"/>
        </w:rPr>
        <w:t>СЗЗ BG0002030 „Комплекс Калимок“</w:t>
      </w:r>
    </w:p>
    <w:p w:rsidR="001470E6" w:rsidRPr="001470E6" w:rsidRDefault="001470E6" w:rsidP="00A23CC1">
      <w:pPr>
        <w:spacing w:after="120"/>
        <w:jc w:val="both"/>
        <w:rPr>
          <w:lang w:val="bg-BG"/>
        </w:rPr>
      </w:pPr>
      <w:r w:rsidRPr="001470E6">
        <w:rPr>
          <w:lang w:val="bg-BG"/>
        </w:rPr>
        <w:t xml:space="preserve">Съгласно стандартния формуляр за данни </w:t>
      </w:r>
      <w:r w:rsidR="00885ED5">
        <w:rPr>
          <w:lang w:val="bg-BG"/>
        </w:rPr>
        <w:t>СФ</w:t>
      </w:r>
      <w:r w:rsidRPr="001470E6">
        <w:rPr>
          <w:lang w:val="bg-BG"/>
        </w:rPr>
        <w:t xml:space="preserve"> на зоната вида е гнездящ (постоянен), като популацията се оценява на 5-15 двойки, което представлява 0,125 – 1 % от националната популация (оценка „С“). Опазването на вида е отлично (оценка „А“), популацията не е изолирана </w:t>
      </w:r>
      <w:r w:rsidRPr="001470E6">
        <w:rPr>
          <w:lang w:val="bg-BG"/>
        </w:rPr>
        <w:lastRenderedPageBreak/>
        <w:t>в рамките на разширен ареал (оценка „С“). Общата оценка на стойността на зоната за съхранение на вида е „В“ – добра стойност.</w:t>
      </w:r>
    </w:p>
    <w:p w:rsidR="001470E6" w:rsidRPr="001470E6" w:rsidRDefault="001470E6" w:rsidP="00A23CC1">
      <w:pPr>
        <w:spacing w:after="120"/>
        <w:jc w:val="both"/>
        <w:rPr>
          <w:lang w:val="bg-BG"/>
        </w:rPr>
      </w:pPr>
      <w:r w:rsidRPr="001470E6">
        <w:rPr>
          <w:lang w:val="bg-BG"/>
        </w:rPr>
        <w:t>Съгласно стандартния формуляр за данни на зоната вида е също мигриращ, като числеността на популацията е посочена – 10-10 индивида. Видът не се докладва като мигриращ по чл. 12 на Директива за птиците, ето защо не може да оценим какъв процент представлява от националната преминаваща популация. Оценката на популацията е категория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1470E6" w:rsidRPr="001470E6" w:rsidRDefault="001470E6" w:rsidP="00A23CC1">
      <w:pPr>
        <w:spacing w:after="120"/>
        <w:jc w:val="both"/>
        <w:rPr>
          <w:lang w:val="bg-BG"/>
        </w:rPr>
      </w:pPr>
      <w:r w:rsidRPr="001470E6">
        <w:rPr>
          <w:lang w:val="bg-BG"/>
        </w:rPr>
        <w:t xml:space="preserve">Съгласно </w:t>
      </w:r>
      <w:r w:rsidR="00885ED5">
        <w:rPr>
          <w:lang w:val="bg-BG"/>
        </w:rPr>
        <w:t>СФ</w:t>
      </w:r>
      <w:r w:rsidRPr="001470E6">
        <w:rPr>
          <w:lang w:val="bg-BG"/>
        </w:rPr>
        <w:t xml:space="preserve"> на зоната вида е зимуващ, като популацията се оценява на 150 - 150 индивида. Видът не се докладва като мигриращ по чл. 12 на Директива за птиците, ето защо не може да оценим какъв процент представлява от националната преминаваща популация.  За размер и плътност на популацията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1470E6" w:rsidRPr="001470E6" w:rsidRDefault="001470E6" w:rsidP="00A23CC1">
      <w:pPr>
        <w:numPr>
          <w:ilvl w:val="0"/>
          <w:numId w:val="82"/>
        </w:numPr>
        <w:spacing w:after="120"/>
        <w:ind w:left="0"/>
        <w:jc w:val="both"/>
        <w:rPr>
          <w:b/>
          <w:lang w:val="bg-BG"/>
        </w:rPr>
      </w:pPr>
      <w:r w:rsidRPr="001470E6">
        <w:rPr>
          <w:b/>
          <w:lang w:val="bg-BG"/>
        </w:rPr>
        <w:t xml:space="preserve">Анализ на наличната информация </w:t>
      </w:r>
    </w:p>
    <w:p w:rsidR="001470E6" w:rsidRPr="001470E6" w:rsidRDefault="001470E6" w:rsidP="00A23CC1">
      <w:pPr>
        <w:spacing w:after="120"/>
        <w:jc w:val="both"/>
        <w:rPr>
          <w:lang w:val="bg-BG"/>
        </w:rPr>
      </w:pPr>
      <w:r w:rsidRPr="001470E6">
        <w:rPr>
          <w:lang w:val="bg-BG"/>
        </w:rPr>
        <w:t xml:space="preserve">В средна Дунавска равнина е многочислен и повсеместно разпространен гнездящ, преминаващ и зимуващ вид. Размножава се във всички влажни зони, в които има тръстика или папур, включително и в такива без голяма открита водна площ. (Шурулинков и др., 2005). </w:t>
      </w:r>
    </w:p>
    <w:p w:rsidR="001470E6" w:rsidRPr="001470E6" w:rsidRDefault="001470E6" w:rsidP="00A23CC1">
      <w:pPr>
        <w:spacing w:after="120"/>
        <w:jc w:val="both"/>
        <w:rPr>
          <w:lang w:val="bg-BG"/>
        </w:rPr>
      </w:pPr>
      <w:r w:rsidRPr="001470E6">
        <w:rPr>
          <w:lang w:val="bg-BG"/>
        </w:rPr>
        <w:t xml:space="preserve">В Бургаските влажни зони зеленоножката е обикновен мигрант и гнездящ вид, като през пролетта максималните стойности на вида са 48 инд., а през есента – 290 инд. (Dimitrov et al., 2005). </w:t>
      </w:r>
    </w:p>
    <w:p w:rsidR="001470E6" w:rsidRPr="001470E6" w:rsidRDefault="001470E6" w:rsidP="00A23CC1">
      <w:pPr>
        <w:spacing w:after="120"/>
        <w:jc w:val="both"/>
        <w:rPr>
          <w:lang w:val="bg-BG"/>
        </w:rPr>
      </w:pPr>
      <w:r w:rsidRPr="001470E6">
        <w:rPr>
          <w:lang w:val="bg-BG"/>
        </w:rPr>
        <w:t xml:space="preserve">Според Костадинова, Граматиков (2007), видът не присъства в зоната по време на зимуване, гнездовия период и миграция. </w:t>
      </w:r>
    </w:p>
    <w:p w:rsidR="001470E6" w:rsidRPr="001470E6" w:rsidRDefault="001470E6" w:rsidP="00A23CC1">
      <w:pPr>
        <w:spacing w:after="120"/>
        <w:jc w:val="both"/>
        <w:rPr>
          <w:lang w:val="bg-BG"/>
        </w:rPr>
      </w:pPr>
      <w:r w:rsidRPr="001470E6">
        <w:rPr>
          <w:lang w:val="bg-BG"/>
        </w:rPr>
        <w:t>По време на теренното проучване през май и юни 2021 г. са установени</w:t>
      </w:r>
      <w:r w:rsidR="00E0439F">
        <w:rPr>
          <w:lang w:val="bg-BG"/>
        </w:rPr>
        <w:t xml:space="preserve"> 4 двойки </w:t>
      </w:r>
      <w:r w:rsidRPr="001470E6">
        <w:rPr>
          <w:lang w:val="bg-BG"/>
        </w:rPr>
        <w:t>от вида в зоната. Не са извършвани теренни проучвания през миграционния и зимния период на 2021 г. в зоната.</w:t>
      </w:r>
    </w:p>
    <w:p w:rsidR="001470E6" w:rsidRPr="001470E6" w:rsidRDefault="001470E6" w:rsidP="00A23CC1">
      <w:pPr>
        <w:spacing w:after="120"/>
        <w:jc w:val="both"/>
        <w:rPr>
          <w:lang w:val="bg-BG"/>
        </w:rPr>
      </w:pPr>
      <w:r w:rsidRPr="001470E6">
        <w:rPr>
          <w:lang w:val="bg-BG"/>
        </w:rPr>
        <w:t>По данни  от eBird, видът е наблюдаван в зоната през май и юни 2016 г.- 3 инд., през  май  2018 г.- 3 инд., през юли  2018 г.- 15 инд., през май 2019 г. – 6 инд., през април 2021 г. – 7 инд., през май 2021 г. – 4 инд., през юли 2021 г. – 2 инд. и през септември 2021 г. – 1 инд.</w:t>
      </w:r>
    </w:p>
    <w:p w:rsidR="001470E6" w:rsidRPr="001470E6" w:rsidRDefault="001470E6" w:rsidP="00A23CC1">
      <w:pPr>
        <w:spacing w:after="120"/>
        <w:jc w:val="both"/>
        <w:rPr>
          <w:lang w:val="bg-BG"/>
        </w:rPr>
      </w:pPr>
      <w:r w:rsidRPr="001470E6">
        <w:rPr>
          <w:lang w:val="bg-BG"/>
        </w:rPr>
        <w:t>По данни  от https://observation.org  за 2021 г., видът е наблюдаван в зоната през март 2021 г.- 2 инд. и август 2021 г.- 1 инд.</w:t>
      </w:r>
    </w:p>
    <w:p w:rsidR="001470E6" w:rsidRPr="001470E6" w:rsidRDefault="001470E6" w:rsidP="00A23CC1">
      <w:pPr>
        <w:spacing w:after="120"/>
        <w:jc w:val="both"/>
        <w:rPr>
          <w:lang w:val="bg-BG"/>
        </w:rPr>
      </w:pPr>
      <w:r w:rsidRPr="001470E6">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1470E6" w:rsidRPr="009E19B4" w:rsidRDefault="001470E6" w:rsidP="0044380B">
      <w:pPr>
        <w:numPr>
          <w:ilvl w:val="0"/>
          <w:numId w:val="82"/>
        </w:numPr>
        <w:spacing w:after="120"/>
        <w:ind w:left="0"/>
        <w:rPr>
          <w:lang w:val="bg-BG"/>
        </w:rPr>
      </w:pPr>
      <w:r w:rsidRPr="009E19B4">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1243"/>
        <w:gridCol w:w="1267"/>
        <w:gridCol w:w="3534"/>
        <w:gridCol w:w="2475"/>
      </w:tblGrid>
      <w:tr w:rsidR="00150E90" w:rsidRPr="001470E6" w:rsidTr="00150E90">
        <w:trPr>
          <w:tblHeader/>
          <w:jc w:val="center"/>
        </w:trPr>
        <w:tc>
          <w:tcPr>
            <w:tcW w:w="856" w:type="pct"/>
            <w:shd w:val="clear" w:color="auto" w:fill="B6DDE8"/>
            <w:vAlign w:val="center"/>
          </w:tcPr>
          <w:p w:rsidR="001470E6" w:rsidRPr="001470E6" w:rsidRDefault="001470E6" w:rsidP="00FB2D71">
            <w:pPr>
              <w:spacing w:after="0"/>
              <w:jc w:val="center"/>
              <w:rPr>
                <w:b/>
                <w:bCs/>
                <w:sz w:val="22"/>
                <w:szCs w:val="22"/>
                <w:lang w:val="bg-BG"/>
              </w:rPr>
            </w:pPr>
            <w:r w:rsidRPr="001470E6">
              <w:rPr>
                <w:b/>
                <w:bCs/>
                <w:sz w:val="22"/>
                <w:szCs w:val="22"/>
                <w:lang w:val="bg-BG"/>
              </w:rPr>
              <w:t>Параметър</w:t>
            </w:r>
          </w:p>
        </w:tc>
        <w:tc>
          <w:tcPr>
            <w:tcW w:w="604" w:type="pct"/>
            <w:shd w:val="clear" w:color="auto" w:fill="B6DDE8"/>
            <w:vAlign w:val="center"/>
          </w:tcPr>
          <w:p w:rsidR="001470E6" w:rsidRPr="001470E6" w:rsidRDefault="001470E6" w:rsidP="00FB2D71">
            <w:pPr>
              <w:spacing w:after="0"/>
              <w:jc w:val="center"/>
              <w:rPr>
                <w:b/>
                <w:bCs/>
                <w:sz w:val="22"/>
                <w:szCs w:val="22"/>
                <w:lang w:val="bg-BG"/>
              </w:rPr>
            </w:pPr>
            <w:r w:rsidRPr="001470E6">
              <w:rPr>
                <w:b/>
                <w:bCs/>
                <w:sz w:val="22"/>
                <w:szCs w:val="22"/>
                <w:lang w:val="bg-BG"/>
              </w:rPr>
              <w:t>Мерна единица</w:t>
            </w:r>
          </w:p>
        </w:tc>
        <w:tc>
          <w:tcPr>
            <w:tcW w:w="616" w:type="pct"/>
            <w:shd w:val="clear" w:color="auto" w:fill="B6DDE8"/>
            <w:vAlign w:val="center"/>
          </w:tcPr>
          <w:p w:rsidR="001470E6" w:rsidRPr="001470E6" w:rsidRDefault="001470E6" w:rsidP="00FB2D71">
            <w:pPr>
              <w:spacing w:after="0"/>
              <w:jc w:val="center"/>
              <w:rPr>
                <w:b/>
                <w:bCs/>
                <w:sz w:val="22"/>
                <w:szCs w:val="22"/>
                <w:lang w:val="bg-BG"/>
              </w:rPr>
            </w:pPr>
            <w:r w:rsidRPr="001470E6">
              <w:rPr>
                <w:b/>
                <w:bCs/>
                <w:sz w:val="22"/>
                <w:szCs w:val="22"/>
                <w:lang w:val="bg-BG"/>
              </w:rPr>
              <w:t>Целева стойност</w:t>
            </w:r>
          </w:p>
        </w:tc>
        <w:tc>
          <w:tcPr>
            <w:tcW w:w="1719" w:type="pct"/>
            <w:shd w:val="clear" w:color="auto" w:fill="B6DDE8"/>
            <w:vAlign w:val="center"/>
          </w:tcPr>
          <w:p w:rsidR="001470E6" w:rsidRPr="001470E6" w:rsidRDefault="001470E6" w:rsidP="00FB2D71">
            <w:pPr>
              <w:spacing w:after="0"/>
              <w:jc w:val="center"/>
              <w:rPr>
                <w:b/>
                <w:bCs/>
                <w:sz w:val="22"/>
                <w:szCs w:val="22"/>
                <w:lang w:val="bg-BG"/>
              </w:rPr>
            </w:pPr>
            <w:r w:rsidRPr="001470E6">
              <w:rPr>
                <w:b/>
                <w:bCs/>
                <w:sz w:val="22"/>
                <w:szCs w:val="22"/>
                <w:lang w:val="bg-BG"/>
              </w:rPr>
              <w:t>Допълнителна информация</w:t>
            </w:r>
          </w:p>
        </w:tc>
        <w:tc>
          <w:tcPr>
            <w:tcW w:w="1204" w:type="pct"/>
            <w:shd w:val="clear" w:color="auto" w:fill="B6DDE8"/>
            <w:vAlign w:val="center"/>
          </w:tcPr>
          <w:p w:rsidR="001470E6" w:rsidRPr="001470E6" w:rsidRDefault="001470E6" w:rsidP="00FB2D71">
            <w:pPr>
              <w:spacing w:after="0"/>
              <w:jc w:val="center"/>
              <w:rPr>
                <w:b/>
                <w:bCs/>
                <w:sz w:val="22"/>
                <w:szCs w:val="22"/>
                <w:lang w:val="bg-BG"/>
              </w:rPr>
            </w:pPr>
            <w:r w:rsidRPr="001470E6">
              <w:rPr>
                <w:b/>
                <w:bCs/>
                <w:sz w:val="22"/>
                <w:szCs w:val="22"/>
                <w:lang w:val="bg-BG"/>
              </w:rPr>
              <w:t>Специ</w:t>
            </w:r>
            <w:r w:rsidR="00FB2D71">
              <w:rPr>
                <w:b/>
                <w:bCs/>
                <w:sz w:val="22"/>
                <w:szCs w:val="22"/>
                <w:lang w:val="bg-BG"/>
              </w:rPr>
              <w:t>фични за зоната цели</w:t>
            </w:r>
          </w:p>
        </w:tc>
      </w:tr>
      <w:tr w:rsidR="001470E6" w:rsidRPr="001470E6" w:rsidTr="00150E90">
        <w:trPr>
          <w:jc w:val="center"/>
        </w:trPr>
        <w:tc>
          <w:tcPr>
            <w:tcW w:w="856" w:type="pct"/>
            <w:shd w:val="clear" w:color="auto" w:fill="auto"/>
          </w:tcPr>
          <w:p w:rsidR="001470E6" w:rsidRPr="001470E6" w:rsidRDefault="001470E6" w:rsidP="001470E6">
            <w:pPr>
              <w:spacing w:after="0"/>
              <w:rPr>
                <w:sz w:val="22"/>
                <w:szCs w:val="22"/>
                <w:lang w:val="bg-BG"/>
              </w:rPr>
            </w:pPr>
            <w:r w:rsidRPr="00322B6D">
              <w:rPr>
                <w:b/>
                <w:sz w:val="22"/>
                <w:szCs w:val="22"/>
                <w:lang w:val="bg-BG"/>
              </w:rPr>
              <w:lastRenderedPageBreak/>
              <w:t>Популация:</w:t>
            </w:r>
            <w:r w:rsidRPr="001470E6">
              <w:rPr>
                <w:sz w:val="22"/>
                <w:szCs w:val="22"/>
                <w:lang w:val="bg-BG"/>
              </w:rPr>
              <w:t xml:space="preserve"> </w:t>
            </w:r>
            <w:r w:rsidR="00322B6D">
              <w:rPr>
                <w:bCs/>
                <w:sz w:val="22"/>
                <w:szCs w:val="22"/>
                <w:lang w:val="bg-BG"/>
              </w:rPr>
              <w:t>Размер гнездовата популация</w:t>
            </w:r>
          </w:p>
        </w:tc>
        <w:tc>
          <w:tcPr>
            <w:tcW w:w="604" w:type="pct"/>
            <w:shd w:val="clear" w:color="auto" w:fill="auto"/>
          </w:tcPr>
          <w:p w:rsidR="001470E6" w:rsidRPr="001470E6" w:rsidRDefault="001470E6" w:rsidP="001470E6">
            <w:pPr>
              <w:spacing w:after="0"/>
              <w:rPr>
                <w:sz w:val="22"/>
                <w:szCs w:val="22"/>
                <w:lang w:val="bg-BG"/>
              </w:rPr>
            </w:pPr>
            <w:r w:rsidRPr="001470E6">
              <w:rPr>
                <w:sz w:val="22"/>
                <w:szCs w:val="22"/>
                <w:lang w:val="bg-BG"/>
              </w:rPr>
              <w:t>Брой гнездящи двойки</w:t>
            </w:r>
          </w:p>
        </w:tc>
        <w:tc>
          <w:tcPr>
            <w:tcW w:w="616" w:type="pct"/>
            <w:shd w:val="clear" w:color="auto" w:fill="auto"/>
          </w:tcPr>
          <w:p w:rsidR="001470E6" w:rsidRPr="001470E6" w:rsidRDefault="001470E6" w:rsidP="001470E6">
            <w:pPr>
              <w:spacing w:after="0"/>
              <w:rPr>
                <w:sz w:val="22"/>
                <w:szCs w:val="22"/>
                <w:lang w:val="bg-BG"/>
              </w:rPr>
            </w:pPr>
            <w:r w:rsidRPr="001470E6">
              <w:rPr>
                <w:sz w:val="22"/>
                <w:szCs w:val="22"/>
                <w:lang w:val="bg-BG"/>
              </w:rPr>
              <w:t xml:space="preserve">Най-малко 5 двойки </w:t>
            </w:r>
          </w:p>
        </w:tc>
        <w:tc>
          <w:tcPr>
            <w:tcW w:w="1719" w:type="pct"/>
            <w:shd w:val="clear" w:color="auto" w:fill="auto"/>
          </w:tcPr>
          <w:p w:rsidR="001470E6" w:rsidRPr="001470E6" w:rsidRDefault="00CD37FE" w:rsidP="001470E6">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и данните от теренното проучване през 2021 г.</w:t>
            </w:r>
          </w:p>
          <w:p w:rsidR="001470E6" w:rsidRPr="001470E6" w:rsidRDefault="001470E6" w:rsidP="001470E6">
            <w:pPr>
              <w:spacing w:after="0"/>
              <w:rPr>
                <w:sz w:val="22"/>
                <w:szCs w:val="22"/>
                <w:lang w:val="bg-BG"/>
              </w:rPr>
            </w:pPr>
          </w:p>
        </w:tc>
        <w:tc>
          <w:tcPr>
            <w:tcW w:w="1204" w:type="pct"/>
          </w:tcPr>
          <w:p w:rsidR="001470E6" w:rsidRPr="001470E6" w:rsidRDefault="001470E6" w:rsidP="001470E6">
            <w:pPr>
              <w:spacing w:after="0"/>
              <w:rPr>
                <w:sz w:val="22"/>
                <w:szCs w:val="22"/>
                <w:lang w:val="bg-BG"/>
              </w:rPr>
            </w:pPr>
            <w:r w:rsidRPr="001470E6">
              <w:rPr>
                <w:sz w:val="22"/>
                <w:szCs w:val="22"/>
                <w:lang w:val="bg-BG"/>
              </w:rPr>
              <w:t>Поддържане на популацията на вида в зоната в размер от най-малко 5 гнездящи двойки.</w:t>
            </w:r>
          </w:p>
          <w:p w:rsidR="001470E6" w:rsidRPr="001470E6" w:rsidRDefault="001470E6" w:rsidP="001470E6">
            <w:pPr>
              <w:spacing w:after="0"/>
              <w:rPr>
                <w:sz w:val="22"/>
                <w:szCs w:val="22"/>
                <w:lang w:val="bg-BG"/>
              </w:rPr>
            </w:pPr>
          </w:p>
        </w:tc>
      </w:tr>
      <w:tr w:rsidR="001470E6" w:rsidRPr="001470E6" w:rsidTr="00150E90">
        <w:trPr>
          <w:jc w:val="center"/>
        </w:trPr>
        <w:tc>
          <w:tcPr>
            <w:tcW w:w="856" w:type="pct"/>
            <w:shd w:val="clear" w:color="auto" w:fill="auto"/>
          </w:tcPr>
          <w:p w:rsidR="001470E6" w:rsidRPr="001470E6" w:rsidRDefault="001470E6" w:rsidP="001470E6">
            <w:pPr>
              <w:spacing w:after="0"/>
              <w:rPr>
                <w:sz w:val="22"/>
                <w:szCs w:val="22"/>
                <w:lang w:val="bg-BG"/>
              </w:rPr>
            </w:pPr>
            <w:r w:rsidRPr="00322B6D">
              <w:rPr>
                <w:b/>
                <w:sz w:val="22"/>
                <w:szCs w:val="22"/>
                <w:lang w:val="bg-BG"/>
              </w:rPr>
              <w:t>Популация:</w:t>
            </w:r>
            <w:r w:rsidRPr="001470E6">
              <w:rPr>
                <w:sz w:val="22"/>
                <w:szCs w:val="22"/>
                <w:lang w:val="bg-BG"/>
              </w:rPr>
              <w:t xml:space="preserve"> </w:t>
            </w:r>
            <w:r w:rsidRPr="001470E6">
              <w:rPr>
                <w:bCs/>
                <w:sz w:val="22"/>
                <w:szCs w:val="22"/>
                <w:lang w:val="bg-BG"/>
              </w:rPr>
              <w:t>Размер на мигриращата популация</w:t>
            </w:r>
          </w:p>
        </w:tc>
        <w:tc>
          <w:tcPr>
            <w:tcW w:w="604" w:type="pct"/>
            <w:shd w:val="clear" w:color="auto" w:fill="auto"/>
          </w:tcPr>
          <w:p w:rsidR="001470E6" w:rsidRPr="001470E6" w:rsidRDefault="001470E6" w:rsidP="001470E6">
            <w:pPr>
              <w:spacing w:after="0"/>
              <w:rPr>
                <w:sz w:val="22"/>
                <w:szCs w:val="22"/>
              </w:rPr>
            </w:pPr>
            <w:r w:rsidRPr="001470E6">
              <w:rPr>
                <w:sz w:val="22"/>
                <w:szCs w:val="22"/>
                <w:lang w:val="bg-BG"/>
              </w:rPr>
              <w:t>Брой индивиди</w:t>
            </w:r>
          </w:p>
        </w:tc>
        <w:tc>
          <w:tcPr>
            <w:tcW w:w="616" w:type="pct"/>
            <w:shd w:val="clear" w:color="auto" w:fill="auto"/>
          </w:tcPr>
          <w:p w:rsidR="001470E6" w:rsidRPr="001470E6" w:rsidRDefault="001470E6" w:rsidP="001470E6">
            <w:pPr>
              <w:spacing w:after="0"/>
              <w:rPr>
                <w:sz w:val="22"/>
                <w:szCs w:val="22"/>
                <w:lang w:val="bg-BG"/>
              </w:rPr>
            </w:pPr>
            <w:r w:rsidRPr="001470E6">
              <w:rPr>
                <w:sz w:val="22"/>
                <w:szCs w:val="22"/>
                <w:lang w:val="bg-BG"/>
              </w:rPr>
              <w:t xml:space="preserve">Най-малко 10 инд. </w:t>
            </w:r>
          </w:p>
        </w:tc>
        <w:tc>
          <w:tcPr>
            <w:tcW w:w="1719" w:type="pct"/>
            <w:shd w:val="clear" w:color="auto" w:fill="auto"/>
          </w:tcPr>
          <w:p w:rsidR="001470E6" w:rsidRPr="001470E6" w:rsidRDefault="00D61E7E" w:rsidP="001470E6">
            <w:pPr>
              <w:spacing w:after="0"/>
              <w:rPr>
                <w:sz w:val="22"/>
                <w:szCs w:val="22"/>
                <w:lang w:val="bg-BG"/>
              </w:rPr>
            </w:pPr>
            <w:r>
              <w:rPr>
                <w:sz w:val="22"/>
                <w:szCs w:val="22"/>
                <w:lang w:val="bg-BG"/>
              </w:rPr>
              <w:t xml:space="preserve">Определена на база </w:t>
            </w:r>
            <w:r w:rsidR="00885ED5">
              <w:rPr>
                <w:sz w:val="22"/>
                <w:szCs w:val="22"/>
                <w:lang w:val="bg-BG"/>
              </w:rPr>
              <w:t>СФ</w:t>
            </w:r>
            <w:r w:rsidR="001470E6" w:rsidRPr="001470E6">
              <w:rPr>
                <w:sz w:val="22"/>
                <w:szCs w:val="22"/>
                <w:lang w:val="bg-BG"/>
              </w:rPr>
              <w:t xml:space="preserve">. Няма друга актуална информация за количеството на птиците и районите с концентрация на вида в зоната по време на миграция. </w:t>
            </w:r>
          </w:p>
        </w:tc>
        <w:tc>
          <w:tcPr>
            <w:tcW w:w="1204" w:type="pct"/>
          </w:tcPr>
          <w:p w:rsidR="00D61E7E" w:rsidRDefault="00D61E7E" w:rsidP="001470E6">
            <w:pPr>
              <w:spacing w:after="0"/>
              <w:rPr>
                <w:sz w:val="22"/>
                <w:szCs w:val="22"/>
                <w:lang w:val="bg-BG"/>
              </w:rPr>
            </w:pPr>
            <w:r>
              <w:rPr>
                <w:sz w:val="22"/>
                <w:szCs w:val="22"/>
                <w:lang w:val="bg-BG"/>
              </w:rPr>
              <w:t xml:space="preserve">Поддържане на популацията в размер най-малко 10 инд. </w:t>
            </w:r>
          </w:p>
          <w:p w:rsidR="001470E6" w:rsidRPr="001470E6" w:rsidRDefault="001470E6" w:rsidP="001470E6">
            <w:pPr>
              <w:spacing w:after="0"/>
              <w:rPr>
                <w:sz w:val="22"/>
                <w:szCs w:val="22"/>
                <w:lang w:val="bg-BG"/>
              </w:rPr>
            </w:pPr>
            <w:r w:rsidRPr="001470E6">
              <w:rPr>
                <w:sz w:val="22"/>
                <w:szCs w:val="22"/>
                <w:lang w:val="bg-BG"/>
              </w:rPr>
              <w:t>Да се извърши целенасочен мониторинг за установяване на размера на мигриращата популация до 2025 г.</w:t>
            </w:r>
          </w:p>
        </w:tc>
      </w:tr>
      <w:tr w:rsidR="001470E6" w:rsidRPr="001470E6" w:rsidTr="00150E90">
        <w:trPr>
          <w:jc w:val="center"/>
        </w:trPr>
        <w:tc>
          <w:tcPr>
            <w:tcW w:w="856" w:type="pct"/>
            <w:shd w:val="clear" w:color="auto" w:fill="auto"/>
          </w:tcPr>
          <w:p w:rsidR="001470E6" w:rsidRPr="001470E6" w:rsidRDefault="001470E6" w:rsidP="001470E6">
            <w:pPr>
              <w:spacing w:after="0"/>
              <w:rPr>
                <w:sz w:val="22"/>
                <w:szCs w:val="22"/>
                <w:lang w:val="bg-BG"/>
              </w:rPr>
            </w:pPr>
            <w:r w:rsidRPr="00322B6D">
              <w:rPr>
                <w:b/>
                <w:sz w:val="22"/>
                <w:szCs w:val="22"/>
                <w:lang w:val="bg-BG"/>
              </w:rPr>
              <w:t>Популация:</w:t>
            </w:r>
            <w:r w:rsidRPr="001470E6">
              <w:rPr>
                <w:sz w:val="22"/>
                <w:szCs w:val="22"/>
                <w:lang w:val="bg-BG"/>
              </w:rPr>
              <w:t xml:space="preserve"> </w:t>
            </w:r>
            <w:r w:rsidRPr="001470E6">
              <w:rPr>
                <w:bCs/>
                <w:sz w:val="22"/>
                <w:szCs w:val="22"/>
                <w:lang w:val="bg-BG"/>
              </w:rPr>
              <w:t>Размер на зимуващата популация</w:t>
            </w:r>
          </w:p>
        </w:tc>
        <w:tc>
          <w:tcPr>
            <w:tcW w:w="604" w:type="pct"/>
            <w:shd w:val="clear" w:color="auto" w:fill="auto"/>
          </w:tcPr>
          <w:p w:rsidR="001470E6" w:rsidRPr="001470E6" w:rsidRDefault="001470E6" w:rsidP="001470E6">
            <w:pPr>
              <w:spacing w:after="0"/>
              <w:rPr>
                <w:sz w:val="22"/>
                <w:szCs w:val="22"/>
              </w:rPr>
            </w:pPr>
            <w:r w:rsidRPr="001470E6">
              <w:rPr>
                <w:sz w:val="22"/>
                <w:szCs w:val="22"/>
                <w:lang w:val="bg-BG"/>
              </w:rPr>
              <w:t>Брой индивиди</w:t>
            </w:r>
          </w:p>
        </w:tc>
        <w:tc>
          <w:tcPr>
            <w:tcW w:w="616" w:type="pct"/>
            <w:shd w:val="clear" w:color="auto" w:fill="auto"/>
          </w:tcPr>
          <w:p w:rsidR="001470E6" w:rsidRPr="001470E6" w:rsidRDefault="001470E6" w:rsidP="001470E6">
            <w:pPr>
              <w:spacing w:after="0"/>
              <w:rPr>
                <w:sz w:val="22"/>
                <w:szCs w:val="22"/>
                <w:lang w:val="bg-BG"/>
              </w:rPr>
            </w:pPr>
            <w:r w:rsidRPr="001470E6">
              <w:rPr>
                <w:sz w:val="22"/>
                <w:szCs w:val="22"/>
                <w:lang w:val="bg-BG"/>
              </w:rPr>
              <w:t>Най-малко 150 инд.</w:t>
            </w:r>
          </w:p>
        </w:tc>
        <w:tc>
          <w:tcPr>
            <w:tcW w:w="1719" w:type="pct"/>
            <w:shd w:val="clear" w:color="auto" w:fill="auto"/>
          </w:tcPr>
          <w:p w:rsidR="001470E6" w:rsidRPr="001470E6" w:rsidRDefault="00150E90" w:rsidP="001470E6">
            <w:pPr>
              <w:spacing w:after="0"/>
              <w:rPr>
                <w:sz w:val="22"/>
                <w:szCs w:val="22"/>
                <w:lang w:val="bg-BG"/>
              </w:rPr>
            </w:pPr>
            <w:r>
              <w:rPr>
                <w:sz w:val="22"/>
                <w:szCs w:val="22"/>
                <w:lang w:val="bg-BG"/>
              </w:rPr>
              <w:t xml:space="preserve">Определен на база </w:t>
            </w:r>
            <w:r w:rsidR="00885ED5">
              <w:rPr>
                <w:sz w:val="22"/>
                <w:szCs w:val="22"/>
                <w:lang w:val="bg-BG"/>
              </w:rPr>
              <w:t>СФ</w:t>
            </w:r>
            <w:r w:rsidR="001470E6" w:rsidRPr="001470E6">
              <w:rPr>
                <w:sz w:val="22"/>
                <w:szCs w:val="22"/>
                <w:lang w:val="bg-BG"/>
              </w:rPr>
              <w:t xml:space="preserve">. Няма друга актуална информация за количеството на птиците и районите с концентрация на вида в зоната по време на зимуване. </w:t>
            </w:r>
          </w:p>
        </w:tc>
        <w:tc>
          <w:tcPr>
            <w:tcW w:w="1204" w:type="pct"/>
          </w:tcPr>
          <w:p w:rsidR="001470E6" w:rsidRPr="001470E6" w:rsidRDefault="001470E6" w:rsidP="001470E6">
            <w:pPr>
              <w:spacing w:after="0"/>
              <w:rPr>
                <w:sz w:val="22"/>
                <w:szCs w:val="22"/>
                <w:lang w:val="bg-BG"/>
              </w:rPr>
            </w:pPr>
            <w:r w:rsidRPr="001470E6">
              <w:rPr>
                <w:sz w:val="22"/>
                <w:szCs w:val="22"/>
                <w:lang w:val="bg-BG"/>
              </w:rPr>
              <w:t>Да се извърши целенасочен мониторинг за установяване на размера на зимуващата популация до 2025 г.</w:t>
            </w:r>
          </w:p>
        </w:tc>
      </w:tr>
      <w:tr w:rsidR="001470E6" w:rsidRPr="001470E6" w:rsidTr="00150E90">
        <w:trPr>
          <w:jc w:val="center"/>
        </w:trPr>
        <w:tc>
          <w:tcPr>
            <w:tcW w:w="856" w:type="pct"/>
            <w:shd w:val="clear" w:color="auto" w:fill="auto"/>
          </w:tcPr>
          <w:p w:rsidR="001470E6" w:rsidRPr="001470E6" w:rsidRDefault="001470E6" w:rsidP="001470E6">
            <w:pPr>
              <w:spacing w:after="0"/>
              <w:rPr>
                <w:sz w:val="22"/>
                <w:szCs w:val="22"/>
                <w:lang w:val="bg-BG"/>
              </w:rPr>
            </w:pPr>
            <w:r w:rsidRPr="00322B6D">
              <w:rPr>
                <w:b/>
                <w:sz w:val="22"/>
                <w:szCs w:val="22"/>
                <w:lang w:val="bg-BG"/>
              </w:rPr>
              <w:t>Местообитание на вида:</w:t>
            </w:r>
            <w:r w:rsidRPr="001470E6">
              <w:rPr>
                <w:sz w:val="22"/>
                <w:szCs w:val="22"/>
                <w:lang w:val="bg-BG"/>
              </w:rPr>
              <w:t xml:space="preserve"> П</w:t>
            </w:r>
            <w:r w:rsidRPr="001470E6">
              <w:rPr>
                <w:bCs/>
                <w:sz w:val="22"/>
                <w:szCs w:val="22"/>
                <w:lang w:val="bg-BG"/>
              </w:rPr>
              <w:t>одходящи гнездови и хранителни местообитания на вида</w:t>
            </w:r>
            <w:r w:rsidRPr="001470E6">
              <w:rPr>
                <w:sz w:val="22"/>
                <w:szCs w:val="22"/>
                <w:lang w:val="bg-BG"/>
              </w:rPr>
              <w:t xml:space="preserve"> </w:t>
            </w:r>
          </w:p>
        </w:tc>
        <w:tc>
          <w:tcPr>
            <w:tcW w:w="604" w:type="pct"/>
            <w:shd w:val="clear" w:color="auto" w:fill="auto"/>
          </w:tcPr>
          <w:p w:rsidR="001470E6" w:rsidRPr="001470E6" w:rsidRDefault="001470E6" w:rsidP="001470E6">
            <w:pPr>
              <w:spacing w:after="0"/>
              <w:rPr>
                <w:sz w:val="22"/>
                <w:szCs w:val="22"/>
              </w:rPr>
            </w:pPr>
            <w:r w:rsidRPr="001470E6">
              <w:rPr>
                <w:sz w:val="22"/>
                <w:szCs w:val="22"/>
              </w:rPr>
              <w:t>ha</w:t>
            </w:r>
          </w:p>
        </w:tc>
        <w:tc>
          <w:tcPr>
            <w:tcW w:w="616" w:type="pct"/>
            <w:shd w:val="clear" w:color="auto" w:fill="auto"/>
          </w:tcPr>
          <w:p w:rsidR="001470E6" w:rsidRPr="001470E6" w:rsidRDefault="001470E6" w:rsidP="001470E6">
            <w:pPr>
              <w:spacing w:after="0"/>
              <w:rPr>
                <w:sz w:val="22"/>
                <w:szCs w:val="22"/>
                <w:lang w:val="bg-BG"/>
              </w:rPr>
            </w:pPr>
            <w:r w:rsidRPr="001470E6">
              <w:rPr>
                <w:sz w:val="22"/>
                <w:szCs w:val="22"/>
                <w:lang w:val="bg-BG"/>
              </w:rPr>
              <w:t>Най-малко 2262 ha</w:t>
            </w:r>
          </w:p>
        </w:tc>
        <w:tc>
          <w:tcPr>
            <w:tcW w:w="1719" w:type="pct"/>
            <w:shd w:val="clear" w:color="auto" w:fill="auto"/>
          </w:tcPr>
          <w:p w:rsidR="001470E6" w:rsidRPr="001470E6" w:rsidRDefault="001470E6" w:rsidP="001470E6">
            <w:pPr>
              <w:spacing w:after="0"/>
              <w:rPr>
                <w:sz w:val="22"/>
                <w:szCs w:val="22"/>
                <w:lang w:val="bg-BG"/>
              </w:rPr>
            </w:pPr>
            <w:r w:rsidRPr="001470E6">
              <w:rPr>
                <w:sz w:val="22"/>
                <w:szCs w:val="22"/>
                <w:lang w:val="bg-BG"/>
              </w:rPr>
              <w:t>Обитава разнообразни влажни зони (както малки, така и големи) с крайбрежна растителност (папур, тръстика), с изобилие от потопета водна растителност, като съотношението между откритите водни площи и тези с растителност е 1:1. Надморска височина – от 0 до 1000 м. Площта на подходящото местообитание за гнездене и хранене съвпадат.</w:t>
            </w:r>
          </w:p>
        </w:tc>
        <w:tc>
          <w:tcPr>
            <w:tcW w:w="1204" w:type="pct"/>
          </w:tcPr>
          <w:p w:rsidR="001470E6" w:rsidRPr="001470E6" w:rsidRDefault="001470E6" w:rsidP="001470E6">
            <w:pPr>
              <w:spacing w:after="0"/>
              <w:rPr>
                <w:sz w:val="22"/>
                <w:szCs w:val="22"/>
                <w:lang w:val="bg-BG"/>
              </w:rPr>
            </w:pPr>
            <w:r w:rsidRPr="001470E6">
              <w:rPr>
                <w:sz w:val="22"/>
                <w:szCs w:val="22"/>
                <w:lang w:val="bg-BG"/>
              </w:rPr>
              <w:t xml:space="preserve">Поддържане на популацията чрез запазване/увеличаване на целевата стойност по параметър „Площ блатно местообитание с потопена растителност“ </w:t>
            </w:r>
          </w:p>
        </w:tc>
      </w:tr>
      <w:tr w:rsidR="00322B6D" w:rsidRPr="001470E6" w:rsidTr="00150E90">
        <w:trPr>
          <w:jc w:val="center"/>
        </w:trPr>
        <w:tc>
          <w:tcPr>
            <w:tcW w:w="856" w:type="pct"/>
            <w:shd w:val="clear" w:color="auto" w:fill="auto"/>
          </w:tcPr>
          <w:p w:rsidR="00322B6D" w:rsidRPr="00030FA2" w:rsidRDefault="00322B6D" w:rsidP="00322B6D">
            <w:pPr>
              <w:spacing w:after="0"/>
              <w:rPr>
                <w:b/>
                <w:sz w:val="22"/>
                <w:szCs w:val="22"/>
                <w:lang w:val="bg-BG"/>
              </w:rPr>
            </w:pPr>
            <w:r w:rsidRPr="00030FA2">
              <w:rPr>
                <w:b/>
                <w:sz w:val="22"/>
                <w:szCs w:val="22"/>
                <w:lang w:val="bg-BG"/>
              </w:rPr>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w:t>
            </w:r>
            <w:r w:rsidRPr="00030FA2">
              <w:rPr>
                <w:sz w:val="22"/>
                <w:szCs w:val="22"/>
                <w:lang w:val="bg-BG"/>
              </w:rPr>
              <w:lastRenderedPageBreak/>
              <w:t>es)</w:t>
            </w:r>
          </w:p>
        </w:tc>
        <w:tc>
          <w:tcPr>
            <w:tcW w:w="604" w:type="pct"/>
            <w:shd w:val="clear" w:color="auto" w:fill="auto"/>
          </w:tcPr>
          <w:p w:rsidR="00322B6D" w:rsidRPr="00030FA2" w:rsidRDefault="00322B6D" w:rsidP="00322B6D">
            <w:pPr>
              <w:spacing w:after="0"/>
              <w:rPr>
                <w:sz w:val="22"/>
                <w:szCs w:val="22"/>
                <w:lang w:val="bg-BG"/>
              </w:rPr>
            </w:pPr>
            <w:r w:rsidRPr="00030FA2">
              <w:rPr>
                <w:sz w:val="22"/>
                <w:szCs w:val="22"/>
                <w:lang w:val="bg-BG"/>
              </w:rPr>
              <w:lastRenderedPageBreak/>
              <w:t>5 степенна скала</w:t>
            </w:r>
          </w:p>
        </w:tc>
        <w:tc>
          <w:tcPr>
            <w:tcW w:w="616" w:type="pct"/>
            <w:shd w:val="clear" w:color="auto" w:fill="auto"/>
          </w:tcPr>
          <w:p w:rsidR="00322B6D" w:rsidRPr="00030FA2" w:rsidRDefault="00322B6D" w:rsidP="00322B6D">
            <w:pPr>
              <w:spacing w:after="0"/>
              <w:rPr>
                <w:sz w:val="22"/>
                <w:szCs w:val="22"/>
                <w:lang w:val="bg-BG"/>
              </w:rPr>
            </w:pPr>
            <w:r w:rsidRPr="00030FA2">
              <w:rPr>
                <w:sz w:val="22"/>
                <w:szCs w:val="22"/>
                <w:lang w:val="bg-BG"/>
              </w:rPr>
              <w:t>2-Добро или 1-Отлично</w:t>
            </w:r>
          </w:p>
        </w:tc>
        <w:tc>
          <w:tcPr>
            <w:tcW w:w="1719" w:type="pct"/>
            <w:shd w:val="clear" w:color="auto" w:fill="auto"/>
          </w:tcPr>
          <w:tbl>
            <w:tblPr>
              <w:tblW w:w="2413" w:type="dxa"/>
              <w:jc w:val="center"/>
              <w:tblLayout w:type="fixed"/>
              <w:tblCellMar>
                <w:left w:w="70" w:type="dxa"/>
                <w:right w:w="70" w:type="dxa"/>
              </w:tblCellMar>
              <w:tblLook w:val="04A0" w:firstRow="1" w:lastRow="0" w:firstColumn="1" w:lastColumn="0" w:noHBand="0" w:noVBand="1"/>
            </w:tblPr>
            <w:tblGrid>
              <w:gridCol w:w="2413"/>
            </w:tblGrid>
            <w:tr w:rsidR="00322B6D" w:rsidRPr="00030FA2" w:rsidTr="00150E90">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322B6D" w:rsidRPr="00030FA2" w:rsidRDefault="00322B6D" w:rsidP="00322B6D">
                  <w:pPr>
                    <w:spacing w:after="0"/>
                    <w:rPr>
                      <w:b/>
                      <w:bCs/>
                      <w:sz w:val="22"/>
                      <w:szCs w:val="22"/>
                      <w:lang w:val="bg-BG"/>
                    </w:rPr>
                  </w:pPr>
                  <w:r w:rsidRPr="00030FA2">
                    <w:rPr>
                      <w:b/>
                      <w:bCs/>
                      <w:sz w:val="22"/>
                      <w:szCs w:val="22"/>
                      <w:lang w:val="bg-BG"/>
                    </w:rPr>
                    <w:t>Екологично състояние</w:t>
                  </w:r>
                </w:p>
              </w:tc>
            </w:tr>
            <w:tr w:rsidR="00322B6D" w:rsidRPr="00030FA2" w:rsidTr="00150E9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22B6D" w:rsidRPr="00030FA2" w:rsidRDefault="00322B6D" w:rsidP="00322B6D">
                  <w:pPr>
                    <w:spacing w:after="0"/>
                    <w:rPr>
                      <w:sz w:val="22"/>
                      <w:szCs w:val="22"/>
                      <w:lang w:val="bg-BG"/>
                    </w:rPr>
                  </w:pPr>
                  <w:r w:rsidRPr="00030FA2">
                    <w:rPr>
                      <w:sz w:val="22"/>
                      <w:szCs w:val="22"/>
                      <w:lang w:val="bg-BG"/>
                    </w:rPr>
                    <w:t>1-Отлично – High</w:t>
                  </w:r>
                </w:p>
              </w:tc>
            </w:tr>
            <w:tr w:rsidR="00322B6D" w:rsidRPr="00030FA2" w:rsidTr="00150E9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22B6D" w:rsidRPr="00030FA2" w:rsidRDefault="00322B6D" w:rsidP="00322B6D">
                  <w:pPr>
                    <w:spacing w:after="0"/>
                    <w:rPr>
                      <w:sz w:val="22"/>
                      <w:szCs w:val="22"/>
                      <w:lang w:val="bg-BG"/>
                    </w:rPr>
                  </w:pPr>
                  <w:r w:rsidRPr="00030FA2">
                    <w:rPr>
                      <w:sz w:val="22"/>
                      <w:szCs w:val="22"/>
                      <w:lang w:val="bg-BG"/>
                    </w:rPr>
                    <w:t>2-Добро – Good</w:t>
                  </w:r>
                </w:p>
              </w:tc>
            </w:tr>
            <w:tr w:rsidR="00322B6D" w:rsidRPr="00030FA2" w:rsidTr="00150E9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22B6D" w:rsidRPr="00030FA2" w:rsidRDefault="00322B6D" w:rsidP="00322B6D">
                  <w:pPr>
                    <w:spacing w:after="0"/>
                    <w:rPr>
                      <w:sz w:val="22"/>
                      <w:szCs w:val="22"/>
                      <w:lang w:val="bg-BG"/>
                    </w:rPr>
                  </w:pPr>
                  <w:r w:rsidRPr="00030FA2">
                    <w:rPr>
                      <w:sz w:val="22"/>
                      <w:szCs w:val="22"/>
                      <w:lang w:val="bg-BG"/>
                    </w:rPr>
                    <w:t>3-Умерено – Moderate</w:t>
                  </w:r>
                </w:p>
              </w:tc>
            </w:tr>
            <w:tr w:rsidR="00322B6D" w:rsidRPr="00030FA2" w:rsidTr="00150E9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22B6D" w:rsidRPr="00030FA2" w:rsidRDefault="00322B6D" w:rsidP="00322B6D">
                  <w:pPr>
                    <w:spacing w:after="0"/>
                    <w:rPr>
                      <w:sz w:val="22"/>
                      <w:szCs w:val="22"/>
                      <w:lang w:val="bg-BG"/>
                    </w:rPr>
                  </w:pPr>
                  <w:r w:rsidRPr="00030FA2">
                    <w:rPr>
                      <w:sz w:val="22"/>
                      <w:szCs w:val="22"/>
                      <w:lang w:val="bg-BG"/>
                    </w:rPr>
                    <w:t>4-Лошо – Poor</w:t>
                  </w:r>
                </w:p>
              </w:tc>
            </w:tr>
            <w:tr w:rsidR="00322B6D" w:rsidRPr="00030FA2" w:rsidTr="00150E9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22B6D" w:rsidRPr="00030FA2" w:rsidRDefault="00322B6D" w:rsidP="00322B6D">
                  <w:pPr>
                    <w:spacing w:after="0"/>
                    <w:rPr>
                      <w:sz w:val="22"/>
                      <w:szCs w:val="22"/>
                      <w:lang w:val="bg-BG"/>
                    </w:rPr>
                  </w:pPr>
                  <w:r w:rsidRPr="00030FA2">
                    <w:rPr>
                      <w:sz w:val="22"/>
                      <w:szCs w:val="22"/>
                      <w:lang w:val="bg-BG"/>
                    </w:rPr>
                    <w:t>5-Много лошо – Bad</w:t>
                  </w:r>
                </w:p>
              </w:tc>
            </w:tr>
          </w:tbl>
          <w:p w:rsidR="00322B6D" w:rsidRPr="00030FA2" w:rsidRDefault="00322B6D" w:rsidP="00322B6D">
            <w:pPr>
              <w:spacing w:after="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 xml:space="preserve">според </w:t>
            </w:r>
            <w:r w:rsidRPr="00030FA2">
              <w:rPr>
                <w:sz w:val="22"/>
                <w:szCs w:val="22"/>
                <w:lang w:val="bg-BG"/>
              </w:rPr>
              <w:lastRenderedPageBreak/>
              <w:t>доклада на JDS4 (2019-2020, Табл. 1, стр. 62).</w:t>
            </w:r>
          </w:p>
        </w:tc>
        <w:tc>
          <w:tcPr>
            <w:tcW w:w="1204" w:type="pct"/>
          </w:tcPr>
          <w:p w:rsidR="00322B6D" w:rsidRPr="00030FA2" w:rsidRDefault="00322B6D" w:rsidP="00322B6D">
            <w:pPr>
              <w:spacing w:after="0"/>
              <w:rPr>
                <w:sz w:val="22"/>
                <w:szCs w:val="22"/>
                <w:lang w:val="bg-BG"/>
              </w:rPr>
            </w:pPr>
            <w:r w:rsidRPr="00030FA2">
              <w:rPr>
                <w:sz w:val="22"/>
                <w:szCs w:val="22"/>
                <w:lang w:val="bg-BG"/>
              </w:rPr>
              <w:lastRenderedPageBreak/>
              <w:t xml:space="preserve">Поддържане </w:t>
            </w:r>
            <w:r>
              <w:rPr>
                <w:sz w:val="22"/>
                <w:szCs w:val="22"/>
                <w:lang w:val="bg-BG"/>
              </w:rPr>
              <w:t xml:space="preserve">и подобряване </w:t>
            </w:r>
            <w:r w:rsidRPr="00030FA2">
              <w:rPr>
                <w:sz w:val="22"/>
                <w:szCs w:val="22"/>
                <w:lang w:val="bg-BG"/>
              </w:rPr>
              <w:t>на екологичното състояние на водните тела с подходящи местообитания на вида, на стойности 2-Добро или 1-Отлично състояние</w:t>
            </w:r>
          </w:p>
        </w:tc>
      </w:tr>
    </w:tbl>
    <w:p w:rsidR="00E0439F" w:rsidRDefault="00E0439F" w:rsidP="00E0439F">
      <w:pPr>
        <w:spacing w:after="120"/>
        <w:rPr>
          <w:b/>
          <w:bCs/>
          <w:lang w:val="bg-BG"/>
        </w:rPr>
      </w:pPr>
    </w:p>
    <w:p w:rsidR="001470E6" w:rsidRPr="001470E6" w:rsidRDefault="001470E6" w:rsidP="00E0439F">
      <w:pPr>
        <w:numPr>
          <w:ilvl w:val="0"/>
          <w:numId w:val="82"/>
        </w:numPr>
        <w:spacing w:after="120"/>
        <w:ind w:left="0"/>
        <w:rPr>
          <w:b/>
          <w:bCs/>
          <w:lang w:val="bg-BG"/>
        </w:rPr>
      </w:pPr>
      <w:r w:rsidRPr="001470E6">
        <w:rPr>
          <w:b/>
          <w:bCs/>
          <w:lang w:val="bg-BG"/>
        </w:rPr>
        <w:t>Не</w:t>
      </w:r>
      <w:r w:rsidR="00CB3F4A">
        <w:rPr>
          <w:b/>
          <w:bCs/>
          <w:lang w:val="bg-BG"/>
        </w:rPr>
        <w:t xml:space="preserve">обходимост от промени в </w:t>
      </w:r>
      <w:r w:rsidR="00885ED5">
        <w:rPr>
          <w:b/>
          <w:bCs/>
          <w:lang w:val="bg-BG"/>
        </w:rPr>
        <w:t>СФ</w:t>
      </w:r>
      <w:r w:rsidR="00CB3F4A">
        <w:rPr>
          <w:b/>
          <w:bCs/>
          <w:lang w:val="bg-BG"/>
        </w:rPr>
        <w:t xml:space="preserve"> за </w:t>
      </w:r>
      <w:r w:rsidRPr="001470E6">
        <w:rPr>
          <w:b/>
          <w:bCs/>
          <w:lang w:val="bg-BG"/>
        </w:rPr>
        <w:t>СЗЗ BG0002030 „Комплекс Калимок“</w:t>
      </w:r>
    </w:p>
    <w:p w:rsidR="001470E6" w:rsidRPr="001470E6" w:rsidRDefault="00F052C8" w:rsidP="001470E6">
      <w:pPr>
        <w:spacing w:after="120"/>
        <w:rPr>
          <w:bCs/>
          <w:lang w:val="bg-BG"/>
        </w:rPr>
      </w:pPr>
      <w:r>
        <w:rPr>
          <w:bCs/>
          <w:lang w:val="bg-BG"/>
        </w:rPr>
        <w:t>Не са необходими</w:t>
      </w:r>
      <w:r w:rsidR="001470E6" w:rsidRPr="001470E6">
        <w:rPr>
          <w:bCs/>
          <w:lang w:val="bg-BG"/>
        </w:rPr>
        <w:t xml:space="preserve"> промени в </w:t>
      </w:r>
      <w:r w:rsidR="00885ED5">
        <w:rPr>
          <w:bCs/>
          <w:lang w:val="bg-BG"/>
        </w:rPr>
        <w:t>СФ</w:t>
      </w:r>
      <w:r w:rsidR="001470E6" w:rsidRPr="001470E6">
        <w:rPr>
          <w:bCs/>
          <w:lang w:val="bg-BG"/>
        </w:rPr>
        <w:t>.</w:t>
      </w:r>
    </w:p>
    <w:p w:rsidR="00EA7E93" w:rsidRDefault="00EA7E93" w:rsidP="006F2426">
      <w:pPr>
        <w:spacing w:after="120"/>
        <w:rPr>
          <w:lang w:val="bg-BG"/>
        </w:rPr>
      </w:pPr>
    </w:p>
    <w:p w:rsidR="00841AC9" w:rsidRPr="00A23CC1" w:rsidRDefault="00841AC9" w:rsidP="00267EA4">
      <w:pPr>
        <w:pStyle w:val="Heading1"/>
        <w:jc w:val="center"/>
        <w:rPr>
          <w:rFonts w:ascii="Times New Roman" w:hAnsi="Times New Roman" w:cs="Times New Roman"/>
          <w:color w:val="44546A" w:themeColor="text2"/>
          <w:lang w:val="bg-BG"/>
        </w:rPr>
      </w:pPr>
      <w:bookmarkStart w:id="177" w:name="_Toc86409830"/>
      <w:bookmarkStart w:id="178" w:name="_Toc89196069"/>
      <w:r w:rsidRPr="00A23CC1">
        <w:rPr>
          <w:rFonts w:ascii="Times New Roman" w:hAnsi="Times New Roman" w:cs="Times New Roman"/>
          <w:color w:val="44546A" w:themeColor="text2"/>
          <w:lang w:val="bg-BG"/>
        </w:rPr>
        <w:t xml:space="preserve">Специфични цели за А125 </w:t>
      </w:r>
      <w:r w:rsidRPr="00A23CC1">
        <w:rPr>
          <w:rFonts w:ascii="Times New Roman" w:hAnsi="Times New Roman" w:cs="Times New Roman"/>
          <w:i/>
          <w:color w:val="44546A" w:themeColor="text2"/>
          <w:lang w:val="bg-BG"/>
        </w:rPr>
        <w:t>Fulica atra</w:t>
      </w:r>
      <w:r w:rsidRPr="00A23CC1">
        <w:rPr>
          <w:rFonts w:ascii="Times New Roman" w:hAnsi="Times New Roman" w:cs="Times New Roman"/>
          <w:color w:val="44546A" w:themeColor="text2"/>
          <w:lang w:val="bg-BG"/>
        </w:rPr>
        <w:t xml:space="preserve"> (лиска)</w:t>
      </w:r>
      <w:bookmarkEnd w:id="177"/>
      <w:bookmarkEnd w:id="178"/>
    </w:p>
    <w:p w:rsidR="00267EA4" w:rsidRDefault="00267EA4" w:rsidP="00267EA4">
      <w:pPr>
        <w:spacing w:after="120"/>
        <w:rPr>
          <w:b/>
          <w:lang w:val="bg-BG"/>
        </w:rPr>
      </w:pPr>
    </w:p>
    <w:p w:rsidR="00841AC9" w:rsidRPr="00841AC9" w:rsidRDefault="00841AC9" w:rsidP="00A23CC1">
      <w:pPr>
        <w:numPr>
          <w:ilvl w:val="0"/>
          <w:numId w:val="83"/>
        </w:numPr>
        <w:spacing w:after="120"/>
        <w:ind w:left="0"/>
        <w:jc w:val="both"/>
        <w:rPr>
          <w:b/>
          <w:lang w:val="bg-BG"/>
        </w:rPr>
      </w:pPr>
      <w:r w:rsidRPr="00841AC9">
        <w:rPr>
          <w:b/>
          <w:lang w:val="bg-BG"/>
        </w:rPr>
        <w:t>Кратка характеристика на вида</w:t>
      </w:r>
    </w:p>
    <w:p w:rsidR="00841AC9" w:rsidRPr="00841AC9" w:rsidRDefault="00841AC9" w:rsidP="00A23CC1">
      <w:pPr>
        <w:spacing w:after="120"/>
        <w:jc w:val="both"/>
        <w:rPr>
          <w:lang w:val="bg-BG"/>
        </w:rPr>
      </w:pPr>
      <w:r w:rsidRPr="00841AC9">
        <w:rPr>
          <w:lang w:val="bg-BG"/>
        </w:rPr>
        <w:t xml:space="preserve">Дължината на тялото 36-42 cm, тегло 0,6 - 1,2 кг., а размахът на крилата - 70-80 cm. Оперението е сиво-черно, матово, със синкав оттенък по корема. На челото има бял, рогов израстък, вратът е сиво-черен, а шията - черна. Има възрастов диморфизъм. Младите индивиди са сиви или тъмнокафяви и бялото петно на челото липсва. Клюнът при възрастните екземпляри е млечнобял, а при младите тъмносив. От водата излита тежко, набирайки скорост с тичане по водната повърхност. Често излиза на брега (Симеонов и др. 1990). </w:t>
      </w:r>
    </w:p>
    <w:p w:rsidR="00841AC9" w:rsidRPr="00841AC9" w:rsidRDefault="00841AC9" w:rsidP="00A23CC1">
      <w:pPr>
        <w:spacing w:after="120"/>
        <w:jc w:val="both"/>
        <w:rPr>
          <w:i/>
          <w:lang w:val="bg-BG"/>
        </w:rPr>
      </w:pPr>
      <w:r w:rsidRPr="00841AC9">
        <w:rPr>
          <w:i/>
          <w:lang w:val="bg-BG"/>
        </w:rPr>
        <w:t>Характер на пребиваване в страната</w:t>
      </w:r>
    </w:p>
    <w:p w:rsidR="00841AC9" w:rsidRPr="00841AC9" w:rsidRDefault="00841AC9" w:rsidP="00A23CC1">
      <w:pPr>
        <w:spacing w:after="120"/>
        <w:jc w:val="both"/>
        <w:rPr>
          <w:lang w:val="bg-BG"/>
        </w:rPr>
      </w:pPr>
      <w:r w:rsidRPr="00841AC9">
        <w:rPr>
          <w:lang w:val="bg-BG"/>
        </w:rPr>
        <w:t>Постоянен (за южна България), гнездящо-прелетен, преминаващ и зимуващ вид за страната (Симеонов и др. 1990). По време на миграционния период ята от лиски могат да се срещнат по всички водоеми в страната, а по време на зимуването се концентрира предимно по крайбрежието на Черно море. Птиците напускат местата на гнездене през август и първата половина на септември, а на пролет пристигат края на февруари, началото на март месец. По Черноморието, зимуващи птици се наблюдават от август до март (Симеонов и др. 1990).</w:t>
      </w:r>
    </w:p>
    <w:p w:rsidR="00841AC9" w:rsidRPr="00841AC9" w:rsidRDefault="00841AC9" w:rsidP="00A23CC1">
      <w:pPr>
        <w:spacing w:after="120"/>
        <w:jc w:val="both"/>
        <w:rPr>
          <w:i/>
          <w:lang w:val="bg-BG"/>
        </w:rPr>
      </w:pPr>
      <w:r w:rsidRPr="00841AC9">
        <w:rPr>
          <w:i/>
          <w:lang w:val="bg-BG"/>
        </w:rPr>
        <w:t>Характерно местообитание</w:t>
      </w:r>
    </w:p>
    <w:p w:rsidR="00841AC9" w:rsidRPr="00841AC9" w:rsidRDefault="00841AC9" w:rsidP="00A23CC1">
      <w:pPr>
        <w:spacing w:after="120"/>
        <w:jc w:val="both"/>
        <w:rPr>
          <w:lang w:val="bg-BG"/>
        </w:rPr>
      </w:pPr>
      <w:r w:rsidRPr="00841AC9">
        <w:rPr>
          <w:lang w:val="bg-BG"/>
        </w:rPr>
        <w:t xml:space="preserve">Гнезди по периферията на водоеми, различни по характер и размери блата, стоящи пресни води (обрасли с водолюбива растителност плитки части на язовири и микроязовири, рибарници, водоеми в баластриери, стари речни корита), както и в лагуни, стоящи бракични води, по-рядко в крайбрежната растителност на течащи води – предимно по-големи реки. Важно условие е наличието на открито водно огледало, избягва изцяло обраслите с блатна растителност водоеми. След 1990 г. все по-голямо значение за вида придобиват изкуствени водоеми – рибарници, баластриери, язовири (Янков отг. ред., 2007). Подходящото гнездово и хранително местообитание са близко разположени. Обикновено територията е в рамките 0,1 – 0,5 </w:t>
      </w:r>
      <w:r w:rsidRPr="00841AC9">
        <w:rPr>
          <w:lang w:val="en-GB"/>
        </w:rPr>
        <w:t>ha</w:t>
      </w:r>
      <w:r w:rsidRPr="00841AC9">
        <w:rPr>
          <w:lang w:val="bg-BG"/>
        </w:rPr>
        <w:t xml:space="preserve"> с крайбрежие от 40 – 50 </w:t>
      </w:r>
      <w:r w:rsidRPr="00841AC9">
        <w:rPr>
          <w:lang w:val="en-GB"/>
        </w:rPr>
        <w:t>m</w:t>
      </w:r>
      <w:r w:rsidRPr="00841AC9">
        <w:rPr>
          <w:lang w:val="bg-BG"/>
        </w:rPr>
        <w:t xml:space="preserve"> (</w:t>
      </w:r>
      <w:r w:rsidRPr="00841AC9">
        <w:rPr>
          <w:lang w:val="en-GB"/>
        </w:rPr>
        <w:t>BWPi</w:t>
      </w:r>
      <w:r w:rsidRPr="00841AC9">
        <w:rPr>
          <w:lang w:val="bg-BG"/>
        </w:rPr>
        <w:t xml:space="preserve">, 2006). Разстоянието между гнездата 30-50 </w:t>
      </w:r>
      <w:r w:rsidRPr="00841AC9">
        <w:rPr>
          <w:lang w:val="en-GB"/>
        </w:rPr>
        <w:t>m</w:t>
      </w:r>
      <w:r w:rsidRPr="00841AC9">
        <w:rPr>
          <w:lang w:val="bg-BG"/>
        </w:rPr>
        <w:t xml:space="preserve"> (Симеонов и др. 1990). Подходящи местообитания вероятно са 3150 и 3130 според Директивата за хабитатите (Кавръкова и др. 2009).</w:t>
      </w:r>
    </w:p>
    <w:p w:rsidR="00841AC9" w:rsidRPr="00841AC9" w:rsidRDefault="00841AC9" w:rsidP="00A23CC1">
      <w:pPr>
        <w:spacing w:after="120"/>
        <w:jc w:val="both"/>
        <w:rPr>
          <w:i/>
          <w:lang w:val="bg-BG"/>
        </w:rPr>
      </w:pPr>
      <w:r w:rsidRPr="00841AC9">
        <w:rPr>
          <w:i/>
          <w:lang w:val="bg-BG"/>
        </w:rPr>
        <w:t>Хранене</w:t>
      </w:r>
    </w:p>
    <w:p w:rsidR="00841AC9" w:rsidRPr="00841AC9" w:rsidRDefault="00841AC9" w:rsidP="00A23CC1">
      <w:pPr>
        <w:spacing w:after="120"/>
        <w:jc w:val="both"/>
        <w:rPr>
          <w:lang w:val="bg-BG"/>
        </w:rPr>
      </w:pPr>
      <w:r w:rsidRPr="00841AC9">
        <w:rPr>
          <w:lang w:val="bg-BG"/>
        </w:rPr>
        <w:lastRenderedPageBreak/>
        <w:t xml:space="preserve">Храни се предимно с растителна храна </w:t>
      </w:r>
      <w:r w:rsidRPr="00841AC9">
        <w:rPr>
          <w:i/>
          <w:lang w:val="bg-BG"/>
        </w:rPr>
        <w:t>Ceratophyllum</w:t>
      </w:r>
      <w:r w:rsidRPr="00841AC9">
        <w:rPr>
          <w:lang w:val="bg-BG"/>
        </w:rPr>
        <w:t xml:space="preserve"> sp., </w:t>
      </w:r>
      <w:r w:rsidRPr="00841AC9">
        <w:rPr>
          <w:i/>
          <w:lang w:val="bg-BG"/>
        </w:rPr>
        <w:t>Myriophyllum</w:t>
      </w:r>
      <w:r w:rsidRPr="00841AC9">
        <w:rPr>
          <w:lang w:val="bg-BG"/>
        </w:rPr>
        <w:t xml:space="preserve"> sp., </w:t>
      </w:r>
      <w:r w:rsidRPr="00841AC9">
        <w:rPr>
          <w:i/>
          <w:lang w:val="bg-BG"/>
        </w:rPr>
        <w:t>Nymphea</w:t>
      </w:r>
      <w:r w:rsidRPr="00841AC9">
        <w:rPr>
          <w:lang w:val="bg-BG"/>
        </w:rPr>
        <w:t xml:space="preserve"> sp., водорасли (</w:t>
      </w:r>
      <w:r w:rsidRPr="00841AC9">
        <w:rPr>
          <w:i/>
          <w:lang w:val="bg-BG"/>
        </w:rPr>
        <w:t>Enteromorpha</w:t>
      </w:r>
      <w:r w:rsidRPr="00841AC9">
        <w:rPr>
          <w:lang w:val="bg-BG"/>
        </w:rPr>
        <w:t xml:space="preserve"> sp.), по-малко количество скариди, насекоми, дребни мекотели, червеи, пиявици, хайвер, жаби, много рядко с дребна риба, яйца и новоизлюпени птици.</w:t>
      </w:r>
    </w:p>
    <w:p w:rsidR="00841AC9" w:rsidRPr="00841AC9" w:rsidRDefault="00841AC9" w:rsidP="00A23CC1">
      <w:pPr>
        <w:numPr>
          <w:ilvl w:val="0"/>
          <w:numId w:val="83"/>
        </w:numPr>
        <w:spacing w:after="120"/>
        <w:ind w:left="0"/>
        <w:jc w:val="both"/>
        <w:rPr>
          <w:b/>
          <w:lang w:val="bg-BG"/>
        </w:rPr>
      </w:pPr>
      <w:r w:rsidRPr="00841AC9">
        <w:rPr>
          <w:b/>
          <w:lang w:val="bg-BG"/>
        </w:rPr>
        <w:t>Разпространение, природозащитно състояние и тенденции в популацията на вида на национално ниво</w:t>
      </w:r>
    </w:p>
    <w:p w:rsidR="00841AC9" w:rsidRPr="00841AC9" w:rsidRDefault="00841AC9" w:rsidP="00A23CC1">
      <w:pPr>
        <w:spacing w:after="120"/>
        <w:jc w:val="both"/>
        <w:rPr>
          <w:lang w:val="bg-BG"/>
        </w:rPr>
      </w:pPr>
      <w:r w:rsidRPr="00841AC9">
        <w:rPr>
          <w:lang w:val="bg-BG"/>
        </w:rPr>
        <w:t>С петнисто разпространение в равнинните и низинните части на страната. Най-плътно гнезди в Дунавската равнина (особено покрай р. Дунав и някои от по-големите острови, по поречията на по-големите реки, в рибарници и язовири), в Тракийската низина (по реките Марица, Тунджа и притоците им и в други влажни зони), по Черноморското крайбрежие и в Софийското поле. Изолирани гнездовища и в Лудогорието, по поречието на реките Струма, Арда, Места, в Странджа, Западните Родопи и др. (Янков отг. ред., 2007).</w:t>
      </w:r>
    </w:p>
    <w:p w:rsidR="00841AC9" w:rsidRPr="00841AC9" w:rsidRDefault="00841AC9" w:rsidP="00A23CC1">
      <w:pPr>
        <w:spacing w:after="120"/>
        <w:jc w:val="both"/>
        <w:rPr>
          <w:lang w:val="bg-BG"/>
        </w:rPr>
      </w:pPr>
      <w:r w:rsidRPr="00841AC9">
        <w:rPr>
          <w:lang w:val="bg-BG"/>
        </w:rPr>
        <w:t xml:space="preserve">Включен в Приложение 2А и 3Б на Директивата за птиците. Според </w:t>
      </w:r>
      <w:r w:rsidRPr="00841AC9">
        <w:rPr>
          <w:lang w:val="en-GB"/>
        </w:rPr>
        <w:t>IUCN</w:t>
      </w:r>
      <w:r w:rsidRPr="00841AC9">
        <w:rPr>
          <w:lang w:val="bg-BG"/>
        </w:rPr>
        <w:t xml:space="preserve"> – </w:t>
      </w:r>
      <w:r w:rsidRPr="00841AC9">
        <w:rPr>
          <w:lang w:val="en-GB"/>
        </w:rPr>
        <w:t>LC</w:t>
      </w:r>
      <w:r w:rsidRPr="00841AC9">
        <w:rPr>
          <w:lang w:val="bg-BG"/>
        </w:rPr>
        <w:t xml:space="preserve"> (</w:t>
      </w:r>
      <w:r w:rsidRPr="00841AC9">
        <w:rPr>
          <w:lang w:val="en-GB"/>
        </w:rPr>
        <w:t>Least</w:t>
      </w:r>
      <w:r w:rsidRPr="00841AC9">
        <w:rPr>
          <w:lang w:val="bg-BG"/>
        </w:rPr>
        <w:t xml:space="preserve"> </w:t>
      </w:r>
      <w:r w:rsidRPr="00841AC9">
        <w:rPr>
          <w:lang w:val="en-GB"/>
        </w:rPr>
        <w:t>Concern</w:t>
      </w:r>
      <w:r w:rsidRPr="00841AC9">
        <w:rPr>
          <w:lang w:val="bg-BG"/>
        </w:rPr>
        <w:t xml:space="preserve">), за територията на континентална Европа – </w:t>
      </w:r>
      <w:r w:rsidRPr="00841AC9">
        <w:rPr>
          <w:lang w:val="en-GB"/>
        </w:rPr>
        <w:t>NT</w:t>
      </w:r>
      <w:r w:rsidRPr="00841AC9">
        <w:rPr>
          <w:lang w:val="bg-BG"/>
        </w:rPr>
        <w:t xml:space="preserve"> (</w:t>
      </w:r>
      <w:r w:rsidRPr="00841AC9">
        <w:rPr>
          <w:lang w:val="en-GB"/>
        </w:rPr>
        <w:t>Near</w:t>
      </w:r>
      <w:r w:rsidRPr="00841AC9">
        <w:rPr>
          <w:lang w:val="bg-BG"/>
        </w:rPr>
        <w:t xml:space="preserve"> </w:t>
      </w:r>
      <w:r w:rsidRPr="00841AC9">
        <w:rPr>
          <w:lang w:val="en-GB"/>
        </w:rPr>
        <w:t>Threatened</w:t>
      </w:r>
      <w:r w:rsidRPr="00841AC9">
        <w:rPr>
          <w:lang w:val="bg-BG"/>
        </w:rPr>
        <w:t xml:space="preserve">). Включен в </w:t>
      </w:r>
      <w:r w:rsidRPr="00841AC9">
        <w:rPr>
          <w:lang w:val="en-GB"/>
        </w:rPr>
        <w:t>SPEC</w:t>
      </w:r>
      <w:r w:rsidRPr="00841AC9">
        <w:rPr>
          <w:lang w:val="bg-BG"/>
        </w:rPr>
        <w:t xml:space="preserve"> 3. Не е включен в Червената книга на България. Обект на лов в страната, но не </w:t>
      </w:r>
      <w:r w:rsidRPr="00841AC9">
        <w:t>e</w:t>
      </w:r>
      <w:r w:rsidRPr="00841AC9">
        <w:rPr>
          <w:lang w:val="bg-BG"/>
        </w:rPr>
        <w:t xml:space="preserve"> много популярен.</w:t>
      </w:r>
    </w:p>
    <w:p w:rsidR="00841AC9" w:rsidRPr="00841AC9" w:rsidRDefault="00841AC9" w:rsidP="00A23CC1">
      <w:pPr>
        <w:spacing w:after="120"/>
        <w:jc w:val="both"/>
        <w:rPr>
          <w:lang w:val="bg-BG"/>
        </w:rPr>
      </w:pPr>
      <w:r w:rsidRPr="00841AC9">
        <w:rPr>
          <w:lang w:val="bg-BG"/>
        </w:rPr>
        <w:t xml:space="preserve">Съгласно Докладването от 2019 г. (за периода 2005 – 2018 г.) националната </w:t>
      </w:r>
      <w:r w:rsidRPr="00841AC9">
        <w:rPr>
          <w:b/>
          <w:lang w:val="bg-BG"/>
        </w:rPr>
        <w:t>гнездяща</w:t>
      </w:r>
      <w:r w:rsidRPr="00841AC9">
        <w:rPr>
          <w:lang w:val="bg-BG"/>
        </w:rPr>
        <w:t xml:space="preserve"> популация на вида се оценя на 1700 – 3000 двойки. Краткосрочната тенденция на популацията (за периода 2000 – 2018 г.) е стабилна, а дългосрочната (за периода 1980 – 2018 г.) флуктуираща. Посочени са следните заплахи и влияния: </w:t>
      </w:r>
      <w:r w:rsidRPr="00841AC9">
        <w:rPr>
          <w:lang w:val="en-GB"/>
        </w:rPr>
        <w:t>F</w:t>
      </w:r>
      <w:r w:rsidRPr="00841AC9">
        <w:rPr>
          <w:lang w:val="bg-BG"/>
        </w:rPr>
        <w:t xml:space="preserve">01, </w:t>
      </w:r>
      <w:r w:rsidRPr="00841AC9">
        <w:rPr>
          <w:lang w:val="en-GB"/>
        </w:rPr>
        <w:t>F</w:t>
      </w:r>
      <w:r w:rsidRPr="00841AC9">
        <w:rPr>
          <w:lang w:val="bg-BG"/>
        </w:rPr>
        <w:t>06.</w:t>
      </w:r>
    </w:p>
    <w:p w:rsidR="00841AC9" w:rsidRPr="00841AC9" w:rsidRDefault="00841AC9" w:rsidP="00A23CC1">
      <w:pPr>
        <w:spacing w:after="120"/>
        <w:jc w:val="both"/>
        <w:rPr>
          <w:lang w:val="bg-BG"/>
        </w:rPr>
      </w:pPr>
      <w:r w:rsidRPr="00841AC9">
        <w:rPr>
          <w:b/>
          <w:lang w:val="bg-BG"/>
        </w:rPr>
        <w:t>Зимуващата</w:t>
      </w:r>
      <w:r w:rsidRPr="00841AC9">
        <w:rPr>
          <w:lang w:val="bg-BG"/>
        </w:rPr>
        <w:t xml:space="preserve"> популация е оценена на 30 000 – 82 000 индивида. Краткосрочната тенденция на популацията (за периода 2000 – 2018 г.) е нарастваща, а дългосрочната (за периода 1980 – 2018 г.) намаляваща. </w:t>
      </w:r>
    </w:p>
    <w:p w:rsidR="00841AC9" w:rsidRPr="00841AC9" w:rsidRDefault="00841AC9" w:rsidP="00A23CC1">
      <w:pPr>
        <w:spacing w:after="120"/>
        <w:jc w:val="both"/>
        <w:rPr>
          <w:lang w:val="bg-BG"/>
        </w:rPr>
      </w:pPr>
      <w:r w:rsidRPr="00841AC9">
        <w:rPr>
          <w:b/>
          <w:lang w:val="bg-BG"/>
        </w:rPr>
        <w:t>Мигриращата</w:t>
      </w:r>
      <w:r w:rsidRPr="00841AC9">
        <w:rPr>
          <w:lang w:val="bg-BG"/>
        </w:rPr>
        <w:t xml:space="preserve"> национална популация е оценена на 10 000 – 50 000 индивида. Краткосрочната тенденция на популацията в рамките на Натура 2000 е флуктуираща.</w:t>
      </w:r>
    </w:p>
    <w:p w:rsidR="00841AC9" w:rsidRPr="00841AC9" w:rsidRDefault="00841AC9" w:rsidP="00A23CC1">
      <w:pPr>
        <w:numPr>
          <w:ilvl w:val="0"/>
          <w:numId w:val="83"/>
        </w:numPr>
        <w:spacing w:after="120"/>
        <w:ind w:left="0"/>
        <w:jc w:val="both"/>
        <w:rPr>
          <w:b/>
          <w:lang w:val="bg-BG"/>
        </w:rPr>
      </w:pPr>
      <w:r w:rsidRPr="00841AC9">
        <w:rPr>
          <w:b/>
          <w:lang w:val="bg-BG"/>
        </w:rPr>
        <w:t>Състо</w:t>
      </w:r>
      <w:r w:rsidR="00267EA4">
        <w:rPr>
          <w:b/>
          <w:lang w:val="bg-BG"/>
        </w:rPr>
        <w:t xml:space="preserve">яние в </w:t>
      </w:r>
      <w:r w:rsidRPr="00841AC9">
        <w:rPr>
          <w:b/>
          <w:lang w:val="bg-BG"/>
        </w:rPr>
        <w:t>СЗЗ BG0002030 „Комплекс Калимок“</w:t>
      </w:r>
    </w:p>
    <w:p w:rsidR="00841AC9" w:rsidRPr="00841AC9" w:rsidRDefault="00841AC9" w:rsidP="00A23CC1">
      <w:pPr>
        <w:spacing w:after="120"/>
        <w:jc w:val="both"/>
        <w:rPr>
          <w:lang w:val="bg-BG"/>
        </w:rPr>
      </w:pPr>
      <w:r w:rsidRPr="00841AC9">
        <w:rPr>
          <w:lang w:val="bg-BG"/>
        </w:rPr>
        <w:t xml:space="preserve">Съгласно </w:t>
      </w:r>
      <w:r w:rsidR="00885ED5">
        <w:rPr>
          <w:lang w:val="bg-BG"/>
        </w:rPr>
        <w:t>СФ</w:t>
      </w:r>
      <w:r w:rsidRPr="00841AC9">
        <w:rPr>
          <w:lang w:val="bg-BG"/>
        </w:rPr>
        <w:t xml:space="preserve"> на зоната</w:t>
      </w:r>
      <w:r w:rsidR="009062BB">
        <w:rPr>
          <w:lang w:val="bg-BG"/>
        </w:rPr>
        <w:t>,</w:t>
      </w:r>
      <w:r w:rsidRPr="00841AC9">
        <w:rPr>
          <w:lang w:val="bg-BG"/>
        </w:rPr>
        <w:t xml:space="preserve"> вида е гнездящ, преминаващ и зимуващ. Гнездящата популация се оценява на 10-110 двойки, което представлява 0,53 – 3,67 % от националната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41AC9" w:rsidRPr="00841AC9" w:rsidRDefault="00841AC9" w:rsidP="00A23CC1">
      <w:pPr>
        <w:spacing w:after="120"/>
        <w:jc w:val="both"/>
        <w:rPr>
          <w:lang w:val="bg-BG"/>
        </w:rPr>
      </w:pPr>
      <w:r w:rsidRPr="00841AC9">
        <w:rPr>
          <w:lang w:val="bg-BG"/>
        </w:rPr>
        <w:t xml:space="preserve">Съгласно </w:t>
      </w:r>
      <w:r w:rsidR="00885ED5">
        <w:rPr>
          <w:lang w:val="bg-BG"/>
        </w:rPr>
        <w:t>СФ</w:t>
      </w:r>
      <w:r w:rsidRPr="00841AC9">
        <w:rPr>
          <w:lang w:val="bg-BG"/>
        </w:rPr>
        <w:t xml:space="preserve"> мигриращата популация се оценя на 130-150 индивида, което е 0,3 – 1,3 % от националната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41AC9" w:rsidRPr="00841AC9" w:rsidRDefault="00841AC9" w:rsidP="00A23CC1">
      <w:pPr>
        <w:spacing w:after="120"/>
        <w:jc w:val="both"/>
        <w:rPr>
          <w:lang w:val="bg-BG"/>
        </w:rPr>
      </w:pPr>
      <w:r w:rsidRPr="00841AC9">
        <w:rPr>
          <w:lang w:val="bg-BG"/>
        </w:rPr>
        <w:t xml:space="preserve">Според </w:t>
      </w:r>
      <w:r w:rsidR="00885ED5">
        <w:rPr>
          <w:lang w:val="bg-BG"/>
        </w:rPr>
        <w:t>СФ</w:t>
      </w:r>
      <w:r w:rsidRPr="00841AC9">
        <w:rPr>
          <w:lang w:val="bg-BG"/>
        </w:rPr>
        <w:t xml:space="preserve"> зимуващата популация на вида се оценява на 65 индивида, което е 0,08 – 2,17 % от националната зимуваща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841AC9" w:rsidRPr="00841AC9" w:rsidRDefault="00841AC9" w:rsidP="00A23CC1">
      <w:pPr>
        <w:numPr>
          <w:ilvl w:val="0"/>
          <w:numId w:val="83"/>
        </w:numPr>
        <w:spacing w:after="120"/>
        <w:ind w:left="0"/>
        <w:jc w:val="both"/>
        <w:rPr>
          <w:b/>
          <w:lang w:val="bg-BG"/>
        </w:rPr>
      </w:pPr>
      <w:r w:rsidRPr="00841AC9">
        <w:rPr>
          <w:b/>
          <w:lang w:val="bg-BG"/>
        </w:rPr>
        <w:t xml:space="preserve">Анализ на наличната информация </w:t>
      </w:r>
    </w:p>
    <w:p w:rsidR="00841AC9" w:rsidRPr="00841AC9" w:rsidRDefault="00841AC9" w:rsidP="00A23CC1">
      <w:pPr>
        <w:spacing w:after="120"/>
        <w:jc w:val="both"/>
        <w:rPr>
          <w:lang w:val="bg-BG"/>
        </w:rPr>
      </w:pPr>
      <w:r w:rsidRPr="00841AC9">
        <w:rPr>
          <w:lang w:val="bg-BG"/>
        </w:rPr>
        <w:lastRenderedPageBreak/>
        <w:t xml:space="preserve">Поради широкото си разпространение и ниския природозащитен статус лиската се оказва слабо проучен вид както за страната, така и за дунавските влажни зони. Лиската е втория най-многочислен гнездящ вид във влажните зони по Дунавското крайбрежие след белобузата рибарка. В средна Дунавска равнина гнезди в почти всички влажни зони с тръстика и папур и поне малко открита водна площ (Шурулинков и др., 2005). </w:t>
      </w:r>
    </w:p>
    <w:p w:rsidR="00841AC9" w:rsidRPr="00841AC9" w:rsidRDefault="00841AC9" w:rsidP="00A23CC1">
      <w:pPr>
        <w:spacing w:after="120"/>
        <w:jc w:val="both"/>
        <w:rPr>
          <w:lang w:val="bg-BG"/>
        </w:rPr>
      </w:pPr>
      <w:r w:rsidRPr="00841AC9">
        <w:rPr>
          <w:lang w:val="bg-BG"/>
        </w:rPr>
        <w:t>В Бургаските влажни зони лиската е обикновен мигриращ вид, като максималните числености през пролетта са 4993 инд, а през есента – 12 490 инд. (</w:t>
      </w:r>
      <w:r w:rsidRPr="00841AC9">
        <w:t>Dimitrov</w:t>
      </w:r>
      <w:r w:rsidRPr="00841AC9">
        <w:rPr>
          <w:lang w:val="bg-BG"/>
        </w:rPr>
        <w:t xml:space="preserve"> </w:t>
      </w:r>
      <w:r w:rsidRPr="00841AC9">
        <w:t>et</w:t>
      </w:r>
      <w:r w:rsidRPr="00841AC9">
        <w:rPr>
          <w:lang w:val="bg-BG"/>
        </w:rPr>
        <w:t xml:space="preserve"> </w:t>
      </w:r>
      <w:r w:rsidRPr="00841AC9">
        <w:t>al</w:t>
      </w:r>
      <w:r w:rsidRPr="00841AC9">
        <w:rPr>
          <w:lang w:val="bg-BG"/>
        </w:rPr>
        <w:t>., 2005).</w:t>
      </w:r>
    </w:p>
    <w:p w:rsidR="00841AC9" w:rsidRPr="00841AC9" w:rsidRDefault="00841AC9" w:rsidP="00A23CC1">
      <w:pPr>
        <w:spacing w:after="120"/>
        <w:jc w:val="both"/>
        <w:rPr>
          <w:lang w:val="bg-BG"/>
        </w:rPr>
      </w:pPr>
      <w:r w:rsidRPr="00841AC9">
        <w:rPr>
          <w:lang w:val="bg-BG"/>
        </w:rPr>
        <w:t xml:space="preserve">През периода гнездовия период на 2010 – 2013 г. в зоната видът не е бил отчетен (Матеева и др., 2013). </w:t>
      </w:r>
    </w:p>
    <w:p w:rsidR="00841AC9" w:rsidRPr="00841AC9" w:rsidRDefault="00841AC9" w:rsidP="00A23CC1">
      <w:pPr>
        <w:spacing w:after="120"/>
        <w:jc w:val="both"/>
        <w:rPr>
          <w:lang w:val="bg-BG"/>
        </w:rPr>
      </w:pPr>
      <w:r w:rsidRPr="00841AC9">
        <w:rPr>
          <w:lang w:val="bg-BG"/>
        </w:rPr>
        <w:t>Според Чешмеджиев и Георгиев (2018), видът гнезди в зоната с 20-30 двойки през 2010 г., 5-10 двойки през 2011 г., 40-60 двойки през 2012 г.,  95-110 двойки през 2013 г., 100-120 двойки през 2014 г.,  40-50 двойки през 2017 г., и през 2018 г. – 100- 120 двойки.</w:t>
      </w:r>
    </w:p>
    <w:p w:rsidR="00841AC9" w:rsidRPr="00841AC9" w:rsidRDefault="00841AC9" w:rsidP="00A23CC1">
      <w:pPr>
        <w:spacing w:after="120"/>
        <w:jc w:val="both"/>
        <w:rPr>
          <w:lang w:val="bg-BG"/>
        </w:rPr>
      </w:pPr>
      <w:r w:rsidRPr="00841AC9">
        <w:rPr>
          <w:lang w:val="bg-BG"/>
        </w:rPr>
        <w:t>По време на теренното проучване през май и юни 2021 г. са установени 420 инд. от вида в зоната. Не е провеждано теренно проучване по време на размножаване и зимния сезон.</w:t>
      </w:r>
    </w:p>
    <w:p w:rsidR="00841AC9" w:rsidRPr="00841AC9" w:rsidRDefault="00841AC9" w:rsidP="00A23CC1">
      <w:pPr>
        <w:spacing w:after="120"/>
        <w:jc w:val="both"/>
        <w:rPr>
          <w:lang w:val="bg-BG"/>
        </w:rPr>
      </w:pPr>
      <w:r w:rsidRPr="00841AC9">
        <w:rPr>
          <w:lang w:val="bg-BG"/>
        </w:rPr>
        <w:t xml:space="preserve">Данните за зимуването на вида в зоната са от средно зимните преброявания през 2019 и 2020 г. По време на Средно-зимното преброяване през 2019 г. видът е наблюдаван на 17 места по поречието на р. Дунав, като са установени общо 341 индивида, като 150 инд. от тях в зоната. През 2020 г. видът е установен на 8 места по поречието на Дунав, с общо 521 инд, като 1 инд. от тях в зоната. Данните на </w:t>
      </w:r>
      <w:r w:rsidRPr="00841AC9">
        <w:t>Michev</w:t>
      </w:r>
      <w:r w:rsidRPr="00841AC9">
        <w:rPr>
          <w:lang w:val="bg-BG"/>
        </w:rPr>
        <w:t xml:space="preserve"> </w:t>
      </w:r>
      <w:r w:rsidRPr="00841AC9">
        <w:t>and</w:t>
      </w:r>
      <w:r w:rsidRPr="00841AC9">
        <w:rPr>
          <w:lang w:val="bg-BG"/>
        </w:rPr>
        <w:t xml:space="preserve"> </w:t>
      </w:r>
      <w:r w:rsidRPr="00841AC9">
        <w:t>Profirov</w:t>
      </w:r>
      <w:r w:rsidRPr="00841AC9">
        <w:rPr>
          <w:lang w:val="bg-BG"/>
        </w:rPr>
        <w:t xml:space="preserve"> (2003) показват, че лиската зимува основно по южното Черноморско крайбрежие със средна числености от 16 559 инд. Същите автори установяват, че вида в Северна България зимува с числености между 5 и 6173 инд. В средна Дунавска равнина най-висока е средната численост в периода ноември-февруари. (Шурулинков и др., 2005). </w:t>
      </w:r>
    </w:p>
    <w:p w:rsidR="00841AC9" w:rsidRPr="00841AC9" w:rsidRDefault="00841AC9" w:rsidP="00A23CC1">
      <w:pPr>
        <w:spacing w:after="120"/>
        <w:jc w:val="both"/>
        <w:rPr>
          <w:lang w:val="bg-BG"/>
        </w:rPr>
      </w:pPr>
      <w:r w:rsidRPr="00841AC9">
        <w:rPr>
          <w:lang w:val="bg-BG"/>
        </w:rPr>
        <w:t>По данни  от eBird, видът е наблюдаван в зоната през май 1987 г.- 45 инд., през  юни  1994 г.- 50 инд., през юли  1999 г.- Х инд., през април 2010 г. – 3 инд., през май 2014 г. – Х инд., през август 2014 г. – Х инд., през април 2016 г. – 80 инд. и през май 2016 г. – 2 инд.</w:t>
      </w:r>
    </w:p>
    <w:p w:rsidR="00841AC9" w:rsidRPr="00841AC9" w:rsidRDefault="00841AC9" w:rsidP="00A23CC1">
      <w:pPr>
        <w:spacing w:after="120"/>
        <w:jc w:val="both"/>
        <w:rPr>
          <w:lang w:val="bg-BG"/>
        </w:rPr>
      </w:pPr>
      <w:r w:rsidRPr="00841AC9">
        <w:rPr>
          <w:lang w:val="bg-BG"/>
        </w:rPr>
        <w:t>По данни  от https://observation.org  за 2021 г., видът е наблюдаван в зоната през февруари 2021 г.- 50 инд., март 2021 г.- 90 инд., април 2021 г.- 151 инд. и май 2021 г.- 1 инд.</w:t>
      </w:r>
    </w:p>
    <w:p w:rsidR="00841AC9" w:rsidRPr="00841AC9" w:rsidRDefault="00841AC9" w:rsidP="00841AC9">
      <w:pPr>
        <w:spacing w:after="120"/>
        <w:rPr>
          <w:lang w:val="bg-BG"/>
        </w:rPr>
      </w:pPr>
      <w:r w:rsidRPr="00841AC9">
        <w:rPr>
          <w:lang w:val="bg-BG"/>
        </w:rPr>
        <w:t>Липсват публикувани данни за концентрацията на вида в зоната по време на миграция, зимуване и гнездене, поради което се налага поставянето на междинна цел до 2025 г. да се проведе мониторинг, който да изясни тази численост.</w:t>
      </w:r>
    </w:p>
    <w:p w:rsidR="00841AC9" w:rsidRPr="003167C2" w:rsidRDefault="00841AC9" w:rsidP="0044380B">
      <w:pPr>
        <w:numPr>
          <w:ilvl w:val="0"/>
          <w:numId w:val="83"/>
        </w:numPr>
        <w:spacing w:after="120"/>
        <w:ind w:left="0"/>
        <w:rPr>
          <w:lang w:val="bg-BG"/>
        </w:rPr>
      </w:pPr>
      <w:r w:rsidRPr="003167C2">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49"/>
        <w:gridCol w:w="1580"/>
        <w:gridCol w:w="3924"/>
        <w:gridCol w:w="1627"/>
      </w:tblGrid>
      <w:tr w:rsidR="00841AC9" w:rsidRPr="00267EA4" w:rsidTr="00AE6154">
        <w:trPr>
          <w:tblHeader/>
          <w:jc w:val="center"/>
        </w:trPr>
        <w:tc>
          <w:tcPr>
            <w:tcW w:w="880" w:type="pct"/>
            <w:shd w:val="clear" w:color="auto" w:fill="B6DDE8"/>
            <w:vAlign w:val="center"/>
          </w:tcPr>
          <w:p w:rsidR="00841AC9" w:rsidRPr="00267EA4" w:rsidRDefault="00841AC9" w:rsidP="00267EA4">
            <w:pPr>
              <w:spacing w:after="120"/>
              <w:jc w:val="center"/>
              <w:rPr>
                <w:b/>
                <w:bCs/>
                <w:sz w:val="22"/>
                <w:szCs w:val="22"/>
                <w:lang w:val="bg-BG"/>
              </w:rPr>
            </w:pPr>
            <w:r w:rsidRPr="00267EA4">
              <w:rPr>
                <w:b/>
                <w:bCs/>
                <w:sz w:val="22"/>
                <w:szCs w:val="22"/>
                <w:lang w:val="bg-BG"/>
              </w:rPr>
              <w:t>Параметър</w:t>
            </w:r>
          </w:p>
        </w:tc>
        <w:tc>
          <w:tcPr>
            <w:tcW w:w="620" w:type="pct"/>
            <w:shd w:val="clear" w:color="auto" w:fill="B6DDE8"/>
            <w:vAlign w:val="center"/>
          </w:tcPr>
          <w:p w:rsidR="00841AC9" w:rsidRPr="00267EA4" w:rsidRDefault="00841AC9" w:rsidP="00267EA4">
            <w:pPr>
              <w:spacing w:after="120"/>
              <w:jc w:val="center"/>
              <w:rPr>
                <w:b/>
                <w:bCs/>
                <w:sz w:val="22"/>
                <w:szCs w:val="22"/>
                <w:lang w:val="bg-BG"/>
              </w:rPr>
            </w:pPr>
            <w:r w:rsidRPr="00267EA4">
              <w:rPr>
                <w:b/>
                <w:bCs/>
                <w:sz w:val="22"/>
                <w:szCs w:val="22"/>
                <w:lang w:val="bg-BG"/>
              </w:rPr>
              <w:t>Мерна единица</w:t>
            </w:r>
          </w:p>
        </w:tc>
        <w:tc>
          <w:tcPr>
            <w:tcW w:w="754" w:type="pct"/>
            <w:shd w:val="clear" w:color="auto" w:fill="B6DDE8"/>
            <w:vAlign w:val="center"/>
          </w:tcPr>
          <w:p w:rsidR="00841AC9" w:rsidRPr="00267EA4" w:rsidRDefault="00841AC9" w:rsidP="00267EA4">
            <w:pPr>
              <w:spacing w:after="120"/>
              <w:jc w:val="center"/>
              <w:rPr>
                <w:b/>
                <w:bCs/>
                <w:sz w:val="22"/>
                <w:szCs w:val="22"/>
                <w:lang w:val="bg-BG"/>
              </w:rPr>
            </w:pPr>
            <w:r w:rsidRPr="00267EA4">
              <w:rPr>
                <w:b/>
                <w:bCs/>
                <w:sz w:val="22"/>
                <w:szCs w:val="22"/>
                <w:lang w:val="bg-BG"/>
              </w:rPr>
              <w:t>Целева стойност</w:t>
            </w:r>
          </w:p>
        </w:tc>
        <w:tc>
          <w:tcPr>
            <w:tcW w:w="1970" w:type="pct"/>
            <w:shd w:val="clear" w:color="auto" w:fill="B6DDE8"/>
            <w:vAlign w:val="center"/>
          </w:tcPr>
          <w:p w:rsidR="00841AC9" w:rsidRPr="00267EA4" w:rsidRDefault="00841AC9" w:rsidP="00267EA4">
            <w:pPr>
              <w:spacing w:after="120"/>
              <w:jc w:val="center"/>
              <w:rPr>
                <w:b/>
                <w:bCs/>
                <w:sz w:val="22"/>
                <w:szCs w:val="22"/>
                <w:lang w:val="bg-BG"/>
              </w:rPr>
            </w:pPr>
            <w:r w:rsidRPr="00267EA4">
              <w:rPr>
                <w:b/>
                <w:bCs/>
                <w:sz w:val="22"/>
                <w:szCs w:val="22"/>
                <w:lang w:val="bg-BG"/>
              </w:rPr>
              <w:t>Допълнителна информация</w:t>
            </w:r>
          </w:p>
        </w:tc>
        <w:tc>
          <w:tcPr>
            <w:tcW w:w="776" w:type="pct"/>
            <w:shd w:val="clear" w:color="auto" w:fill="B6DDE8"/>
            <w:vAlign w:val="center"/>
          </w:tcPr>
          <w:p w:rsidR="00841AC9" w:rsidRPr="00267EA4" w:rsidRDefault="00841AC9" w:rsidP="00267EA4">
            <w:pPr>
              <w:spacing w:after="120"/>
              <w:jc w:val="center"/>
              <w:rPr>
                <w:b/>
                <w:bCs/>
                <w:sz w:val="22"/>
                <w:szCs w:val="22"/>
                <w:lang w:val="bg-BG"/>
              </w:rPr>
            </w:pPr>
            <w:r w:rsidRPr="00267EA4">
              <w:rPr>
                <w:b/>
                <w:bCs/>
                <w:sz w:val="22"/>
                <w:szCs w:val="22"/>
                <w:lang w:val="bg-BG"/>
              </w:rPr>
              <w:t>Специфични за зоната цели</w:t>
            </w:r>
          </w:p>
        </w:tc>
      </w:tr>
      <w:tr w:rsidR="00841AC9" w:rsidRPr="00267EA4" w:rsidTr="00AE6154">
        <w:trPr>
          <w:jc w:val="center"/>
        </w:trPr>
        <w:tc>
          <w:tcPr>
            <w:tcW w:w="880" w:type="pct"/>
            <w:shd w:val="clear" w:color="auto" w:fill="auto"/>
          </w:tcPr>
          <w:p w:rsidR="00841AC9" w:rsidRPr="00267EA4" w:rsidRDefault="00841AC9" w:rsidP="00841AC9">
            <w:pPr>
              <w:spacing w:after="120"/>
              <w:rPr>
                <w:b/>
                <w:sz w:val="22"/>
                <w:szCs w:val="22"/>
                <w:lang w:val="bg-BG"/>
              </w:rPr>
            </w:pPr>
            <w:r w:rsidRPr="00267EA4">
              <w:rPr>
                <w:b/>
                <w:sz w:val="22"/>
                <w:szCs w:val="22"/>
                <w:lang w:val="bg-BG"/>
              </w:rPr>
              <w:t xml:space="preserve">Популация: </w:t>
            </w:r>
            <w:r w:rsidRPr="00267EA4">
              <w:rPr>
                <w:bCs/>
                <w:sz w:val="22"/>
                <w:szCs w:val="22"/>
                <w:lang w:val="bg-BG"/>
              </w:rPr>
              <w:t xml:space="preserve">Размер </w:t>
            </w:r>
            <w:r w:rsidR="00AE6154">
              <w:rPr>
                <w:bCs/>
                <w:sz w:val="22"/>
                <w:szCs w:val="22"/>
                <w:lang w:val="bg-BG"/>
              </w:rPr>
              <w:t xml:space="preserve">на </w:t>
            </w:r>
            <w:r w:rsidR="00281192">
              <w:rPr>
                <w:bCs/>
                <w:sz w:val="22"/>
                <w:szCs w:val="22"/>
                <w:lang w:val="bg-BG"/>
              </w:rPr>
              <w:t xml:space="preserve">гнездовата </w:t>
            </w:r>
            <w:r w:rsidR="00281192">
              <w:rPr>
                <w:bCs/>
                <w:sz w:val="22"/>
                <w:szCs w:val="22"/>
                <w:lang w:val="bg-BG"/>
              </w:rPr>
              <w:lastRenderedPageBreak/>
              <w:t>популация</w:t>
            </w:r>
          </w:p>
        </w:tc>
        <w:tc>
          <w:tcPr>
            <w:tcW w:w="620" w:type="pct"/>
            <w:shd w:val="clear" w:color="auto" w:fill="auto"/>
          </w:tcPr>
          <w:p w:rsidR="00841AC9" w:rsidRPr="00267EA4" w:rsidRDefault="00841AC9" w:rsidP="00841AC9">
            <w:pPr>
              <w:spacing w:after="120"/>
              <w:rPr>
                <w:sz w:val="22"/>
                <w:szCs w:val="22"/>
                <w:lang w:val="bg-BG"/>
              </w:rPr>
            </w:pPr>
            <w:r w:rsidRPr="00267EA4">
              <w:rPr>
                <w:sz w:val="22"/>
                <w:szCs w:val="22"/>
                <w:lang w:val="bg-BG"/>
              </w:rPr>
              <w:lastRenderedPageBreak/>
              <w:t>Брой гнездящи двойки</w:t>
            </w:r>
          </w:p>
        </w:tc>
        <w:tc>
          <w:tcPr>
            <w:tcW w:w="754" w:type="pct"/>
            <w:shd w:val="clear" w:color="auto" w:fill="auto"/>
          </w:tcPr>
          <w:p w:rsidR="00841AC9" w:rsidRPr="00267EA4" w:rsidRDefault="00841AC9" w:rsidP="00841AC9">
            <w:pPr>
              <w:spacing w:after="120"/>
              <w:rPr>
                <w:sz w:val="22"/>
                <w:szCs w:val="22"/>
                <w:lang w:val="bg-BG"/>
              </w:rPr>
            </w:pPr>
            <w:r w:rsidRPr="00267EA4">
              <w:rPr>
                <w:sz w:val="22"/>
                <w:szCs w:val="22"/>
                <w:lang w:val="bg-BG"/>
              </w:rPr>
              <w:t xml:space="preserve">Най-малко 10 двойки </w:t>
            </w:r>
          </w:p>
        </w:tc>
        <w:tc>
          <w:tcPr>
            <w:tcW w:w="1970" w:type="pct"/>
            <w:shd w:val="clear" w:color="auto" w:fill="auto"/>
          </w:tcPr>
          <w:p w:rsidR="00841AC9" w:rsidRPr="00267EA4" w:rsidRDefault="006A142D" w:rsidP="006A142D">
            <w:pPr>
              <w:spacing w:after="120"/>
              <w:rPr>
                <w:sz w:val="22"/>
                <w:szCs w:val="22"/>
                <w:lang w:val="bg-BG"/>
              </w:rPr>
            </w:pPr>
            <w:r>
              <w:rPr>
                <w:sz w:val="22"/>
                <w:szCs w:val="22"/>
                <w:lang w:val="bg-BG"/>
              </w:rPr>
              <w:t>Определена на база</w:t>
            </w:r>
            <w:r w:rsidR="00841AC9" w:rsidRPr="00267EA4">
              <w:rPr>
                <w:sz w:val="22"/>
                <w:szCs w:val="22"/>
                <w:lang w:val="bg-BG"/>
              </w:rPr>
              <w:t xml:space="preserve"> настоящия </w:t>
            </w:r>
            <w:r w:rsidR="00885ED5">
              <w:rPr>
                <w:sz w:val="22"/>
                <w:szCs w:val="22"/>
                <w:lang w:val="bg-BG"/>
              </w:rPr>
              <w:t>СФ</w:t>
            </w:r>
            <w:r w:rsidR="00841AC9" w:rsidRPr="00267EA4">
              <w:rPr>
                <w:sz w:val="22"/>
                <w:szCs w:val="22"/>
                <w:lang w:val="bg-BG"/>
              </w:rPr>
              <w:t xml:space="preserve"> (актуализиран през 2015 г.)</w:t>
            </w:r>
            <w:r>
              <w:rPr>
                <w:sz w:val="22"/>
                <w:szCs w:val="22"/>
                <w:lang w:val="bg-BG"/>
              </w:rPr>
              <w:t>.</w:t>
            </w:r>
            <w:r w:rsidR="00841AC9" w:rsidRPr="00267EA4">
              <w:rPr>
                <w:sz w:val="22"/>
                <w:szCs w:val="22"/>
                <w:lang w:val="bg-BG"/>
              </w:rPr>
              <w:t xml:space="preserve"> </w:t>
            </w:r>
            <w:r w:rsidR="00AE6154">
              <w:rPr>
                <w:sz w:val="22"/>
                <w:szCs w:val="22"/>
                <w:lang w:val="bg-BG"/>
              </w:rPr>
              <w:t xml:space="preserve">Ще зависи до голяма степен от нивото на водата в </w:t>
            </w:r>
            <w:r w:rsidR="00AE6154">
              <w:rPr>
                <w:sz w:val="22"/>
                <w:szCs w:val="22"/>
                <w:lang w:val="bg-BG"/>
              </w:rPr>
              <w:lastRenderedPageBreak/>
              <w:t>басейните на бившите рибарници, което е в пряка връзка с правилното функциониране на системата от шлюзове и канали за оводняване на зоната.</w:t>
            </w:r>
          </w:p>
        </w:tc>
        <w:tc>
          <w:tcPr>
            <w:tcW w:w="776" w:type="pct"/>
          </w:tcPr>
          <w:p w:rsidR="00841AC9" w:rsidRPr="00267EA4" w:rsidRDefault="00841AC9" w:rsidP="00841AC9">
            <w:pPr>
              <w:spacing w:after="120"/>
              <w:rPr>
                <w:sz w:val="22"/>
                <w:szCs w:val="22"/>
                <w:lang w:val="bg-BG"/>
              </w:rPr>
            </w:pPr>
            <w:r w:rsidRPr="00267EA4">
              <w:rPr>
                <w:sz w:val="22"/>
                <w:szCs w:val="22"/>
                <w:lang w:val="bg-BG"/>
              </w:rPr>
              <w:lastRenderedPageBreak/>
              <w:t xml:space="preserve">Поддържане на популацията </w:t>
            </w:r>
            <w:r w:rsidRPr="00267EA4">
              <w:rPr>
                <w:sz w:val="22"/>
                <w:szCs w:val="22"/>
                <w:lang w:val="bg-BG"/>
              </w:rPr>
              <w:lastRenderedPageBreak/>
              <w:t>на вида в зоната в размер от най-малко 10 гнездящи двойки.</w:t>
            </w:r>
          </w:p>
        </w:tc>
      </w:tr>
      <w:tr w:rsidR="00841AC9" w:rsidRPr="00267EA4" w:rsidTr="00AE6154">
        <w:trPr>
          <w:jc w:val="center"/>
        </w:trPr>
        <w:tc>
          <w:tcPr>
            <w:tcW w:w="880" w:type="pct"/>
            <w:shd w:val="clear" w:color="auto" w:fill="auto"/>
          </w:tcPr>
          <w:p w:rsidR="00841AC9" w:rsidRPr="00267EA4" w:rsidRDefault="00841AC9" w:rsidP="00841AC9">
            <w:pPr>
              <w:spacing w:after="120"/>
              <w:rPr>
                <w:b/>
                <w:sz w:val="22"/>
                <w:szCs w:val="22"/>
                <w:lang w:val="bg-BG"/>
              </w:rPr>
            </w:pPr>
            <w:r w:rsidRPr="00267EA4">
              <w:rPr>
                <w:b/>
                <w:sz w:val="22"/>
                <w:szCs w:val="22"/>
                <w:lang w:val="bg-BG"/>
              </w:rPr>
              <w:lastRenderedPageBreak/>
              <w:t xml:space="preserve">Популация: </w:t>
            </w:r>
            <w:r w:rsidRPr="00267EA4">
              <w:rPr>
                <w:bCs/>
                <w:sz w:val="22"/>
                <w:szCs w:val="22"/>
                <w:lang w:val="bg-BG"/>
              </w:rPr>
              <w:t>Размер на мигриращата популация</w:t>
            </w:r>
          </w:p>
        </w:tc>
        <w:tc>
          <w:tcPr>
            <w:tcW w:w="620" w:type="pct"/>
            <w:shd w:val="clear" w:color="auto" w:fill="auto"/>
          </w:tcPr>
          <w:p w:rsidR="00841AC9" w:rsidRPr="00267EA4" w:rsidRDefault="00841AC9" w:rsidP="00841AC9">
            <w:pPr>
              <w:spacing w:after="120"/>
              <w:rPr>
                <w:sz w:val="22"/>
                <w:szCs w:val="22"/>
                <w:lang w:val="bg-BG"/>
              </w:rPr>
            </w:pPr>
            <w:r w:rsidRPr="00267EA4">
              <w:rPr>
                <w:sz w:val="22"/>
                <w:szCs w:val="22"/>
                <w:lang w:val="bg-BG"/>
              </w:rPr>
              <w:t>Брой индивиди</w:t>
            </w:r>
          </w:p>
        </w:tc>
        <w:tc>
          <w:tcPr>
            <w:tcW w:w="754" w:type="pct"/>
            <w:shd w:val="clear" w:color="auto" w:fill="auto"/>
          </w:tcPr>
          <w:p w:rsidR="00841AC9" w:rsidRPr="00267EA4" w:rsidRDefault="00841AC9" w:rsidP="00841AC9">
            <w:pPr>
              <w:spacing w:after="120"/>
              <w:rPr>
                <w:sz w:val="22"/>
                <w:szCs w:val="22"/>
                <w:lang w:val="bg-BG"/>
              </w:rPr>
            </w:pPr>
            <w:r w:rsidRPr="00267EA4">
              <w:rPr>
                <w:sz w:val="22"/>
                <w:szCs w:val="22"/>
                <w:lang w:val="bg-BG"/>
              </w:rPr>
              <w:t>Най-малко 130 инд.</w:t>
            </w:r>
          </w:p>
        </w:tc>
        <w:tc>
          <w:tcPr>
            <w:tcW w:w="1970" w:type="pct"/>
            <w:shd w:val="clear" w:color="auto" w:fill="auto"/>
          </w:tcPr>
          <w:p w:rsidR="00841AC9" w:rsidRPr="00267EA4" w:rsidRDefault="00841AC9" w:rsidP="00841AC9">
            <w:pPr>
              <w:spacing w:after="120"/>
              <w:rPr>
                <w:sz w:val="22"/>
                <w:szCs w:val="22"/>
                <w:lang w:val="bg-BG"/>
              </w:rPr>
            </w:pPr>
            <w:r w:rsidRPr="00267EA4">
              <w:rPr>
                <w:sz w:val="22"/>
                <w:szCs w:val="22"/>
                <w:lang w:val="bg-BG"/>
              </w:rPr>
              <w:t xml:space="preserve">В </w:t>
            </w:r>
            <w:r w:rsidR="00885ED5">
              <w:rPr>
                <w:sz w:val="22"/>
                <w:szCs w:val="22"/>
                <w:lang w:val="bg-BG"/>
              </w:rPr>
              <w:t>СФ</w:t>
            </w:r>
            <w:r w:rsidRPr="00267EA4">
              <w:rPr>
                <w:sz w:val="22"/>
                <w:szCs w:val="22"/>
                <w:lang w:val="bg-BG"/>
              </w:rPr>
              <w:t xml:space="preserve"> за концентрацията на вида по време на миграция в зоната е посочена численост 130-150 индивида. </w:t>
            </w:r>
            <w:r w:rsidR="00AE6082">
              <w:rPr>
                <w:sz w:val="22"/>
                <w:szCs w:val="22"/>
                <w:lang w:val="bg-BG"/>
              </w:rPr>
              <w:t xml:space="preserve">През пролетната миграция ще се концентрират в рибарници Изток, а през есенно-зимния по р. Дунав. </w:t>
            </w:r>
          </w:p>
        </w:tc>
        <w:tc>
          <w:tcPr>
            <w:tcW w:w="776" w:type="pct"/>
          </w:tcPr>
          <w:p w:rsidR="00841AC9" w:rsidRPr="00267EA4" w:rsidRDefault="00841AC9" w:rsidP="00841AC9">
            <w:pPr>
              <w:spacing w:after="120"/>
              <w:rPr>
                <w:sz w:val="22"/>
                <w:szCs w:val="22"/>
                <w:lang w:val="bg-BG"/>
              </w:rPr>
            </w:pPr>
            <w:r w:rsidRPr="00267EA4">
              <w:rPr>
                <w:sz w:val="22"/>
                <w:szCs w:val="22"/>
                <w:lang w:val="bg-BG"/>
              </w:rPr>
              <w:t>Да се извърши целенасочен мониторинг за установяване на размера на мигриращата популация до 2025 г.</w:t>
            </w:r>
          </w:p>
        </w:tc>
      </w:tr>
      <w:tr w:rsidR="00841AC9" w:rsidRPr="00267EA4" w:rsidTr="00AE6154">
        <w:trPr>
          <w:jc w:val="center"/>
        </w:trPr>
        <w:tc>
          <w:tcPr>
            <w:tcW w:w="880" w:type="pct"/>
            <w:shd w:val="clear" w:color="auto" w:fill="auto"/>
          </w:tcPr>
          <w:p w:rsidR="00841AC9" w:rsidRPr="00267EA4" w:rsidRDefault="00841AC9" w:rsidP="00841AC9">
            <w:pPr>
              <w:spacing w:after="120"/>
              <w:rPr>
                <w:b/>
                <w:sz w:val="22"/>
                <w:szCs w:val="22"/>
                <w:lang w:val="bg-BG"/>
              </w:rPr>
            </w:pPr>
            <w:r w:rsidRPr="00267EA4">
              <w:rPr>
                <w:b/>
                <w:sz w:val="22"/>
                <w:szCs w:val="22"/>
                <w:lang w:val="bg-BG"/>
              </w:rPr>
              <w:t xml:space="preserve">Популация: </w:t>
            </w:r>
            <w:r w:rsidRPr="00267EA4">
              <w:rPr>
                <w:bCs/>
                <w:sz w:val="22"/>
                <w:szCs w:val="22"/>
                <w:lang w:val="bg-BG"/>
              </w:rPr>
              <w:t>Размер на зимуващата популация</w:t>
            </w:r>
          </w:p>
        </w:tc>
        <w:tc>
          <w:tcPr>
            <w:tcW w:w="620" w:type="pct"/>
            <w:shd w:val="clear" w:color="auto" w:fill="auto"/>
          </w:tcPr>
          <w:p w:rsidR="00841AC9" w:rsidRPr="00267EA4" w:rsidRDefault="00841AC9" w:rsidP="00841AC9">
            <w:pPr>
              <w:spacing w:after="120"/>
              <w:rPr>
                <w:sz w:val="22"/>
                <w:szCs w:val="22"/>
                <w:lang w:val="bg-BG"/>
              </w:rPr>
            </w:pPr>
            <w:r w:rsidRPr="00267EA4">
              <w:rPr>
                <w:sz w:val="22"/>
                <w:szCs w:val="22"/>
                <w:lang w:val="bg-BG"/>
              </w:rPr>
              <w:t>Брой индивиди</w:t>
            </w:r>
          </w:p>
        </w:tc>
        <w:tc>
          <w:tcPr>
            <w:tcW w:w="754" w:type="pct"/>
            <w:shd w:val="clear" w:color="auto" w:fill="auto"/>
          </w:tcPr>
          <w:p w:rsidR="00841AC9" w:rsidRPr="00267EA4" w:rsidRDefault="00841AC9" w:rsidP="00841AC9">
            <w:pPr>
              <w:spacing w:after="120"/>
              <w:rPr>
                <w:sz w:val="22"/>
                <w:szCs w:val="22"/>
                <w:lang w:val="bg-BG"/>
              </w:rPr>
            </w:pPr>
            <w:r w:rsidRPr="00267EA4">
              <w:rPr>
                <w:sz w:val="22"/>
                <w:szCs w:val="22"/>
                <w:lang w:val="bg-BG"/>
              </w:rPr>
              <w:t>В зависимост от температурата  – 65 инд.</w:t>
            </w:r>
          </w:p>
        </w:tc>
        <w:tc>
          <w:tcPr>
            <w:tcW w:w="1970" w:type="pct"/>
            <w:shd w:val="clear" w:color="auto" w:fill="auto"/>
          </w:tcPr>
          <w:p w:rsidR="00841AC9" w:rsidRPr="00267EA4" w:rsidRDefault="00841AC9" w:rsidP="00841AC9">
            <w:pPr>
              <w:spacing w:after="120"/>
              <w:rPr>
                <w:sz w:val="22"/>
                <w:szCs w:val="22"/>
                <w:lang w:val="bg-BG"/>
              </w:rPr>
            </w:pPr>
            <w:r w:rsidRPr="00267EA4">
              <w:rPr>
                <w:sz w:val="22"/>
                <w:szCs w:val="22"/>
                <w:lang w:val="bg-BG"/>
              </w:rPr>
              <w:t>Количеството на зимуващите птици силно зависи от метеорологичните условия, най-вече температурата. При средни температури през януари под 0° С, минималната стойност се очаква да е над 1 инд. от вида.</w:t>
            </w:r>
          </w:p>
        </w:tc>
        <w:tc>
          <w:tcPr>
            <w:tcW w:w="776" w:type="pct"/>
          </w:tcPr>
          <w:p w:rsidR="00841AC9" w:rsidRPr="00267EA4" w:rsidRDefault="00841AC9" w:rsidP="00841AC9">
            <w:pPr>
              <w:spacing w:after="120"/>
              <w:rPr>
                <w:sz w:val="22"/>
                <w:szCs w:val="22"/>
                <w:lang w:val="bg-BG"/>
              </w:rPr>
            </w:pPr>
            <w:r w:rsidRPr="00267EA4">
              <w:rPr>
                <w:sz w:val="22"/>
                <w:szCs w:val="22"/>
                <w:lang w:val="bg-BG"/>
              </w:rPr>
              <w:t>С понижаване на температурите &lt;0° С поддържане на популацията &gt;65 инд.</w:t>
            </w:r>
          </w:p>
        </w:tc>
      </w:tr>
      <w:tr w:rsidR="00841AC9" w:rsidRPr="00267EA4" w:rsidTr="00AE6154">
        <w:trPr>
          <w:jc w:val="center"/>
        </w:trPr>
        <w:tc>
          <w:tcPr>
            <w:tcW w:w="880" w:type="pct"/>
            <w:shd w:val="clear" w:color="auto" w:fill="auto"/>
          </w:tcPr>
          <w:p w:rsidR="00841AC9" w:rsidRPr="00267EA4" w:rsidRDefault="00841AC9" w:rsidP="00841AC9">
            <w:pPr>
              <w:spacing w:after="120"/>
              <w:rPr>
                <w:b/>
                <w:sz w:val="22"/>
                <w:szCs w:val="22"/>
                <w:lang w:val="bg-BG"/>
              </w:rPr>
            </w:pPr>
            <w:r w:rsidRPr="00267EA4">
              <w:rPr>
                <w:b/>
                <w:sz w:val="22"/>
                <w:szCs w:val="22"/>
                <w:lang w:val="bg-BG"/>
              </w:rPr>
              <w:t xml:space="preserve">Местообитание на вида: </w:t>
            </w:r>
            <w:r w:rsidRPr="00267EA4">
              <w:rPr>
                <w:bCs/>
                <w:sz w:val="22"/>
                <w:szCs w:val="22"/>
                <w:lang w:val="bg-BG"/>
              </w:rPr>
              <w:t>Площ на подходящите гнездови и хранителни местообитания на вида</w:t>
            </w:r>
          </w:p>
        </w:tc>
        <w:tc>
          <w:tcPr>
            <w:tcW w:w="620" w:type="pct"/>
            <w:shd w:val="clear" w:color="auto" w:fill="auto"/>
          </w:tcPr>
          <w:p w:rsidR="00841AC9" w:rsidRPr="00267EA4" w:rsidRDefault="00841AC9" w:rsidP="00841AC9">
            <w:pPr>
              <w:spacing w:after="120"/>
              <w:rPr>
                <w:sz w:val="22"/>
                <w:szCs w:val="22"/>
              </w:rPr>
            </w:pPr>
            <w:r w:rsidRPr="00267EA4">
              <w:rPr>
                <w:sz w:val="22"/>
                <w:szCs w:val="22"/>
              </w:rPr>
              <w:t>ha</w:t>
            </w:r>
          </w:p>
        </w:tc>
        <w:tc>
          <w:tcPr>
            <w:tcW w:w="754" w:type="pct"/>
            <w:shd w:val="clear" w:color="auto" w:fill="auto"/>
          </w:tcPr>
          <w:p w:rsidR="00841AC9" w:rsidRPr="00267EA4" w:rsidRDefault="00841AC9" w:rsidP="00841AC9">
            <w:pPr>
              <w:spacing w:after="120"/>
              <w:rPr>
                <w:sz w:val="22"/>
                <w:szCs w:val="22"/>
                <w:lang w:val="bg-BG"/>
              </w:rPr>
            </w:pPr>
            <w:r w:rsidRPr="00267EA4">
              <w:rPr>
                <w:sz w:val="22"/>
                <w:szCs w:val="22"/>
                <w:lang w:val="bg-BG"/>
              </w:rPr>
              <w:t>Най-малко 2262 ha.</w:t>
            </w:r>
          </w:p>
        </w:tc>
        <w:tc>
          <w:tcPr>
            <w:tcW w:w="1970" w:type="pct"/>
            <w:shd w:val="clear" w:color="auto" w:fill="auto"/>
          </w:tcPr>
          <w:p w:rsidR="00841AC9" w:rsidRPr="00267EA4" w:rsidRDefault="00841AC9" w:rsidP="00AE6082">
            <w:pPr>
              <w:spacing w:after="120"/>
              <w:rPr>
                <w:sz w:val="22"/>
                <w:szCs w:val="22"/>
                <w:lang w:val="bg-BG"/>
              </w:rPr>
            </w:pPr>
            <w:r w:rsidRPr="00267EA4">
              <w:rPr>
                <w:sz w:val="22"/>
                <w:szCs w:val="22"/>
                <w:lang w:val="bg-BG"/>
              </w:rPr>
              <w:t xml:space="preserve">Подходящото гнездово и хранително местообитание са близко разположени. Обикновено територията е в рамките 0,1 – 0,5 </w:t>
            </w:r>
            <w:r w:rsidRPr="00267EA4">
              <w:rPr>
                <w:sz w:val="22"/>
                <w:szCs w:val="22"/>
                <w:lang w:val="en-GB"/>
              </w:rPr>
              <w:t>ha</w:t>
            </w:r>
            <w:r w:rsidRPr="00267EA4">
              <w:rPr>
                <w:sz w:val="22"/>
                <w:szCs w:val="22"/>
                <w:lang w:val="bg-BG"/>
              </w:rPr>
              <w:t xml:space="preserve"> с крайбрежие от 40 – 50 </w:t>
            </w:r>
            <w:r w:rsidRPr="00267EA4">
              <w:rPr>
                <w:sz w:val="22"/>
                <w:szCs w:val="22"/>
                <w:lang w:val="en-GB"/>
              </w:rPr>
              <w:t>m</w:t>
            </w:r>
            <w:r w:rsidRPr="00267EA4">
              <w:rPr>
                <w:sz w:val="22"/>
                <w:szCs w:val="22"/>
                <w:lang w:val="bg-BG"/>
              </w:rPr>
              <w:t>. Обитава разнообразни влажни зони с тръстика и папур по периферията и с наличие на водно огледало.</w:t>
            </w:r>
          </w:p>
        </w:tc>
        <w:tc>
          <w:tcPr>
            <w:tcW w:w="776" w:type="pct"/>
          </w:tcPr>
          <w:p w:rsidR="00841AC9" w:rsidRPr="00267EA4" w:rsidRDefault="00841AC9" w:rsidP="00AE6082">
            <w:pPr>
              <w:spacing w:after="120"/>
              <w:rPr>
                <w:sz w:val="22"/>
                <w:szCs w:val="22"/>
                <w:lang w:val="bg-BG"/>
              </w:rPr>
            </w:pPr>
            <w:r w:rsidRPr="00267EA4">
              <w:rPr>
                <w:sz w:val="22"/>
                <w:szCs w:val="22"/>
                <w:lang w:val="bg-BG"/>
              </w:rPr>
              <w:t>Поддържане на площта на подходящите местообитания на вида в защитената зона, в размер на най-малко 2262 ha.</w:t>
            </w:r>
          </w:p>
        </w:tc>
      </w:tr>
      <w:tr w:rsidR="00AE6154" w:rsidRPr="00267EA4" w:rsidTr="00AE6154">
        <w:trPr>
          <w:jc w:val="center"/>
        </w:trPr>
        <w:tc>
          <w:tcPr>
            <w:tcW w:w="880" w:type="pct"/>
            <w:shd w:val="clear" w:color="auto" w:fill="auto"/>
          </w:tcPr>
          <w:p w:rsidR="00AE6154" w:rsidRPr="00030FA2" w:rsidRDefault="00AE6154" w:rsidP="00AE6154">
            <w:pPr>
              <w:spacing w:after="0"/>
              <w:rPr>
                <w:b/>
                <w:sz w:val="22"/>
                <w:szCs w:val="22"/>
                <w:lang w:val="bg-BG"/>
              </w:rPr>
            </w:pPr>
            <w:r w:rsidRPr="00030FA2">
              <w:rPr>
                <w:b/>
                <w:sz w:val="22"/>
                <w:szCs w:val="22"/>
                <w:lang w:val="bg-BG"/>
              </w:rPr>
              <w:t xml:space="preserve">Местообитание на вида: </w:t>
            </w:r>
            <w:r w:rsidRPr="00030FA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20" w:type="pct"/>
            <w:shd w:val="clear" w:color="auto" w:fill="auto"/>
          </w:tcPr>
          <w:p w:rsidR="00AE6154" w:rsidRPr="00030FA2" w:rsidRDefault="00AE6154" w:rsidP="00AE6154">
            <w:pPr>
              <w:spacing w:after="0"/>
              <w:rPr>
                <w:sz w:val="22"/>
                <w:szCs w:val="22"/>
                <w:lang w:val="bg-BG"/>
              </w:rPr>
            </w:pPr>
            <w:r w:rsidRPr="00030FA2">
              <w:rPr>
                <w:sz w:val="22"/>
                <w:szCs w:val="22"/>
                <w:lang w:val="bg-BG"/>
              </w:rPr>
              <w:t>5 степенна скала</w:t>
            </w:r>
          </w:p>
        </w:tc>
        <w:tc>
          <w:tcPr>
            <w:tcW w:w="754" w:type="pct"/>
            <w:shd w:val="clear" w:color="auto" w:fill="auto"/>
          </w:tcPr>
          <w:p w:rsidR="00AE6154" w:rsidRPr="00030FA2" w:rsidRDefault="00AE6154" w:rsidP="00AE6154">
            <w:pPr>
              <w:spacing w:after="0"/>
              <w:rPr>
                <w:sz w:val="22"/>
                <w:szCs w:val="22"/>
                <w:lang w:val="bg-BG"/>
              </w:rPr>
            </w:pPr>
            <w:r w:rsidRPr="00030FA2">
              <w:rPr>
                <w:sz w:val="22"/>
                <w:szCs w:val="22"/>
                <w:lang w:val="bg-BG"/>
              </w:rPr>
              <w:t>2-Добро или 1-Отлично</w:t>
            </w:r>
          </w:p>
        </w:tc>
        <w:tc>
          <w:tcPr>
            <w:tcW w:w="1970"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AE6154" w:rsidRPr="00030FA2" w:rsidTr="0044380B">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AE6154" w:rsidRPr="00030FA2" w:rsidRDefault="00AE6154" w:rsidP="00AE6154">
                  <w:pPr>
                    <w:spacing w:after="0"/>
                    <w:rPr>
                      <w:b/>
                      <w:bCs/>
                      <w:sz w:val="22"/>
                      <w:szCs w:val="22"/>
                      <w:lang w:val="bg-BG"/>
                    </w:rPr>
                  </w:pPr>
                  <w:r w:rsidRPr="00030FA2">
                    <w:rPr>
                      <w:b/>
                      <w:bCs/>
                      <w:sz w:val="22"/>
                      <w:szCs w:val="22"/>
                      <w:lang w:val="bg-BG"/>
                    </w:rPr>
                    <w:t>Екологично състояние</w:t>
                  </w:r>
                </w:p>
              </w:tc>
            </w:tr>
            <w:tr w:rsidR="00AE6154" w:rsidRPr="00030FA2"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E6154" w:rsidRPr="00030FA2" w:rsidRDefault="00AE6154" w:rsidP="00AE6154">
                  <w:pPr>
                    <w:spacing w:after="0"/>
                    <w:rPr>
                      <w:sz w:val="22"/>
                      <w:szCs w:val="22"/>
                      <w:lang w:val="bg-BG"/>
                    </w:rPr>
                  </w:pPr>
                  <w:r w:rsidRPr="00030FA2">
                    <w:rPr>
                      <w:sz w:val="22"/>
                      <w:szCs w:val="22"/>
                      <w:lang w:val="bg-BG"/>
                    </w:rPr>
                    <w:t>1-Отлично – High</w:t>
                  </w:r>
                </w:p>
              </w:tc>
            </w:tr>
            <w:tr w:rsidR="00AE6154" w:rsidRPr="00030FA2"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E6154" w:rsidRPr="00030FA2" w:rsidRDefault="00AE6154" w:rsidP="00AE6154">
                  <w:pPr>
                    <w:spacing w:after="0"/>
                    <w:rPr>
                      <w:sz w:val="22"/>
                      <w:szCs w:val="22"/>
                      <w:lang w:val="bg-BG"/>
                    </w:rPr>
                  </w:pPr>
                  <w:r w:rsidRPr="00030FA2">
                    <w:rPr>
                      <w:sz w:val="22"/>
                      <w:szCs w:val="22"/>
                      <w:lang w:val="bg-BG"/>
                    </w:rPr>
                    <w:t>2-Добро – Good</w:t>
                  </w:r>
                </w:p>
              </w:tc>
            </w:tr>
            <w:tr w:rsidR="00AE6154" w:rsidRPr="00030FA2"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E6154" w:rsidRPr="00030FA2" w:rsidRDefault="00AE6154" w:rsidP="00AE6154">
                  <w:pPr>
                    <w:spacing w:after="0"/>
                    <w:rPr>
                      <w:sz w:val="22"/>
                      <w:szCs w:val="22"/>
                      <w:lang w:val="bg-BG"/>
                    </w:rPr>
                  </w:pPr>
                  <w:r w:rsidRPr="00030FA2">
                    <w:rPr>
                      <w:sz w:val="22"/>
                      <w:szCs w:val="22"/>
                      <w:lang w:val="bg-BG"/>
                    </w:rPr>
                    <w:t>3-Умерено – Moderate</w:t>
                  </w:r>
                </w:p>
              </w:tc>
            </w:tr>
            <w:tr w:rsidR="00AE6154" w:rsidRPr="00030FA2"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E6154" w:rsidRPr="00030FA2" w:rsidRDefault="00AE6154" w:rsidP="00AE6154">
                  <w:pPr>
                    <w:spacing w:after="0"/>
                    <w:rPr>
                      <w:sz w:val="22"/>
                      <w:szCs w:val="22"/>
                      <w:lang w:val="bg-BG"/>
                    </w:rPr>
                  </w:pPr>
                  <w:r w:rsidRPr="00030FA2">
                    <w:rPr>
                      <w:sz w:val="22"/>
                      <w:szCs w:val="22"/>
                      <w:lang w:val="bg-BG"/>
                    </w:rPr>
                    <w:t>4-Лошо – Poor</w:t>
                  </w:r>
                </w:p>
              </w:tc>
            </w:tr>
            <w:tr w:rsidR="00AE6154" w:rsidRPr="00030FA2"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E6154" w:rsidRPr="00030FA2" w:rsidRDefault="00AE6154" w:rsidP="00AE6154">
                  <w:pPr>
                    <w:spacing w:after="0"/>
                    <w:rPr>
                      <w:sz w:val="22"/>
                      <w:szCs w:val="22"/>
                      <w:lang w:val="bg-BG"/>
                    </w:rPr>
                  </w:pPr>
                  <w:r w:rsidRPr="00030FA2">
                    <w:rPr>
                      <w:sz w:val="22"/>
                      <w:szCs w:val="22"/>
                      <w:lang w:val="bg-BG"/>
                    </w:rPr>
                    <w:t>5-Много лошо – Bad</w:t>
                  </w:r>
                </w:p>
              </w:tc>
            </w:tr>
          </w:tbl>
          <w:p w:rsidR="00AE6154" w:rsidRPr="00030FA2" w:rsidRDefault="00AE6154" w:rsidP="00AE6154">
            <w:pPr>
              <w:spacing w:after="0"/>
              <w:rPr>
                <w:sz w:val="22"/>
                <w:szCs w:val="22"/>
                <w:lang w:val="en-GB"/>
              </w:rPr>
            </w:pPr>
            <w:r w:rsidRPr="00030FA2">
              <w:rPr>
                <w:sz w:val="22"/>
                <w:szCs w:val="22"/>
                <w:lang w:val="bg-BG"/>
              </w:rPr>
              <w:t>Екологичното състояние на водите по р. Дунав п</w:t>
            </w:r>
            <w:r>
              <w:rPr>
                <w:sz w:val="22"/>
                <w:szCs w:val="22"/>
                <w:lang w:val="bg-BG"/>
              </w:rPr>
              <w:t xml:space="preserve">о показател водни безгръбначни при </w:t>
            </w:r>
            <w:r w:rsidRPr="00030FA2">
              <w:rPr>
                <w:sz w:val="22"/>
                <w:szCs w:val="22"/>
                <w:lang w:val="bg-BG"/>
              </w:rPr>
              <w:t xml:space="preserve">пункт Русе е оценено на </w:t>
            </w:r>
            <w:r w:rsidRPr="00030FA2">
              <w:rPr>
                <w:b/>
                <w:sz w:val="22"/>
                <w:szCs w:val="22"/>
                <w:lang w:val="bg-BG"/>
              </w:rPr>
              <w:t>добро (2)</w:t>
            </w:r>
            <w:r>
              <w:rPr>
                <w:sz w:val="22"/>
                <w:szCs w:val="22"/>
                <w:lang w:val="bg-BG"/>
              </w:rPr>
              <w:t xml:space="preserve">, а при пункт Силистра на </w:t>
            </w:r>
            <w:r w:rsidRPr="00514979">
              <w:rPr>
                <w:b/>
                <w:sz w:val="22"/>
                <w:szCs w:val="22"/>
                <w:lang w:val="bg-BG"/>
              </w:rPr>
              <w:t>умерено (3)</w:t>
            </w:r>
            <w:r>
              <w:rPr>
                <w:sz w:val="22"/>
                <w:szCs w:val="22"/>
                <w:lang w:val="bg-BG"/>
              </w:rPr>
              <w:t xml:space="preserve"> </w:t>
            </w:r>
            <w:r w:rsidRPr="00030FA2">
              <w:rPr>
                <w:sz w:val="22"/>
                <w:szCs w:val="22"/>
                <w:lang w:val="bg-BG"/>
              </w:rPr>
              <w:t xml:space="preserve">според </w:t>
            </w:r>
            <w:r w:rsidRPr="00030FA2">
              <w:rPr>
                <w:sz w:val="22"/>
                <w:szCs w:val="22"/>
                <w:lang w:val="bg-BG"/>
              </w:rPr>
              <w:lastRenderedPageBreak/>
              <w:t>доклада на JDS4 (2019-2020, Табл. 1, стр. 62).</w:t>
            </w:r>
          </w:p>
        </w:tc>
        <w:tc>
          <w:tcPr>
            <w:tcW w:w="776" w:type="pct"/>
          </w:tcPr>
          <w:p w:rsidR="00AE6154" w:rsidRPr="00030FA2" w:rsidRDefault="00AE6154" w:rsidP="00AE6154">
            <w:pPr>
              <w:spacing w:after="0"/>
              <w:rPr>
                <w:sz w:val="22"/>
                <w:szCs w:val="22"/>
                <w:lang w:val="bg-BG"/>
              </w:rPr>
            </w:pPr>
            <w:r w:rsidRPr="00030FA2">
              <w:rPr>
                <w:sz w:val="22"/>
                <w:szCs w:val="22"/>
                <w:lang w:val="bg-BG"/>
              </w:rPr>
              <w:lastRenderedPageBreak/>
              <w:t xml:space="preserve">Поддържане </w:t>
            </w:r>
            <w:r>
              <w:rPr>
                <w:sz w:val="22"/>
                <w:szCs w:val="22"/>
                <w:lang w:val="bg-BG"/>
              </w:rPr>
              <w:t xml:space="preserve">и подобряване </w:t>
            </w:r>
            <w:r w:rsidRPr="00030FA2">
              <w:rPr>
                <w:sz w:val="22"/>
                <w:szCs w:val="22"/>
                <w:lang w:val="bg-BG"/>
              </w:rPr>
              <w:t xml:space="preserve">на екологичното състояние на водните тела с подходящи местообитания на вида, на стойности 2-Добро или 1-Отлично </w:t>
            </w:r>
            <w:r w:rsidRPr="00030FA2">
              <w:rPr>
                <w:sz w:val="22"/>
                <w:szCs w:val="22"/>
                <w:lang w:val="bg-BG"/>
              </w:rPr>
              <w:lastRenderedPageBreak/>
              <w:t>състояние</w:t>
            </w:r>
          </w:p>
        </w:tc>
      </w:tr>
    </w:tbl>
    <w:p w:rsidR="00FC28AA" w:rsidRDefault="00FC28AA" w:rsidP="00FC28AA">
      <w:pPr>
        <w:spacing w:after="120"/>
        <w:rPr>
          <w:b/>
          <w:bCs/>
          <w:lang w:val="bg-BG"/>
        </w:rPr>
      </w:pPr>
    </w:p>
    <w:p w:rsidR="00841AC9" w:rsidRPr="00841AC9" w:rsidRDefault="00841AC9" w:rsidP="00FC28AA">
      <w:pPr>
        <w:numPr>
          <w:ilvl w:val="0"/>
          <w:numId w:val="83"/>
        </w:numPr>
        <w:spacing w:after="120"/>
        <w:ind w:left="0"/>
        <w:rPr>
          <w:b/>
          <w:bCs/>
          <w:lang w:val="bg-BG"/>
        </w:rPr>
      </w:pPr>
      <w:r w:rsidRPr="00841AC9">
        <w:rPr>
          <w:b/>
          <w:bCs/>
          <w:lang w:val="bg-BG"/>
        </w:rPr>
        <w:t xml:space="preserve">Необходимост от промени в </w:t>
      </w:r>
      <w:r w:rsidR="00885ED5">
        <w:rPr>
          <w:b/>
          <w:bCs/>
          <w:lang w:val="bg-BG"/>
        </w:rPr>
        <w:t>СФ</w:t>
      </w:r>
      <w:r w:rsidRPr="00841AC9">
        <w:rPr>
          <w:b/>
          <w:bCs/>
          <w:lang w:val="bg-BG"/>
        </w:rPr>
        <w:t xml:space="preserve"> BG0002030 „Комплекс Калимок“</w:t>
      </w:r>
    </w:p>
    <w:p w:rsidR="00841AC9" w:rsidRPr="00841AC9" w:rsidRDefault="00841AC9" w:rsidP="00841AC9">
      <w:pPr>
        <w:spacing w:after="120"/>
        <w:rPr>
          <w:bCs/>
          <w:lang w:val="bg-BG"/>
        </w:rPr>
      </w:pPr>
      <w:r w:rsidRPr="00841AC9">
        <w:rPr>
          <w:bCs/>
          <w:lang w:val="bg-BG"/>
        </w:rPr>
        <w:t xml:space="preserve">Предвид наличната информация за настоящата зимуваща и постоянна концентрираща на вида в защитената зона е необходима актуализация на </w:t>
      </w:r>
      <w:r w:rsidR="00885ED5">
        <w:rPr>
          <w:bCs/>
          <w:lang w:val="bg-BG"/>
        </w:rPr>
        <w:t>СФ</w:t>
      </w:r>
      <w:r w:rsidRPr="00841AC9">
        <w:rPr>
          <w:bCs/>
          <w:lang w:val="bg-BG"/>
        </w:rPr>
        <w:t>:</w:t>
      </w:r>
    </w:p>
    <w:p w:rsidR="00841AC9" w:rsidRPr="00FC28AA" w:rsidRDefault="00841AC9" w:rsidP="00FC28AA">
      <w:pPr>
        <w:pStyle w:val="ListParagraph"/>
        <w:numPr>
          <w:ilvl w:val="0"/>
          <w:numId w:val="84"/>
        </w:numPr>
        <w:spacing w:after="120"/>
        <w:rPr>
          <w:lang w:val="bg-BG"/>
        </w:rPr>
      </w:pPr>
      <w:r w:rsidRPr="00FC28AA">
        <w:rPr>
          <w:bCs/>
          <w:lang w:val="bg-BG"/>
        </w:rPr>
        <w:t>По отношение на оценка на зоната (Site assessment) за мигриращата популация следва да се промени критерий В за размер и плътност на популацията от В на С (което е 0,3 – 1,3 % от националната мигрираща</w:t>
      </w:r>
      <w:r w:rsidR="00FC28AA" w:rsidRPr="00FC28AA">
        <w:rPr>
          <w:bCs/>
          <w:lang w:val="bg-BG"/>
        </w:rPr>
        <w:t xml:space="preserve"> популация);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775"/>
        <w:gridCol w:w="1172"/>
        <w:gridCol w:w="362"/>
        <w:gridCol w:w="541"/>
        <w:gridCol w:w="403"/>
        <w:gridCol w:w="637"/>
        <w:gridCol w:w="678"/>
        <w:gridCol w:w="664"/>
        <w:gridCol w:w="629"/>
        <w:gridCol w:w="952"/>
        <w:gridCol w:w="1116"/>
        <w:gridCol w:w="699"/>
        <w:gridCol w:w="590"/>
        <w:gridCol w:w="658"/>
      </w:tblGrid>
      <w:tr w:rsidR="00841AC9" w:rsidRPr="00267EA4" w:rsidTr="00A23CC1">
        <w:trPr>
          <w:jc w:val="center"/>
        </w:trPr>
        <w:tc>
          <w:tcPr>
            <w:tcW w:w="1582" w:type="pct"/>
            <w:gridSpan w:val="5"/>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Species</w:t>
            </w:r>
          </w:p>
        </w:tc>
        <w:tc>
          <w:tcPr>
            <w:tcW w:w="1928" w:type="pct"/>
            <w:gridSpan w:val="6"/>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Population in the site</w:t>
            </w:r>
          </w:p>
        </w:tc>
        <w:tc>
          <w:tcPr>
            <w:tcW w:w="1490" w:type="pct"/>
            <w:gridSpan w:val="4"/>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Site assessment</w:t>
            </w:r>
          </w:p>
        </w:tc>
      </w:tr>
      <w:tr w:rsidR="00841AC9" w:rsidRPr="00267EA4" w:rsidTr="00A23CC1">
        <w:trPr>
          <w:jc w:val="center"/>
        </w:trPr>
        <w:tc>
          <w:tcPr>
            <w:tcW w:w="196"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G</w:t>
            </w:r>
          </w:p>
        </w:tc>
        <w:tc>
          <w:tcPr>
            <w:tcW w:w="377"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Code</w:t>
            </w:r>
          </w:p>
        </w:tc>
        <w:tc>
          <w:tcPr>
            <w:tcW w:w="570"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Scientific Name</w:t>
            </w:r>
          </w:p>
        </w:tc>
        <w:tc>
          <w:tcPr>
            <w:tcW w:w="176"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S</w:t>
            </w:r>
          </w:p>
        </w:tc>
        <w:tc>
          <w:tcPr>
            <w:tcW w:w="263"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NP</w:t>
            </w:r>
          </w:p>
        </w:tc>
        <w:tc>
          <w:tcPr>
            <w:tcW w:w="196"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T</w:t>
            </w:r>
          </w:p>
        </w:tc>
        <w:tc>
          <w:tcPr>
            <w:tcW w:w="640" w:type="pct"/>
            <w:gridSpan w:val="2"/>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Size</w:t>
            </w:r>
          </w:p>
        </w:tc>
        <w:tc>
          <w:tcPr>
            <w:tcW w:w="323"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Unit</w:t>
            </w:r>
          </w:p>
        </w:tc>
        <w:tc>
          <w:tcPr>
            <w:tcW w:w="306"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Cat.</w:t>
            </w:r>
          </w:p>
        </w:tc>
        <w:tc>
          <w:tcPr>
            <w:tcW w:w="463" w:type="pct"/>
            <w:vMerge w:val="restar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D.qual.</w:t>
            </w:r>
          </w:p>
        </w:tc>
        <w:tc>
          <w:tcPr>
            <w:tcW w:w="543"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A/B/C/D</w:t>
            </w:r>
          </w:p>
        </w:tc>
        <w:tc>
          <w:tcPr>
            <w:tcW w:w="946" w:type="pct"/>
            <w:gridSpan w:val="3"/>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A/B/C</w:t>
            </w:r>
          </w:p>
        </w:tc>
      </w:tr>
      <w:tr w:rsidR="00841AC9" w:rsidRPr="00267EA4" w:rsidTr="00A23CC1">
        <w:trPr>
          <w:jc w:val="center"/>
        </w:trPr>
        <w:tc>
          <w:tcPr>
            <w:tcW w:w="196"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377"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570"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176"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263"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196"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310"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Min</w:t>
            </w:r>
          </w:p>
        </w:tc>
        <w:tc>
          <w:tcPr>
            <w:tcW w:w="330"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Max</w:t>
            </w:r>
          </w:p>
        </w:tc>
        <w:tc>
          <w:tcPr>
            <w:tcW w:w="323"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306"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463" w:type="pct"/>
            <w:vMerge/>
            <w:shd w:val="clear" w:color="auto" w:fill="D9D9D9" w:themeFill="background1" w:themeFillShade="D9"/>
            <w:vAlign w:val="center"/>
          </w:tcPr>
          <w:p w:rsidR="00841AC9" w:rsidRPr="00267EA4" w:rsidRDefault="00841AC9" w:rsidP="00A23CC1">
            <w:pPr>
              <w:spacing w:after="0"/>
              <w:rPr>
                <w:bCs/>
                <w:sz w:val="20"/>
                <w:szCs w:val="20"/>
                <w:lang w:val="en-GB"/>
              </w:rPr>
            </w:pPr>
          </w:p>
        </w:tc>
        <w:tc>
          <w:tcPr>
            <w:tcW w:w="543"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Pop.</w:t>
            </w:r>
          </w:p>
        </w:tc>
        <w:tc>
          <w:tcPr>
            <w:tcW w:w="340"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Con.</w:t>
            </w:r>
          </w:p>
        </w:tc>
        <w:tc>
          <w:tcPr>
            <w:tcW w:w="287"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Iso.</w:t>
            </w:r>
          </w:p>
        </w:tc>
        <w:tc>
          <w:tcPr>
            <w:tcW w:w="320" w:type="pct"/>
            <w:shd w:val="clear" w:color="auto" w:fill="D9D9D9" w:themeFill="background1" w:themeFillShade="D9"/>
            <w:vAlign w:val="center"/>
          </w:tcPr>
          <w:p w:rsidR="00841AC9" w:rsidRPr="00267EA4" w:rsidRDefault="00841AC9" w:rsidP="00A23CC1">
            <w:pPr>
              <w:spacing w:after="0"/>
              <w:rPr>
                <w:b/>
                <w:bCs/>
                <w:sz w:val="20"/>
                <w:szCs w:val="20"/>
                <w:lang w:val="en-GB"/>
              </w:rPr>
            </w:pPr>
            <w:r w:rsidRPr="00267EA4">
              <w:rPr>
                <w:b/>
                <w:bCs/>
                <w:sz w:val="20"/>
                <w:szCs w:val="20"/>
                <w:lang w:val="en-GB"/>
              </w:rPr>
              <w:t>Glo.</w:t>
            </w:r>
          </w:p>
        </w:tc>
      </w:tr>
      <w:tr w:rsidR="00841AC9" w:rsidRPr="00267EA4" w:rsidTr="00267EA4">
        <w:trPr>
          <w:trHeight w:val="295"/>
          <w:jc w:val="center"/>
        </w:trPr>
        <w:tc>
          <w:tcPr>
            <w:tcW w:w="196" w:type="pct"/>
            <w:shd w:val="clear" w:color="auto" w:fill="auto"/>
            <w:vAlign w:val="center"/>
          </w:tcPr>
          <w:p w:rsidR="00841AC9" w:rsidRPr="00267EA4" w:rsidRDefault="00841AC9" w:rsidP="00A23CC1">
            <w:pPr>
              <w:spacing w:after="0"/>
              <w:rPr>
                <w:bCs/>
                <w:sz w:val="20"/>
                <w:szCs w:val="20"/>
                <w:lang w:val="en-GB"/>
              </w:rPr>
            </w:pPr>
            <w:r w:rsidRPr="00267EA4">
              <w:rPr>
                <w:bCs/>
                <w:sz w:val="20"/>
                <w:szCs w:val="20"/>
                <w:lang w:val="en-GB"/>
              </w:rPr>
              <w:t>В</w:t>
            </w:r>
          </w:p>
        </w:tc>
        <w:tc>
          <w:tcPr>
            <w:tcW w:w="377" w:type="pct"/>
            <w:shd w:val="clear" w:color="auto" w:fill="auto"/>
          </w:tcPr>
          <w:p w:rsidR="00841AC9" w:rsidRPr="00267EA4" w:rsidRDefault="00841AC9" w:rsidP="00A23CC1">
            <w:pPr>
              <w:spacing w:after="0"/>
              <w:rPr>
                <w:bCs/>
                <w:sz w:val="20"/>
                <w:szCs w:val="20"/>
                <w:lang w:val="bg-BG"/>
              </w:rPr>
            </w:pPr>
            <w:r w:rsidRPr="00267EA4">
              <w:rPr>
                <w:bCs/>
                <w:sz w:val="20"/>
                <w:szCs w:val="20"/>
                <w:lang w:val="en-GB"/>
              </w:rPr>
              <w:t>A</w:t>
            </w:r>
            <w:r w:rsidRPr="00267EA4">
              <w:rPr>
                <w:bCs/>
                <w:sz w:val="20"/>
                <w:szCs w:val="20"/>
                <w:lang w:val="bg-BG"/>
              </w:rPr>
              <w:t>125</w:t>
            </w:r>
          </w:p>
        </w:tc>
        <w:tc>
          <w:tcPr>
            <w:tcW w:w="570" w:type="pct"/>
            <w:shd w:val="clear" w:color="auto" w:fill="auto"/>
          </w:tcPr>
          <w:p w:rsidR="00841AC9" w:rsidRPr="00267EA4" w:rsidRDefault="00841AC9" w:rsidP="00A23CC1">
            <w:pPr>
              <w:spacing w:after="0"/>
              <w:rPr>
                <w:bCs/>
                <w:i/>
                <w:iCs/>
                <w:sz w:val="20"/>
                <w:szCs w:val="20"/>
                <w:lang w:val="en-GB"/>
              </w:rPr>
            </w:pPr>
            <w:r w:rsidRPr="00267EA4">
              <w:rPr>
                <w:bCs/>
                <w:i/>
                <w:iCs/>
                <w:sz w:val="20"/>
                <w:szCs w:val="20"/>
                <w:lang w:val="en-GB"/>
              </w:rPr>
              <w:t>Fulica atra</w:t>
            </w:r>
          </w:p>
        </w:tc>
        <w:tc>
          <w:tcPr>
            <w:tcW w:w="176" w:type="pct"/>
            <w:shd w:val="clear" w:color="auto" w:fill="auto"/>
            <w:vAlign w:val="center"/>
          </w:tcPr>
          <w:p w:rsidR="00841AC9" w:rsidRPr="00267EA4" w:rsidRDefault="00841AC9" w:rsidP="00A23CC1">
            <w:pPr>
              <w:spacing w:after="0"/>
              <w:rPr>
                <w:bCs/>
                <w:sz w:val="20"/>
                <w:szCs w:val="20"/>
                <w:lang w:val="en-GB"/>
              </w:rPr>
            </w:pPr>
          </w:p>
        </w:tc>
        <w:tc>
          <w:tcPr>
            <w:tcW w:w="263" w:type="pct"/>
            <w:shd w:val="clear" w:color="auto" w:fill="auto"/>
            <w:vAlign w:val="center"/>
          </w:tcPr>
          <w:p w:rsidR="00841AC9" w:rsidRPr="00267EA4" w:rsidRDefault="00841AC9" w:rsidP="00A23CC1">
            <w:pPr>
              <w:spacing w:after="0"/>
              <w:rPr>
                <w:bCs/>
                <w:sz w:val="20"/>
                <w:szCs w:val="20"/>
                <w:lang w:val="en-GB"/>
              </w:rPr>
            </w:pPr>
          </w:p>
        </w:tc>
        <w:tc>
          <w:tcPr>
            <w:tcW w:w="196"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p</w:t>
            </w:r>
          </w:p>
        </w:tc>
        <w:tc>
          <w:tcPr>
            <w:tcW w:w="31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10</w:t>
            </w:r>
          </w:p>
        </w:tc>
        <w:tc>
          <w:tcPr>
            <w:tcW w:w="33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1</w:t>
            </w:r>
            <w:r w:rsidRPr="00267EA4">
              <w:rPr>
                <w:bCs/>
                <w:sz w:val="20"/>
                <w:szCs w:val="20"/>
                <w:lang w:val="bg-BG"/>
              </w:rPr>
              <w:t>1</w:t>
            </w:r>
            <w:r w:rsidRPr="00267EA4">
              <w:rPr>
                <w:bCs/>
                <w:sz w:val="20"/>
                <w:szCs w:val="20"/>
                <w:lang w:val="en-GB"/>
              </w:rPr>
              <w:t>0</w:t>
            </w:r>
          </w:p>
        </w:tc>
        <w:tc>
          <w:tcPr>
            <w:tcW w:w="32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p</w:t>
            </w:r>
          </w:p>
        </w:tc>
        <w:tc>
          <w:tcPr>
            <w:tcW w:w="306" w:type="pct"/>
            <w:shd w:val="clear" w:color="auto" w:fill="auto"/>
            <w:vAlign w:val="bottom"/>
          </w:tcPr>
          <w:p w:rsidR="00841AC9" w:rsidRPr="00267EA4" w:rsidRDefault="00841AC9" w:rsidP="00A23CC1">
            <w:pPr>
              <w:spacing w:after="0"/>
              <w:rPr>
                <w:bCs/>
                <w:sz w:val="20"/>
                <w:szCs w:val="20"/>
                <w:lang w:val="en-GB"/>
              </w:rPr>
            </w:pPr>
          </w:p>
        </w:tc>
        <w:tc>
          <w:tcPr>
            <w:tcW w:w="46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G</w:t>
            </w:r>
          </w:p>
        </w:tc>
        <w:tc>
          <w:tcPr>
            <w:tcW w:w="54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B</w:t>
            </w:r>
          </w:p>
        </w:tc>
        <w:tc>
          <w:tcPr>
            <w:tcW w:w="34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A</w:t>
            </w:r>
          </w:p>
        </w:tc>
        <w:tc>
          <w:tcPr>
            <w:tcW w:w="287"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C</w:t>
            </w:r>
          </w:p>
        </w:tc>
        <w:tc>
          <w:tcPr>
            <w:tcW w:w="32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B</w:t>
            </w:r>
          </w:p>
        </w:tc>
      </w:tr>
      <w:tr w:rsidR="00841AC9" w:rsidRPr="00267EA4" w:rsidTr="00267EA4">
        <w:trPr>
          <w:trHeight w:val="295"/>
          <w:jc w:val="center"/>
        </w:trPr>
        <w:tc>
          <w:tcPr>
            <w:tcW w:w="196" w:type="pct"/>
            <w:shd w:val="clear" w:color="auto" w:fill="auto"/>
            <w:vAlign w:val="center"/>
          </w:tcPr>
          <w:p w:rsidR="00841AC9" w:rsidRPr="00267EA4" w:rsidRDefault="00841AC9" w:rsidP="00A23CC1">
            <w:pPr>
              <w:spacing w:after="0"/>
              <w:rPr>
                <w:bCs/>
                <w:sz w:val="20"/>
                <w:szCs w:val="20"/>
                <w:lang w:val="en-GB"/>
              </w:rPr>
            </w:pPr>
            <w:r w:rsidRPr="00267EA4">
              <w:rPr>
                <w:bCs/>
                <w:sz w:val="20"/>
                <w:szCs w:val="20"/>
                <w:lang w:val="en-GB"/>
              </w:rPr>
              <w:t>В</w:t>
            </w:r>
          </w:p>
        </w:tc>
        <w:tc>
          <w:tcPr>
            <w:tcW w:w="377" w:type="pct"/>
            <w:shd w:val="clear" w:color="auto" w:fill="auto"/>
          </w:tcPr>
          <w:p w:rsidR="00841AC9" w:rsidRPr="00267EA4" w:rsidRDefault="00841AC9" w:rsidP="00A23CC1">
            <w:pPr>
              <w:spacing w:after="0"/>
              <w:rPr>
                <w:bCs/>
                <w:sz w:val="20"/>
                <w:szCs w:val="20"/>
                <w:lang w:val="en-GB"/>
              </w:rPr>
            </w:pPr>
            <w:r w:rsidRPr="00267EA4">
              <w:rPr>
                <w:bCs/>
                <w:sz w:val="20"/>
                <w:szCs w:val="20"/>
                <w:lang w:val="en-GB"/>
              </w:rPr>
              <w:t>A</w:t>
            </w:r>
            <w:r w:rsidRPr="00267EA4">
              <w:rPr>
                <w:bCs/>
                <w:sz w:val="20"/>
                <w:szCs w:val="20"/>
                <w:lang w:val="bg-BG"/>
              </w:rPr>
              <w:t>125</w:t>
            </w:r>
          </w:p>
        </w:tc>
        <w:tc>
          <w:tcPr>
            <w:tcW w:w="570" w:type="pct"/>
            <w:shd w:val="clear" w:color="auto" w:fill="auto"/>
          </w:tcPr>
          <w:p w:rsidR="00841AC9" w:rsidRPr="00267EA4" w:rsidRDefault="00841AC9" w:rsidP="00A23CC1">
            <w:pPr>
              <w:spacing w:after="0"/>
              <w:rPr>
                <w:bCs/>
                <w:i/>
                <w:iCs/>
                <w:sz w:val="20"/>
                <w:szCs w:val="20"/>
                <w:lang w:val="en-GB"/>
              </w:rPr>
            </w:pPr>
            <w:r w:rsidRPr="00267EA4">
              <w:rPr>
                <w:bCs/>
                <w:i/>
                <w:iCs/>
                <w:sz w:val="20"/>
                <w:szCs w:val="20"/>
                <w:lang w:val="en-GB"/>
              </w:rPr>
              <w:t>Fulica atra</w:t>
            </w:r>
          </w:p>
        </w:tc>
        <w:tc>
          <w:tcPr>
            <w:tcW w:w="176" w:type="pct"/>
            <w:shd w:val="clear" w:color="auto" w:fill="auto"/>
            <w:vAlign w:val="center"/>
          </w:tcPr>
          <w:p w:rsidR="00841AC9" w:rsidRPr="00267EA4" w:rsidRDefault="00841AC9" w:rsidP="00A23CC1">
            <w:pPr>
              <w:spacing w:after="0"/>
              <w:rPr>
                <w:bCs/>
                <w:sz w:val="20"/>
                <w:szCs w:val="20"/>
                <w:lang w:val="en-GB"/>
              </w:rPr>
            </w:pPr>
          </w:p>
        </w:tc>
        <w:tc>
          <w:tcPr>
            <w:tcW w:w="263" w:type="pct"/>
            <w:shd w:val="clear" w:color="auto" w:fill="auto"/>
            <w:vAlign w:val="center"/>
          </w:tcPr>
          <w:p w:rsidR="00841AC9" w:rsidRPr="00267EA4" w:rsidRDefault="00841AC9" w:rsidP="00A23CC1">
            <w:pPr>
              <w:spacing w:after="0"/>
              <w:rPr>
                <w:bCs/>
                <w:sz w:val="20"/>
                <w:szCs w:val="20"/>
                <w:lang w:val="en-GB"/>
              </w:rPr>
            </w:pPr>
          </w:p>
        </w:tc>
        <w:tc>
          <w:tcPr>
            <w:tcW w:w="196"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c</w:t>
            </w:r>
          </w:p>
        </w:tc>
        <w:tc>
          <w:tcPr>
            <w:tcW w:w="31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130</w:t>
            </w:r>
          </w:p>
        </w:tc>
        <w:tc>
          <w:tcPr>
            <w:tcW w:w="33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150</w:t>
            </w:r>
          </w:p>
        </w:tc>
        <w:tc>
          <w:tcPr>
            <w:tcW w:w="32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i</w:t>
            </w:r>
          </w:p>
        </w:tc>
        <w:tc>
          <w:tcPr>
            <w:tcW w:w="306" w:type="pct"/>
            <w:shd w:val="clear" w:color="auto" w:fill="auto"/>
            <w:vAlign w:val="bottom"/>
          </w:tcPr>
          <w:p w:rsidR="00841AC9" w:rsidRPr="00267EA4" w:rsidRDefault="00841AC9" w:rsidP="00A23CC1">
            <w:pPr>
              <w:spacing w:after="0"/>
              <w:rPr>
                <w:bCs/>
                <w:sz w:val="20"/>
                <w:szCs w:val="20"/>
                <w:lang w:val="en-GB"/>
              </w:rPr>
            </w:pPr>
          </w:p>
        </w:tc>
        <w:tc>
          <w:tcPr>
            <w:tcW w:w="46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G</w:t>
            </w:r>
          </w:p>
        </w:tc>
        <w:tc>
          <w:tcPr>
            <w:tcW w:w="543" w:type="pct"/>
            <w:shd w:val="clear" w:color="auto" w:fill="auto"/>
            <w:vAlign w:val="bottom"/>
          </w:tcPr>
          <w:p w:rsidR="00841AC9" w:rsidRPr="00267EA4" w:rsidRDefault="00841AC9" w:rsidP="00A23CC1">
            <w:pPr>
              <w:spacing w:after="0"/>
              <w:rPr>
                <w:bCs/>
                <w:sz w:val="20"/>
                <w:szCs w:val="20"/>
                <w:lang w:val="en-GB"/>
              </w:rPr>
            </w:pPr>
            <w:r w:rsidRPr="00FC28AA">
              <w:rPr>
                <w:bCs/>
                <w:color w:val="FF0000"/>
                <w:sz w:val="20"/>
                <w:szCs w:val="20"/>
                <w:lang w:val="en-GB"/>
              </w:rPr>
              <w:t>B</w:t>
            </w:r>
          </w:p>
        </w:tc>
        <w:tc>
          <w:tcPr>
            <w:tcW w:w="34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A</w:t>
            </w:r>
          </w:p>
        </w:tc>
        <w:tc>
          <w:tcPr>
            <w:tcW w:w="287"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C</w:t>
            </w:r>
          </w:p>
        </w:tc>
        <w:tc>
          <w:tcPr>
            <w:tcW w:w="32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B</w:t>
            </w:r>
          </w:p>
        </w:tc>
      </w:tr>
      <w:tr w:rsidR="00841AC9" w:rsidRPr="00267EA4" w:rsidTr="00267EA4">
        <w:trPr>
          <w:trHeight w:val="295"/>
          <w:jc w:val="center"/>
        </w:trPr>
        <w:tc>
          <w:tcPr>
            <w:tcW w:w="196" w:type="pct"/>
            <w:shd w:val="clear" w:color="auto" w:fill="auto"/>
            <w:vAlign w:val="center"/>
          </w:tcPr>
          <w:p w:rsidR="00841AC9" w:rsidRPr="00267EA4" w:rsidRDefault="00841AC9" w:rsidP="00A23CC1">
            <w:pPr>
              <w:spacing w:after="0"/>
              <w:rPr>
                <w:bCs/>
                <w:sz w:val="20"/>
                <w:szCs w:val="20"/>
                <w:lang w:val="en-GB"/>
              </w:rPr>
            </w:pPr>
            <w:r w:rsidRPr="00267EA4">
              <w:rPr>
                <w:bCs/>
                <w:sz w:val="20"/>
                <w:szCs w:val="20"/>
                <w:lang w:val="en-GB"/>
              </w:rPr>
              <w:t>В</w:t>
            </w:r>
          </w:p>
        </w:tc>
        <w:tc>
          <w:tcPr>
            <w:tcW w:w="377" w:type="pct"/>
            <w:shd w:val="clear" w:color="auto" w:fill="auto"/>
          </w:tcPr>
          <w:p w:rsidR="00841AC9" w:rsidRPr="00267EA4" w:rsidRDefault="00841AC9" w:rsidP="00A23CC1">
            <w:pPr>
              <w:spacing w:after="0"/>
              <w:rPr>
                <w:bCs/>
                <w:sz w:val="20"/>
                <w:szCs w:val="20"/>
                <w:lang w:val="en-GB"/>
              </w:rPr>
            </w:pPr>
            <w:r w:rsidRPr="00267EA4">
              <w:rPr>
                <w:bCs/>
                <w:sz w:val="20"/>
                <w:szCs w:val="20"/>
                <w:lang w:val="en-GB"/>
              </w:rPr>
              <w:t>A</w:t>
            </w:r>
            <w:r w:rsidRPr="00267EA4">
              <w:rPr>
                <w:bCs/>
                <w:sz w:val="20"/>
                <w:szCs w:val="20"/>
                <w:lang w:val="bg-BG"/>
              </w:rPr>
              <w:t>125</w:t>
            </w:r>
          </w:p>
        </w:tc>
        <w:tc>
          <w:tcPr>
            <w:tcW w:w="570" w:type="pct"/>
            <w:shd w:val="clear" w:color="auto" w:fill="auto"/>
          </w:tcPr>
          <w:p w:rsidR="00841AC9" w:rsidRPr="00267EA4" w:rsidRDefault="00841AC9" w:rsidP="00A23CC1">
            <w:pPr>
              <w:spacing w:after="0"/>
              <w:rPr>
                <w:bCs/>
                <w:i/>
                <w:iCs/>
                <w:sz w:val="20"/>
                <w:szCs w:val="20"/>
                <w:lang w:val="en-GB"/>
              </w:rPr>
            </w:pPr>
            <w:r w:rsidRPr="00267EA4">
              <w:rPr>
                <w:bCs/>
                <w:i/>
                <w:iCs/>
                <w:sz w:val="20"/>
                <w:szCs w:val="20"/>
                <w:lang w:val="en-GB"/>
              </w:rPr>
              <w:t>Fulica atra</w:t>
            </w:r>
          </w:p>
        </w:tc>
        <w:tc>
          <w:tcPr>
            <w:tcW w:w="176" w:type="pct"/>
            <w:shd w:val="clear" w:color="auto" w:fill="auto"/>
            <w:vAlign w:val="center"/>
          </w:tcPr>
          <w:p w:rsidR="00841AC9" w:rsidRPr="00267EA4" w:rsidRDefault="00841AC9" w:rsidP="00A23CC1">
            <w:pPr>
              <w:spacing w:after="0"/>
              <w:rPr>
                <w:bCs/>
                <w:sz w:val="20"/>
                <w:szCs w:val="20"/>
                <w:lang w:val="en-GB"/>
              </w:rPr>
            </w:pPr>
          </w:p>
        </w:tc>
        <w:tc>
          <w:tcPr>
            <w:tcW w:w="263" w:type="pct"/>
            <w:shd w:val="clear" w:color="auto" w:fill="auto"/>
            <w:vAlign w:val="center"/>
          </w:tcPr>
          <w:p w:rsidR="00841AC9" w:rsidRPr="00267EA4" w:rsidRDefault="00841AC9" w:rsidP="00A23CC1">
            <w:pPr>
              <w:spacing w:after="0"/>
              <w:rPr>
                <w:bCs/>
                <w:sz w:val="20"/>
                <w:szCs w:val="20"/>
                <w:lang w:val="en-GB"/>
              </w:rPr>
            </w:pPr>
          </w:p>
        </w:tc>
        <w:tc>
          <w:tcPr>
            <w:tcW w:w="196" w:type="pct"/>
            <w:shd w:val="clear" w:color="auto" w:fill="auto"/>
            <w:vAlign w:val="bottom"/>
          </w:tcPr>
          <w:p w:rsidR="00841AC9" w:rsidRPr="00267EA4" w:rsidRDefault="00841AC9" w:rsidP="00A23CC1">
            <w:pPr>
              <w:spacing w:after="0"/>
              <w:rPr>
                <w:bCs/>
                <w:sz w:val="20"/>
                <w:szCs w:val="20"/>
              </w:rPr>
            </w:pPr>
            <w:r w:rsidRPr="00267EA4">
              <w:rPr>
                <w:bCs/>
                <w:sz w:val="20"/>
                <w:szCs w:val="20"/>
              </w:rPr>
              <w:t>w</w:t>
            </w:r>
          </w:p>
        </w:tc>
        <w:tc>
          <w:tcPr>
            <w:tcW w:w="310" w:type="pct"/>
            <w:shd w:val="clear" w:color="auto" w:fill="auto"/>
            <w:vAlign w:val="bottom"/>
          </w:tcPr>
          <w:p w:rsidR="00841AC9" w:rsidRPr="00267EA4" w:rsidRDefault="00841AC9" w:rsidP="00A23CC1">
            <w:pPr>
              <w:spacing w:after="0"/>
              <w:rPr>
                <w:bCs/>
                <w:sz w:val="20"/>
                <w:szCs w:val="20"/>
                <w:lang w:val="en-GB"/>
              </w:rPr>
            </w:pPr>
          </w:p>
        </w:tc>
        <w:tc>
          <w:tcPr>
            <w:tcW w:w="33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65</w:t>
            </w:r>
          </w:p>
        </w:tc>
        <w:tc>
          <w:tcPr>
            <w:tcW w:w="32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i</w:t>
            </w:r>
          </w:p>
        </w:tc>
        <w:tc>
          <w:tcPr>
            <w:tcW w:w="306" w:type="pct"/>
            <w:shd w:val="clear" w:color="auto" w:fill="auto"/>
            <w:vAlign w:val="bottom"/>
          </w:tcPr>
          <w:p w:rsidR="00841AC9" w:rsidRPr="00267EA4" w:rsidRDefault="00841AC9" w:rsidP="00A23CC1">
            <w:pPr>
              <w:spacing w:after="0"/>
              <w:rPr>
                <w:bCs/>
                <w:sz w:val="20"/>
                <w:szCs w:val="20"/>
                <w:lang w:val="en-GB"/>
              </w:rPr>
            </w:pPr>
          </w:p>
        </w:tc>
        <w:tc>
          <w:tcPr>
            <w:tcW w:w="46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G</w:t>
            </w:r>
          </w:p>
        </w:tc>
        <w:tc>
          <w:tcPr>
            <w:tcW w:w="543"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B</w:t>
            </w:r>
          </w:p>
        </w:tc>
        <w:tc>
          <w:tcPr>
            <w:tcW w:w="34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A</w:t>
            </w:r>
          </w:p>
        </w:tc>
        <w:tc>
          <w:tcPr>
            <w:tcW w:w="287"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C</w:t>
            </w:r>
          </w:p>
        </w:tc>
        <w:tc>
          <w:tcPr>
            <w:tcW w:w="320" w:type="pct"/>
            <w:shd w:val="clear" w:color="auto" w:fill="auto"/>
            <w:vAlign w:val="bottom"/>
          </w:tcPr>
          <w:p w:rsidR="00841AC9" w:rsidRPr="00267EA4" w:rsidRDefault="00841AC9" w:rsidP="00A23CC1">
            <w:pPr>
              <w:spacing w:after="0"/>
              <w:rPr>
                <w:bCs/>
                <w:sz w:val="20"/>
                <w:szCs w:val="20"/>
                <w:lang w:val="en-GB"/>
              </w:rPr>
            </w:pPr>
            <w:r w:rsidRPr="00267EA4">
              <w:rPr>
                <w:bCs/>
                <w:sz w:val="20"/>
                <w:szCs w:val="20"/>
                <w:lang w:val="en-GB"/>
              </w:rPr>
              <w:t>B</w:t>
            </w:r>
          </w:p>
        </w:tc>
      </w:tr>
    </w:tbl>
    <w:p w:rsidR="00841AC9" w:rsidRDefault="00841AC9" w:rsidP="006F2426">
      <w:pPr>
        <w:spacing w:after="120"/>
        <w:rPr>
          <w:lang w:val="bg-BG"/>
        </w:rPr>
      </w:pPr>
    </w:p>
    <w:p w:rsidR="00617BEA" w:rsidRPr="00A23CC1" w:rsidRDefault="00617BEA" w:rsidP="00617BEA">
      <w:pPr>
        <w:pStyle w:val="Heading1"/>
        <w:jc w:val="center"/>
        <w:rPr>
          <w:rFonts w:ascii="Times New Roman" w:hAnsi="Times New Roman" w:cs="Times New Roman"/>
          <w:color w:val="44546A" w:themeColor="text2"/>
          <w:lang w:val="bg-BG"/>
        </w:rPr>
      </w:pPr>
      <w:bookmarkStart w:id="179" w:name="_Toc89196070"/>
      <w:r w:rsidRPr="00A23CC1">
        <w:rPr>
          <w:rFonts w:ascii="Times New Roman" w:hAnsi="Times New Roman" w:cs="Times New Roman"/>
          <w:color w:val="44546A" w:themeColor="text2"/>
          <w:lang w:val="bg-BG"/>
        </w:rPr>
        <w:t xml:space="preserve">Специфични цели за А127 </w:t>
      </w:r>
      <w:r w:rsidRPr="00A23CC1">
        <w:rPr>
          <w:rFonts w:ascii="Times New Roman" w:hAnsi="Times New Roman" w:cs="Times New Roman"/>
          <w:i/>
          <w:color w:val="44546A" w:themeColor="text2"/>
        </w:rPr>
        <w:t>Grus</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grus</w:t>
      </w:r>
      <w:r w:rsidRPr="00A23CC1">
        <w:rPr>
          <w:rFonts w:ascii="Times New Roman" w:hAnsi="Times New Roman" w:cs="Times New Roman"/>
          <w:color w:val="44546A" w:themeColor="text2"/>
          <w:lang w:val="bg-BG"/>
        </w:rPr>
        <w:t xml:space="preserve"> (сив жерав)</w:t>
      </w:r>
      <w:bookmarkEnd w:id="179"/>
    </w:p>
    <w:p w:rsidR="00617BEA" w:rsidRPr="00617BEA" w:rsidRDefault="00617BEA" w:rsidP="00617BEA">
      <w:pPr>
        <w:spacing w:after="120"/>
        <w:rPr>
          <w:lang w:val="bg-BG"/>
        </w:rPr>
      </w:pPr>
    </w:p>
    <w:p w:rsidR="00617BEA" w:rsidRPr="00617BEA" w:rsidRDefault="00617BEA" w:rsidP="00617BEA">
      <w:pPr>
        <w:numPr>
          <w:ilvl w:val="0"/>
          <w:numId w:val="85"/>
        </w:numPr>
        <w:spacing w:after="120"/>
        <w:ind w:left="0"/>
        <w:rPr>
          <w:b/>
          <w:lang w:val="bg-BG"/>
        </w:rPr>
      </w:pPr>
      <w:r w:rsidRPr="00617BEA">
        <w:rPr>
          <w:b/>
          <w:lang w:val="bg-BG"/>
        </w:rPr>
        <w:t>Кратка характеристика на вида</w:t>
      </w:r>
    </w:p>
    <w:p w:rsidR="00617BEA" w:rsidRPr="00617BEA" w:rsidRDefault="00617BEA" w:rsidP="00A23CC1">
      <w:pPr>
        <w:spacing w:after="120"/>
        <w:jc w:val="both"/>
        <w:rPr>
          <w:lang w:val="bg-BG"/>
        </w:rPr>
      </w:pPr>
      <w:r w:rsidRPr="00617BEA">
        <w:rPr>
          <w:lang w:val="bg-BG"/>
        </w:rPr>
        <w:t xml:space="preserve">Дължина на тялото 96-119 </w:t>
      </w:r>
      <w:r w:rsidRPr="00617BEA">
        <w:rPr>
          <w:lang w:val="en-GB"/>
        </w:rPr>
        <w:t>cm</w:t>
      </w:r>
      <w:r w:rsidRPr="00617BEA">
        <w:rPr>
          <w:lang w:val="bg-BG"/>
        </w:rPr>
        <w:t xml:space="preserve">, размах на крилата: 180-222 </w:t>
      </w:r>
      <w:r w:rsidRPr="00617BEA">
        <w:rPr>
          <w:lang w:val="en-GB"/>
        </w:rPr>
        <w:t>cm</w:t>
      </w:r>
      <w:r w:rsidRPr="00617BEA">
        <w:rPr>
          <w:lang w:val="bg-BG"/>
        </w:rPr>
        <w:t>. При възрастните оперението е сиво с червено петно на темето и широка черна ивица отдолу на шията. Младите са с ръждивокафяви глава и шия, а надкрилията и долната страна на тялото са изпъстрени с различни по големина светлокафяви петна. Често миграцията може да се установи и нощем по характерното обаждане на птиците в полет.</w:t>
      </w:r>
    </w:p>
    <w:p w:rsidR="00617BEA" w:rsidRPr="00617BEA" w:rsidRDefault="00617BEA" w:rsidP="00A23CC1">
      <w:pPr>
        <w:spacing w:after="120"/>
        <w:jc w:val="both"/>
        <w:rPr>
          <w:i/>
          <w:lang w:val="bg-BG"/>
        </w:rPr>
      </w:pPr>
      <w:r w:rsidRPr="00617BEA">
        <w:rPr>
          <w:i/>
          <w:lang w:val="bg-BG"/>
        </w:rPr>
        <w:t>Характер на пребиваване в страната</w:t>
      </w:r>
    </w:p>
    <w:p w:rsidR="00617BEA" w:rsidRPr="00617BEA" w:rsidRDefault="00617BEA" w:rsidP="00A23CC1">
      <w:pPr>
        <w:spacing w:after="120"/>
        <w:jc w:val="both"/>
        <w:rPr>
          <w:lang w:val="bg-BG"/>
        </w:rPr>
      </w:pPr>
      <w:r w:rsidRPr="00617BEA">
        <w:rPr>
          <w:lang w:val="bg-BG"/>
        </w:rPr>
        <w:t>В миналото постоянен, преминаващ и рядко зимуващ вид. Понастоящем само преминаващ. Пролетната миграция по Черноморското крайбрежие от края на февруари до началото на април, а есенната от края на септември до края на октомври. Средния размер на ятата е 45 екземпляра (Симеонов и др., 1990). Размножителния период за страната не е достатъчно проучен. За Европа е от май до август (</w:t>
      </w:r>
      <w:r w:rsidRPr="00617BEA">
        <w:rPr>
          <w:lang w:val="en-GB"/>
        </w:rPr>
        <w:t>BWPi</w:t>
      </w:r>
      <w:r w:rsidRPr="00617BEA">
        <w:rPr>
          <w:lang w:val="bg-BG"/>
        </w:rPr>
        <w:t>, 2006).</w:t>
      </w:r>
    </w:p>
    <w:p w:rsidR="00617BEA" w:rsidRPr="00617BEA" w:rsidRDefault="00617BEA" w:rsidP="00A23CC1">
      <w:pPr>
        <w:spacing w:after="120"/>
        <w:jc w:val="both"/>
        <w:rPr>
          <w:i/>
          <w:lang w:val="bg-BG"/>
        </w:rPr>
      </w:pPr>
      <w:r w:rsidRPr="00617BEA">
        <w:rPr>
          <w:i/>
          <w:lang w:val="bg-BG"/>
        </w:rPr>
        <w:t>Характерно местообитание</w:t>
      </w:r>
    </w:p>
    <w:p w:rsidR="00617BEA" w:rsidRPr="00617BEA" w:rsidRDefault="00617BEA" w:rsidP="00A23CC1">
      <w:pPr>
        <w:spacing w:after="120"/>
        <w:jc w:val="both"/>
        <w:rPr>
          <w:lang w:val="bg-BG"/>
        </w:rPr>
      </w:pPr>
      <w:r w:rsidRPr="00617BEA">
        <w:rPr>
          <w:lang w:val="bg-BG"/>
        </w:rPr>
        <w:t xml:space="preserve">Обширни равнини в близост до водоеми, блата в предпланини и планини, ливади, мочурища. По време на прелет – по ливади, угари, ниви, оризища, речни разливи, горски поляни и др. Консервативен относно местата за стациониране при прелет (Големански отг. ред., 2011). През размножителния сезон обитава разнообразни плитководни влажни зони като мочурища и </w:t>
      </w:r>
      <w:r w:rsidRPr="00617BEA">
        <w:rPr>
          <w:lang w:val="bg-BG"/>
        </w:rPr>
        <w:lastRenderedPageBreak/>
        <w:t xml:space="preserve">тресавища с липса на гора, обикновено със стояща вода, блата без дървета, тръстикови масиви и оризища до 1300 </w:t>
      </w:r>
      <w:r w:rsidRPr="00617BEA">
        <w:rPr>
          <w:lang w:val="en-GB"/>
        </w:rPr>
        <w:t>m</w:t>
      </w:r>
      <w:r w:rsidRPr="00617BEA">
        <w:rPr>
          <w:lang w:val="bg-BG"/>
        </w:rPr>
        <w:t xml:space="preserve"> н. в. Гнездото е на земята в труднодостъпни блатисти местности. Извън гнездовия сезон местата за почивка/нощувка са разнообразни разливи, плитки заливи или заблатени ливади. През зимата често обитава открити обработваеми земи (</w:t>
      </w:r>
      <w:r w:rsidRPr="00617BEA">
        <w:rPr>
          <w:lang w:val="en-GB"/>
        </w:rPr>
        <w:t>BWPi</w:t>
      </w:r>
      <w:r w:rsidRPr="00617BEA">
        <w:rPr>
          <w:lang w:val="bg-BG"/>
        </w:rPr>
        <w:t xml:space="preserve">, 2006). Гнезди поединично, като често използва едно и също гнездо през годините в зависимост от гнездовия успех. Територията на двойката в Швеция е около 250 </w:t>
      </w:r>
      <w:r w:rsidRPr="00617BEA">
        <w:rPr>
          <w:lang w:val="en-GB"/>
        </w:rPr>
        <w:t>ha</w:t>
      </w:r>
      <w:r w:rsidRPr="00617BEA">
        <w:rPr>
          <w:lang w:val="bg-BG"/>
        </w:rPr>
        <w:t xml:space="preserve"> (Månsson </w:t>
      </w:r>
      <w:r w:rsidRPr="00617BEA">
        <w:rPr>
          <w:lang w:val="en-GB"/>
        </w:rPr>
        <w:t>et</w:t>
      </w:r>
      <w:r w:rsidRPr="00617BEA">
        <w:rPr>
          <w:lang w:val="bg-BG"/>
        </w:rPr>
        <w:t xml:space="preserve"> </w:t>
      </w:r>
      <w:r w:rsidRPr="00617BEA">
        <w:rPr>
          <w:lang w:val="en-GB"/>
        </w:rPr>
        <w:t>al</w:t>
      </w:r>
      <w:r w:rsidRPr="00617BEA">
        <w:rPr>
          <w:lang w:val="bg-BG"/>
        </w:rPr>
        <w:t>. 2013). В зависимост от сезона подходящите местообитания са разнообразни, с кодове: 3130, 3140, 3150, 3160, 3260 и 3270 според Директивата за хабитатите (Кавръкова и др. 2009).</w:t>
      </w:r>
    </w:p>
    <w:p w:rsidR="00617BEA" w:rsidRPr="00617BEA" w:rsidRDefault="00617BEA" w:rsidP="00A23CC1">
      <w:pPr>
        <w:spacing w:after="120"/>
        <w:jc w:val="both"/>
        <w:rPr>
          <w:i/>
          <w:lang w:val="bg-BG"/>
        </w:rPr>
      </w:pPr>
      <w:r w:rsidRPr="00617BEA">
        <w:rPr>
          <w:i/>
          <w:lang w:val="bg-BG"/>
        </w:rPr>
        <w:t>Хранене</w:t>
      </w:r>
    </w:p>
    <w:p w:rsidR="00617BEA" w:rsidRPr="00617BEA" w:rsidRDefault="00617BEA" w:rsidP="00A23CC1">
      <w:pPr>
        <w:spacing w:after="120"/>
        <w:jc w:val="both"/>
        <w:rPr>
          <w:lang w:val="bg-BG"/>
        </w:rPr>
      </w:pPr>
      <w:r w:rsidRPr="00617BEA">
        <w:rPr>
          <w:lang w:val="bg-BG"/>
        </w:rPr>
        <w:t>Всеяден вид. В България не е добре проучено. За популацията в Европа храната е предимно с растителен произход: коренища, грудки, стъбла, листа, плодове и семена. Животинската храна включва предимно насекоми и земни червеи, а така също жаби, гущери, змии и дребни бозайници (</w:t>
      </w:r>
      <w:r w:rsidRPr="00617BEA">
        <w:rPr>
          <w:lang w:val="en-GB"/>
        </w:rPr>
        <w:t>BWPi</w:t>
      </w:r>
      <w:r w:rsidRPr="00617BEA">
        <w:rPr>
          <w:lang w:val="bg-BG"/>
        </w:rPr>
        <w:t xml:space="preserve">, 2006). </w:t>
      </w:r>
    </w:p>
    <w:p w:rsidR="00617BEA" w:rsidRPr="00617BEA" w:rsidRDefault="00617BEA" w:rsidP="00A23CC1">
      <w:pPr>
        <w:numPr>
          <w:ilvl w:val="0"/>
          <w:numId w:val="85"/>
        </w:numPr>
        <w:spacing w:after="120"/>
        <w:ind w:left="0"/>
        <w:jc w:val="both"/>
        <w:rPr>
          <w:b/>
          <w:lang w:val="bg-BG"/>
        </w:rPr>
      </w:pPr>
      <w:r w:rsidRPr="00617BEA">
        <w:rPr>
          <w:b/>
          <w:lang w:val="bg-BG"/>
        </w:rPr>
        <w:t>Разпространение, природозащитно състояние и тенденции в популацията на вида на национално ниво</w:t>
      </w:r>
    </w:p>
    <w:p w:rsidR="00617BEA" w:rsidRPr="00617BEA" w:rsidRDefault="00617BEA" w:rsidP="00A23CC1">
      <w:pPr>
        <w:spacing w:after="120"/>
        <w:jc w:val="both"/>
        <w:rPr>
          <w:lang w:val="bg-BG"/>
        </w:rPr>
      </w:pPr>
      <w:r w:rsidRPr="00617BEA">
        <w:rPr>
          <w:lang w:val="bg-BG"/>
        </w:rPr>
        <w:t>Към края на XIX в. е гнездил по Дунавското крайбрежие и в блата във вътрешността. До първата половина на XX в. в гнездовия сезон е наблюдаван из цялата страна – Плевенско, Добричко, Варненско, Бургаско, Софийско, в Родопите, край Пловдив и др. Последните гнездови находища са бившето Баташко блато и Шабленското езеро, където е мътил до 1950 г. През пролетния прелет е регистриран в Софийско, Добричко, Пернишко, Силистренско, Хасковско, Кърджалийско, Бургаско, Варненско, Плевенско, Дуранкулашкото езеро. По време на есенната миграция през 1979–1983 г. между 10 август и 30 октомври в района на Бургаския залив са преминавали средно 1800 птици. Есенен прелет на ято от 20 индивида е регистриран през 1993 г. край Плевен. През последните години е почти изчезнал като есенен мигрант (Т. Мичев – лично съобщ.). Зимувал е редовно в Пазарджишко и отчасти в Пловдивско (</w:t>
      </w:r>
      <w:r w:rsidR="0044470F">
        <w:rPr>
          <w:lang w:val="bg-BG"/>
        </w:rPr>
        <w:t>Големански гл</w:t>
      </w:r>
      <w:r w:rsidRPr="00617BEA">
        <w:rPr>
          <w:lang w:val="bg-BG"/>
        </w:rPr>
        <w:t>. ред., 201</w:t>
      </w:r>
      <w:r w:rsidR="0044470F">
        <w:rPr>
          <w:lang w:val="bg-BG"/>
        </w:rPr>
        <w:t>5</w:t>
      </w:r>
      <w:r w:rsidRPr="00617BEA">
        <w:rPr>
          <w:lang w:val="bg-BG"/>
        </w:rPr>
        <w:t>).</w:t>
      </w:r>
    </w:p>
    <w:p w:rsidR="00617BEA" w:rsidRPr="00617BEA" w:rsidRDefault="00617BEA" w:rsidP="00A23CC1">
      <w:pPr>
        <w:spacing w:after="120"/>
        <w:jc w:val="both"/>
        <w:rPr>
          <w:lang w:val="bg-BG"/>
        </w:rPr>
      </w:pPr>
      <w:r w:rsidRPr="00617BEA">
        <w:rPr>
          <w:lang w:val="bg-BG"/>
        </w:rPr>
        <w:t xml:space="preserve">Включен в </w:t>
      </w:r>
      <w:r w:rsidRPr="00617BEA">
        <w:rPr>
          <w:b/>
          <w:lang w:val="bg-BG"/>
        </w:rPr>
        <w:t>Приложение 1</w:t>
      </w:r>
      <w:r w:rsidRPr="00617BEA">
        <w:rPr>
          <w:lang w:val="bg-BG"/>
        </w:rPr>
        <w:t xml:space="preserve"> на Директивата за птиците. Според </w:t>
      </w:r>
      <w:r w:rsidRPr="00617BEA">
        <w:rPr>
          <w:lang w:val="en-GB"/>
        </w:rPr>
        <w:t>IUCN</w:t>
      </w:r>
      <w:r w:rsidRPr="00617BEA">
        <w:rPr>
          <w:lang w:val="bg-BG"/>
        </w:rPr>
        <w:t xml:space="preserve"> – </w:t>
      </w:r>
      <w:r w:rsidRPr="00617BEA">
        <w:rPr>
          <w:lang w:val="en-GB"/>
        </w:rPr>
        <w:t>LC</w:t>
      </w:r>
      <w:r w:rsidRPr="00617BEA">
        <w:rPr>
          <w:lang w:val="bg-BG"/>
        </w:rPr>
        <w:t xml:space="preserve"> (</w:t>
      </w:r>
      <w:r w:rsidRPr="00617BEA">
        <w:rPr>
          <w:lang w:val="en-GB"/>
        </w:rPr>
        <w:t>Least</w:t>
      </w:r>
      <w:r w:rsidRPr="00617BEA">
        <w:rPr>
          <w:lang w:val="bg-BG"/>
        </w:rPr>
        <w:t xml:space="preserve"> </w:t>
      </w:r>
      <w:r w:rsidRPr="00617BEA">
        <w:rPr>
          <w:lang w:val="en-GB"/>
        </w:rPr>
        <w:t>Concern</w:t>
      </w:r>
      <w:r w:rsidRPr="00617BEA">
        <w:rPr>
          <w:lang w:val="bg-BG"/>
        </w:rPr>
        <w:t xml:space="preserve">), за територията на континентална Европа – </w:t>
      </w:r>
      <w:r w:rsidRPr="00617BEA">
        <w:rPr>
          <w:lang w:val="en-GB"/>
        </w:rPr>
        <w:t>LC</w:t>
      </w:r>
      <w:r w:rsidRPr="00617BEA">
        <w:rPr>
          <w:lang w:val="bg-BG"/>
        </w:rPr>
        <w:t xml:space="preserve">. Не е включен в </w:t>
      </w:r>
      <w:r w:rsidRPr="00617BEA">
        <w:rPr>
          <w:lang w:val="en-GB"/>
        </w:rPr>
        <w:t>SPEC</w:t>
      </w:r>
      <w:r w:rsidRPr="00617BEA">
        <w:rPr>
          <w:lang w:val="bg-BG"/>
        </w:rPr>
        <w:t xml:space="preserve"> категориите. Включен в Червената книга на България като </w:t>
      </w:r>
      <w:r w:rsidRPr="00617BEA">
        <w:rPr>
          <w:b/>
          <w:lang w:val="bg-BG"/>
        </w:rPr>
        <w:t>изчезнал</w:t>
      </w:r>
      <w:r w:rsidRPr="00617BEA">
        <w:rPr>
          <w:lang w:val="bg-BG"/>
        </w:rPr>
        <w:t xml:space="preserve"> </w:t>
      </w:r>
      <w:r w:rsidRPr="00617BEA">
        <w:rPr>
          <w:b/>
          <w:lang w:val="en-GB"/>
        </w:rPr>
        <w:t>EX</w:t>
      </w:r>
      <w:r w:rsidRPr="00617BEA">
        <w:rPr>
          <w:lang w:val="bg-BG"/>
        </w:rPr>
        <w:t xml:space="preserve">. </w:t>
      </w:r>
    </w:p>
    <w:p w:rsidR="00617BEA" w:rsidRPr="00617BEA" w:rsidRDefault="00617BEA" w:rsidP="00A23CC1">
      <w:pPr>
        <w:spacing w:after="120"/>
        <w:jc w:val="both"/>
        <w:rPr>
          <w:lang w:val="bg-BG"/>
        </w:rPr>
      </w:pPr>
      <w:r w:rsidRPr="00617BEA">
        <w:rPr>
          <w:lang w:val="bg-BG"/>
        </w:rPr>
        <w:t>Съгласно Докладването от 2019 г. (за периода 2005 – 2018 г.) националната мигрираща популация на вида се оценя на 300 – 2000 индивида. Не са посочени тенденции в популацията. Тенденцията в европейската гнездяща популация е нарастваща (</w:t>
      </w:r>
      <w:r w:rsidRPr="00617BEA">
        <w:rPr>
          <w:lang w:val="en-GB"/>
        </w:rPr>
        <w:t>BirdLife</w:t>
      </w:r>
      <w:r w:rsidRPr="00617BEA">
        <w:rPr>
          <w:lang w:val="bg-BG"/>
        </w:rPr>
        <w:t xml:space="preserve"> </w:t>
      </w:r>
      <w:r w:rsidRPr="00617BEA">
        <w:rPr>
          <w:lang w:val="en-GB"/>
        </w:rPr>
        <w:t>International</w:t>
      </w:r>
      <w:r w:rsidRPr="00617BEA">
        <w:rPr>
          <w:lang w:val="bg-BG"/>
        </w:rPr>
        <w:t>, 2017).</w:t>
      </w:r>
    </w:p>
    <w:p w:rsidR="00617BEA" w:rsidRPr="00617BEA" w:rsidRDefault="00617BEA" w:rsidP="00A23CC1">
      <w:pPr>
        <w:spacing w:after="120"/>
        <w:jc w:val="both"/>
        <w:rPr>
          <w:lang w:val="bg-BG"/>
        </w:rPr>
      </w:pPr>
      <w:r w:rsidRPr="00617BEA">
        <w:rPr>
          <w:lang w:val="bg-BG"/>
        </w:rPr>
        <w:t xml:space="preserve">Посочени са следните заплахи и влияния: </w:t>
      </w:r>
      <w:r w:rsidRPr="00617BEA">
        <w:rPr>
          <w:lang w:val="en-GB"/>
        </w:rPr>
        <w:t>F</w:t>
      </w:r>
      <w:r w:rsidRPr="00617BEA">
        <w:rPr>
          <w:lang w:val="bg-BG"/>
        </w:rPr>
        <w:t xml:space="preserve">05, </w:t>
      </w:r>
      <w:r w:rsidRPr="00617BEA">
        <w:rPr>
          <w:lang w:val="en-GB"/>
        </w:rPr>
        <w:t>F</w:t>
      </w:r>
      <w:r w:rsidRPr="00617BEA">
        <w:rPr>
          <w:lang w:val="bg-BG"/>
        </w:rPr>
        <w:t>26.</w:t>
      </w:r>
    </w:p>
    <w:p w:rsidR="00617BEA" w:rsidRPr="00617BEA" w:rsidRDefault="00617BEA" w:rsidP="00A23CC1">
      <w:pPr>
        <w:numPr>
          <w:ilvl w:val="0"/>
          <w:numId w:val="85"/>
        </w:numPr>
        <w:spacing w:after="120"/>
        <w:ind w:left="0"/>
        <w:jc w:val="both"/>
        <w:rPr>
          <w:b/>
          <w:lang w:val="bg-BG"/>
        </w:rPr>
      </w:pPr>
      <w:r w:rsidRPr="00617BEA">
        <w:rPr>
          <w:b/>
          <w:lang w:val="bg-BG"/>
        </w:rPr>
        <w:t>Със</w:t>
      </w:r>
      <w:r w:rsidR="007C4AF9">
        <w:rPr>
          <w:b/>
          <w:lang w:val="bg-BG"/>
        </w:rPr>
        <w:t xml:space="preserve">тояние в </w:t>
      </w:r>
      <w:r w:rsidRPr="00617BEA">
        <w:rPr>
          <w:b/>
          <w:lang w:val="bg-BG"/>
        </w:rPr>
        <w:t>СЗЗ BG0002030 „Комплекс Калимок“</w:t>
      </w:r>
    </w:p>
    <w:p w:rsidR="00617BEA" w:rsidRPr="00617BEA" w:rsidRDefault="00617BEA" w:rsidP="00A23CC1">
      <w:pPr>
        <w:spacing w:after="120"/>
        <w:jc w:val="both"/>
        <w:rPr>
          <w:lang w:val="bg-BG"/>
        </w:rPr>
      </w:pPr>
      <w:r w:rsidRPr="00617BEA">
        <w:rPr>
          <w:lang w:val="bg-BG"/>
        </w:rPr>
        <w:t xml:space="preserve">Съгласно </w:t>
      </w:r>
      <w:r w:rsidR="00885ED5">
        <w:rPr>
          <w:lang w:val="bg-BG"/>
        </w:rPr>
        <w:t>СФ</w:t>
      </w:r>
      <w:r w:rsidRPr="00617BEA">
        <w:rPr>
          <w:lang w:val="bg-BG"/>
        </w:rPr>
        <w:t xml:space="preserve"> мигриращата (концентрираща се) популация е </w:t>
      </w:r>
      <w:r w:rsidRPr="00617BEA">
        <w:rPr>
          <w:b/>
          <w:lang w:val="bg-BG"/>
        </w:rPr>
        <w:t>1</w:t>
      </w:r>
      <w:r w:rsidR="007C4AF9">
        <w:rPr>
          <w:b/>
          <w:lang w:val="bg-BG"/>
        </w:rPr>
        <w:t>0</w:t>
      </w:r>
      <w:r w:rsidRPr="00617BEA">
        <w:rPr>
          <w:b/>
          <w:lang w:val="bg-BG"/>
        </w:rPr>
        <w:t xml:space="preserve"> индивида, което е 0, 5 – 3,33 % от националната мигрираща популация</w:t>
      </w:r>
      <w:r w:rsidRPr="00617BEA">
        <w:rPr>
          <w:lang w:val="bg-BG"/>
        </w:rPr>
        <w:t>. За размер и плътност на популацията (оценка „С“). Опазването на вида е отлично съхранение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617BEA" w:rsidRPr="00617BEA" w:rsidRDefault="00617BEA" w:rsidP="00A23CC1">
      <w:pPr>
        <w:numPr>
          <w:ilvl w:val="0"/>
          <w:numId w:val="85"/>
        </w:numPr>
        <w:spacing w:after="120"/>
        <w:ind w:left="0"/>
        <w:jc w:val="both"/>
        <w:rPr>
          <w:b/>
          <w:bCs/>
          <w:lang w:val="bg-BG"/>
        </w:rPr>
      </w:pPr>
      <w:r w:rsidRPr="00617BEA">
        <w:rPr>
          <w:b/>
          <w:bCs/>
          <w:lang w:val="bg-BG"/>
        </w:rPr>
        <w:t xml:space="preserve">Анализ на наличната информация </w:t>
      </w:r>
    </w:p>
    <w:p w:rsidR="00617BEA" w:rsidRPr="00617BEA" w:rsidRDefault="00617BEA" w:rsidP="00A23CC1">
      <w:pPr>
        <w:spacing w:after="120"/>
        <w:jc w:val="both"/>
        <w:rPr>
          <w:lang w:val="bg-BG"/>
        </w:rPr>
      </w:pPr>
      <w:r w:rsidRPr="00617BEA">
        <w:rPr>
          <w:lang w:val="bg-BG"/>
        </w:rPr>
        <w:lastRenderedPageBreak/>
        <w:t>В Бургаските влажни зони максимал</w:t>
      </w:r>
      <w:r w:rsidR="002665BF">
        <w:rPr>
          <w:lang w:val="bg-BG"/>
        </w:rPr>
        <w:t>ните числености през пролетта е</w:t>
      </w:r>
      <w:r w:rsidRPr="00617BEA">
        <w:rPr>
          <w:lang w:val="bg-BG"/>
        </w:rPr>
        <w:t xml:space="preserve"> 110 инд, а през есента – 9 инд. (Dimitrov et al., 2005).</w:t>
      </w:r>
      <w:r w:rsidR="002665BF">
        <w:rPr>
          <w:lang w:val="bg-BG"/>
        </w:rPr>
        <w:t xml:space="preserve"> </w:t>
      </w:r>
      <w:r w:rsidRPr="00617BEA">
        <w:rPr>
          <w:lang w:val="bg-BG"/>
        </w:rPr>
        <w:t xml:space="preserve">Според </w:t>
      </w:r>
      <w:r w:rsidR="002665BF">
        <w:rPr>
          <w:lang w:val="bg-BG"/>
        </w:rPr>
        <w:t>Куцаров и др.</w:t>
      </w:r>
      <w:r w:rsidRPr="00617BEA">
        <w:rPr>
          <w:lang w:val="bg-BG"/>
        </w:rPr>
        <w:t xml:space="preserve"> (2007), видът присъства в зоната по време на миграция с </w:t>
      </w:r>
      <w:r w:rsidR="002665BF">
        <w:rPr>
          <w:lang w:val="bg-BG"/>
        </w:rPr>
        <w:t>неопределена численост</w:t>
      </w:r>
      <w:r w:rsidRPr="00617BEA">
        <w:rPr>
          <w:lang w:val="bg-BG"/>
        </w:rPr>
        <w:t>.</w:t>
      </w:r>
      <w:r w:rsidR="002665BF">
        <w:rPr>
          <w:lang w:val="bg-BG"/>
        </w:rPr>
        <w:t xml:space="preserve"> </w:t>
      </w:r>
      <w:r w:rsidRPr="00617BEA">
        <w:rPr>
          <w:lang w:val="bg-BG"/>
        </w:rPr>
        <w:t>Не са провеждани теренни проучвания по време на миграция в зоната.</w:t>
      </w:r>
    </w:p>
    <w:p w:rsidR="00617BEA" w:rsidRPr="00617BEA" w:rsidRDefault="00617BEA" w:rsidP="00A23CC1">
      <w:pPr>
        <w:spacing w:after="120"/>
        <w:jc w:val="both"/>
        <w:rPr>
          <w:lang w:val="bg-BG"/>
        </w:rPr>
      </w:pPr>
      <w:r w:rsidRPr="00617BEA">
        <w:rPr>
          <w:lang w:val="bg-BG"/>
        </w:rPr>
        <w:t>Данните от eBird за</w:t>
      </w:r>
      <w:r w:rsidR="002665BF">
        <w:rPr>
          <w:lang w:val="bg-BG"/>
        </w:rPr>
        <w:t xml:space="preserve"> 2020 и 2021 г., не дават информация </w:t>
      </w:r>
      <w:r w:rsidRPr="00617BEA">
        <w:rPr>
          <w:lang w:val="bg-BG"/>
        </w:rPr>
        <w:t>за птици в района и около зоната.</w:t>
      </w:r>
    </w:p>
    <w:p w:rsidR="00617BEA" w:rsidRPr="00617BEA" w:rsidRDefault="00617BEA" w:rsidP="00A23CC1">
      <w:pPr>
        <w:spacing w:after="120"/>
        <w:jc w:val="both"/>
        <w:rPr>
          <w:lang w:val="bg-BG"/>
        </w:rPr>
      </w:pPr>
      <w:r w:rsidRPr="00617BEA">
        <w:rPr>
          <w:lang w:val="bg-BG"/>
        </w:rPr>
        <w:t>Данните от https://observation.org  за 2021г., не дават данни за птици в района и около зоната.</w:t>
      </w:r>
    </w:p>
    <w:p w:rsidR="00617BEA" w:rsidRPr="00617BEA" w:rsidRDefault="00617BEA" w:rsidP="00A23CC1">
      <w:pPr>
        <w:spacing w:after="120"/>
        <w:jc w:val="both"/>
        <w:rPr>
          <w:lang w:val="bg-BG"/>
        </w:rPr>
      </w:pPr>
      <w:r w:rsidRPr="00617BEA">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617BEA" w:rsidRPr="00617BEA" w:rsidRDefault="00617BEA" w:rsidP="00617BEA">
      <w:pPr>
        <w:spacing w:after="120"/>
        <w:rPr>
          <w:lang w:val="bg-BG"/>
        </w:rPr>
      </w:pPr>
    </w:p>
    <w:p w:rsidR="00617BEA" w:rsidRPr="00617BEA" w:rsidRDefault="00617BEA" w:rsidP="00617BEA">
      <w:pPr>
        <w:numPr>
          <w:ilvl w:val="0"/>
          <w:numId w:val="85"/>
        </w:numPr>
        <w:spacing w:after="120"/>
        <w:ind w:left="0"/>
        <w:rPr>
          <w:b/>
          <w:lang w:val="bg-BG"/>
        </w:rPr>
      </w:pPr>
      <w:r w:rsidRPr="00617BE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302"/>
        <w:gridCol w:w="1382"/>
        <w:gridCol w:w="3682"/>
        <w:gridCol w:w="2091"/>
      </w:tblGrid>
      <w:tr w:rsidR="00617BEA" w:rsidRPr="00617BEA" w:rsidTr="00617BEA">
        <w:trPr>
          <w:tblHeader/>
          <w:jc w:val="center"/>
        </w:trPr>
        <w:tc>
          <w:tcPr>
            <w:tcW w:w="886" w:type="pct"/>
            <w:shd w:val="clear" w:color="auto" w:fill="B6DDE8"/>
            <w:vAlign w:val="center"/>
          </w:tcPr>
          <w:p w:rsidR="00617BEA" w:rsidRPr="00617BEA" w:rsidRDefault="00617BEA" w:rsidP="0069501B">
            <w:pPr>
              <w:spacing w:after="0"/>
              <w:jc w:val="center"/>
              <w:rPr>
                <w:b/>
                <w:bCs/>
                <w:sz w:val="22"/>
                <w:szCs w:val="22"/>
                <w:lang w:val="bg-BG"/>
              </w:rPr>
            </w:pPr>
            <w:r w:rsidRPr="00617BEA">
              <w:rPr>
                <w:b/>
                <w:bCs/>
                <w:sz w:val="22"/>
                <w:szCs w:val="22"/>
                <w:lang w:val="bg-BG"/>
              </w:rPr>
              <w:t>Параметър</w:t>
            </w:r>
          </w:p>
        </w:tc>
        <w:tc>
          <w:tcPr>
            <w:tcW w:w="633" w:type="pct"/>
            <w:shd w:val="clear" w:color="auto" w:fill="B6DDE8"/>
            <w:vAlign w:val="center"/>
          </w:tcPr>
          <w:p w:rsidR="00617BEA" w:rsidRPr="00617BEA" w:rsidRDefault="00617BEA" w:rsidP="0069501B">
            <w:pPr>
              <w:spacing w:after="0"/>
              <w:jc w:val="center"/>
              <w:rPr>
                <w:b/>
                <w:bCs/>
                <w:sz w:val="22"/>
                <w:szCs w:val="22"/>
                <w:lang w:val="bg-BG"/>
              </w:rPr>
            </w:pPr>
            <w:r w:rsidRPr="00617BEA">
              <w:rPr>
                <w:b/>
                <w:bCs/>
                <w:sz w:val="22"/>
                <w:szCs w:val="22"/>
                <w:lang w:val="bg-BG"/>
              </w:rPr>
              <w:t>Мерна единица</w:t>
            </w:r>
          </w:p>
        </w:tc>
        <w:tc>
          <w:tcPr>
            <w:tcW w:w="672" w:type="pct"/>
            <w:shd w:val="clear" w:color="auto" w:fill="B6DDE8"/>
            <w:vAlign w:val="center"/>
          </w:tcPr>
          <w:p w:rsidR="00617BEA" w:rsidRPr="00617BEA" w:rsidRDefault="00617BEA" w:rsidP="0069501B">
            <w:pPr>
              <w:spacing w:after="0"/>
              <w:jc w:val="center"/>
              <w:rPr>
                <w:b/>
                <w:bCs/>
                <w:sz w:val="22"/>
                <w:szCs w:val="22"/>
                <w:lang w:val="bg-BG"/>
              </w:rPr>
            </w:pPr>
            <w:r w:rsidRPr="00617BEA">
              <w:rPr>
                <w:b/>
                <w:bCs/>
                <w:sz w:val="22"/>
                <w:szCs w:val="22"/>
                <w:lang w:val="bg-BG"/>
              </w:rPr>
              <w:t>Целева стойност</w:t>
            </w:r>
          </w:p>
        </w:tc>
        <w:tc>
          <w:tcPr>
            <w:tcW w:w="1791" w:type="pct"/>
            <w:shd w:val="clear" w:color="auto" w:fill="B6DDE8"/>
            <w:vAlign w:val="center"/>
          </w:tcPr>
          <w:p w:rsidR="00617BEA" w:rsidRPr="00617BEA" w:rsidRDefault="00617BEA" w:rsidP="0069501B">
            <w:pPr>
              <w:spacing w:after="0"/>
              <w:jc w:val="center"/>
              <w:rPr>
                <w:b/>
                <w:bCs/>
                <w:sz w:val="22"/>
                <w:szCs w:val="22"/>
                <w:lang w:val="bg-BG"/>
              </w:rPr>
            </w:pPr>
            <w:r w:rsidRPr="00617BEA">
              <w:rPr>
                <w:b/>
                <w:bCs/>
                <w:sz w:val="22"/>
                <w:szCs w:val="22"/>
                <w:lang w:val="bg-BG"/>
              </w:rPr>
              <w:t>Допълнителна информация</w:t>
            </w:r>
          </w:p>
        </w:tc>
        <w:tc>
          <w:tcPr>
            <w:tcW w:w="1017" w:type="pct"/>
            <w:shd w:val="clear" w:color="auto" w:fill="B6DDE8"/>
            <w:vAlign w:val="center"/>
          </w:tcPr>
          <w:p w:rsidR="00617BEA" w:rsidRPr="00617BEA" w:rsidRDefault="00617BEA" w:rsidP="0069501B">
            <w:pPr>
              <w:spacing w:after="0"/>
              <w:jc w:val="center"/>
              <w:rPr>
                <w:b/>
                <w:bCs/>
                <w:sz w:val="22"/>
                <w:szCs w:val="22"/>
                <w:lang w:val="bg-BG"/>
              </w:rPr>
            </w:pPr>
            <w:r w:rsidRPr="00617BEA">
              <w:rPr>
                <w:b/>
                <w:bCs/>
                <w:sz w:val="22"/>
                <w:szCs w:val="22"/>
                <w:lang w:val="bg-BG"/>
              </w:rPr>
              <w:t>Специфични за зоната цели</w:t>
            </w:r>
          </w:p>
        </w:tc>
      </w:tr>
      <w:tr w:rsidR="00617BEA" w:rsidRPr="00617BEA" w:rsidTr="00617BEA">
        <w:trPr>
          <w:jc w:val="center"/>
        </w:trPr>
        <w:tc>
          <w:tcPr>
            <w:tcW w:w="886" w:type="pct"/>
            <w:shd w:val="clear" w:color="auto" w:fill="auto"/>
          </w:tcPr>
          <w:p w:rsidR="00617BEA" w:rsidRPr="00617BEA" w:rsidRDefault="00617BEA" w:rsidP="0069501B">
            <w:pPr>
              <w:spacing w:after="0"/>
              <w:rPr>
                <w:b/>
                <w:sz w:val="22"/>
                <w:szCs w:val="22"/>
                <w:lang w:val="bg-BG"/>
              </w:rPr>
            </w:pPr>
            <w:r w:rsidRPr="00617BEA">
              <w:rPr>
                <w:b/>
                <w:sz w:val="22"/>
                <w:szCs w:val="22"/>
                <w:lang w:val="bg-BG"/>
              </w:rPr>
              <w:t xml:space="preserve">Популация: </w:t>
            </w:r>
            <w:r w:rsidRPr="00617BEA">
              <w:rPr>
                <w:bCs/>
                <w:sz w:val="22"/>
                <w:szCs w:val="22"/>
                <w:lang w:val="bg-BG"/>
              </w:rPr>
              <w:t>Размер на мигриращата популация</w:t>
            </w:r>
          </w:p>
        </w:tc>
        <w:tc>
          <w:tcPr>
            <w:tcW w:w="633" w:type="pct"/>
            <w:shd w:val="clear" w:color="auto" w:fill="auto"/>
          </w:tcPr>
          <w:p w:rsidR="00617BEA" w:rsidRPr="00617BEA" w:rsidRDefault="00617BEA" w:rsidP="0069501B">
            <w:pPr>
              <w:spacing w:after="0"/>
              <w:rPr>
                <w:sz w:val="22"/>
                <w:szCs w:val="22"/>
                <w:lang w:val="bg-BG"/>
              </w:rPr>
            </w:pPr>
            <w:r w:rsidRPr="00617BEA">
              <w:rPr>
                <w:sz w:val="22"/>
                <w:szCs w:val="22"/>
                <w:lang w:val="bg-BG"/>
              </w:rPr>
              <w:t>Брой индивиди</w:t>
            </w:r>
          </w:p>
        </w:tc>
        <w:tc>
          <w:tcPr>
            <w:tcW w:w="672" w:type="pct"/>
            <w:shd w:val="clear" w:color="auto" w:fill="auto"/>
          </w:tcPr>
          <w:p w:rsidR="00617BEA" w:rsidRPr="00617BEA" w:rsidRDefault="00617BEA" w:rsidP="0069501B">
            <w:pPr>
              <w:spacing w:after="0"/>
              <w:rPr>
                <w:sz w:val="22"/>
                <w:szCs w:val="22"/>
                <w:lang w:val="bg-BG"/>
              </w:rPr>
            </w:pPr>
            <w:r w:rsidRPr="00617BEA">
              <w:rPr>
                <w:sz w:val="22"/>
                <w:szCs w:val="22"/>
                <w:lang w:val="bg-BG"/>
              </w:rPr>
              <w:t>Най-малко 10 инд.</w:t>
            </w:r>
          </w:p>
        </w:tc>
        <w:tc>
          <w:tcPr>
            <w:tcW w:w="1791" w:type="pct"/>
            <w:shd w:val="clear" w:color="auto" w:fill="auto"/>
          </w:tcPr>
          <w:p w:rsidR="00617BEA" w:rsidRPr="00617BEA" w:rsidRDefault="002665BF" w:rsidP="0069501B">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w:t>
            </w:r>
            <w:r w:rsidR="00617BEA" w:rsidRPr="00617BEA">
              <w:rPr>
                <w:sz w:val="22"/>
                <w:szCs w:val="22"/>
                <w:lang w:val="bg-BG"/>
              </w:rPr>
              <w:t xml:space="preserve"> Няма друга актуална информация за количеството на птиците и районите с концентрация на вида в зоната по време на миграция. </w:t>
            </w:r>
          </w:p>
        </w:tc>
        <w:tc>
          <w:tcPr>
            <w:tcW w:w="1017" w:type="pct"/>
          </w:tcPr>
          <w:p w:rsidR="002665BF" w:rsidRDefault="002665BF" w:rsidP="0069501B">
            <w:pPr>
              <w:spacing w:after="0"/>
              <w:rPr>
                <w:sz w:val="22"/>
                <w:szCs w:val="22"/>
                <w:lang w:val="bg-BG"/>
              </w:rPr>
            </w:pPr>
            <w:r>
              <w:rPr>
                <w:sz w:val="22"/>
                <w:szCs w:val="22"/>
                <w:lang w:val="bg-BG"/>
              </w:rPr>
              <w:t xml:space="preserve">Поддържане на популацията в размер най-малко 10 инд. </w:t>
            </w:r>
          </w:p>
          <w:p w:rsidR="00617BEA" w:rsidRPr="00617BEA" w:rsidRDefault="00617BEA" w:rsidP="0069501B">
            <w:pPr>
              <w:spacing w:after="0"/>
              <w:rPr>
                <w:sz w:val="22"/>
                <w:szCs w:val="22"/>
                <w:lang w:val="bg-BG"/>
              </w:rPr>
            </w:pPr>
            <w:r w:rsidRPr="00617BEA">
              <w:rPr>
                <w:sz w:val="22"/>
                <w:szCs w:val="22"/>
                <w:lang w:val="bg-BG"/>
              </w:rPr>
              <w:t>Да се извърши целенасочен мониторинг за установяване на размера на мигриращата популация до 2025 г.</w:t>
            </w:r>
          </w:p>
        </w:tc>
      </w:tr>
      <w:tr w:rsidR="00617BEA" w:rsidRPr="00617BEA" w:rsidTr="00617BEA">
        <w:trPr>
          <w:jc w:val="center"/>
        </w:trPr>
        <w:tc>
          <w:tcPr>
            <w:tcW w:w="886" w:type="pct"/>
            <w:shd w:val="clear" w:color="auto" w:fill="auto"/>
          </w:tcPr>
          <w:p w:rsidR="00617BEA" w:rsidRPr="00617BEA" w:rsidRDefault="00617BEA" w:rsidP="0069501B">
            <w:pPr>
              <w:spacing w:after="0"/>
              <w:rPr>
                <w:b/>
                <w:sz w:val="22"/>
                <w:szCs w:val="22"/>
                <w:lang w:val="bg-BG"/>
              </w:rPr>
            </w:pPr>
            <w:r w:rsidRPr="00617BEA">
              <w:rPr>
                <w:b/>
                <w:sz w:val="22"/>
                <w:szCs w:val="22"/>
                <w:lang w:val="bg-BG"/>
              </w:rPr>
              <w:t xml:space="preserve">Местообитание на вида: </w:t>
            </w:r>
            <w:r w:rsidRPr="00617BEA">
              <w:rPr>
                <w:sz w:val="22"/>
                <w:szCs w:val="22"/>
                <w:lang w:val="bg-BG"/>
              </w:rPr>
              <w:t>Площ на подходящите хранителни местообитания на вида</w:t>
            </w:r>
          </w:p>
        </w:tc>
        <w:tc>
          <w:tcPr>
            <w:tcW w:w="633" w:type="pct"/>
            <w:shd w:val="clear" w:color="auto" w:fill="auto"/>
          </w:tcPr>
          <w:p w:rsidR="00617BEA" w:rsidRPr="00617BEA" w:rsidRDefault="00617BEA" w:rsidP="0069501B">
            <w:pPr>
              <w:spacing w:after="0"/>
              <w:rPr>
                <w:sz w:val="22"/>
                <w:szCs w:val="22"/>
                <w:lang w:val="bg-BG"/>
              </w:rPr>
            </w:pPr>
            <w:r w:rsidRPr="00617BEA">
              <w:rPr>
                <w:sz w:val="22"/>
                <w:szCs w:val="22"/>
                <w:lang w:val="bg-BG"/>
              </w:rPr>
              <w:t>ha</w:t>
            </w:r>
          </w:p>
        </w:tc>
        <w:tc>
          <w:tcPr>
            <w:tcW w:w="672" w:type="pct"/>
            <w:shd w:val="clear" w:color="auto" w:fill="auto"/>
          </w:tcPr>
          <w:p w:rsidR="00617BEA" w:rsidRPr="00617BEA" w:rsidRDefault="00617BEA" w:rsidP="0069501B">
            <w:pPr>
              <w:spacing w:after="0"/>
              <w:rPr>
                <w:sz w:val="22"/>
                <w:szCs w:val="22"/>
                <w:lang w:val="bg-BG"/>
              </w:rPr>
            </w:pPr>
            <w:r w:rsidRPr="00617BEA">
              <w:rPr>
                <w:sz w:val="22"/>
                <w:szCs w:val="22"/>
                <w:lang w:val="bg-BG"/>
              </w:rPr>
              <w:t>Най-малко 5373 ha</w:t>
            </w:r>
          </w:p>
        </w:tc>
        <w:tc>
          <w:tcPr>
            <w:tcW w:w="1791" w:type="pct"/>
            <w:shd w:val="clear" w:color="auto" w:fill="auto"/>
          </w:tcPr>
          <w:p w:rsidR="00617BEA" w:rsidRPr="00617BEA" w:rsidRDefault="00617BEA" w:rsidP="0069501B">
            <w:pPr>
              <w:spacing w:after="0"/>
              <w:rPr>
                <w:sz w:val="22"/>
                <w:szCs w:val="22"/>
                <w:lang w:val="bg-BG"/>
              </w:rPr>
            </w:pPr>
            <w:r w:rsidRPr="00617BEA">
              <w:rPr>
                <w:sz w:val="22"/>
                <w:szCs w:val="22"/>
                <w:lang w:val="bg-BG"/>
              </w:rPr>
              <w:t>Изчислена на база % на общата сухоземна площ на местообитанията след изваждане на откритите водни площи и на широколистната естествена гора. Вида използва разнообразни открити местообитания като обработваеми земи за търсене на храна, вероятно често и извън зоната.</w:t>
            </w:r>
          </w:p>
        </w:tc>
        <w:tc>
          <w:tcPr>
            <w:tcW w:w="1017" w:type="pct"/>
          </w:tcPr>
          <w:p w:rsidR="00617BEA" w:rsidRPr="00617BEA" w:rsidRDefault="00617BEA" w:rsidP="0069501B">
            <w:pPr>
              <w:spacing w:after="0"/>
              <w:rPr>
                <w:sz w:val="22"/>
                <w:szCs w:val="22"/>
                <w:lang w:val="bg-BG"/>
              </w:rPr>
            </w:pPr>
            <w:r w:rsidRPr="00617BEA">
              <w:rPr>
                <w:sz w:val="22"/>
                <w:szCs w:val="22"/>
                <w:lang w:val="bg-BG"/>
              </w:rPr>
              <w:t>Поддържане на площта на подходящите хранителни местообитания на вида в размер най-малко 5373 ha</w:t>
            </w:r>
          </w:p>
        </w:tc>
      </w:tr>
    </w:tbl>
    <w:p w:rsidR="00617BEA" w:rsidRPr="00617BEA" w:rsidRDefault="00617BEA" w:rsidP="00617BEA">
      <w:pPr>
        <w:spacing w:after="120"/>
        <w:rPr>
          <w:lang w:val="bg-BG"/>
        </w:rPr>
      </w:pPr>
    </w:p>
    <w:p w:rsidR="00617BEA" w:rsidRPr="00617BEA" w:rsidRDefault="00617BEA" w:rsidP="0069501B">
      <w:pPr>
        <w:numPr>
          <w:ilvl w:val="0"/>
          <w:numId w:val="85"/>
        </w:numPr>
        <w:spacing w:after="120"/>
        <w:ind w:left="0"/>
        <w:rPr>
          <w:b/>
          <w:lang w:val="bg-BG"/>
        </w:rPr>
      </w:pPr>
      <w:r w:rsidRPr="00617BEA">
        <w:rPr>
          <w:b/>
          <w:lang w:val="bg-BG"/>
        </w:rPr>
        <w:t>Не</w:t>
      </w:r>
      <w:r w:rsidR="0069501B">
        <w:rPr>
          <w:b/>
          <w:lang w:val="bg-BG"/>
        </w:rPr>
        <w:t xml:space="preserve">обходимост от промени в </w:t>
      </w:r>
      <w:r w:rsidR="00885ED5">
        <w:rPr>
          <w:b/>
          <w:lang w:val="bg-BG"/>
        </w:rPr>
        <w:t>СФ</w:t>
      </w:r>
      <w:r w:rsidR="0069501B">
        <w:rPr>
          <w:b/>
          <w:lang w:val="bg-BG"/>
        </w:rPr>
        <w:t xml:space="preserve"> за </w:t>
      </w:r>
      <w:r w:rsidRPr="00617BEA">
        <w:rPr>
          <w:b/>
          <w:lang w:val="bg-BG"/>
        </w:rPr>
        <w:t>СЗЗ BG0002030 „Комплекс Калимок“</w:t>
      </w:r>
    </w:p>
    <w:p w:rsidR="008A05FF" w:rsidRDefault="00032C4F" w:rsidP="006F2426">
      <w:pPr>
        <w:spacing w:after="120"/>
        <w:rPr>
          <w:lang w:val="bg-BG"/>
        </w:rPr>
      </w:pPr>
      <w:r>
        <w:rPr>
          <w:lang w:val="bg-BG"/>
        </w:rPr>
        <w:t xml:space="preserve">Не се предвиждат промени в </w:t>
      </w:r>
      <w:r w:rsidR="00885ED5">
        <w:rPr>
          <w:lang w:val="bg-BG"/>
        </w:rPr>
        <w:t>СФ</w:t>
      </w:r>
      <w:r>
        <w:rPr>
          <w:lang w:val="bg-BG"/>
        </w:rPr>
        <w:t xml:space="preserve"> за вида.</w:t>
      </w:r>
    </w:p>
    <w:p w:rsidR="00761EDA" w:rsidRDefault="00761EDA" w:rsidP="006F2426">
      <w:pPr>
        <w:spacing w:after="120"/>
        <w:rPr>
          <w:lang w:val="bg-BG"/>
        </w:rPr>
      </w:pPr>
    </w:p>
    <w:p w:rsidR="00E400A0" w:rsidRPr="00A23CC1" w:rsidRDefault="00E400A0" w:rsidP="00E400A0">
      <w:pPr>
        <w:pStyle w:val="Heading1"/>
        <w:jc w:val="center"/>
        <w:rPr>
          <w:rFonts w:ascii="Times New Roman" w:hAnsi="Times New Roman" w:cs="Times New Roman"/>
          <w:color w:val="44546A" w:themeColor="text2"/>
          <w:lang w:val="bg-BG"/>
        </w:rPr>
      </w:pPr>
      <w:bookmarkStart w:id="180" w:name="_Toc89196071"/>
      <w:r w:rsidRPr="00A23CC1">
        <w:rPr>
          <w:rFonts w:ascii="Times New Roman" w:hAnsi="Times New Roman" w:cs="Times New Roman"/>
          <w:color w:val="44546A" w:themeColor="text2"/>
          <w:lang w:val="bg-BG"/>
        </w:rPr>
        <w:lastRenderedPageBreak/>
        <w:t xml:space="preserve">Специфични цели за А131 </w:t>
      </w:r>
      <w:r w:rsidRPr="00A23CC1">
        <w:rPr>
          <w:rFonts w:ascii="Times New Roman" w:hAnsi="Times New Roman" w:cs="Times New Roman"/>
          <w:i/>
          <w:color w:val="44546A" w:themeColor="text2"/>
        </w:rPr>
        <w:t>Himantopus</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himantopus</w:t>
      </w:r>
      <w:r w:rsidRPr="00A23CC1">
        <w:rPr>
          <w:rFonts w:ascii="Times New Roman" w:hAnsi="Times New Roman" w:cs="Times New Roman"/>
          <w:color w:val="44546A" w:themeColor="text2"/>
          <w:lang w:val="bg-BG"/>
        </w:rPr>
        <w:t xml:space="preserve"> (кокилобегач)</w:t>
      </w:r>
      <w:bookmarkEnd w:id="180"/>
    </w:p>
    <w:p w:rsidR="00E400A0" w:rsidRDefault="00E400A0" w:rsidP="00E400A0">
      <w:pPr>
        <w:pStyle w:val="ListParagraph"/>
        <w:spacing w:before="120" w:after="120"/>
        <w:ind w:left="0"/>
        <w:jc w:val="both"/>
        <w:rPr>
          <w:b/>
          <w:lang w:val="bg-BG"/>
        </w:rPr>
      </w:pPr>
    </w:p>
    <w:p w:rsidR="00E400A0" w:rsidRPr="00873CE9" w:rsidRDefault="00E400A0" w:rsidP="00E400A0">
      <w:pPr>
        <w:pStyle w:val="ListParagraph"/>
        <w:numPr>
          <w:ilvl w:val="0"/>
          <w:numId w:val="86"/>
        </w:numPr>
        <w:spacing w:before="120" w:after="120"/>
        <w:ind w:left="0"/>
        <w:jc w:val="both"/>
        <w:rPr>
          <w:b/>
          <w:lang w:val="bg-BG"/>
        </w:rPr>
      </w:pPr>
      <w:r w:rsidRPr="00873CE9">
        <w:rPr>
          <w:b/>
          <w:lang w:val="bg-BG"/>
        </w:rPr>
        <w:t>Кратка характеристика на вида</w:t>
      </w:r>
    </w:p>
    <w:p w:rsidR="00E400A0" w:rsidRPr="00B36BD7" w:rsidRDefault="00E400A0" w:rsidP="00E400A0">
      <w:pPr>
        <w:spacing w:before="120" w:after="120"/>
        <w:jc w:val="both"/>
        <w:rPr>
          <w:lang w:val="bg-BG"/>
        </w:rPr>
      </w:pPr>
      <w:r w:rsidRPr="00B36BD7">
        <w:rPr>
          <w:lang w:val="bg-BG"/>
        </w:rPr>
        <w:t xml:space="preserve">Дължина на тялото 35-40 </w:t>
      </w:r>
      <w:r w:rsidRPr="00B36BD7">
        <w:rPr>
          <w:lang w:val="en-GB"/>
        </w:rPr>
        <w:t>cm</w:t>
      </w:r>
      <w:r w:rsidRPr="00B36BD7">
        <w:rPr>
          <w:lang w:val="bg-BG"/>
        </w:rPr>
        <w:t xml:space="preserve">, размах на крилата: 67-83 </w:t>
      </w:r>
      <w:r w:rsidRPr="00B36BD7">
        <w:rPr>
          <w:lang w:val="en-GB"/>
        </w:rPr>
        <w:t>cm</w:t>
      </w:r>
      <w:r w:rsidRPr="00D710F0">
        <w:rPr>
          <w:lang w:val="bg-BG"/>
        </w:rPr>
        <w:t>.</w:t>
      </w:r>
      <w:r w:rsidRPr="00B36BD7">
        <w:rPr>
          <w:lang w:val="bg-BG"/>
        </w:rPr>
        <w:t xml:space="preserve"> Лесно забележима птица с изключително дълги крака. Оперението е основно бяло с черен гръб и криле. Червени крака и черен клюн. Кръста е бял с триъгълна форма. При младите гърба и крилете са сиви.</w:t>
      </w:r>
    </w:p>
    <w:p w:rsidR="00E400A0" w:rsidRPr="00B36BD7" w:rsidRDefault="00E400A0" w:rsidP="00E400A0">
      <w:pPr>
        <w:spacing w:before="120" w:after="120"/>
        <w:jc w:val="both"/>
        <w:rPr>
          <w:i/>
          <w:lang w:val="bg-BG"/>
        </w:rPr>
      </w:pPr>
      <w:r w:rsidRPr="00B36BD7">
        <w:rPr>
          <w:i/>
          <w:lang w:val="bg-BG"/>
        </w:rPr>
        <w:t>Характер на пребиваване в страната</w:t>
      </w:r>
    </w:p>
    <w:p w:rsidR="00E400A0" w:rsidRPr="00B36BD7" w:rsidRDefault="00E400A0" w:rsidP="00E400A0">
      <w:pPr>
        <w:spacing w:before="120" w:after="120"/>
        <w:jc w:val="both"/>
        <w:rPr>
          <w:lang w:val="bg-BG"/>
        </w:rPr>
      </w:pPr>
      <w:r w:rsidRPr="00B36BD7">
        <w:rPr>
          <w:lang w:val="bg-BG"/>
        </w:rPr>
        <w:t>Гнездящ и преминаващ вид за страната. В миналото по влажните зони по р. Дунав, в Софийското поле и Черно море. Понастоящем основно в Бургаските влажни зони, Дуранкулашко и Шабленско езеро. (</w:t>
      </w:r>
      <w:r>
        <w:rPr>
          <w:lang w:val="bg-BG"/>
        </w:rPr>
        <w:t>Червена книга на Р България,</w:t>
      </w:r>
      <w:r w:rsidRPr="00B36BD7">
        <w:rPr>
          <w:lang w:val="bg-BG"/>
        </w:rPr>
        <w:t xml:space="preserve"> 201</w:t>
      </w:r>
      <w:r>
        <w:rPr>
          <w:lang w:val="bg-BG"/>
        </w:rPr>
        <w:t>5</w:t>
      </w:r>
      <w:r w:rsidRPr="00B36BD7">
        <w:rPr>
          <w:lang w:val="bg-BG"/>
        </w:rPr>
        <w:t>). Гнездовия сезон е май-юли. Есенната миграция септември, а пролетната от средата на март до края на април (</w:t>
      </w:r>
      <w:r w:rsidRPr="00B36BD7">
        <w:rPr>
          <w:lang w:val="en-GB"/>
        </w:rPr>
        <w:t>BWPi</w:t>
      </w:r>
      <w:r w:rsidRPr="00D710F0">
        <w:rPr>
          <w:lang w:val="bg-BG"/>
        </w:rPr>
        <w:t>, 2006)</w:t>
      </w:r>
      <w:r w:rsidRPr="00B36BD7">
        <w:rPr>
          <w:lang w:val="bg-BG"/>
        </w:rPr>
        <w:t>.</w:t>
      </w:r>
    </w:p>
    <w:p w:rsidR="00E400A0" w:rsidRPr="00B36BD7" w:rsidRDefault="00E400A0" w:rsidP="00E400A0">
      <w:pPr>
        <w:spacing w:before="120" w:after="120"/>
        <w:jc w:val="both"/>
        <w:rPr>
          <w:i/>
          <w:lang w:val="bg-BG"/>
        </w:rPr>
      </w:pPr>
      <w:r w:rsidRPr="00B36BD7">
        <w:rPr>
          <w:i/>
          <w:lang w:val="bg-BG"/>
        </w:rPr>
        <w:t>Характерно местообитание</w:t>
      </w:r>
    </w:p>
    <w:p w:rsidR="00E400A0" w:rsidRPr="00B36BD7" w:rsidRDefault="00E400A0" w:rsidP="00E400A0">
      <w:pPr>
        <w:spacing w:before="120" w:after="120"/>
        <w:jc w:val="both"/>
        <w:rPr>
          <w:lang w:val="bg-BG"/>
        </w:rPr>
      </w:pPr>
      <w:r w:rsidRPr="00B36BD7">
        <w:rPr>
          <w:lang w:val="bg-BG"/>
        </w:rPr>
        <w:t>Гнезди най-често в солници или край други плитководни водоеми</w:t>
      </w:r>
      <w:r>
        <w:rPr>
          <w:lang w:val="bg-BG"/>
        </w:rPr>
        <w:t>,</w:t>
      </w:r>
      <w:r w:rsidRPr="00B36BD7">
        <w:rPr>
          <w:lang w:val="bg-BG"/>
        </w:rPr>
        <w:t xml:space="preserve"> лагуни и засолени терени с халофитна растителност, а в по-редки случаи по бреговете на стоящи бракични води и стоящи пресни води, където устройва гнездата си в тревна растителност по периферията на водоеми с 0 – 200 </w:t>
      </w:r>
      <w:r w:rsidRPr="00B36BD7">
        <w:rPr>
          <w:lang w:val="en-GB"/>
        </w:rPr>
        <w:t>m</w:t>
      </w:r>
      <w:r w:rsidRPr="00D710F0">
        <w:rPr>
          <w:lang w:val="bg-BG"/>
        </w:rPr>
        <w:t xml:space="preserve"> </w:t>
      </w:r>
      <w:r w:rsidRPr="00B36BD7">
        <w:rPr>
          <w:lang w:val="bg-BG"/>
        </w:rPr>
        <w:t>н.в. (Янков отг. ред., 2007). Гнезди поединично или в малки колонии от по 10 - 40 двойки. Определящо е хидрологично</w:t>
      </w:r>
      <w:r>
        <w:rPr>
          <w:lang w:val="bg-BG"/>
        </w:rPr>
        <w:t>то</w:t>
      </w:r>
      <w:r w:rsidRPr="00B36BD7">
        <w:rPr>
          <w:lang w:val="bg-BG"/>
        </w:rPr>
        <w:t xml:space="preserve"> състояние на влажните зони и числеността на популацията е силно флуктуираща през годините. </w:t>
      </w:r>
      <w:r>
        <w:rPr>
          <w:lang w:val="bg-BG"/>
        </w:rPr>
        <w:t xml:space="preserve">В зависимост от наличието на подходящи местообитания, гнездовата плътност е различна през отделните години. В Унгария в рибарници е установена плътност от 0,08 до 1,14 дв./ха. Според същите автори, за да се поддържа гнездовата местообитание на вида е необходимо във водоемите да има ниска растителност и това се поддържа чрез опасване от поне 0,2 тревопасни животни/ха </w:t>
      </w:r>
      <w:r w:rsidRPr="00D710F0">
        <w:rPr>
          <w:lang w:val="bg-BG"/>
        </w:rPr>
        <w:t>(</w:t>
      </w:r>
      <w:r>
        <w:t>Pigniczki</w:t>
      </w:r>
      <w:r w:rsidRPr="00D710F0">
        <w:rPr>
          <w:lang w:val="bg-BG"/>
        </w:rPr>
        <w:t xml:space="preserve"> </w:t>
      </w:r>
      <w:r>
        <w:t>et</w:t>
      </w:r>
      <w:r w:rsidRPr="00D710F0">
        <w:rPr>
          <w:lang w:val="bg-BG"/>
        </w:rPr>
        <w:t xml:space="preserve"> </w:t>
      </w:r>
      <w:r>
        <w:t>al</w:t>
      </w:r>
      <w:r w:rsidRPr="00D710F0">
        <w:rPr>
          <w:lang w:val="bg-BG"/>
        </w:rPr>
        <w:t>., 2019)</w:t>
      </w:r>
      <w:r>
        <w:rPr>
          <w:lang w:val="bg-BG"/>
        </w:rPr>
        <w:t xml:space="preserve">. </w:t>
      </w:r>
      <w:r w:rsidRPr="00B36BD7">
        <w:rPr>
          <w:lang w:val="bg-BG"/>
        </w:rPr>
        <w:t xml:space="preserve">Подходящите местообитания са разнообразни влажни зони, вероятно с кодове: 1110, 1130, 1140, 1150, 1160, </w:t>
      </w:r>
      <w:r w:rsidRPr="00D710F0">
        <w:rPr>
          <w:lang w:val="bg-BG"/>
        </w:rPr>
        <w:t>1530</w:t>
      </w:r>
      <w:r w:rsidRPr="00B36BD7">
        <w:rPr>
          <w:lang w:val="bg-BG"/>
        </w:rPr>
        <w:t xml:space="preserve"> и </w:t>
      </w:r>
      <w:r w:rsidRPr="00D710F0">
        <w:rPr>
          <w:lang w:val="bg-BG"/>
        </w:rPr>
        <w:t xml:space="preserve">6440 </w:t>
      </w:r>
      <w:r w:rsidRPr="00B36BD7">
        <w:rPr>
          <w:lang w:val="bg-BG"/>
        </w:rPr>
        <w:t>и др. влажни зони според Директивата за хабитатите (Кавръкова и др. 2009).</w:t>
      </w:r>
    </w:p>
    <w:p w:rsidR="00E400A0" w:rsidRPr="00B36BD7" w:rsidRDefault="00E400A0" w:rsidP="00E400A0">
      <w:pPr>
        <w:spacing w:before="120" w:after="120"/>
        <w:jc w:val="both"/>
        <w:rPr>
          <w:i/>
          <w:lang w:val="bg-BG"/>
        </w:rPr>
      </w:pPr>
      <w:r w:rsidRPr="00B36BD7">
        <w:rPr>
          <w:i/>
          <w:lang w:val="bg-BG"/>
        </w:rPr>
        <w:t>Хранене</w:t>
      </w:r>
    </w:p>
    <w:p w:rsidR="00E400A0" w:rsidRPr="00B36BD7" w:rsidRDefault="00E400A0" w:rsidP="00E400A0">
      <w:pPr>
        <w:spacing w:before="120" w:after="120"/>
        <w:jc w:val="both"/>
        <w:rPr>
          <w:lang w:val="bg-BG"/>
        </w:rPr>
      </w:pPr>
      <w:r w:rsidRPr="00B36BD7">
        <w:rPr>
          <w:lang w:val="bg-BG"/>
        </w:rPr>
        <w:t>Основно възрастни и ларви на водни насекоми (Coleoptera, Ephemeroptera, Trichoptera, Hemiptera, Odonata, Diptera, Neuroptera and Lepidoptera),паяци, миди, ракообразни, червеи, хайвер на жаби и риби, попови лъжички и рядко семена и плодове на водолюбиви растения (</w:t>
      </w:r>
      <w:r w:rsidRPr="00B36BD7">
        <w:rPr>
          <w:lang w:val="en-GB"/>
        </w:rPr>
        <w:t>BWPi</w:t>
      </w:r>
      <w:r w:rsidRPr="00D710F0">
        <w:rPr>
          <w:lang w:val="bg-BG"/>
        </w:rPr>
        <w:t>, 2006</w:t>
      </w:r>
      <w:r w:rsidRPr="00B36BD7">
        <w:rPr>
          <w:lang w:val="bg-BG"/>
        </w:rPr>
        <w:t xml:space="preserve">). </w:t>
      </w:r>
    </w:p>
    <w:p w:rsidR="00E400A0" w:rsidRPr="00873CE9" w:rsidRDefault="00E400A0" w:rsidP="00E400A0">
      <w:pPr>
        <w:pStyle w:val="ListParagraph"/>
        <w:numPr>
          <w:ilvl w:val="0"/>
          <w:numId w:val="86"/>
        </w:numPr>
        <w:spacing w:before="120" w:after="120"/>
        <w:ind w:left="0"/>
        <w:jc w:val="both"/>
        <w:rPr>
          <w:b/>
          <w:lang w:val="bg-BG"/>
        </w:rPr>
      </w:pPr>
      <w:r w:rsidRPr="00873CE9">
        <w:rPr>
          <w:b/>
          <w:lang w:val="bg-BG"/>
        </w:rPr>
        <w:t>Разпространение, природозащитно състояние и тенденции в популацията на вида на национално ниво</w:t>
      </w:r>
    </w:p>
    <w:p w:rsidR="00E400A0" w:rsidRPr="00B36BD7" w:rsidRDefault="00E400A0" w:rsidP="00E400A0">
      <w:pPr>
        <w:spacing w:before="120" w:after="120"/>
        <w:jc w:val="both"/>
        <w:rPr>
          <w:lang w:val="bg-BG"/>
        </w:rPr>
      </w:pPr>
      <w:r w:rsidRPr="00B36BD7">
        <w:rPr>
          <w:lang w:val="bg-BG"/>
        </w:rPr>
        <w:t>С петнисто и разпръснато разпространение, основно по Черноморското крайбрежие, в Тракийската низина, покрай р. Дунав и близко разположени водоеми в Дунавската равнина. Изолирани, вероятно епизодични гнездовища и в други части на страната. (Янков отг. ред., 2007).</w:t>
      </w:r>
    </w:p>
    <w:p w:rsidR="00E400A0" w:rsidRPr="00B36BD7" w:rsidRDefault="00E400A0" w:rsidP="00E400A0">
      <w:pPr>
        <w:spacing w:before="120" w:after="120"/>
        <w:jc w:val="both"/>
        <w:rPr>
          <w:lang w:val="bg-BG"/>
        </w:rPr>
      </w:pPr>
      <w:r w:rsidRPr="00B36BD7">
        <w:rPr>
          <w:lang w:val="bg-BG"/>
        </w:rPr>
        <w:t xml:space="preserve">Включен в Приложение </w:t>
      </w:r>
      <w:r w:rsidRPr="00D710F0">
        <w:rPr>
          <w:lang w:val="bg-BG"/>
        </w:rPr>
        <w:t>1</w:t>
      </w:r>
      <w:r w:rsidRPr="00B36BD7">
        <w:rPr>
          <w:lang w:val="bg-BG"/>
        </w:rPr>
        <w:t xml:space="preserve"> на Директивата за птиците. Според </w:t>
      </w:r>
      <w:r w:rsidRPr="00B36BD7">
        <w:rPr>
          <w:lang w:val="en-GB"/>
        </w:rPr>
        <w:t>IUCN</w:t>
      </w:r>
      <w:r w:rsidRPr="00D710F0">
        <w:rPr>
          <w:lang w:val="bg-BG"/>
        </w:rPr>
        <w:t xml:space="preserve"> – </w:t>
      </w:r>
      <w:r w:rsidRPr="00B36BD7">
        <w:rPr>
          <w:lang w:val="en-GB"/>
        </w:rPr>
        <w:t>LC</w:t>
      </w:r>
      <w:r w:rsidRPr="00B36BD7">
        <w:rPr>
          <w:lang w:val="bg-BG"/>
        </w:rPr>
        <w:t xml:space="preserve"> (</w:t>
      </w:r>
      <w:r w:rsidRPr="00B36BD7">
        <w:rPr>
          <w:lang w:val="en-GB"/>
        </w:rPr>
        <w:t>Least</w:t>
      </w:r>
      <w:r w:rsidRPr="00D710F0">
        <w:rPr>
          <w:lang w:val="bg-BG"/>
        </w:rPr>
        <w:t xml:space="preserve"> </w:t>
      </w:r>
      <w:r w:rsidRPr="00B36BD7">
        <w:rPr>
          <w:lang w:val="en-GB"/>
        </w:rPr>
        <w:t>Concern</w:t>
      </w:r>
      <w:r w:rsidRPr="00B36BD7">
        <w:rPr>
          <w:lang w:val="bg-BG"/>
        </w:rPr>
        <w:t>)</w:t>
      </w:r>
      <w:r w:rsidRPr="00D710F0">
        <w:rPr>
          <w:lang w:val="bg-BG"/>
        </w:rPr>
        <w:t xml:space="preserve">, </w:t>
      </w:r>
      <w:r w:rsidRPr="00B36BD7">
        <w:rPr>
          <w:lang w:val="bg-BG"/>
        </w:rPr>
        <w:t xml:space="preserve">за територията на континентална Европа – </w:t>
      </w:r>
      <w:r w:rsidRPr="00B36BD7">
        <w:rPr>
          <w:lang w:val="en-GB"/>
        </w:rPr>
        <w:t>LC</w:t>
      </w:r>
      <w:r w:rsidRPr="00D710F0">
        <w:rPr>
          <w:lang w:val="bg-BG"/>
        </w:rPr>
        <w:t xml:space="preserve">. </w:t>
      </w:r>
      <w:r w:rsidRPr="00B36BD7">
        <w:rPr>
          <w:lang w:val="bg-BG"/>
        </w:rPr>
        <w:t xml:space="preserve">Не е включен в </w:t>
      </w:r>
      <w:r w:rsidRPr="00B36BD7">
        <w:rPr>
          <w:lang w:val="en-GB"/>
        </w:rPr>
        <w:t>SPEC</w:t>
      </w:r>
      <w:r w:rsidRPr="00B36BD7">
        <w:rPr>
          <w:lang w:val="bg-BG"/>
        </w:rPr>
        <w:t xml:space="preserve"> категориите. Включен в Червената книга на България като застрашен </w:t>
      </w:r>
      <w:r w:rsidRPr="00B36BD7">
        <w:rPr>
          <w:lang w:val="en-GB"/>
        </w:rPr>
        <w:t>EN</w:t>
      </w:r>
      <w:r w:rsidRPr="00B36BD7">
        <w:rPr>
          <w:lang w:val="bg-BG"/>
        </w:rPr>
        <w:t xml:space="preserve">. </w:t>
      </w:r>
    </w:p>
    <w:p w:rsidR="00E400A0" w:rsidRPr="00D710F0" w:rsidRDefault="00E400A0" w:rsidP="00E400A0">
      <w:pPr>
        <w:spacing w:before="120" w:after="120"/>
        <w:jc w:val="both"/>
        <w:rPr>
          <w:lang w:val="bg-BG"/>
        </w:rPr>
      </w:pPr>
      <w:r w:rsidRPr="00B36BD7">
        <w:rPr>
          <w:lang w:val="bg-BG"/>
        </w:rPr>
        <w:lastRenderedPageBreak/>
        <w:t xml:space="preserve">Съгласно Докладването от 2019 г. (за периода 2005 – 2018 г.) националната </w:t>
      </w:r>
      <w:r w:rsidRPr="00B20DCC">
        <w:rPr>
          <w:b/>
          <w:lang w:val="bg-BG"/>
        </w:rPr>
        <w:t>гнездяща</w:t>
      </w:r>
      <w:r w:rsidRPr="00B36BD7">
        <w:rPr>
          <w:lang w:val="bg-BG"/>
        </w:rPr>
        <w:t xml:space="preserve"> популация на вида се оценя на 30</w:t>
      </w:r>
      <w:r w:rsidRPr="00D710F0">
        <w:rPr>
          <w:lang w:val="bg-BG"/>
        </w:rPr>
        <w:t>0</w:t>
      </w:r>
      <w:r w:rsidRPr="00B36BD7">
        <w:rPr>
          <w:lang w:val="bg-BG"/>
        </w:rPr>
        <w:t xml:space="preserve"> – 400 двойки. Краткосрочната тенденция (за периода 2001 – 2018) в популацията е стабилна както и дългосрочната (за периода 1980 – 2018) също е стабилна.</w:t>
      </w:r>
    </w:p>
    <w:p w:rsidR="00E400A0" w:rsidRDefault="00E400A0" w:rsidP="00E400A0">
      <w:pPr>
        <w:spacing w:before="120" w:after="120"/>
        <w:jc w:val="both"/>
        <w:rPr>
          <w:b/>
          <w:lang w:val="bg-BG"/>
        </w:rPr>
      </w:pPr>
      <w:r w:rsidRPr="00B20DCC">
        <w:rPr>
          <w:b/>
          <w:lang w:val="bg-BG"/>
        </w:rPr>
        <w:t>Преминаващата</w:t>
      </w:r>
      <w:r w:rsidRPr="00B36BD7">
        <w:rPr>
          <w:lang w:val="bg-BG"/>
        </w:rPr>
        <w:t xml:space="preserve"> популация, според Докладването от 2019 г. е оценена на 1000 – 2000 индивида. Посочени са следните заплахи и влияния</w:t>
      </w:r>
      <w:r w:rsidRPr="00D710F0">
        <w:rPr>
          <w:lang w:val="bg-BG"/>
        </w:rPr>
        <w:t xml:space="preserve">: </w:t>
      </w:r>
      <w:r w:rsidRPr="00B36BD7">
        <w:rPr>
          <w:lang w:val="bg-BG"/>
        </w:rPr>
        <w:t>K03</w:t>
      </w:r>
      <w:r w:rsidRPr="00D710F0">
        <w:rPr>
          <w:lang w:val="bg-BG"/>
        </w:rPr>
        <w:t xml:space="preserve">, </w:t>
      </w:r>
      <w:r w:rsidRPr="00B36BD7">
        <w:rPr>
          <w:lang w:val="en-GB"/>
        </w:rPr>
        <w:t>C</w:t>
      </w:r>
      <w:r w:rsidRPr="00D710F0">
        <w:rPr>
          <w:lang w:val="bg-BG"/>
        </w:rPr>
        <w:t>01</w:t>
      </w:r>
      <w:r w:rsidRPr="00B36BD7">
        <w:rPr>
          <w:lang w:val="bg-BG"/>
        </w:rPr>
        <w:t xml:space="preserve">, </w:t>
      </w:r>
      <w:r w:rsidRPr="00B36BD7">
        <w:rPr>
          <w:lang w:val="en-GB"/>
        </w:rPr>
        <w:t>J</w:t>
      </w:r>
      <w:r w:rsidRPr="00D710F0">
        <w:rPr>
          <w:lang w:val="bg-BG"/>
        </w:rPr>
        <w:t xml:space="preserve">02, </w:t>
      </w:r>
      <w:r w:rsidRPr="00B36BD7">
        <w:rPr>
          <w:lang w:val="en-GB"/>
        </w:rPr>
        <w:t>F</w:t>
      </w:r>
      <w:r w:rsidRPr="00D710F0">
        <w:rPr>
          <w:lang w:val="bg-BG"/>
        </w:rPr>
        <w:t xml:space="preserve">26, </w:t>
      </w:r>
      <w:r w:rsidRPr="00B36BD7">
        <w:rPr>
          <w:lang w:val="en-GB"/>
        </w:rPr>
        <w:t>E</w:t>
      </w:r>
      <w:r w:rsidRPr="00D710F0">
        <w:rPr>
          <w:lang w:val="bg-BG"/>
        </w:rPr>
        <w:t>01.</w:t>
      </w:r>
      <w:r w:rsidRPr="00B36BD7">
        <w:rPr>
          <w:lang w:val="bg-BG"/>
        </w:rPr>
        <w:t xml:space="preserve"> Според Червената книга на България: загуба и деградация на подходящите местообитания, промяна на водните нива в солниците по време на гнезденето безпокойство от хората, убиване на новоизлюпените птици от хищници (</w:t>
      </w:r>
      <w:r>
        <w:rPr>
          <w:lang w:val="bg-BG"/>
        </w:rPr>
        <w:t>Червена книга на Р България, 2015</w:t>
      </w:r>
      <w:r w:rsidRPr="00B36BD7">
        <w:rPr>
          <w:lang w:val="bg-BG"/>
        </w:rPr>
        <w:t>).</w:t>
      </w:r>
      <w:r w:rsidRPr="00B36BD7">
        <w:rPr>
          <w:b/>
          <w:lang w:val="bg-BG"/>
        </w:rPr>
        <w:t xml:space="preserve"> </w:t>
      </w:r>
    </w:p>
    <w:p w:rsidR="00E400A0" w:rsidRPr="00873CE9" w:rsidRDefault="00E400A0" w:rsidP="008A1F01">
      <w:pPr>
        <w:pStyle w:val="ListParagraph"/>
        <w:numPr>
          <w:ilvl w:val="0"/>
          <w:numId w:val="86"/>
        </w:numPr>
        <w:spacing w:before="120" w:after="120"/>
        <w:ind w:left="0"/>
        <w:jc w:val="both"/>
        <w:rPr>
          <w:b/>
          <w:lang w:val="bg-BG"/>
        </w:rPr>
      </w:pPr>
      <w:r w:rsidRPr="00873CE9">
        <w:rPr>
          <w:b/>
          <w:lang w:val="bg-BG"/>
        </w:rPr>
        <w:t>Състо</w:t>
      </w:r>
      <w:r w:rsidR="008A1F01">
        <w:rPr>
          <w:b/>
          <w:lang w:val="bg-BG"/>
        </w:rPr>
        <w:t xml:space="preserve">яние в </w:t>
      </w:r>
      <w:r w:rsidRPr="00873CE9">
        <w:rPr>
          <w:b/>
          <w:lang w:val="bg-BG"/>
        </w:rPr>
        <w:t>СЗЗ BG0002030 „Комплекс Калимок“</w:t>
      </w:r>
    </w:p>
    <w:p w:rsidR="00E400A0" w:rsidRPr="006F0359" w:rsidRDefault="00E400A0" w:rsidP="00E400A0">
      <w:pPr>
        <w:spacing w:before="120" w:after="120"/>
        <w:jc w:val="both"/>
        <w:rPr>
          <w:lang w:val="bg-BG"/>
        </w:rPr>
      </w:pPr>
      <w:r w:rsidRPr="00E75272">
        <w:rPr>
          <w:lang w:val="bg-BG"/>
        </w:rPr>
        <w:t xml:space="preserve">Съгласно стандартния </w:t>
      </w:r>
      <w:r w:rsidRPr="006F0359">
        <w:rPr>
          <w:lang w:val="bg-BG"/>
        </w:rPr>
        <w:t xml:space="preserve">формуляр за данни </w:t>
      </w:r>
      <w:r w:rsidR="00885ED5">
        <w:rPr>
          <w:lang w:val="bg-BG"/>
        </w:rPr>
        <w:t>СФ</w:t>
      </w:r>
      <w:r w:rsidRPr="006F0359">
        <w:rPr>
          <w:lang w:val="bg-BG"/>
        </w:rPr>
        <w:t xml:space="preserve"> на зоната вида е гнездящ и се оценява на 16 двойки, което е 4 – 5,33 % от националната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E400A0" w:rsidRPr="00E75272" w:rsidRDefault="00E400A0" w:rsidP="00E400A0">
      <w:pPr>
        <w:spacing w:before="120" w:after="120"/>
        <w:jc w:val="both"/>
        <w:rPr>
          <w:lang w:val="bg-BG"/>
        </w:rPr>
      </w:pPr>
      <w:r w:rsidRPr="006F0359">
        <w:rPr>
          <w:lang w:val="bg-BG"/>
        </w:rPr>
        <w:t xml:space="preserve">Съгласно </w:t>
      </w:r>
      <w:r w:rsidR="00885ED5">
        <w:rPr>
          <w:lang w:val="bg-BG"/>
        </w:rPr>
        <w:t>СФ</w:t>
      </w:r>
      <w:r w:rsidRPr="006F0359">
        <w:rPr>
          <w:lang w:val="bg-BG"/>
        </w:rPr>
        <w:t xml:space="preserve"> мигриращата популация се оценява на 3 индивида, което е 0,15 – 0,3 % от националната популация (оценка „В“). Опазването на вида е отлично (оценка „А“), популацията не е изолирана</w:t>
      </w:r>
      <w:r w:rsidRPr="006647CC">
        <w:rPr>
          <w:lang w:val="bg-BG"/>
        </w:rPr>
        <w:t xml:space="preserve"> в рамките на разширен ареал (оценка „С“). Общата оценка на стойността на зоната за съхранение на вида е „А“ – отлична стойност.</w:t>
      </w:r>
    </w:p>
    <w:p w:rsidR="00E400A0" w:rsidRPr="00873CE9" w:rsidRDefault="00E400A0" w:rsidP="007C2F8F">
      <w:pPr>
        <w:pStyle w:val="ListParagraph"/>
        <w:numPr>
          <w:ilvl w:val="0"/>
          <w:numId w:val="86"/>
        </w:numPr>
        <w:spacing w:before="120" w:after="120"/>
        <w:ind w:left="0"/>
        <w:jc w:val="both"/>
        <w:rPr>
          <w:b/>
          <w:lang w:val="bg-BG"/>
        </w:rPr>
      </w:pPr>
      <w:r w:rsidRPr="00873CE9">
        <w:rPr>
          <w:b/>
          <w:lang w:val="bg-BG"/>
        </w:rPr>
        <w:t xml:space="preserve">Анализ на наличната информация </w:t>
      </w:r>
    </w:p>
    <w:p w:rsidR="00E400A0" w:rsidRDefault="00E400A0" w:rsidP="00E400A0">
      <w:pPr>
        <w:spacing w:before="120" w:after="120"/>
        <w:jc w:val="both"/>
        <w:rPr>
          <w:lang w:val="bg-BG"/>
        </w:rPr>
      </w:pPr>
      <w:r w:rsidRPr="006647CC">
        <w:rPr>
          <w:lang w:val="bg-BG"/>
        </w:rPr>
        <w:t>В средна Дунавска равнина е рядък гнездящ вид, по-чест по време на пролетната миграция. (Шурулинков и др., 2005).</w:t>
      </w:r>
    </w:p>
    <w:p w:rsidR="00E400A0" w:rsidRDefault="00E400A0" w:rsidP="00E400A0">
      <w:pPr>
        <w:spacing w:before="120" w:after="120"/>
        <w:jc w:val="both"/>
        <w:rPr>
          <w:lang w:val="bg-BG"/>
        </w:rPr>
      </w:pPr>
      <w:r w:rsidRPr="006647CC">
        <w:rPr>
          <w:lang w:val="bg-BG"/>
        </w:rPr>
        <w:t>В Бургаските влажни зони е относително обикновен мигриращ вид с максимална численост през пролетта 285 инд. , а през есента – 511 инд. (Dimitrov et al., 2005).</w:t>
      </w:r>
    </w:p>
    <w:p w:rsidR="00E400A0" w:rsidRDefault="00E400A0" w:rsidP="00E400A0">
      <w:pPr>
        <w:spacing w:before="120" w:after="120"/>
        <w:jc w:val="both"/>
        <w:rPr>
          <w:lang w:val="bg-BG"/>
        </w:rPr>
      </w:pPr>
      <w:r w:rsidRPr="006647CC">
        <w:rPr>
          <w:lang w:val="bg-BG"/>
        </w:rPr>
        <w:t xml:space="preserve">В ОВМ „Комплекс Калимок“ са посочени като гнездящи </w:t>
      </w:r>
      <w:r>
        <w:rPr>
          <w:lang w:val="bg-BG"/>
        </w:rPr>
        <w:t>28</w:t>
      </w:r>
      <w:r w:rsidRPr="006647CC">
        <w:rPr>
          <w:lang w:val="bg-BG"/>
        </w:rPr>
        <w:t xml:space="preserve"> двойки и </w:t>
      </w:r>
      <w:r>
        <w:rPr>
          <w:lang w:val="bg-BG"/>
        </w:rPr>
        <w:t>0</w:t>
      </w:r>
      <w:r w:rsidRPr="006647CC">
        <w:rPr>
          <w:lang w:val="bg-BG"/>
        </w:rPr>
        <w:t>-</w:t>
      </w:r>
      <w:r>
        <w:rPr>
          <w:lang w:val="bg-BG"/>
        </w:rPr>
        <w:t>3</w:t>
      </w:r>
      <w:r w:rsidRPr="006647CC">
        <w:rPr>
          <w:lang w:val="bg-BG"/>
        </w:rPr>
        <w:t xml:space="preserve"> мигриращи индивида (Костадинова и Граматиков, 2007). Според Матеева и др. (2013) </w:t>
      </w:r>
      <w:r>
        <w:rPr>
          <w:lang w:val="bg-BG"/>
        </w:rPr>
        <w:t>до 2007 г.</w:t>
      </w:r>
      <w:r w:rsidRPr="006647CC">
        <w:rPr>
          <w:lang w:val="bg-BG"/>
        </w:rPr>
        <w:t xml:space="preserve"> </w:t>
      </w:r>
      <w:r>
        <w:rPr>
          <w:lang w:val="bg-BG"/>
        </w:rPr>
        <w:t xml:space="preserve">за </w:t>
      </w:r>
      <w:r w:rsidRPr="006647CC">
        <w:rPr>
          <w:lang w:val="bg-BG"/>
        </w:rPr>
        <w:t xml:space="preserve">гнездящата популация </w:t>
      </w:r>
      <w:r>
        <w:rPr>
          <w:lang w:val="bg-BG"/>
        </w:rPr>
        <w:t>в зоната са посочени</w:t>
      </w:r>
      <w:r w:rsidRPr="006647CC">
        <w:rPr>
          <w:lang w:val="bg-BG"/>
        </w:rPr>
        <w:t xml:space="preserve"> </w:t>
      </w:r>
      <w:r>
        <w:rPr>
          <w:lang w:val="bg-BG"/>
        </w:rPr>
        <w:t>28</w:t>
      </w:r>
      <w:r w:rsidRPr="006647CC">
        <w:rPr>
          <w:lang w:val="bg-BG"/>
        </w:rPr>
        <w:t xml:space="preserve"> двойки.</w:t>
      </w:r>
    </w:p>
    <w:p w:rsidR="00E400A0" w:rsidRDefault="00E400A0" w:rsidP="00E400A0">
      <w:pPr>
        <w:spacing w:before="120" w:after="120"/>
        <w:jc w:val="both"/>
        <w:rPr>
          <w:color w:val="000000" w:themeColor="text1"/>
          <w:lang w:val="bg-BG"/>
        </w:rPr>
      </w:pPr>
      <w:r w:rsidRPr="004E3E33">
        <w:rPr>
          <w:color w:val="000000" w:themeColor="text1"/>
          <w:lang w:val="bg-BG"/>
        </w:rPr>
        <w:t xml:space="preserve">Според Чешмеджиев и Георгиев </w:t>
      </w:r>
      <w:r>
        <w:rPr>
          <w:color w:val="000000" w:themeColor="text1"/>
          <w:lang w:val="bg-BG"/>
        </w:rPr>
        <w:t>(2018), видът гнезди в зоната с</w:t>
      </w:r>
      <w:r w:rsidRPr="004E3E33">
        <w:rPr>
          <w:color w:val="000000" w:themeColor="text1"/>
          <w:lang w:val="bg-BG"/>
        </w:rPr>
        <w:t xml:space="preserve">  </w:t>
      </w:r>
      <w:r>
        <w:rPr>
          <w:color w:val="000000" w:themeColor="text1"/>
          <w:lang w:val="bg-BG"/>
        </w:rPr>
        <w:t xml:space="preserve">13 </w:t>
      </w:r>
      <w:r w:rsidRPr="004E3E33">
        <w:rPr>
          <w:color w:val="000000" w:themeColor="text1"/>
          <w:lang w:val="bg-BG"/>
        </w:rPr>
        <w:t xml:space="preserve"> двойки през 2013 г., и през 2018 г. –12 двойки.</w:t>
      </w:r>
    </w:p>
    <w:p w:rsidR="00E400A0" w:rsidRDefault="00E400A0" w:rsidP="00E400A0">
      <w:pPr>
        <w:spacing w:before="120" w:after="120"/>
        <w:jc w:val="both"/>
        <w:rPr>
          <w:color w:val="000000" w:themeColor="text1"/>
          <w:lang w:val="bg-BG"/>
        </w:rPr>
      </w:pPr>
      <w:r w:rsidRPr="006647CC">
        <w:rPr>
          <w:color w:val="000000" w:themeColor="text1"/>
          <w:lang w:val="bg-BG"/>
        </w:rPr>
        <w:t xml:space="preserve">По време на теренното проучване през май 2021 г. са установени </w:t>
      </w:r>
      <w:r>
        <w:rPr>
          <w:color w:val="000000" w:themeColor="text1"/>
          <w:lang w:val="bg-BG"/>
        </w:rPr>
        <w:t>4 инд.</w:t>
      </w:r>
      <w:r w:rsidRPr="006647CC">
        <w:rPr>
          <w:color w:val="000000" w:themeColor="text1"/>
          <w:lang w:val="bg-BG"/>
        </w:rPr>
        <w:t xml:space="preserve"> от вида в зоната.</w:t>
      </w:r>
    </w:p>
    <w:p w:rsidR="00E400A0" w:rsidRPr="004E3E33" w:rsidRDefault="00E400A0" w:rsidP="00E400A0">
      <w:pPr>
        <w:spacing w:before="120" w:after="120"/>
        <w:jc w:val="both"/>
        <w:rPr>
          <w:color w:val="000000" w:themeColor="text1"/>
          <w:lang w:val="bg-BG"/>
        </w:rPr>
      </w:pPr>
      <w:r w:rsidRPr="004E3E33">
        <w:rPr>
          <w:color w:val="000000" w:themeColor="text1"/>
          <w:lang w:val="bg-BG"/>
        </w:rPr>
        <w:t xml:space="preserve">По данни  от eBird, видът е наблюдаван в зоната през юни  1994 г.- </w:t>
      </w:r>
      <w:r>
        <w:rPr>
          <w:color w:val="000000" w:themeColor="text1"/>
          <w:lang w:val="bg-BG"/>
        </w:rPr>
        <w:t>2</w:t>
      </w:r>
      <w:r w:rsidRPr="004E3E33">
        <w:rPr>
          <w:color w:val="000000" w:themeColor="text1"/>
          <w:lang w:val="bg-BG"/>
        </w:rPr>
        <w:t xml:space="preserve"> инд., през </w:t>
      </w:r>
      <w:r>
        <w:rPr>
          <w:color w:val="000000" w:themeColor="text1"/>
          <w:lang w:val="bg-BG"/>
        </w:rPr>
        <w:t>май</w:t>
      </w:r>
      <w:r w:rsidRPr="004E3E33">
        <w:rPr>
          <w:color w:val="000000" w:themeColor="text1"/>
          <w:lang w:val="bg-BG"/>
        </w:rPr>
        <w:t xml:space="preserve">  </w:t>
      </w:r>
      <w:r>
        <w:rPr>
          <w:color w:val="000000" w:themeColor="text1"/>
          <w:lang w:val="bg-BG"/>
        </w:rPr>
        <w:t>2015</w:t>
      </w:r>
      <w:r w:rsidRPr="004E3E33">
        <w:rPr>
          <w:color w:val="000000" w:themeColor="text1"/>
          <w:lang w:val="bg-BG"/>
        </w:rPr>
        <w:t xml:space="preserve"> г.- Х инд., през април 201</w:t>
      </w:r>
      <w:r>
        <w:rPr>
          <w:color w:val="000000" w:themeColor="text1"/>
          <w:lang w:val="bg-BG"/>
        </w:rPr>
        <w:t>6</w:t>
      </w:r>
      <w:r w:rsidRPr="004E3E33">
        <w:rPr>
          <w:color w:val="000000" w:themeColor="text1"/>
          <w:lang w:val="bg-BG"/>
        </w:rPr>
        <w:t xml:space="preserve"> г. – </w:t>
      </w:r>
      <w:r>
        <w:rPr>
          <w:color w:val="000000" w:themeColor="text1"/>
          <w:lang w:val="bg-BG"/>
        </w:rPr>
        <w:t>27</w:t>
      </w:r>
      <w:r w:rsidRPr="004E3E33">
        <w:rPr>
          <w:color w:val="000000" w:themeColor="text1"/>
          <w:lang w:val="bg-BG"/>
        </w:rPr>
        <w:t xml:space="preserve"> инд., през май 201</w:t>
      </w:r>
      <w:r>
        <w:rPr>
          <w:color w:val="000000" w:themeColor="text1"/>
          <w:lang w:val="bg-BG"/>
        </w:rPr>
        <w:t>8</w:t>
      </w:r>
      <w:r w:rsidRPr="004E3E33">
        <w:rPr>
          <w:color w:val="000000" w:themeColor="text1"/>
          <w:lang w:val="bg-BG"/>
        </w:rPr>
        <w:t xml:space="preserve"> г. – </w:t>
      </w:r>
      <w:r>
        <w:rPr>
          <w:color w:val="000000" w:themeColor="text1"/>
          <w:lang w:val="bg-BG"/>
        </w:rPr>
        <w:t>18</w:t>
      </w:r>
      <w:r w:rsidRPr="004E3E33">
        <w:rPr>
          <w:color w:val="000000" w:themeColor="text1"/>
          <w:lang w:val="bg-BG"/>
        </w:rPr>
        <w:t xml:space="preserve"> инд. и през май 20</w:t>
      </w:r>
      <w:r>
        <w:rPr>
          <w:color w:val="000000" w:themeColor="text1"/>
          <w:lang w:val="bg-BG"/>
        </w:rPr>
        <w:t>21</w:t>
      </w:r>
      <w:r w:rsidRPr="004E3E33">
        <w:rPr>
          <w:color w:val="000000" w:themeColor="text1"/>
          <w:lang w:val="bg-BG"/>
        </w:rPr>
        <w:t xml:space="preserve"> г. – </w:t>
      </w:r>
      <w:r>
        <w:rPr>
          <w:color w:val="000000" w:themeColor="text1"/>
          <w:lang w:val="bg-BG"/>
        </w:rPr>
        <w:t>16</w:t>
      </w:r>
      <w:r w:rsidRPr="004E3E33">
        <w:rPr>
          <w:color w:val="000000" w:themeColor="text1"/>
          <w:lang w:val="bg-BG"/>
        </w:rPr>
        <w:t xml:space="preserve"> инд.</w:t>
      </w:r>
    </w:p>
    <w:p w:rsidR="00E400A0" w:rsidRDefault="00E400A0" w:rsidP="00E400A0">
      <w:pPr>
        <w:spacing w:before="120" w:after="120"/>
        <w:jc w:val="both"/>
        <w:rPr>
          <w:color w:val="000000" w:themeColor="text1"/>
          <w:lang w:val="bg-BG"/>
        </w:rPr>
      </w:pPr>
      <w:r w:rsidRPr="004E3E33">
        <w:rPr>
          <w:color w:val="000000" w:themeColor="text1"/>
          <w:lang w:val="bg-BG"/>
        </w:rPr>
        <w:t>По данни  от https://observation.org  за 2020 и 2021 г.,</w:t>
      </w:r>
      <w:r>
        <w:rPr>
          <w:color w:val="000000" w:themeColor="text1"/>
          <w:lang w:val="bg-BG"/>
        </w:rPr>
        <w:t xml:space="preserve"> видът не е наблюдаван в зоната</w:t>
      </w:r>
      <w:r w:rsidRPr="004E3E33">
        <w:rPr>
          <w:color w:val="000000" w:themeColor="text1"/>
          <w:lang w:val="bg-BG"/>
        </w:rPr>
        <w:t>.</w:t>
      </w:r>
    </w:p>
    <w:p w:rsidR="00E400A0" w:rsidRPr="006C3252" w:rsidRDefault="00E400A0" w:rsidP="00E400A0">
      <w:pPr>
        <w:spacing w:before="120" w:after="120"/>
        <w:jc w:val="both"/>
        <w:rPr>
          <w:color w:val="000000" w:themeColor="text1"/>
          <w:lang w:val="bg-BG"/>
        </w:rPr>
      </w:pPr>
      <w:r w:rsidRPr="006C3252">
        <w:rPr>
          <w:color w:val="000000" w:themeColor="text1"/>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r>
        <w:rPr>
          <w:color w:val="000000" w:themeColor="text1"/>
          <w:lang w:val="bg-BG"/>
        </w:rPr>
        <w:t xml:space="preserve"> </w:t>
      </w:r>
    </w:p>
    <w:p w:rsidR="00E400A0" w:rsidRPr="00873CE9" w:rsidRDefault="00E400A0" w:rsidP="007C2F8F">
      <w:pPr>
        <w:pStyle w:val="ListParagraph"/>
        <w:numPr>
          <w:ilvl w:val="0"/>
          <w:numId w:val="86"/>
        </w:numPr>
        <w:spacing w:before="120" w:after="120"/>
        <w:ind w:left="0"/>
        <w:jc w:val="both"/>
        <w:rPr>
          <w:b/>
          <w:color w:val="000000" w:themeColor="text1"/>
          <w:lang w:val="bg-BG"/>
        </w:rPr>
      </w:pPr>
      <w:r w:rsidRPr="00873CE9">
        <w:rPr>
          <w:b/>
          <w:color w:val="000000" w:themeColor="text1"/>
          <w:lang w:val="bg-BG"/>
        </w:rPr>
        <w:t>Цели за подобряване/поддържане на стабилна/нарастваща тенденция на популацията на вида в зоната</w:t>
      </w:r>
    </w:p>
    <w:p w:rsidR="00E400A0" w:rsidRPr="00D710F0" w:rsidRDefault="00E400A0" w:rsidP="00E400A0">
      <w:pPr>
        <w:spacing w:before="120" w:after="120"/>
        <w:jc w:val="both"/>
        <w:rPr>
          <w:color w:val="000000" w:themeColor="text1"/>
          <w:lang w:val="bg-BG"/>
        </w:rPr>
      </w:pPr>
      <w:r w:rsidRPr="007D263D">
        <w:rPr>
          <w:color w:val="000000" w:themeColor="text1"/>
          <w:lang w:val="bg-BG"/>
        </w:rPr>
        <w:lastRenderedPageBreak/>
        <w:t>На базата на екологичните изисквания за местообитанията са определени параметрите, чрез които може да се оцени неговото състояние. Тези параметри стоят и в основата на определянето на специфичните цели за вида в зоната,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42"/>
        <w:gridCol w:w="1144"/>
        <w:gridCol w:w="4204"/>
        <w:gridCol w:w="1790"/>
      </w:tblGrid>
      <w:tr w:rsidR="00E400A0" w:rsidRPr="007C2F8F" w:rsidTr="007C2F8F">
        <w:trPr>
          <w:tblHeader/>
          <w:jc w:val="center"/>
        </w:trPr>
        <w:tc>
          <w:tcPr>
            <w:tcW w:w="859" w:type="pct"/>
            <w:shd w:val="clear" w:color="auto" w:fill="B6DDE8"/>
            <w:vAlign w:val="center"/>
          </w:tcPr>
          <w:p w:rsidR="00E400A0" w:rsidRPr="007C2F8F" w:rsidRDefault="00E400A0" w:rsidP="007C2F8F">
            <w:pPr>
              <w:spacing w:after="0"/>
              <w:jc w:val="center"/>
              <w:rPr>
                <w:b/>
                <w:bCs/>
                <w:sz w:val="22"/>
                <w:szCs w:val="22"/>
                <w:lang w:val="bg-BG"/>
              </w:rPr>
            </w:pPr>
            <w:r w:rsidRPr="007C2F8F">
              <w:rPr>
                <w:b/>
                <w:bCs/>
                <w:sz w:val="22"/>
                <w:szCs w:val="22"/>
                <w:lang w:val="bg-BG"/>
              </w:rPr>
              <w:t>Параметър</w:t>
            </w:r>
          </w:p>
        </w:tc>
        <w:tc>
          <w:tcPr>
            <w:tcW w:w="606" w:type="pct"/>
            <w:shd w:val="clear" w:color="auto" w:fill="B6DDE8"/>
            <w:vAlign w:val="center"/>
          </w:tcPr>
          <w:p w:rsidR="00E400A0" w:rsidRPr="007C2F8F" w:rsidRDefault="00E400A0" w:rsidP="007C2F8F">
            <w:pPr>
              <w:spacing w:after="0"/>
              <w:jc w:val="center"/>
              <w:rPr>
                <w:b/>
                <w:bCs/>
                <w:sz w:val="22"/>
                <w:szCs w:val="22"/>
                <w:lang w:val="bg-BG"/>
              </w:rPr>
            </w:pPr>
            <w:r w:rsidRPr="007C2F8F">
              <w:rPr>
                <w:b/>
                <w:bCs/>
                <w:sz w:val="22"/>
                <w:szCs w:val="22"/>
                <w:lang w:val="bg-BG"/>
              </w:rPr>
              <w:t>Мерна единица</w:t>
            </w:r>
          </w:p>
        </w:tc>
        <w:tc>
          <w:tcPr>
            <w:tcW w:w="607" w:type="pct"/>
            <w:shd w:val="clear" w:color="auto" w:fill="B6DDE8"/>
            <w:vAlign w:val="center"/>
          </w:tcPr>
          <w:p w:rsidR="00E400A0" w:rsidRPr="007C2F8F" w:rsidRDefault="00E400A0" w:rsidP="007C2F8F">
            <w:pPr>
              <w:spacing w:after="0"/>
              <w:jc w:val="center"/>
              <w:rPr>
                <w:b/>
                <w:bCs/>
                <w:sz w:val="22"/>
                <w:szCs w:val="22"/>
                <w:lang w:val="bg-BG"/>
              </w:rPr>
            </w:pPr>
            <w:r w:rsidRPr="007C2F8F">
              <w:rPr>
                <w:b/>
                <w:bCs/>
                <w:sz w:val="22"/>
                <w:szCs w:val="22"/>
                <w:lang w:val="bg-BG"/>
              </w:rPr>
              <w:t>Целева стойност</w:t>
            </w:r>
          </w:p>
        </w:tc>
        <w:tc>
          <w:tcPr>
            <w:tcW w:w="2095" w:type="pct"/>
            <w:shd w:val="clear" w:color="auto" w:fill="B6DDE8"/>
            <w:vAlign w:val="center"/>
          </w:tcPr>
          <w:p w:rsidR="00E400A0" w:rsidRPr="007C2F8F" w:rsidRDefault="00E400A0" w:rsidP="007C2F8F">
            <w:pPr>
              <w:spacing w:after="0"/>
              <w:jc w:val="center"/>
              <w:rPr>
                <w:b/>
                <w:bCs/>
                <w:sz w:val="22"/>
                <w:szCs w:val="22"/>
                <w:lang w:val="bg-BG"/>
              </w:rPr>
            </w:pPr>
            <w:r w:rsidRPr="007C2F8F">
              <w:rPr>
                <w:b/>
                <w:bCs/>
                <w:sz w:val="22"/>
                <w:szCs w:val="22"/>
                <w:lang w:val="bg-BG"/>
              </w:rPr>
              <w:t>Допълнителна информация</w:t>
            </w:r>
          </w:p>
        </w:tc>
        <w:tc>
          <w:tcPr>
            <w:tcW w:w="833" w:type="pct"/>
            <w:shd w:val="clear" w:color="auto" w:fill="B6DDE8"/>
            <w:vAlign w:val="center"/>
          </w:tcPr>
          <w:p w:rsidR="00E400A0" w:rsidRPr="007C2F8F" w:rsidRDefault="00E400A0" w:rsidP="007C2F8F">
            <w:pPr>
              <w:spacing w:after="0"/>
              <w:jc w:val="center"/>
              <w:rPr>
                <w:b/>
                <w:bCs/>
                <w:sz w:val="22"/>
                <w:szCs w:val="22"/>
                <w:lang w:val="bg-BG"/>
              </w:rPr>
            </w:pPr>
            <w:r w:rsidRPr="007C2F8F">
              <w:rPr>
                <w:b/>
                <w:bCs/>
                <w:sz w:val="22"/>
                <w:szCs w:val="22"/>
                <w:lang w:val="bg-BG"/>
              </w:rPr>
              <w:t>Специ</w:t>
            </w:r>
            <w:r w:rsidR="007C2F8F" w:rsidRPr="007C2F8F">
              <w:rPr>
                <w:b/>
                <w:bCs/>
                <w:sz w:val="22"/>
                <w:szCs w:val="22"/>
                <w:lang w:val="bg-BG"/>
              </w:rPr>
              <w:t>фични за зоната цели</w:t>
            </w:r>
          </w:p>
        </w:tc>
      </w:tr>
      <w:tr w:rsidR="00E400A0" w:rsidRPr="007C2F8F" w:rsidTr="007C2F8F">
        <w:trPr>
          <w:jc w:val="center"/>
        </w:trPr>
        <w:tc>
          <w:tcPr>
            <w:tcW w:w="859" w:type="pct"/>
            <w:shd w:val="clear" w:color="auto" w:fill="auto"/>
          </w:tcPr>
          <w:p w:rsidR="00E400A0" w:rsidRPr="007C2F8F" w:rsidRDefault="00E400A0" w:rsidP="007C2F8F">
            <w:pPr>
              <w:spacing w:after="0"/>
              <w:rPr>
                <w:sz w:val="22"/>
                <w:szCs w:val="22"/>
                <w:lang w:val="bg-BG"/>
              </w:rPr>
            </w:pPr>
            <w:r w:rsidRPr="007C2F8F">
              <w:rPr>
                <w:b/>
                <w:sz w:val="22"/>
                <w:szCs w:val="22"/>
                <w:lang w:val="bg-BG"/>
              </w:rPr>
              <w:t>Популация:</w:t>
            </w:r>
            <w:r w:rsidRPr="007C2F8F">
              <w:rPr>
                <w:sz w:val="22"/>
                <w:szCs w:val="22"/>
                <w:lang w:val="bg-BG"/>
              </w:rPr>
              <w:t xml:space="preserve"> </w:t>
            </w:r>
            <w:r w:rsidRPr="007C2F8F">
              <w:rPr>
                <w:bCs/>
                <w:sz w:val="22"/>
                <w:szCs w:val="22"/>
                <w:lang w:val="bg-BG"/>
              </w:rPr>
              <w:t>Размер гнездовата популацията</w:t>
            </w:r>
          </w:p>
        </w:tc>
        <w:tc>
          <w:tcPr>
            <w:tcW w:w="606" w:type="pct"/>
            <w:shd w:val="clear" w:color="auto" w:fill="auto"/>
          </w:tcPr>
          <w:p w:rsidR="00E400A0" w:rsidRPr="007C2F8F" w:rsidRDefault="00E400A0" w:rsidP="007C2F8F">
            <w:pPr>
              <w:spacing w:after="0"/>
              <w:rPr>
                <w:sz w:val="22"/>
                <w:szCs w:val="22"/>
                <w:lang w:val="bg-BG"/>
              </w:rPr>
            </w:pPr>
            <w:r w:rsidRPr="007C2F8F">
              <w:rPr>
                <w:sz w:val="22"/>
                <w:szCs w:val="22"/>
                <w:lang w:val="bg-BG"/>
              </w:rPr>
              <w:t>Брой гнездящи двойки</w:t>
            </w:r>
          </w:p>
        </w:tc>
        <w:tc>
          <w:tcPr>
            <w:tcW w:w="607" w:type="pct"/>
            <w:shd w:val="clear" w:color="auto" w:fill="auto"/>
          </w:tcPr>
          <w:p w:rsidR="00E400A0" w:rsidRPr="007C2F8F" w:rsidRDefault="00E400A0" w:rsidP="007C2F8F">
            <w:pPr>
              <w:spacing w:after="0"/>
              <w:rPr>
                <w:sz w:val="22"/>
                <w:szCs w:val="22"/>
                <w:lang w:val="bg-BG"/>
              </w:rPr>
            </w:pPr>
            <w:r w:rsidRPr="007C2F8F">
              <w:rPr>
                <w:sz w:val="22"/>
                <w:szCs w:val="22"/>
                <w:lang w:val="bg-BG"/>
              </w:rPr>
              <w:t xml:space="preserve">Най-малко 13 двойки </w:t>
            </w:r>
          </w:p>
        </w:tc>
        <w:tc>
          <w:tcPr>
            <w:tcW w:w="2095" w:type="pct"/>
            <w:shd w:val="clear" w:color="auto" w:fill="auto"/>
          </w:tcPr>
          <w:p w:rsidR="00E400A0" w:rsidRPr="007C2F8F" w:rsidRDefault="00E400A0" w:rsidP="007C2F8F">
            <w:pPr>
              <w:spacing w:after="0"/>
              <w:rPr>
                <w:sz w:val="22"/>
                <w:szCs w:val="22"/>
                <w:lang w:val="bg-BG"/>
              </w:rPr>
            </w:pPr>
            <w:r w:rsidRPr="007C2F8F">
              <w:rPr>
                <w:sz w:val="22"/>
                <w:szCs w:val="22"/>
                <w:lang w:val="bg-BG"/>
              </w:rPr>
              <w:t xml:space="preserve">В </w:t>
            </w:r>
            <w:r w:rsidR="00885ED5">
              <w:rPr>
                <w:sz w:val="22"/>
                <w:szCs w:val="22"/>
                <w:lang w:val="bg-BG"/>
              </w:rPr>
              <w:t>СФ</w:t>
            </w:r>
            <w:r w:rsidRPr="007C2F8F">
              <w:rPr>
                <w:sz w:val="22"/>
                <w:szCs w:val="22"/>
                <w:lang w:val="bg-BG"/>
              </w:rPr>
              <w:t xml:space="preserve"> за концентрацията на гнездящата популация на вида е посочена максимална стойност 13 дв.. Няма друга актуална информация за количеството на птиците и районите с концентрация на вида в зоната по време на миграция.</w:t>
            </w:r>
          </w:p>
        </w:tc>
        <w:tc>
          <w:tcPr>
            <w:tcW w:w="833" w:type="pct"/>
          </w:tcPr>
          <w:p w:rsidR="00E400A0" w:rsidRPr="007C2F8F" w:rsidRDefault="00E400A0" w:rsidP="007C2F8F">
            <w:pPr>
              <w:spacing w:after="0"/>
              <w:rPr>
                <w:sz w:val="22"/>
                <w:szCs w:val="22"/>
                <w:lang w:val="bg-BG"/>
              </w:rPr>
            </w:pPr>
            <w:r w:rsidRPr="007C2F8F">
              <w:rPr>
                <w:sz w:val="22"/>
                <w:szCs w:val="22"/>
                <w:lang w:val="bg-BG"/>
              </w:rPr>
              <w:t>Поддържане на популацията на вида в зоната в размер от най-малко 16 гнездящи двойки.</w:t>
            </w:r>
          </w:p>
          <w:p w:rsidR="00E400A0" w:rsidRPr="007C2F8F" w:rsidRDefault="00E400A0" w:rsidP="007C2F8F">
            <w:pPr>
              <w:spacing w:after="0"/>
              <w:rPr>
                <w:sz w:val="22"/>
                <w:szCs w:val="22"/>
                <w:lang w:val="bg-BG"/>
              </w:rPr>
            </w:pPr>
            <w:r w:rsidRPr="007C2F8F">
              <w:rPr>
                <w:sz w:val="22"/>
                <w:szCs w:val="22"/>
                <w:lang w:val="bg-BG"/>
              </w:rPr>
              <w:t>Междинна цел до 2025 г.: Необходими са целеви изследвания на вида в зоната за установяване текущата гнездова численост.</w:t>
            </w:r>
          </w:p>
        </w:tc>
      </w:tr>
      <w:tr w:rsidR="00E400A0" w:rsidRPr="007C2F8F" w:rsidTr="007C2F8F">
        <w:trPr>
          <w:jc w:val="center"/>
        </w:trPr>
        <w:tc>
          <w:tcPr>
            <w:tcW w:w="859" w:type="pct"/>
            <w:shd w:val="clear" w:color="auto" w:fill="auto"/>
          </w:tcPr>
          <w:p w:rsidR="00E400A0" w:rsidRPr="007C2F8F" w:rsidRDefault="00E400A0" w:rsidP="007C2F8F">
            <w:pPr>
              <w:spacing w:after="0"/>
              <w:rPr>
                <w:sz w:val="22"/>
                <w:szCs w:val="22"/>
                <w:lang w:val="bg-BG"/>
              </w:rPr>
            </w:pPr>
            <w:r w:rsidRPr="007C2F8F">
              <w:rPr>
                <w:b/>
                <w:sz w:val="22"/>
                <w:szCs w:val="22"/>
                <w:lang w:val="bg-BG"/>
              </w:rPr>
              <w:t>Популация:</w:t>
            </w:r>
            <w:r w:rsidRPr="007C2F8F">
              <w:rPr>
                <w:sz w:val="22"/>
                <w:szCs w:val="22"/>
                <w:lang w:val="bg-BG"/>
              </w:rPr>
              <w:t xml:space="preserve"> </w:t>
            </w:r>
            <w:r w:rsidRPr="007C2F8F">
              <w:rPr>
                <w:bCs/>
                <w:sz w:val="22"/>
                <w:szCs w:val="22"/>
                <w:lang w:val="bg-BG"/>
              </w:rPr>
              <w:t>Размер на мигриращата популация</w:t>
            </w:r>
          </w:p>
        </w:tc>
        <w:tc>
          <w:tcPr>
            <w:tcW w:w="606" w:type="pct"/>
            <w:shd w:val="clear" w:color="auto" w:fill="auto"/>
          </w:tcPr>
          <w:p w:rsidR="00E400A0" w:rsidRPr="007C2F8F" w:rsidRDefault="00E400A0" w:rsidP="007C2F8F">
            <w:pPr>
              <w:spacing w:after="0"/>
              <w:rPr>
                <w:sz w:val="22"/>
                <w:szCs w:val="22"/>
              </w:rPr>
            </w:pPr>
            <w:r w:rsidRPr="007C2F8F">
              <w:rPr>
                <w:sz w:val="22"/>
                <w:szCs w:val="22"/>
                <w:lang w:val="bg-BG"/>
              </w:rPr>
              <w:t>Брой индивиди</w:t>
            </w:r>
          </w:p>
        </w:tc>
        <w:tc>
          <w:tcPr>
            <w:tcW w:w="607" w:type="pct"/>
            <w:shd w:val="clear" w:color="auto" w:fill="auto"/>
          </w:tcPr>
          <w:p w:rsidR="00E400A0" w:rsidRPr="007C2F8F" w:rsidRDefault="00E400A0" w:rsidP="007C2F8F">
            <w:pPr>
              <w:spacing w:after="0"/>
              <w:rPr>
                <w:sz w:val="22"/>
                <w:szCs w:val="22"/>
                <w:lang w:val="bg-BG"/>
              </w:rPr>
            </w:pPr>
            <w:r w:rsidRPr="007C2F8F">
              <w:rPr>
                <w:sz w:val="22"/>
                <w:szCs w:val="22"/>
                <w:lang w:val="bg-BG"/>
              </w:rPr>
              <w:t>Най-малко 3 инд.</w:t>
            </w:r>
          </w:p>
        </w:tc>
        <w:tc>
          <w:tcPr>
            <w:tcW w:w="2095" w:type="pct"/>
            <w:shd w:val="clear" w:color="auto" w:fill="auto"/>
          </w:tcPr>
          <w:p w:rsidR="00E400A0" w:rsidRPr="007C2F8F" w:rsidRDefault="00E400A0" w:rsidP="007C2F8F">
            <w:pPr>
              <w:spacing w:after="0"/>
              <w:rPr>
                <w:sz w:val="22"/>
                <w:szCs w:val="22"/>
                <w:lang w:val="bg-BG"/>
              </w:rPr>
            </w:pPr>
            <w:r w:rsidRPr="007C2F8F">
              <w:rPr>
                <w:sz w:val="22"/>
                <w:szCs w:val="22"/>
                <w:lang w:val="bg-BG"/>
              </w:rPr>
              <w:t xml:space="preserve">В </w:t>
            </w:r>
            <w:r w:rsidR="00885ED5">
              <w:rPr>
                <w:sz w:val="22"/>
                <w:szCs w:val="22"/>
                <w:lang w:val="bg-BG"/>
              </w:rPr>
              <w:t>СФ</w:t>
            </w:r>
            <w:r w:rsidRPr="007C2F8F">
              <w:rPr>
                <w:sz w:val="22"/>
                <w:szCs w:val="22"/>
                <w:lang w:val="bg-BG"/>
              </w:rPr>
              <w:t xml:space="preserve"> за концентрацията на мигриращата популация на вида е посочена максимална стойност 3 инд. Няма друга актуална информация за количеството на птиците и районите с концентрация на вида в зоната по време на размножаване.</w:t>
            </w:r>
          </w:p>
        </w:tc>
        <w:tc>
          <w:tcPr>
            <w:tcW w:w="833" w:type="pct"/>
          </w:tcPr>
          <w:p w:rsidR="00E400A0" w:rsidRPr="007C2F8F" w:rsidRDefault="00E400A0" w:rsidP="007C2F8F">
            <w:pPr>
              <w:spacing w:after="0"/>
              <w:rPr>
                <w:sz w:val="22"/>
                <w:szCs w:val="22"/>
                <w:lang w:val="bg-BG"/>
              </w:rPr>
            </w:pPr>
            <w:r w:rsidRPr="007C2F8F">
              <w:rPr>
                <w:sz w:val="22"/>
                <w:szCs w:val="22"/>
                <w:lang w:val="bg-BG"/>
              </w:rPr>
              <w:t>Да се извърши целенасочен мониторинг за установяване на размера на размножаващата се популация до 2025 г.</w:t>
            </w:r>
          </w:p>
        </w:tc>
      </w:tr>
      <w:tr w:rsidR="00E400A0" w:rsidRPr="007C2F8F" w:rsidTr="007C2F8F">
        <w:trPr>
          <w:jc w:val="center"/>
        </w:trPr>
        <w:tc>
          <w:tcPr>
            <w:tcW w:w="859" w:type="pct"/>
            <w:shd w:val="clear" w:color="auto" w:fill="auto"/>
          </w:tcPr>
          <w:p w:rsidR="00E400A0" w:rsidRPr="007C2F8F" w:rsidRDefault="00E400A0" w:rsidP="007C2F8F">
            <w:pPr>
              <w:spacing w:after="0"/>
              <w:rPr>
                <w:sz w:val="22"/>
                <w:szCs w:val="22"/>
                <w:lang w:val="bg-BG"/>
              </w:rPr>
            </w:pPr>
            <w:r w:rsidRPr="007C2F8F">
              <w:rPr>
                <w:b/>
                <w:sz w:val="22"/>
                <w:szCs w:val="22"/>
                <w:lang w:val="bg-BG"/>
              </w:rPr>
              <w:t>Местообитание на вида:</w:t>
            </w:r>
            <w:r w:rsidRPr="007C2F8F">
              <w:rPr>
                <w:sz w:val="22"/>
                <w:szCs w:val="22"/>
                <w:lang w:val="bg-BG"/>
              </w:rPr>
              <w:t xml:space="preserve"> П</w:t>
            </w:r>
            <w:r w:rsidRPr="007C2F8F">
              <w:rPr>
                <w:bCs/>
                <w:sz w:val="22"/>
                <w:szCs w:val="22"/>
                <w:lang w:val="bg-BG"/>
              </w:rPr>
              <w:t>одходящи гнездови и хранителни местообитания на вида</w:t>
            </w:r>
            <w:r w:rsidRPr="007C2F8F">
              <w:rPr>
                <w:sz w:val="22"/>
                <w:szCs w:val="22"/>
                <w:lang w:val="bg-BG"/>
              </w:rPr>
              <w:t xml:space="preserve"> </w:t>
            </w:r>
          </w:p>
        </w:tc>
        <w:tc>
          <w:tcPr>
            <w:tcW w:w="606" w:type="pct"/>
            <w:shd w:val="clear" w:color="auto" w:fill="auto"/>
          </w:tcPr>
          <w:p w:rsidR="00E400A0" w:rsidRPr="007C2F8F" w:rsidRDefault="00E400A0" w:rsidP="007C2F8F">
            <w:pPr>
              <w:spacing w:after="0"/>
              <w:rPr>
                <w:sz w:val="22"/>
                <w:szCs w:val="22"/>
              </w:rPr>
            </w:pPr>
            <w:r w:rsidRPr="007C2F8F">
              <w:rPr>
                <w:sz w:val="22"/>
                <w:szCs w:val="22"/>
              </w:rPr>
              <w:t>ha</w:t>
            </w:r>
          </w:p>
        </w:tc>
        <w:tc>
          <w:tcPr>
            <w:tcW w:w="607" w:type="pct"/>
            <w:shd w:val="clear" w:color="auto" w:fill="auto"/>
          </w:tcPr>
          <w:p w:rsidR="00E400A0" w:rsidRPr="007C2F8F" w:rsidRDefault="00E400A0" w:rsidP="007C2F8F">
            <w:pPr>
              <w:spacing w:after="0"/>
              <w:rPr>
                <w:sz w:val="22"/>
                <w:szCs w:val="22"/>
                <w:lang w:val="bg-BG"/>
              </w:rPr>
            </w:pPr>
            <w:r w:rsidRPr="007C2F8F">
              <w:rPr>
                <w:sz w:val="22"/>
                <w:szCs w:val="22"/>
                <w:lang w:val="bg-BG"/>
              </w:rPr>
              <w:t>Най-малко 2262 ha.</w:t>
            </w:r>
          </w:p>
        </w:tc>
        <w:tc>
          <w:tcPr>
            <w:tcW w:w="2095" w:type="pct"/>
            <w:shd w:val="clear" w:color="auto" w:fill="auto"/>
          </w:tcPr>
          <w:p w:rsidR="00E400A0" w:rsidRPr="007C2F8F" w:rsidRDefault="00E400A0" w:rsidP="007C2F8F">
            <w:pPr>
              <w:spacing w:after="0"/>
              <w:rPr>
                <w:sz w:val="22"/>
                <w:szCs w:val="22"/>
                <w:lang w:val="bg-BG"/>
              </w:rPr>
            </w:pPr>
            <w:r w:rsidRPr="007C2F8F">
              <w:rPr>
                <w:sz w:val="22"/>
                <w:szCs w:val="22"/>
                <w:lang w:val="bg-BG"/>
              </w:rPr>
              <w:t>Гнезди и се храни в плитки водоеми, най-често в солници или край други плитководни водоеми, лагуни и засолени терени с халофитна растителност, а в по-редки случаи по бреговете на стоящи бракични води и стоящи пресни води. Устройва гнездата си в тревна растителност по периферията на водоеми. Определящо е хидрологичното състояние на влажните зони и числеността на популацията е силно флуктуираща през годините.</w:t>
            </w:r>
          </w:p>
        </w:tc>
        <w:tc>
          <w:tcPr>
            <w:tcW w:w="833" w:type="pct"/>
          </w:tcPr>
          <w:p w:rsidR="00E400A0" w:rsidRPr="007C2F8F" w:rsidRDefault="00E400A0" w:rsidP="007C2F8F">
            <w:pPr>
              <w:spacing w:after="0"/>
              <w:rPr>
                <w:sz w:val="22"/>
                <w:szCs w:val="22"/>
                <w:lang w:val="bg-BG"/>
              </w:rPr>
            </w:pPr>
            <w:r w:rsidRPr="007C2F8F">
              <w:rPr>
                <w:sz w:val="22"/>
                <w:szCs w:val="22"/>
                <w:lang w:val="bg-BG"/>
              </w:rPr>
              <w:t>Поддържане на площта на подходящите хранителни местообитания на вида в размер най-малко 2262 ha.</w:t>
            </w:r>
          </w:p>
        </w:tc>
      </w:tr>
      <w:tr w:rsidR="007C2F8F" w:rsidRPr="007C2F8F" w:rsidTr="007C2F8F">
        <w:trPr>
          <w:jc w:val="center"/>
        </w:trPr>
        <w:tc>
          <w:tcPr>
            <w:tcW w:w="859" w:type="pct"/>
            <w:shd w:val="clear" w:color="auto" w:fill="auto"/>
          </w:tcPr>
          <w:p w:rsidR="007C2F8F" w:rsidRPr="007C2F8F" w:rsidRDefault="007C2F8F" w:rsidP="007C2F8F">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 xml:space="preserve">Екологично състояние на </w:t>
            </w:r>
            <w:r w:rsidRPr="007C2F8F">
              <w:rPr>
                <w:sz w:val="22"/>
                <w:szCs w:val="22"/>
                <w:lang w:val="bg-BG"/>
              </w:rPr>
              <w:lastRenderedPageBreak/>
              <w:t>водните тела с местообитания на вида, по биологичен елемент водни безгръбначни (JDS4-Aquatic Macroinvertebrates)</w:t>
            </w:r>
          </w:p>
        </w:tc>
        <w:tc>
          <w:tcPr>
            <w:tcW w:w="606" w:type="pct"/>
            <w:shd w:val="clear" w:color="auto" w:fill="auto"/>
          </w:tcPr>
          <w:p w:rsidR="007C2F8F" w:rsidRPr="007C2F8F" w:rsidRDefault="007C2F8F" w:rsidP="007C2F8F">
            <w:pPr>
              <w:spacing w:after="0"/>
              <w:rPr>
                <w:sz w:val="22"/>
                <w:szCs w:val="22"/>
                <w:lang w:val="bg-BG"/>
              </w:rPr>
            </w:pPr>
            <w:r w:rsidRPr="007C2F8F">
              <w:rPr>
                <w:sz w:val="22"/>
                <w:szCs w:val="22"/>
                <w:lang w:val="bg-BG"/>
              </w:rPr>
              <w:lastRenderedPageBreak/>
              <w:t>5 степенна скала</w:t>
            </w:r>
          </w:p>
        </w:tc>
        <w:tc>
          <w:tcPr>
            <w:tcW w:w="607" w:type="pct"/>
            <w:shd w:val="clear" w:color="auto" w:fill="auto"/>
          </w:tcPr>
          <w:p w:rsidR="007C2F8F" w:rsidRPr="007C2F8F" w:rsidRDefault="007C2F8F" w:rsidP="007C2F8F">
            <w:pPr>
              <w:spacing w:after="0"/>
              <w:rPr>
                <w:sz w:val="22"/>
                <w:szCs w:val="22"/>
                <w:lang w:val="bg-BG"/>
              </w:rPr>
            </w:pPr>
            <w:r w:rsidRPr="007C2F8F">
              <w:rPr>
                <w:sz w:val="22"/>
                <w:szCs w:val="22"/>
                <w:lang w:val="bg-BG"/>
              </w:rPr>
              <w:t>2-Добро или 1-Отлично</w:t>
            </w:r>
          </w:p>
        </w:tc>
        <w:tc>
          <w:tcPr>
            <w:tcW w:w="2095"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7C2F8F" w:rsidRPr="007C2F8F" w:rsidTr="0044380B">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7C2F8F" w:rsidRPr="007C2F8F" w:rsidRDefault="007C2F8F" w:rsidP="007C2F8F">
                  <w:pPr>
                    <w:spacing w:after="0"/>
                    <w:rPr>
                      <w:b/>
                      <w:bCs/>
                      <w:sz w:val="22"/>
                      <w:szCs w:val="22"/>
                      <w:lang w:val="bg-BG"/>
                    </w:rPr>
                  </w:pPr>
                  <w:r w:rsidRPr="007C2F8F">
                    <w:rPr>
                      <w:b/>
                      <w:bCs/>
                      <w:sz w:val="22"/>
                      <w:szCs w:val="22"/>
                      <w:lang w:val="bg-BG"/>
                    </w:rPr>
                    <w:t>Екологично състояние</w:t>
                  </w:r>
                </w:p>
              </w:tc>
            </w:tr>
            <w:tr w:rsidR="007C2F8F"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C2F8F" w:rsidRPr="007C2F8F" w:rsidRDefault="007C2F8F" w:rsidP="007C2F8F">
                  <w:pPr>
                    <w:spacing w:after="0"/>
                    <w:rPr>
                      <w:sz w:val="22"/>
                      <w:szCs w:val="22"/>
                      <w:lang w:val="bg-BG"/>
                    </w:rPr>
                  </w:pPr>
                  <w:r w:rsidRPr="007C2F8F">
                    <w:rPr>
                      <w:sz w:val="22"/>
                      <w:szCs w:val="22"/>
                      <w:lang w:val="bg-BG"/>
                    </w:rPr>
                    <w:t>1-Отлично – High</w:t>
                  </w:r>
                </w:p>
              </w:tc>
            </w:tr>
            <w:tr w:rsidR="007C2F8F"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C2F8F" w:rsidRPr="007C2F8F" w:rsidRDefault="007C2F8F" w:rsidP="007C2F8F">
                  <w:pPr>
                    <w:spacing w:after="0"/>
                    <w:rPr>
                      <w:sz w:val="22"/>
                      <w:szCs w:val="22"/>
                      <w:lang w:val="bg-BG"/>
                    </w:rPr>
                  </w:pPr>
                  <w:r w:rsidRPr="007C2F8F">
                    <w:rPr>
                      <w:sz w:val="22"/>
                      <w:szCs w:val="22"/>
                      <w:lang w:val="bg-BG"/>
                    </w:rPr>
                    <w:t>2-Добро – Good</w:t>
                  </w:r>
                </w:p>
              </w:tc>
            </w:tr>
            <w:tr w:rsidR="007C2F8F"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2F8F" w:rsidRPr="007C2F8F" w:rsidRDefault="007C2F8F" w:rsidP="007C2F8F">
                  <w:pPr>
                    <w:spacing w:after="0"/>
                    <w:rPr>
                      <w:sz w:val="22"/>
                      <w:szCs w:val="22"/>
                      <w:lang w:val="bg-BG"/>
                    </w:rPr>
                  </w:pPr>
                  <w:r w:rsidRPr="007C2F8F">
                    <w:rPr>
                      <w:sz w:val="22"/>
                      <w:szCs w:val="22"/>
                      <w:lang w:val="bg-BG"/>
                    </w:rPr>
                    <w:lastRenderedPageBreak/>
                    <w:t>3-Умерено – Moderate</w:t>
                  </w:r>
                </w:p>
              </w:tc>
            </w:tr>
            <w:tr w:rsidR="007C2F8F"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C2F8F" w:rsidRPr="007C2F8F" w:rsidRDefault="007C2F8F" w:rsidP="007C2F8F">
                  <w:pPr>
                    <w:spacing w:after="0"/>
                    <w:rPr>
                      <w:sz w:val="22"/>
                      <w:szCs w:val="22"/>
                      <w:lang w:val="bg-BG"/>
                    </w:rPr>
                  </w:pPr>
                  <w:r w:rsidRPr="007C2F8F">
                    <w:rPr>
                      <w:sz w:val="22"/>
                      <w:szCs w:val="22"/>
                      <w:lang w:val="bg-BG"/>
                    </w:rPr>
                    <w:t>4-Лошо – Poor</w:t>
                  </w:r>
                </w:p>
              </w:tc>
            </w:tr>
            <w:tr w:rsidR="007C2F8F"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C2F8F" w:rsidRPr="007C2F8F" w:rsidRDefault="007C2F8F" w:rsidP="007C2F8F">
                  <w:pPr>
                    <w:spacing w:after="0"/>
                    <w:rPr>
                      <w:sz w:val="22"/>
                      <w:szCs w:val="22"/>
                      <w:lang w:val="bg-BG"/>
                    </w:rPr>
                  </w:pPr>
                  <w:r w:rsidRPr="007C2F8F">
                    <w:rPr>
                      <w:sz w:val="22"/>
                      <w:szCs w:val="22"/>
                      <w:lang w:val="bg-BG"/>
                    </w:rPr>
                    <w:t>5-Много лошо – Bad</w:t>
                  </w:r>
                </w:p>
              </w:tc>
            </w:tr>
          </w:tbl>
          <w:p w:rsidR="007C2F8F" w:rsidRPr="007C2F8F" w:rsidRDefault="007C2F8F" w:rsidP="007C2F8F">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833" w:type="pct"/>
          </w:tcPr>
          <w:p w:rsidR="007C2F8F" w:rsidRPr="007C2F8F" w:rsidRDefault="007C2F8F" w:rsidP="007C2F8F">
            <w:pPr>
              <w:spacing w:after="0"/>
              <w:rPr>
                <w:sz w:val="22"/>
                <w:szCs w:val="22"/>
                <w:lang w:val="bg-BG"/>
              </w:rPr>
            </w:pPr>
            <w:r w:rsidRPr="007C2F8F">
              <w:rPr>
                <w:sz w:val="22"/>
                <w:szCs w:val="22"/>
                <w:lang w:val="bg-BG"/>
              </w:rPr>
              <w:lastRenderedPageBreak/>
              <w:t xml:space="preserve">Поддържане и подобряване на екологичното състояние на </w:t>
            </w:r>
            <w:r w:rsidRPr="007C2F8F">
              <w:rPr>
                <w:sz w:val="22"/>
                <w:szCs w:val="22"/>
                <w:lang w:val="bg-BG"/>
              </w:rPr>
              <w:lastRenderedPageBreak/>
              <w:t>водните тела с подходящи местообитания на вида, на стойности 2-Добро или 1-Отлично състояние</w:t>
            </w:r>
          </w:p>
        </w:tc>
      </w:tr>
    </w:tbl>
    <w:p w:rsidR="00E400A0" w:rsidRPr="00873CE9" w:rsidRDefault="00E400A0" w:rsidP="007C2F8F">
      <w:pPr>
        <w:pStyle w:val="ListParagraph"/>
        <w:numPr>
          <w:ilvl w:val="0"/>
          <w:numId w:val="86"/>
        </w:numPr>
        <w:spacing w:before="120" w:after="120"/>
        <w:ind w:left="0"/>
        <w:jc w:val="both"/>
        <w:rPr>
          <w:b/>
          <w:bCs/>
          <w:color w:val="000000" w:themeColor="text1"/>
          <w:lang w:val="bg-BG"/>
        </w:rPr>
      </w:pPr>
      <w:r w:rsidRPr="00873CE9">
        <w:rPr>
          <w:b/>
          <w:bCs/>
          <w:color w:val="000000" w:themeColor="text1"/>
          <w:lang w:val="bg-BG"/>
        </w:rPr>
        <w:lastRenderedPageBreak/>
        <w:t xml:space="preserve">Необходимост от промени в </w:t>
      </w:r>
      <w:r w:rsidR="00885ED5">
        <w:rPr>
          <w:b/>
          <w:bCs/>
          <w:color w:val="000000" w:themeColor="text1"/>
          <w:lang w:val="bg-BG"/>
        </w:rPr>
        <w:t>СФ</w:t>
      </w:r>
      <w:r w:rsidRPr="00873CE9">
        <w:rPr>
          <w:b/>
          <w:bCs/>
          <w:color w:val="000000" w:themeColor="text1"/>
          <w:lang w:val="bg-BG"/>
        </w:rPr>
        <w:t xml:space="preserve"> за (СЗЗ) BG0002030 „Комплекс Калимок“</w:t>
      </w:r>
    </w:p>
    <w:p w:rsidR="00E400A0" w:rsidRPr="00E454A4" w:rsidRDefault="00112AE9" w:rsidP="00E400A0">
      <w:pPr>
        <w:spacing w:before="120" w:after="120"/>
        <w:jc w:val="both"/>
        <w:rPr>
          <w:bCs/>
          <w:color w:val="000000" w:themeColor="text1"/>
          <w:lang w:val="bg-BG"/>
        </w:rPr>
      </w:pPr>
      <w:r>
        <w:rPr>
          <w:bCs/>
          <w:color w:val="000000" w:themeColor="text1"/>
          <w:lang w:val="bg-BG"/>
        </w:rPr>
        <w:t>Не са необходими</w:t>
      </w:r>
      <w:r w:rsidR="00E400A0" w:rsidRPr="00E454A4">
        <w:rPr>
          <w:bCs/>
          <w:color w:val="000000" w:themeColor="text1"/>
          <w:lang w:val="bg-BG"/>
        </w:rPr>
        <w:t xml:space="preserve"> промени в </w:t>
      </w:r>
      <w:r w:rsidR="00885ED5">
        <w:rPr>
          <w:bCs/>
          <w:color w:val="000000" w:themeColor="text1"/>
          <w:lang w:val="bg-BG"/>
        </w:rPr>
        <w:t>СФ</w:t>
      </w:r>
      <w:r w:rsidR="00E400A0" w:rsidRPr="00E454A4">
        <w:rPr>
          <w:bCs/>
          <w:color w:val="000000" w:themeColor="text1"/>
          <w:lang w:val="bg-BG"/>
        </w:rPr>
        <w:t>.</w:t>
      </w:r>
    </w:p>
    <w:p w:rsidR="00761EDA" w:rsidRDefault="00761EDA" w:rsidP="006F2426">
      <w:pPr>
        <w:spacing w:after="120"/>
        <w:rPr>
          <w:lang w:val="bg-BG"/>
        </w:rPr>
      </w:pPr>
    </w:p>
    <w:p w:rsidR="00734E4A" w:rsidRPr="00A23CC1" w:rsidRDefault="00734E4A" w:rsidP="00734E4A">
      <w:pPr>
        <w:pStyle w:val="Heading1"/>
        <w:jc w:val="center"/>
        <w:rPr>
          <w:rFonts w:ascii="Times New Roman" w:hAnsi="Times New Roman" w:cs="Times New Roman"/>
          <w:color w:val="44546A" w:themeColor="text2"/>
          <w:lang w:val="bg-BG"/>
        </w:rPr>
      </w:pPr>
      <w:bookmarkStart w:id="181" w:name="_Toc89196072"/>
      <w:r w:rsidRPr="00A23CC1">
        <w:rPr>
          <w:rFonts w:ascii="Times New Roman" w:hAnsi="Times New Roman" w:cs="Times New Roman"/>
          <w:color w:val="44546A" w:themeColor="text2"/>
          <w:lang w:val="bg-BG"/>
        </w:rPr>
        <w:t xml:space="preserve">Специфични цели за А132 </w:t>
      </w:r>
      <w:r w:rsidRPr="00A23CC1">
        <w:rPr>
          <w:rFonts w:ascii="Times New Roman" w:hAnsi="Times New Roman" w:cs="Times New Roman"/>
          <w:i/>
          <w:color w:val="44546A" w:themeColor="text2"/>
        </w:rPr>
        <w:t>Recurvirostra</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avosetta</w:t>
      </w:r>
      <w:r w:rsidRPr="00A23CC1">
        <w:rPr>
          <w:rFonts w:ascii="Times New Roman" w:hAnsi="Times New Roman" w:cs="Times New Roman"/>
          <w:color w:val="44546A" w:themeColor="text2"/>
          <w:lang w:val="bg-BG"/>
        </w:rPr>
        <w:t xml:space="preserve"> (саблеклюн)</w:t>
      </w:r>
      <w:bookmarkEnd w:id="181"/>
    </w:p>
    <w:p w:rsidR="00734E4A" w:rsidRPr="00734E4A" w:rsidRDefault="00734E4A" w:rsidP="00734E4A">
      <w:pPr>
        <w:spacing w:after="120"/>
        <w:rPr>
          <w:lang w:val="bg-BG"/>
        </w:rPr>
      </w:pPr>
    </w:p>
    <w:p w:rsidR="00734E4A" w:rsidRPr="00734E4A" w:rsidRDefault="00734E4A" w:rsidP="00734E4A">
      <w:pPr>
        <w:numPr>
          <w:ilvl w:val="0"/>
          <w:numId w:val="87"/>
        </w:numPr>
        <w:spacing w:after="120"/>
        <w:ind w:left="0"/>
        <w:rPr>
          <w:b/>
          <w:lang w:val="bg-BG"/>
        </w:rPr>
      </w:pPr>
      <w:r w:rsidRPr="00734E4A">
        <w:rPr>
          <w:b/>
          <w:lang w:val="bg-BG"/>
        </w:rPr>
        <w:t>Кратка характеристика на вида</w:t>
      </w:r>
    </w:p>
    <w:p w:rsidR="00734E4A" w:rsidRPr="00734E4A" w:rsidRDefault="00734E4A" w:rsidP="00A23CC1">
      <w:pPr>
        <w:spacing w:after="120"/>
        <w:jc w:val="both"/>
        <w:rPr>
          <w:lang w:val="bg-BG"/>
        </w:rPr>
      </w:pPr>
      <w:r w:rsidRPr="00734E4A">
        <w:rPr>
          <w:lang w:val="bg-BG"/>
        </w:rPr>
        <w:t xml:space="preserve">Дължина на тялото: 42 – 46 cm. Размах на крилата: 67 – 77 </w:t>
      </w:r>
      <w:r w:rsidRPr="00734E4A">
        <w:rPr>
          <w:lang w:val="en-GB"/>
        </w:rPr>
        <w:t>cm</w:t>
      </w:r>
      <w:r w:rsidRPr="00734E4A">
        <w:rPr>
          <w:lang w:val="bg-BG"/>
        </w:rPr>
        <w:t>. Има характерен завит нагоре клюн. Оперението е преобладаващо бяло. Главата и върховете на крилата са черни, на гърба и горната част на крилата има надлъжни черни ивици. Краката са сравнително дълги, светлосини на цвят. Често може да бъде наблюдаван в плитки водоеми, хранейки се по повърхността на водата като ритмично придвижва глава наляво и надясно.</w:t>
      </w:r>
    </w:p>
    <w:p w:rsidR="00734E4A" w:rsidRPr="00734E4A" w:rsidRDefault="00734E4A" w:rsidP="00A23CC1">
      <w:pPr>
        <w:spacing w:after="120"/>
        <w:jc w:val="both"/>
        <w:rPr>
          <w:i/>
          <w:lang w:val="bg-BG"/>
        </w:rPr>
      </w:pPr>
      <w:r w:rsidRPr="00734E4A">
        <w:rPr>
          <w:i/>
          <w:lang w:val="bg-BG"/>
        </w:rPr>
        <w:t>Характер на пребиваване в страната</w:t>
      </w:r>
    </w:p>
    <w:p w:rsidR="00734E4A" w:rsidRPr="00734E4A" w:rsidRDefault="00734E4A" w:rsidP="00A23CC1">
      <w:pPr>
        <w:spacing w:after="120"/>
        <w:jc w:val="both"/>
        <w:rPr>
          <w:lang w:val="bg-BG"/>
        </w:rPr>
      </w:pPr>
      <w:r w:rsidRPr="00734E4A">
        <w:rPr>
          <w:lang w:val="bg-BG"/>
        </w:rPr>
        <w:t>Гнездящ, преминаващ и рядко зимуващ вид за страната. Долита през март и отлита през септември и октомври. По време на миграционния период може да бъде срещнат по бреговете на вътрешните водоеми в страната. Отделни индивиди остават в България и през зимата. През размножителния период е наблюдаван основно по Черноморското крайбрежие, където обитава малки заливи, солници, крайбрежни блата, езера, равни брегове и лагуни (Големански гл. ред., 2011).</w:t>
      </w:r>
    </w:p>
    <w:p w:rsidR="00734E4A" w:rsidRPr="00734E4A" w:rsidRDefault="00734E4A" w:rsidP="00A23CC1">
      <w:pPr>
        <w:spacing w:after="120"/>
        <w:jc w:val="both"/>
        <w:rPr>
          <w:i/>
          <w:lang w:val="bg-BG"/>
        </w:rPr>
      </w:pPr>
      <w:r w:rsidRPr="00734E4A">
        <w:rPr>
          <w:i/>
          <w:lang w:val="bg-BG"/>
        </w:rPr>
        <w:t>Характерно местообитание</w:t>
      </w:r>
    </w:p>
    <w:p w:rsidR="00734E4A" w:rsidRPr="00734E4A" w:rsidRDefault="00734E4A" w:rsidP="00A23CC1">
      <w:pPr>
        <w:spacing w:after="120"/>
        <w:jc w:val="both"/>
        <w:rPr>
          <w:lang w:val="bg-BG"/>
        </w:rPr>
      </w:pPr>
      <w:r w:rsidRPr="00734E4A">
        <w:rPr>
          <w:lang w:val="bg-BG"/>
        </w:rPr>
        <w:t xml:space="preserve">Гнезди изключително в лагуни и покрай свръхсолени плитководни лимани, като разполага гнездата си по засолени терени с халофитна растителност, на диги и разделителни валове в солници, по-рядко по бреговете на стоящи бракични води и стоящи пресни води с 0 – 20 </w:t>
      </w:r>
      <w:r w:rsidRPr="00734E4A">
        <w:rPr>
          <w:lang w:val="en-GB"/>
        </w:rPr>
        <w:t>m</w:t>
      </w:r>
      <w:r w:rsidRPr="00734E4A">
        <w:rPr>
          <w:lang w:val="bg-BG"/>
        </w:rPr>
        <w:t xml:space="preserve"> н.в. (Янков отг. ред., 2007). Гнезди поединично или в колонии от по 10 - 70 двойки. Определящо е хидрологично състояние на влажните зони и числеността на популацията е силно флуктуираща през годините. Гнездото е вдлъбнатина в земята, която може да бъде разположена на различни места, включително върху гол пясък, суха кал, къса трева, мъртва растителност и купчини наноси. Видът може да гнезди в големи колонии, съседните гнезда обикновено на 1 </w:t>
      </w:r>
      <w:r w:rsidRPr="00734E4A">
        <w:rPr>
          <w:lang w:val="en-GB"/>
        </w:rPr>
        <w:t>m</w:t>
      </w:r>
      <w:r w:rsidRPr="00734E4A">
        <w:rPr>
          <w:lang w:val="bg-BG"/>
        </w:rPr>
        <w:t xml:space="preserve"> едно от друго, понякога и на 20-30 cm (</w:t>
      </w:r>
      <w:r w:rsidRPr="00734E4A">
        <w:rPr>
          <w:lang w:val="en-GB"/>
        </w:rPr>
        <w:t>BirdLife</w:t>
      </w:r>
      <w:r w:rsidRPr="00734E4A">
        <w:rPr>
          <w:lang w:val="bg-BG"/>
        </w:rPr>
        <w:t xml:space="preserve"> </w:t>
      </w:r>
      <w:r w:rsidRPr="00734E4A">
        <w:rPr>
          <w:lang w:val="en-GB"/>
        </w:rPr>
        <w:t>International</w:t>
      </w:r>
      <w:r w:rsidRPr="00734E4A">
        <w:rPr>
          <w:lang w:val="bg-BG"/>
        </w:rPr>
        <w:t xml:space="preserve">, 2021). Подходящите местообитания са </w:t>
      </w:r>
      <w:r w:rsidRPr="00734E4A">
        <w:rPr>
          <w:lang w:val="bg-BG"/>
        </w:rPr>
        <w:lastRenderedPageBreak/>
        <w:t>разнообразни влажни зони, вероятно с кодове: 1110, 1130, 1140, 1150, 1160, 1530 и 6440 и др. влажни зони според Директивата за хабитатите (Кавръкова и др. 2009).</w:t>
      </w:r>
    </w:p>
    <w:p w:rsidR="00734E4A" w:rsidRPr="00734E4A" w:rsidRDefault="00734E4A" w:rsidP="00A23CC1">
      <w:pPr>
        <w:spacing w:after="120"/>
        <w:jc w:val="both"/>
        <w:rPr>
          <w:i/>
          <w:lang w:val="bg-BG"/>
        </w:rPr>
      </w:pPr>
      <w:r w:rsidRPr="00734E4A">
        <w:rPr>
          <w:i/>
          <w:lang w:val="bg-BG"/>
        </w:rPr>
        <w:t>Хранене</w:t>
      </w:r>
    </w:p>
    <w:p w:rsidR="00734E4A" w:rsidRPr="00734E4A" w:rsidRDefault="00734E4A" w:rsidP="00A23CC1">
      <w:pPr>
        <w:spacing w:after="120"/>
        <w:jc w:val="both"/>
        <w:rPr>
          <w:lang w:val="bg-BG"/>
        </w:rPr>
      </w:pPr>
      <w:r w:rsidRPr="00734E4A">
        <w:rPr>
          <w:lang w:val="bg-BG"/>
        </w:rPr>
        <w:t xml:space="preserve">Диетата му се състои предимно от водни безгръбначни с дължина 4-15 </w:t>
      </w:r>
      <w:r w:rsidRPr="00734E4A">
        <w:rPr>
          <w:lang w:val="en-GB"/>
        </w:rPr>
        <w:t>cm</w:t>
      </w:r>
      <w:r w:rsidRPr="00734E4A">
        <w:rPr>
          <w:lang w:val="bg-BG"/>
        </w:rPr>
        <w:t xml:space="preserve">, включително водни насекоми, бръмбари, мушиц, ракообразни (напр. </w:t>
      </w:r>
      <w:r w:rsidRPr="00734E4A">
        <w:rPr>
          <w:i/>
          <w:lang w:val="bg-BG"/>
        </w:rPr>
        <w:t>Corophium</w:t>
      </w:r>
      <w:r w:rsidRPr="00734E4A">
        <w:rPr>
          <w:lang w:val="bg-BG"/>
        </w:rPr>
        <w:t xml:space="preserve"> spp.), червеи олигохети и полихети и мекотели, както и дребни риби и растителна храна като семена и малки корени (</w:t>
      </w:r>
      <w:r w:rsidRPr="00734E4A">
        <w:rPr>
          <w:lang w:val="en-GB"/>
        </w:rPr>
        <w:t>BirdLife</w:t>
      </w:r>
      <w:r w:rsidRPr="00734E4A">
        <w:rPr>
          <w:lang w:val="bg-BG"/>
        </w:rPr>
        <w:t xml:space="preserve"> </w:t>
      </w:r>
      <w:r w:rsidRPr="00734E4A">
        <w:rPr>
          <w:lang w:val="en-GB"/>
        </w:rPr>
        <w:t>International</w:t>
      </w:r>
      <w:r w:rsidRPr="00734E4A">
        <w:rPr>
          <w:lang w:val="bg-BG"/>
        </w:rPr>
        <w:t>, 2021).</w:t>
      </w:r>
    </w:p>
    <w:p w:rsidR="00734E4A" w:rsidRPr="00734E4A" w:rsidRDefault="00734E4A" w:rsidP="00A23CC1">
      <w:pPr>
        <w:numPr>
          <w:ilvl w:val="0"/>
          <w:numId w:val="87"/>
        </w:numPr>
        <w:spacing w:after="120"/>
        <w:ind w:left="0"/>
        <w:jc w:val="both"/>
        <w:rPr>
          <w:b/>
          <w:lang w:val="bg-BG"/>
        </w:rPr>
      </w:pPr>
      <w:r w:rsidRPr="00734E4A">
        <w:rPr>
          <w:b/>
          <w:lang w:val="bg-BG"/>
        </w:rPr>
        <w:t>Разпространение, природозащитно състояние и тенденции в популацията на вида на национално ниво</w:t>
      </w:r>
    </w:p>
    <w:p w:rsidR="00734E4A" w:rsidRPr="00734E4A" w:rsidRDefault="00734E4A" w:rsidP="00A23CC1">
      <w:pPr>
        <w:spacing w:after="120"/>
        <w:jc w:val="both"/>
        <w:rPr>
          <w:lang w:val="bg-BG"/>
        </w:rPr>
      </w:pPr>
      <w:r w:rsidRPr="00734E4A">
        <w:rPr>
          <w:lang w:val="bg-BG"/>
        </w:rPr>
        <w:t>С разпръснати, малко на брой гнездовища, по-групирани в района на Бургаските влажни зони (Атанасовско езеро, Поморийско езеро и Пода). Колонии в съседни квадрати има и във Варненско–Белославския езерен комплекс, Дуранкулашкото езеро и Шабленската тузла, а изолирани епизодични находища в рибарниците Калимок, ез. Сребърна и някои вътрешни водоеми. Скитащи индивиди са отбелязани през гнездовия период и до яз. Ивайловград. (Янков отг. ред., 2007).</w:t>
      </w:r>
    </w:p>
    <w:p w:rsidR="00734E4A" w:rsidRPr="00734E4A" w:rsidRDefault="00734E4A" w:rsidP="00A23CC1">
      <w:pPr>
        <w:spacing w:after="120"/>
        <w:jc w:val="both"/>
        <w:rPr>
          <w:lang w:val="bg-BG"/>
        </w:rPr>
      </w:pPr>
      <w:r w:rsidRPr="00734E4A">
        <w:rPr>
          <w:lang w:val="bg-BG"/>
        </w:rPr>
        <w:t xml:space="preserve">Включен в </w:t>
      </w:r>
      <w:r w:rsidRPr="00734E4A">
        <w:rPr>
          <w:b/>
          <w:lang w:val="bg-BG"/>
        </w:rPr>
        <w:t>Приложение 1</w:t>
      </w:r>
      <w:r w:rsidRPr="00734E4A">
        <w:rPr>
          <w:lang w:val="bg-BG"/>
        </w:rPr>
        <w:t xml:space="preserve"> на Директивата за птиците. Според </w:t>
      </w:r>
      <w:r w:rsidRPr="00734E4A">
        <w:rPr>
          <w:lang w:val="en-GB"/>
        </w:rPr>
        <w:t>IUCN</w:t>
      </w:r>
      <w:r w:rsidRPr="00734E4A">
        <w:rPr>
          <w:lang w:val="bg-BG"/>
        </w:rPr>
        <w:t xml:space="preserve"> – </w:t>
      </w:r>
      <w:r w:rsidRPr="00734E4A">
        <w:rPr>
          <w:lang w:val="en-GB"/>
        </w:rPr>
        <w:t>LC</w:t>
      </w:r>
      <w:r w:rsidRPr="00734E4A">
        <w:rPr>
          <w:lang w:val="bg-BG"/>
        </w:rPr>
        <w:t xml:space="preserve"> (</w:t>
      </w:r>
      <w:r w:rsidRPr="00734E4A">
        <w:rPr>
          <w:lang w:val="en-GB"/>
        </w:rPr>
        <w:t>Least</w:t>
      </w:r>
      <w:r w:rsidRPr="00734E4A">
        <w:rPr>
          <w:lang w:val="bg-BG"/>
        </w:rPr>
        <w:t xml:space="preserve"> </w:t>
      </w:r>
      <w:r w:rsidRPr="00734E4A">
        <w:rPr>
          <w:lang w:val="en-GB"/>
        </w:rPr>
        <w:t>Concern</w:t>
      </w:r>
      <w:r w:rsidRPr="00734E4A">
        <w:rPr>
          <w:lang w:val="bg-BG"/>
        </w:rPr>
        <w:t xml:space="preserve">), за територията на континентална Европа – </w:t>
      </w:r>
      <w:r w:rsidRPr="00734E4A">
        <w:rPr>
          <w:lang w:val="en-GB"/>
        </w:rPr>
        <w:t>LC</w:t>
      </w:r>
      <w:r w:rsidRPr="00734E4A">
        <w:rPr>
          <w:lang w:val="bg-BG"/>
        </w:rPr>
        <w:t xml:space="preserve">. Не е включен в </w:t>
      </w:r>
      <w:r w:rsidRPr="00734E4A">
        <w:rPr>
          <w:lang w:val="en-GB"/>
        </w:rPr>
        <w:t>SPEC</w:t>
      </w:r>
      <w:r w:rsidRPr="00734E4A">
        <w:rPr>
          <w:lang w:val="bg-BG"/>
        </w:rPr>
        <w:t xml:space="preserve"> категориите. Включен в Червената книга на България като </w:t>
      </w:r>
      <w:r w:rsidRPr="00734E4A">
        <w:rPr>
          <w:b/>
          <w:lang w:val="bg-BG"/>
        </w:rPr>
        <w:t>застрашен</w:t>
      </w:r>
      <w:r w:rsidRPr="00734E4A">
        <w:rPr>
          <w:lang w:val="bg-BG"/>
        </w:rPr>
        <w:t xml:space="preserve"> </w:t>
      </w:r>
      <w:r w:rsidRPr="00734E4A">
        <w:rPr>
          <w:b/>
          <w:lang w:val="en-GB"/>
        </w:rPr>
        <w:t>EN</w:t>
      </w:r>
      <w:r w:rsidRPr="00734E4A">
        <w:rPr>
          <w:lang w:val="bg-BG"/>
        </w:rPr>
        <w:t xml:space="preserve">. </w:t>
      </w:r>
    </w:p>
    <w:p w:rsidR="00734E4A" w:rsidRPr="00734E4A" w:rsidRDefault="00734E4A" w:rsidP="00A23CC1">
      <w:pPr>
        <w:spacing w:after="120"/>
        <w:jc w:val="both"/>
        <w:rPr>
          <w:lang w:val="bg-BG"/>
        </w:rPr>
      </w:pPr>
      <w:r w:rsidRPr="00734E4A">
        <w:rPr>
          <w:lang w:val="bg-BG"/>
        </w:rPr>
        <w:t xml:space="preserve">Съгласно Докладването от 2019 г. (за периода 2005 – 2018 г.) националната гнездяща популация на вида се оценя на 100 – 800 двойки. Краткосрочната тенденция (за периода 2001 – 2018) в популацията е </w:t>
      </w:r>
      <w:r w:rsidRPr="00734E4A">
        <w:rPr>
          <w:b/>
          <w:lang w:val="bg-BG"/>
        </w:rPr>
        <w:t>флуктуираща</w:t>
      </w:r>
      <w:r w:rsidRPr="00734E4A">
        <w:rPr>
          <w:lang w:val="bg-BG"/>
        </w:rPr>
        <w:t xml:space="preserve">, а дългосрочната (за периода 1980 – 2018) е </w:t>
      </w:r>
      <w:r w:rsidRPr="00734E4A">
        <w:rPr>
          <w:b/>
          <w:lang w:val="bg-BG"/>
        </w:rPr>
        <w:t>намаляваща</w:t>
      </w:r>
      <w:r w:rsidRPr="00734E4A">
        <w:rPr>
          <w:lang w:val="bg-BG"/>
        </w:rPr>
        <w:t>.</w:t>
      </w:r>
    </w:p>
    <w:p w:rsidR="00734E4A" w:rsidRPr="00734E4A" w:rsidRDefault="00734E4A" w:rsidP="00A23CC1">
      <w:pPr>
        <w:spacing w:after="120"/>
        <w:jc w:val="both"/>
        <w:rPr>
          <w:lang w:val="bg-BG"/>
        </w:rPr>
      </w:pPr>
      <w:r w:rsidRPr="00734E4A">
        <w:rPr>
          <w:lang w:val="bg-BG"/>
        </w:rPr>
        <w:t xml:space="preserve">Преминаващата национална популация, според Докладването от 2019 г. е оценена на 3500 – 7000 индивида. </w:t>
      </w:r>
    </w:p>
    <w:p w:rsidR="00734E4A" w:rsidRPr="00734E4A" w:rsidRDefault="00734E4A" w:rsidP="00A23CC1">
      <w:pPr>
        <w:spacing w:after="120"/>
        <w:jc w:val="both"/>
        <w:rPr>
          <w:lang w:val="bg-BG"/>
        </w:rPr>
      </w:pPr>
      <w:r w:rsidRPr="00734E4A">
        <w:rPr>
          <w:lang w:val="bg-BG"/>
        </w:rPr>
        <w:t>Зимуващата национална популация, според Докладването от 2019 г. е оценена на 100 – 350 индивида.</w:t>
      </w:r>
    </w:p>
    <w:p w:rsidR="00734E4A" w:rsidRPr="00734E4A" w:rsidRDefault="00734E4A" w:rsidP="00A23CC1">
      <w:pPr>
        <w:spacing w:after="120"/>
        <w:jc w:val="both"/>
        <w:rPr>
          <w:lang w:val="bg-BG"/>
        </w:rPr>
      </w:pPr>
      <w:r w:rsidRPr="00734E4A">
        <w:rPr>
          <w:lang w:val="bg-BG"/>
        </w:rPr>
        <w:t xml:space="preserve">Посочени са следните заплахи и влияния: K03, </w:t>
      </w:r>
      <w:r w:rsidRPr="00734E4A">
        <w:rPr>
          <w:lang w:val="en-GB"/>
        </w:rPr>
        <w:t>C</w:t>
      </w:r>
      <w:r w:rsidRPr="00734E4A">
        <w:rPr>
          <w:lang w:val="bg-BG"/>
        </w:rPr>
        <w:t xml:space="preserve">01, </w:t>
      </w:r>
      <w:r w:rsidRPr="00734E4A">
        <w:rPr>
          <w:lang w:val="en-GB"/>
        </w:rPr>
        <w:t>J</w:t>
      </w:r>
      <w:r w:rsidRPr="00734E4A">
        <w:rPr>
          <w:lang w:val="bg-BG"/>
        </w:rPr>
        <w:t xml:space="preserve">02, Според Червената книга на България: отрицателно действат резките промени на водното ниво в местата на гнездене, безпокойството, предизвикано при ремонтни дейности на дигите в Атанасовското и Поморийското езеро, унищожаването на люпилата от наземни хищници, замърсяване на водите. (Големански гл. ред., 2011). </w:t>
      </w:r>
    </w:p>
    <w:p w:rsidR="00734E4A" w:rsidRPr="00734E4A" w:rsidRDefault="00734E4A" w:rsidP="00A23CC1">
      <w:pPr>
        <w:numPr>
          <w:ilvl w:val="0"/>
          <w:numId w:val="87"/>
        </w:numPr>
        <w:spacing w:after="120"/>
        <w:ind w:left="0"/>
        <w:jc w:val="both"/>
        <w:rPr>
          <w:b/>
          <w:lang w:val="bg-BG"/>
        </w:rPr>
      </w:pPr>
      <w:r w:rsidRPr="00734E4A">
        <w:rPr>
          <w:b/>
          <w:lang w:val="bg-BG"/>
        </w:rPr>
        <w:t>Състояние в специална защитена зона BG0002030 „Комплекс Калимок“</w:t>
      </w:r>
    </w:p>
    <w:p w:rsidR="00734E4A" w:rsidRPr="00734E4A" w:rsidRDefault="00734E4A" w:rsidP="00A23CC1">
      <w:pPr>
        <w:spacing w:after="120"/>
        <w:jc w:val="both"/>
        <w:rPr>
          <w:lang w:val="bg-BG"/>
        </w:rPr>
      </w:pPr>
      <w:r w:rsidRPr="00734E4A">
        <w:rPr>
          <w:lang w:val="bg-BG"/>
        </w:rPr>
        <w:t xml:space="preserve">Съгласно стандартния формуляр за данни </w:t>
      </w:r>
      <w:r w:rsidR="00885ED5">
        <w:rPr>
          <w:lang w:val="bg-BG"/>
        </w:rPr>
        <w:t>СФ</w:t>
      </w:r>
      <w:r w:rsidRPr="00734E4A">
        <w:rPr>
          <w:lang w:val="bg-BG"/>
        </w:rPr>
        <w:t xml:space="preserve"> на зоната вида е гнездящ и се оценява на 1 двойка, което е 0,125 – 1 %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734E4A" w:rsidRPr="00734E4A" w:rsidRDefault="00734E4A" w:rsidP="00A23CC1">
      <w:pPr>
        <w:numPr>
          <w:ilvl w:val="0"/>
          <w:numId w:val="87"/>
        </w:numPr>
        <w:spacing w:after="120"/>
        <w:ind w:left="0"/>
        <w:jc w:val="both"/>
        <w:rPr>
          <w:b/>
          <w:lang w:val="bg-BG"/>
        </w:rPr>
      </w:pPr>
      <w:r w:rsidRPr="00734E4A">
        <w:rPr>
          <w:b/>
          <w:lang w:val="bg-BG"/>
        </w:rPr>
        <w:t xml:space="preserve">Анализ на наличната информация </w:t>
      </w:r>
    </w:p>
    <w:p w:rsidR="00734E4A" w:rsidRPr="00734E4A" w:rsidRDefault="00734E4A" w:rsidP="00A23CC1">
      <w:pPr>
        <w:spacing w:after="120"/>
        <w:jc w:val="both"/>
        <w:rPr>
          <w:lang w:val="bg-BG"/>
        </w:rPr>
      </w:pPr>
      <w:r w:rsidRPr="00734E4A">
        <w:rPr>
          <w:lang w:val="bg-BG"/>
        </w:rPr>
        <w:t>В ОВМ „Комплекс Калимок“ е посочена 1 гнездяща двойка (</w:t>
      </w:r>
      <w:r w:rsidR="00BB08B2">
        <w:rPr>
          <w:lang w:val="bg-BG"/>
        </w:rPr>
        <w:t>Куцаров и др.</w:t>
      </w:r>
      <w:r w:rsidRPr="00734E4A">
        <w:rPr>
          <w:lang w:val="bg-BG"/>
        </w:rPr>
        <w:t xml:space="preserve">, 2007). В средна Дунавска равнина е рядък гнездящ вид, по-чест по време на пролетната миграция. (Шурулинков </w:t>
      </w:r>
      <w:r w:rsidRPr="00734E4A">
        <w:rPr>
          <w:lang w:val="bg-BG"/>
        </w:rPr>
        <w:lastRenderedPageBreak/>
        <w:t>и др., 2005). Много рядък гнездещ вид, за Русенска област е наблюдаван 1 инд. през юни 2006 г. Наблюдавани са няколко изолирани гнездящи двойки в зоната (Shurulinkov et al., 2019</w:t>
      </w:r>
      <w:r w:rsidR="00BB08B2">
        <w:rPr>
          <w:lang w:val="bg-BG"/>
        </w:rPr>
        <w:t>а</w:t>
      </w:r>
      <w:r w:rsidRPr="00734E4A">
        <w:rPr>
          <w:lang w:val="bg-BG"/>
        </w:rPr>
        <w:t>).</w:t>
      </w:r>
      <w:r w:rsidR="0044380B">
        <w:rPr>
          <w:lang w:val="bg-BG"/>
        </w:rPr>
        <w:t xml:space="preserve"> </w:t>
      </w:r>
      <w:r w:rsidRPr="00734E4A">
        <w:rPr>
          <w:lang w:val="bg-BG"/>
        </w:rPr>
        <w:t xml:space="preserve">По данни  от eBird, видът </w:t>
      </w:r>
      <w:r w:rsidR="0044380B">
        <w:rPr>
          <w:lang w:val="bg-BG"/>
        </w:rPr>
        <w:t xml:space="preserve">е наблюдаван в зоната през юни </w:t>
      </w:r>
      <w:r w:rsidRPr="00734E4A">
        <w:rPr>
          <w:lang w:val="bg-BG"/>
        </w:rPr>
        <w:t>1994 г.- 2 инд.</w:t>
      </w:r>
      <w:r w:rsidR="0044380B">
        <w:rPr>
          <w:lang w:val="bg-BG"/>
        </w:rPr>
        <w:t xml:space="preserve"> </w:t>
      </w:r>
      <w:r w:rsidRPr="00734E4A">
        <w:rPr>
          <w:lang w:val="bg-BG"/>
        </w:rPr>
        <w:t>По време на те</w:t>
      </w:r>
      <w:r w:rsidR="000C4075">
        <w:rPr>
          <w:lang w:val="bg-BG"/>
        </w:rPr>
        <w:t>ренното проучване през юли</w:t>
      </w:r>
      <w:r w:rsidRPr="00734E4A">
        <w:rPr>
          <w:lang w:val="bg-BG"/>
        </w:rPr>
        <w:t xml:space="preserve"> 2021 г. </w:t>
      </w:r>
      <w:r w:rsidR="000C4075">
        <w:rPr>
          <w:lang w:val="bg-BG"/>
        </w:rPr>
        <w:t>е установена</w:t>
      </w:r>
      <w:r w:rsidRPr="00734E4A">
        <w:rPr>
          <w:lang w:val="bg-BG"/>
        </w:rPr>
        <w:t xml:space="preserve"> </w:t>
      </w:r>
      <w:r w:rsidR="000C4075">
        <w:rPr>
          <w:lang w:val="bg-BG"/>
        </w:rPr>
        <w:t>1 птица</w:t>
      </w:r>
      <w:r w:rsidRPr="00734E4A">
        <w:rPr>
          <w:lang w:val="bg-BG"/>
        </w:rPr>
        <w:t xml:space="preserve"> от вида в зоната</w:t>
      </w:r>
      <w:r w:rsidR="0057654D">
        <w:rPr>
          <w:lang w:val="bg-BG"/>
        </w:rPr>
        <w:t>, по пясъчните коси източно</w:t>
      </w:r>
      <w:r w:rsidR="000C4075">
        <w:rPr>
          <w:lang w:val="bg-BG"/>
        </w:rPr>
        <w:t xml:space="preserve"> от о. </w:t>
      </w:r>
      <w:r w:rsidR="0057654D">
        <w:rPr>
          <w:lang w:val="bg-BG"/>
        </w:rPr>
        <w:t>Голям Бръшлен</w:t>
      </w:r>
      <w:r w:rsidR="0044380B">
        <w:rPr>
          <w:lang w:val="bg-BG"/>
        </w:rPr>
        <w:t>.</w:t>
      </w:r>
    </w:p>
    <w:p w:rsidR="00734E4A" w:rsidRPr="00734E4A" w:rsidRDefault="00734E4A" w:rsidP="0044380B">
      <w:pPr>
        <w:numPr>
          <w:ilvl w:val="0"/>
          <w:numId w:val="87"/>
        </w:numPr>
        <w:spacing w:after="120"/>
        <w:ind w:left="0"/>
        <w:rPr>
          <w:lang w:val="bg-BG"/>
        </w:rPr>
      </w:pPr>
      <w:r w:rsidRPr="00734E4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48"/>
        <w:gridCol w:w="1145"/>
        <w:gridCol w:w="3185"/>
        <w:gridCol w:w="2623"/>
      </w:tblGrid>
      <w:tr w:rsidR="00BB08B2" w:rsidRPr="00734E4A" w:rsidTr="00963DBE">
        <w:trPr>
          <w:tblHeader/>
          <w:jc w:val="center"/>
        </w:trPr>
        <w:tc>
          <w:tcPr>
            <w:tcW w:w="1011" w:type="pct"/>
            <w:shd w:val="clear" w:color="auto" w:fill="B6DDE8"/>
            <w:vAlign w:val="center"/>
          </w:tcPr>
          <w:p w:rsidR="00734E4A" w:rsidRPr="00734E4A" w:rsidRDefault="00734E4A" w:rsidP="00734E4A">
            <w:pPr>
              <w:spacing w:after="0"/>
              <w:jc w:val="center"/>
              <w:rPr>
                <w:b/>
                <w:bCs/>
                <w:sz w:val="22"/>
                <w:lang w:val="bg-BG"/>
              </w:rPr>
            </w:pPr>
            <w:r w:rsidRPr="00734E4A">
              <w:rPr>
                <w:b/>
                <w:bCs/>
                <w:sz w:val="22"/>
                <w:lang w:val="bg-BG"/>
              </w:rPr>
              <w:t>Параметър</w:t>
            </w:r>
          </w:p>
        </w:tc>
        <w:tc>
          <w:tcPr>
            <w:tcW w:w="607" w:type="pct"/>
            <w:shd w:val="clear" w:color="auto" w:fill="B6DDE8"/>
            <w:vAlign w:val="center"/>
          </w:tcPr>
          <w:p w:rsidR="00734E4A" w:rsidRPr="00734E4A" w:rsidRDefault="00734E4A" w:rsidP="00734E4A">
            <w:pPr>
              <w:spacing w:after="0"/>
              <w:jc w:val="center"/>
              <w:rPr>
                <w:b/>
                <w:bCs/>
                <w:sz w:val="22"/>
                <w:lang w:val="bg-BG"/>
              </w:rPr>
            </w:pPr>
            <w:r w:rsidRPr="00734E4A">
              <w:rPr>
                <w:b/>
                <w:bCs/>
                <w:sz w:val="22"/>
                <w:lang w:val="bg-BG"/>
              </w:rPr>
              <w:t>Мерна единица</w:t>
            </w:r>
          </w:p>
        </w:tc>
        <w:tc>
          <w:tcPr>
            <w:tcW w:w="557" w:type="pct"/>
            <w:shd w:val="clear" w:color="auto" w:fill="B6DDE8"/>
            <w:vAlign w:val="center"/>
          </w:tcPr>
          <w:p w:rsidR="00734E4A" w:rsidRPr="00734E4A" w:rsidRDefault="00734E4A" w:rsidP="00734E4A">
            <w:pPr>
              <w:spacing w:after="0"/>
              <w:jc w:val="center"/>
              <w:rPr>
                <w:b/>
                <w:bCs/>
                <w:sz w:val="22"/>
                <w:lang w:val="bg-BG"/>
              </w:rPr>
            </w:pPr>
            <w:r w:rsidRPr="00734E4A">
              <w:rPr>
                <w:b/>
                <w:bCs/>
                <w:sz w:val="22"/>
                <w:lang w:val="bg-BG"/>
              </w:rPr>
              <w:t>Целева стойност</w:t>
            </w:r>
          </w:p>
        </w:tc>
        <w:tc>
          <w:tcPr>
            <w:tcW w:w="1549" w:type="pct"/>
            <w:shd w:val="clear" w:color="auto" w:fill="B6DDE8"/>
            <w:vAlign w:val="center"/>
          </w:tcPr>
          <w:p w:rsidR="00734E4A" w:rsidRPr="00734E4A" w:rsidRDefault="00734E4A" w:rsidP="00734E4A">
            <w:pPr>
              <w:spacing w:after="0"/>
              <w:jc w:val="center"/>
              <w:rPr>
                <w:b/>
                <w:bCs/>
                <w:sz w:val="22"/>
                <w:lang w:val="bg-BG"/>
              </w:rPr>
            </w:pPr>
            <w:r w:rsidRPr="00734E4A">
              <w:rPr>
                <w:b/>
                <w:bCs/>
                <w:sz w:val="22"/>
                <w:lang w:val="bg-BG"/>
              </w:rPr>
              <w:t>Допълнителна информация</w:t>
            </w:r>
          </w:p>
        </w:tc>
        <w:tc>
          <w:tcPr>
            <w:tcW w:w="1276" w:type="pct"/>
            <w:shd w:val="clear" w:color="auto" w:fill="B6DDE8"/>
            <w:vAlign w:val="center"/>
          </w:tcPr>
          <w:p w:rsidR="00734E4A" w:rsidRPr="00734E4A" w:rsidRDefault="00734E4A" w:rsidP="00734E4A">
            <w:pPr>
              <w:spacing w:after="0"/>
              <w:jc w:val="center"/>
              <w:rPr>
                <w:b/>
                <w:bCs/>
                <w:sz w:val="22"/>
                <w:lang w:val="bg-BG"/>
              </w:rPr>
            </w:pPr>
            <w:r w:rsidRPr="00734E4A">
              <w:rPr>
                <w:b/>
                <w:bCs/>
                <w:sz w:val="22"/>
                <w:lang w:val="bg-BG"/>
              </w:rPr>
              <w:t xml:space="preserve">Специфични за зоната цели </w:t>
            </w:r>
          </w:p>
        </w:tc>
      </w:tr>
      <w:tr w:rsidR="00734E4A" w:rsidRPr="00734E4A" w:rsidTr="00963DBE">
        <w:trPr>
          <w:jc w:val="center"/>
        </w:trPr>
        <w:tc>
          <w:tcPr>
            <w:tcW w:w="1011" w:type="pct"/>
            <w:shd w:val="clear" w:color="auto" w:fill="auto"/>
          </w:tcPr>
          <w:p w:rsidR="00734E4A" w:rsidRPr="00734E4A" w:rsidRDefault="00734E4A" w:rsidP="00734E4A">
            <w:pPr>
              <w:spacing w:after="0"/>
              <w:rPr>
                <w:sz w:val="22"/>
                <w:lang w:val="bg-BG"/>
              </w:rPr>
            </w:pPr>
            <w:r w:rsidRPr="00734E4A">
              <w:rPr>
                <w:b/>
                <w:sz w:val="22"/>
                <w:lang w:val="bg-BG"/>
              </w:rPr>
              <w:t>Популация:</w:t>
            </w:r>
            <w:r w:rsidRPr="00734E4A">
              <w:rPr>
                <w:sz w:val="22"/>
                <w:lang w:val="bg-BG"/>
              </w:rPr>
              <w:t xml:space="preserve"> </w:t>
            </w:r>
            <w:r w:rsidR="00986C2E">
              <w:rPr>
                <w:bCs/>
                <w:sz w:val="22"/>
                <w:lang w:val="bg-BG"/>
              </w:rPr>
              <w:t>Размер гнездовата популация</w:t>
            </w:r>
          </w:p>
        </w:tc>
        <w:tc>
          <w:tcPr>
            <w:tcW w:w="607" w:type="pct"/>
            <w:shd w:val="clear" w:color="auto" w:fill="auto"/>
          </w:tcPr>
          <w:p w:rsidR="00734E4A" w:rsidRPr="00734E4A" w:rsidRDefault="00734E4A" w:rsidP="00734E4A">
            <w:pPr>
              <w:spacing w:after="0"/>
              <w:rPr>
                <w:sz w:val="22"/>
                <w:lang w:val="bg-BG"/>
              </w:rPr>
            </w:pPr>
            <w:r w:rsidRPr="00734E4A">
              <w:rPr>
                <w:sz w:val="22"/>
                <w:lang w:val="bg-BG"/>
              </w:rPr>
              <w:t>Брой гнездящи двойки</w:t>
            </w:r>
          </w:p>
        </w:tc>
        <w:tc>
          <w:tcPr>
            <w:tcW w:w="557" w:type="pct"/>
            <w:shd w:val="clear" w:color="auto" w:fill="auto"/>
          </w:tcPr>
          <w:p w:rsidR="00734E4A" w:rsidRPr="00734E4A" w:rsidRDefault="00734E4A" w:rsidP="00734E4A">
            <w:pPr>
              <w:spacing w:after="0"/>
              <w:rPr>
                <w:sz w:val="22"/>
                <w:lang w:val="bg-BG"/>
              </w:rPr>
            </w:pPr>
            <w:r w:rsidRPr="00734E4A">
              <w:rPr>
                <w:sz w:val="22"/>
                <w:lang w:val="bg-BG"/>
              </w:rPr>
              <w:t xml:space="preserve">Най-малко 1 двойка </w:t>
            </w:r>
          </w:p>
        </w:tc>
        <w:tc>
          <w:tcPr>
            <w:tcW w:w="1549" w:type="pct"/>
            <w:shd w:val="clear" w:color="auto" w:fill="auto"/>
          </w:tcPr>
          <w:p w:rsidR="00734E4A" w:rsidRPr="00734E4A" w:rsidRDefault="00BB08B2" w:rsidP="00734E4A">
            <w:pPr>
              <w:spacing w:after="0"/>
              <w:rPr>
                <w:sz w:val="22"/>
                <w:lang w:val="bg-BG"/>
              </w:rPr>
            </w:pPr>
            <w:r>
              <w:rPr>
                <w:sz w:val="22"/>
                <w:lang w:val="bg-BG"/>
              </w:rPr>
              <w:t xml:space="preserve">Определена на база </w:t>
            </w:r>
            <w:r w:rsidR="00885ED5">
              <w:rPr>
                <w:sz w:val="22"/>
                <w:lang w:val="bg-BG"/>
              </w:rPr>
              <w:t>СФ</w:t>
            </w:r>
            <w:r w:rsidR="00734E4A" w:rsidRPr="00734E4A">
              <w:rPr>
                <w:sz w:val="22"/>
                <w:lang w:val="bg-BG"/>
              </w:rPr>
              <w:t xml:space="preserve">. </w:t>
            </w:r>
            <w:r w:rsidR="007327E5" w:rsidRPr="00734E4A">
              <w:rPr>
                <w:sz w:val="22"/>
                <w:lang w:val="bg-BG"/>
              </w:rPr>
              <w:t>Устройва гнездата си в тревна растителност по периферията на водоеми. Определящо е хидрологичното състояние на влажните зони и числеността на популацията е силно флуктуираща през годините.</w:t>
            </w:r>
          </w:p>
        </w:tc>
        <w:tc>
          <w:tcPr>
            <w:tcW w:w="1276" w:type="pct"/>
          </w:tcPr>
          <w:p w:rsidR="00734E4A" w:rsidRPr="00734E4A" w:rsidRDefault="00734E4A" w:rsidP="00734E4A">
            <w:pPr>
              <w:spacing w:after="0"/>
              <w:rPr>
                <w:sz w:val="22"/>
                <w:lang w:val="bg-BG"/>
              </w:rPr>
            </w:pPr>
            <w:r w:rsidRPr="00734E4A">
              <w:rPr>
                <w:sz w:val="22"/>
                <w:lang w:val="bg-BG"/>
              </w:rPr>
              <w:t>Поддържане на популацията на вида в зоната в размер от най-малко 1 гнездяща двойка.</w:t>
            </w:r>
          </w:p>
          <w:p w:rsidR="00734E4A" w:rsidRPr="00734E4A" w:rsidRDefault="00734E4A" w:rsidP="00734E4A">
            <w:pPr>
              <w:spacing w:after="0"/>
              <w:rPr>
                <w:sz w:val="22"/>
                <w:lang w:val="bg-BG"/>
              </w:rPr>
            </w:pPr>
            <w:r w:rsidRPr="00734E4A">
              <w:rPr>
                <w:sz w:val="22"/>
                <w:lang w:val="bg-BG"/>
              </w:rPr>
              <w:t>Междинна цел до 2025 г.: Необходими са целеви изследвания на вида в зоната за установяване текущата гнездова численост.</w:t>
            </w:r>
          </w:p>
        </w:tc>
      </w:tr>
      <w:tr w:rsidR="00734E4A" w:rsidRPr="00734E4A" w:rsidTr="00963DBE">
        <w:trPr>
          <w:jc w:val="center"/>
        </w:trPr>
        <w:tc>
          <w:tcPr>
            <w:tcW w:w="1011" w:type="pct"/>
            <w:shd w:val="clear" w:color="auto" w:fill="auto"/>
          </w:tcPr>
          <w:p w:rsidR="00734E4A" w:rsidRPr="00734E4A" w:rsidRDefault="00734E4A" w:rsidP="00734E4A">
            <w:pPr>
              <w:spacing w:after="0"/>
              <w:rPr>
                <w:sz w:val="22"/>
                <w:lang w:val="bg-BG"/>
              </w:rPr>
            </w:pPr>
            <w:r w:rsidRPr="00734E4A">
              <w:rPr>
                <w:b/>
                <w:sz w:val="22"/>
                <w:lang w:val="bg-BG"/>
              </w:rPr>
              <w:t>Местообитание на вида:</w:t>
            </w:r>
            <w:r w:rsidRPr="00734E4A">
              <w:rPr>
                <w:sz w:val="22"/>
                <w:lang w:val="bg-BG"/>
              </w:rPr>
              <w:t xml:space="preserve"> П</w:t>
            </w:r>
            <w:r w:rsidRPr="00734E4A">
              <w:rPr>
                <w:bCs/>
                <w:sz w:val="22"/>
                <w:lang w:val="bg-BG"/>
              </w:rPr>
              <w:t>одходящи гнездови и хранителни местообитания на вида</w:t>
            </w:r>
            <w:r w:rsidRPr="00734E4A">
              <w:rPr>
                <w:sz w:val="22"/>
                <w:lang w:val="bg-BG"/>
              </w:rPr>
              <w:t xml:space="preserve"> </w:t>
            </w:r>
          </w:p>
        </w:tc>
        <w:tc>
          <w:tcPr>
            <w:tcW w:w="607" w:type="pct"/>
            <w:shd w:val="clear" w:color="auto" w:fill="auto"/>
          </w:tcPr>
          <w:p w:rsidR="00734E4A" w:rsidRPr="00734E4A" w:rsidRDefault="00734E4A" w:rsidP="00734E4A">
            <w:pPr>
              <w:spacing w:after="0"/>
              <w:rPr>
                <w:sz w:val="22"/>
              </w:rPr>
            </w:pPr>
            <w:r w:rsidRPr="00734E4A">
              <w:rPr>
                <w:sz w:val="22"/>
              </w:rPr>
              <w:t>ha</w:t>
            </w:r>
          </w:p>
        </w:tc>
        <w:tc>
          <w:tcPr>
            <w:tcW w:w="557" w:type="pct"/>
            <w:shd w:val="clear" w:color="auto" w:fill="auto"/>
          </w:tcPr>
          <w:p w:rsidR="00734E4A" w:rsidRPr="00734E4A" w:rsidRDefault="00734E4A" w:rsidP="00734E4A">
            <w:pPr>
              <w:spacing w:after="0"/>
              <w:rPr>
                <w:sz w:val="22"/>
                <w:lang w:val="bg-BG"/>
              </w:rPr>
            </w:pPr>
            <w:r w:rsidRPr="00734E4A">
              <w:rPr>
                <w:sz w:val="22"/>
                <w:lang w:val="bg-BG"/>
              </w:rPr>
              <w:t>Най-малко 2262 ha.</w:t>
            </w:r>
          </w:p>
        </w:tc>
        <w:tc>
          <w:tcPr>
            <w:tcW w:w="1549" w:type="pct"/>
            <w:shd w:val="clear" w:color="auto" w:fill="auto"/>
          </w:tcPr>
          <w:p w:rsidR="00734E4A" w:rsidRPr="00734E4A" w:rsidRDefault="007327E5" w:rsidP="007327E5">
            <w:pPr>
              <w:spacing w:after="0"/>
              <w:rPr>
                <w:sz w:val="22"/>
                <w:lang w:val="bg-BG"/>
              </w:rPr>
            </w:pPr>
            <w:r>
              <w:rPr>
                <w:sz w:val="22"/>
                <w:lang w:val="bg-BG"/>
              </w:rPr>
              <w:t xml:space="preserve">Включва % на местообитания </w:t>
            </w:r>
            <w:r>
              <w:rPr>
                <w:sz w:val="22"/>
                <w:lang w:val="en-GB"/>
              </w:rPr>
              <w:t xml:space="preserve">N06 </w:t>
            </w:r>
            <w:r>
              <w:rPr>
                <w:sz w:val="22"/>
                <w:lang w:val="bg-BG"/>
              </w:rPr>
              <w:t xml:space="preserve">и </w:t>
            </w:r>
            <w:r>
              <w:rPr>
                <w:sz w:val="22"/>
                <w:lang w:val="en-GB"/>
              </w:rPr>
              <w:t>N10</w:t>
            </w:r>
            <w:r>
              <w:rPr>
                <w:sz w:val="22"/>
                <w:lang w:val="bg-BG"/>
              </w:rPr>
              <w:t xml:space="preserve"> от </w:t>
            </w:r>
            <w:r w:rsidR="00885ED5">
              <w:rPr>
                <w:sz w:val="22"/>
                <w:lang w:val="bg-BG"/>
              </w:rPr>
              <w:t>СФ</w:t>
            </w:r>
            <w:r>
              <w:rPr>
                <w:sz w:val="22"/>
                <w:lang w:val="bg-BG"/>
              </w:rPr>
              <w:t xml:space="preserve">. </w:t>
            </w:r>
            <w:r w:rsidR="00734E4A" w:rsidRPr="00734E4A">
              <w:rPr>
                <w:sz w:val="22"/>
                <w:lang w:val="bg-BG"/>
              </w:rPr>
              <w:t xml:space="preserve">Гнезди и се храни в плитки водоеми, най-често в солници или край други плитководни водоеми, лагуни и засолени терени с халофитна растителност, а в по-редки случаи по бреговете на стоящи бракични води и стоящи пресни води. </w:t>
            </w:r>
          </w:p>
        </w:tc>
        <w:tc>
          <w:tcPr>
            <w:tcW w:w="1276" w:type="pct"/>
          </w:tcPr>
          <w:p w:rsidR="00734E4A" w:rsidRPr="00734E4A" w:rsidRDefault="00734E4A" w:rsidP="00E778CA">
            <w:pPr>
              <w:spacing w:after="0"/>
              <w:rPr>
                <w:sz w:val="22"/>
                <w:lang w:val="bg-BG"/>
              </w:rPr>
            </w:pPr>
            <w:r w:rsidRPr="00734E4A">
              <w:rPr>
                <w:sz w:val="22"/>
                <w:lang w:val="bg-BG"/>
              </w:rPr>
              <w:t xml:space="preserve">Поддържане на площта на подходящите </w:t>
            </w:r>
            <w:r w:rsidR="00E778CA">
              <w:rPr>
                <w:sz w:val="22"/>
                <w:lang w:val="bg-BG"/>
              </w:rPr>
              <w:t>местообитания за</w:t>
            </w:r>
            <w:r w:rsidRPr="00734E4A">
              <w:rPr>
                <w:sz w:val="22"/>
                <w:lang w:val="bg-BG"/>
              </w:rPr>
              <w:t xml:space="preserve"> вида в размер най-малко 2262 ha.</w:t>
            </w:r>
          </w:p>
        </w:tc>
      </w:tr>
      <w:tr w:rsidR="00734E4A" w:rsidRPr="00734E4A" w:rsidTr="00963DBE">
        <w:trPr>
          <w:jc w:val="center"/>
        </w:trPr>
        <w:tc>
          <w:tcPr>
            <w:tcW w:w="1011" w:type="pct"/>
            <w:shd w:val="clear" w:color="auto" w:fill="auto"/>
          </w:tcPr>
          <w:p w:rsidR="00734E4A" w:rsidRPr="007C2F8F" w:rsidRDefault="00734E4A" w:rsidP="00734E4A">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734E4A" w:rsidRPr="007C2F8F" w:rsidRDefault="00734E4A" w:rsidP="00734E4A">
            <w:pPr>
              <w:spacing w:after="0"/>
              <w:rPr>
                <w:sz w:val="22"/>
                <w:szCs w:val="22"/>
                <w:lang w:val="bg-BG"/>
              </w:rPr>
            </w:pPr>
            <w:r w:rsidRPr="007C2F8F">
              <w:rPr>
                <w:sz w:val="22"/>
                <w:szCs w:val="22"/>
                <w:lang w:val="bg-BG"/>
              </w:rPr>
              <w:t>5 степенна скала</w:t>
            </w:r>
          </w:p>
        </w:tc>
        <w:tc>
          <w:tcPr>
            <w:tcW w:w="557" w:type="pct"/>
            <w:shd w:val="clear" w:color="auto" w:fill="auto"/>
          </w:tcPr>
          <w:p w:rsidR="00734E4A" w:rsidRPr="007C2F8F" w:rsidRDefault="00734E4A" w:rsidP="00734E4A">
            <w:pPr>
              <w:spacing w:after="0"/>
              <w:rPr>
                <w:sz w:val="22"/>
                <w:szCs w:val="22"/>
                <w:lang w:val="bg-BG"/>
              </w:rPr>
            </w:pPr>
            <w:r w:rsidRPr="007C2F8F">
              <w:rPr>
                <w:sz w:val="22"/>
                <w:szCs w:val="22"/>
                <w:lang w:val="bg-BG"/>
              </w:rPr>
              <w:t>2-Добро или 1-Отлично</w:t>
            </w:r>
          </w:p>
        </w:tc>
        <w:tc>
          <w:tcPr>
            <w:tcW w:w="1549"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734E4A" w:rsidRPr="007C2F8F" w:rsidTr="0044380B">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734E4A" w:rsidRPr="007C2F8F" w:rsidRDefault="00734E4A" w:rsidP="00734E4A">
                  <w:pPr>
                    <w:spacing w:after="0"/>
                    <w:rPr>
                      <w:b/>
                      <w:bCs/>
                      <w:sz w:val="22"/>
                      <w:szCs w:val="22"/>
                      <w:lang w:val="bg-BG"/>
                    </w:rPr>
                  </w:pPr>
                  <w:r w:rsidRPr="007C2F8F">
                    <w:rPr>
                      <w:b/>
                      <w:bCs/>
                      <w:sz w:val="22"/>
                      <w:szCs w:val="22"/>
                      <w:lang w:val="bg-BG"/>
                    </w:rPr>
                    <w:t>Екологично състояние</w:t>
                  </w:r>
                </w:p>
              </w:tc>
            </w:tr>
            <w:tr w:rsidR="00734E4A"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34E4A" w:rsidRPr="007C2F8F" w:rsidRDefault="00734E4A" w:rsidP="00734E4A">
                  <w:pPr>
                    <w:spacing w:after="0"/>
                    <w:rPr>
                      <w:sz w:val="22"/>
                      <w:szCs w:val="22"/>
                      <w:lang w:val="bg-BG"/>
                    </w:rPr>
                  </w:pPr>
                  <w:r w:rsidRPr="007C2F8F">
                    <w:rPr>
                      <w:sz w:val="22"/>
                      <w:szCs w:val="22"/>
                      <w:lang w:val="bg-BG"/>
                    </w:rPr>
                    <w:t>1-Отлично – High</w:t>
                  </w:r>
                </w:p>
              </w:tc>
            </w:tr>
            <w:tr w:rsidR="00734E4A"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34E4A" w:rsidRPr="007C2F8F" w:rsidRDefault="00734E4A" w:rsidP="00734E4A">
                  <w:pPr>
                    <w:spacing w:after="0"/>
                    <w:rPr>
                      <w:sz w:val="22"/>
                      <w:szCs w:val="22"/>
                      <w:lang w:val="bg-BG"/>
                    </w:rPr>
                  </w:pPr>
                  <w:r w:rsidRPr="007C2F8F">
                    <w:rPr>
                      <w:sz w:val="22"/>
                      <w:szCs w:val="22"/>
                      <w:lang w:val="bg-BG"/>
                    </w:rPr>
                    <w:t>2-Добро – Good</w:t>
                  </w:r>
                </w:p>
              </w:tc>
            </w:tr>
            <w:tr w:rsidR="00734E4A"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34E4A" w:rsidRPr="007C2F8F" w:rsidRDefault="00734E4A" w:rsidP="00734E4A">
                  <w:pPr>
                    <w:spacing w:after="0"/>
                    <w:rPr>
                      <w:sz w:val="22"/>
                      <w:szCs w:val="22"/>
                      <w:lang w:val="bg-BG"/>
                    </w:rPr>
                  </w:pPr>
                  <w:r w:rsidRPr="007C2F8F">
                    <w:rPr>
                      <w:sz w:val="22"/>
                      <w:szCs w:val="22"/>
                      <w:lang w:val="bg-BG"/>
                    </w:rPr>
                    <w:t>3-Умерено – Moderate</w:t>
                  </w:r>
                </w:p>
              </w:tc>
            </w:tr>
            <w:tr w:rsidR="00734E4A"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34E4A" w:rsidRPr="007C2F8F" w:rsidRDefault="00734E4A" w:rsidP="00734E4A">
                  <w:pPr>
                    <w:spacing w:after="0"/>
                    <w:rPr>
                      <w:sz w:val="22"/>
                      <w:szCs w:val="22"/>
                      <w:lang w:val="bg-BG"/>
                    </w:rPr>
                  </w:pPr>
                  <w:r w:rsidRPr="007C2F8F">
                    <w:rPr>
                      <w:sz w:val="22"/>
                      <w:szCs w:val="22"/>
                      <w:lang w:val="bg-BG"/>
                    </w:rPr>
                    <w:t>4-Лошо – Poor</w:t>
                  </w:r>
                </w:p>
              </w:tc>
            </w:tr>
            <w:tr w:rsidR="00734E4A" w:rsidRPr="007C2F8F" w:rsidTr="0044380B">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34E4A" w:rsidRPr="007C2F8F" w:rsidRDefault="00734E4A" w:rsidP="00734E4A">
                  <w:pPr>
                    <w:spacing w:after="0"/>
                    <w:rPr>
                      <w:sz w:val="22"/>
                      <w:szCs w:val="22"/>
                      <w:lang w:val="bg-BG"/>
                    </w:rPr>
                  </w:pPr>
                  <w:r w:rsidRPr="007C2F8F">
                    <w:rPr>
                      <w:sz w:val="22"/>
                      <w:szCs w:val="22"/>
                      <w:lang w:val="bg-BG"/>
                    </w:rPr>
                    <w:t>5-Много лошо – Bad</w:t>
                  </w:r>
                </w:p>
              </w:tc>
            </w:tr>
          </w:tbl>
          <w:p w:rsidR="00734E4A" w:rsidRPr="007C2F8F" w:rsidRDefault="00734E4A" w:rsidP="00734E4A">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276" w:type="pct"/>
          </w:tcPr>
          <w:p w:rsidR="00734E4A" w:rsidRPr="007C2F8F" w:rsidRDefault="00734E4A" w:rsidP="00734E4A">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986C2E" w:rsidRDefault="00986C2E" w:rsidP="00986C2E">
      <w:pPr>
        <w:spacing w:after="120"/>
        <w:rPr>
          <w:b/>
          <w:lang w:val="bg-BG"/>
        </w:rPr>
      </w:pPr>
    </w:p>
    <w:p w:rsidR="00734E4A" w:rsidRPr="00734E4A" w:rsidRDefault="00734E4A" w:rsidP="00986C2E">
      <w:pPr>
        <w:numPr>
          <w:ilvl w:val="0"/>
          <w:numId w:val="87"/>
        </w:numPr>
        <w:spacing w:after="120"/>
        <w:ind w:left="0"/>
        <w:rPr>
          <w:b/>
          <w:lang w:val="bg-BG"/>
        </w:rPr>
      </w:pPr>
      <w:r w:rsidRPr="00734E4A">
        <w:rPr>
          <w:b/>
          <w:lang w:val="bg-BG"/>
        </w:rPr>
        <w:t>Не</w:t>
      </w:r>
      <w:r w:rsidR="00986C2E">
        <w:rPr>
          <w:b/>
          <w:lang w:val="bg-BG"/>
        </w:rPr>
        <w:t xml:space="preserve">обходимост от промени в </w:t>
      </w:r>
      <w:r w:rsidR="00885ED5">
        <w:rPr>
          <w:b/>
          <w:lang w:val="bg-BG"/>
        </w:rPr>
        <w:t>СФ</w:t>
      </w:r>
      <w:r w:rsidR="00986C2E">
        <w:rPr>
          <w:b/>
          <w:lang w:val="bg-BG"/>
        </w:rPr>
        <w:t xml:space="preserve"> за </w:t>
      </w:r>
      <w:r w:rsidRPr="00734E4A">
        <w:rPr>
          <w:b/>
          <w:lang w:val="bg-BG"/>
        </w:rPr>
        <w:t>СЗЗ BG0002030 „Комплекс Калимок“</w:t>
      </w:r>
    </w:p>
    <w:p w:rsidR="00734E4A" w:rsidRPr="00734E4A" w:rsidRDefault="00E778CA" w:rsidP="00734E4A">
      <w:pPr>
        <w:spacing w:after="120"/>
        <w:rPr>
          <w:lang w:val="bg-BG"/>
        </w:rPr>
      </w:pPr>
      <w:r>
        <w:rPr>
          <w:lang w:val="bg-BG"/>
        </w:rPr>
        <w:t>Не са необходими</w:t>
      </w:r>
      <w:r w:rsidR="00734E4A" w:rsidRPr="00734E4A">
        <w:rPr>
          <w:lang w:val="bg-BG"/>
        </w:rPr>
        <w:t xml:space="preserve"> промени в </w:t>
      </w:r>
      <w:r w:rsidR="00885ED5">
        <w:rPr>
          <w:lang w:val="bg-BG"/>
        </w:rPr>
        <w:t>СФ</w:t>
      </w:r>
      <w:r w:rsidR="00734E4A" w:rsidRPr="00734E4A">
        <w:rPr>
          <w:lang w:val="bg-BG"/>
        </w:rPr>
        <w:t>.</w:t>
      </w:r>
    </w:p>
    <w:p w:rsidR="00112AE9" w:rsidRDefault="00112AE9" w:rsidP="006F2426">
      <w:pPr>
        <w:spacing w:after="120"/>
        <w:rPr>
          <w:lang w:val="bg-BG"/>
        </w:rPr>
      </w:pPr>
    </w:p>
    <w:p w:rsidR="00452C2A" w:rsidRPr="00A23CC1" w:rsidRDefault="00452C2A" w:rsidP="00452C2A">
      <w:pPr>
        <w:pStyle w:val="Heading1"/>
        <w:jc w:val="center"/>
        <w:rPr>
          <w:rFonts w:ascii="Times New Roman" w:hAnsi="Times New Roman" w:cs="Times New Roman"/>
          <w:color w:val="44546A" w:themeColor="text2"/>
          <w:lang w:val="bg-BG"/>
        </w:rPr>
      </w:pPr>
      <w:bookmarkStart w:id="182" w:name="_Toc89196073"/>
      <w:r w:rsidRPr="00A23CC1">
        <w:rPr>
          <w:rFonts w:ascii="Times New Roman" w:hAnsi="Times New Roman" w:cs="Times New Roman"/>
          <w:color w:val="44546A" w:themeColor="text2"/>
          <w:lang w:val="bg-BG"/>
        </w:rPr>
        <w:t xml:space="preserve">Специфични цели за А136 </w:t>
      </w:r>
      <w:r w:rsidRPr="00A23CC1">
        <w:rPr>
          <w:rFonts w:ascii="Times New Roman" w:hAnsi="Times New Roman" w:cs="Times New Roman"/>
          <w:i/>
          <w:color w:val="44546A" w:themeColor="text2"/>
        </w:rPr>
        <w:t>Charadrius</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dubius</w:t>
      </w:r>
      <w:r w:rsidRPr="00A23CC1">
        <w:rPr>
          <w:rFonts w:ascii="Times New Roman" w:hAnsi="Times New Roman" w:cs="Times New Roman"/>
          <w:color w:val="44546A" w:themeColor="text2"/>
          <w:lang w:val="bg-BG"/>
        </w:rPr>
        <w:t xml:space="preserve"> (речен дъждосвирец)</w:t>
      </w:r>
      <w:bookmarkEnd w:id="182"/>
    </w:p>
    <w:p w:rsidR="00452C2A" w:rsidRPr="00452C2A" w:rsidRDefault="00452C2A" w:rsidP="00452C2A">
      <w:pPr>
        <w:spacing w:after="120"/>
        <w:rPr>
          <w:b/>
          <w:lang w:val="bg-BG"/>
        </w:rPr>
      </w:pPr>
    </w:p>
    <w:p w:rsidR="00452C2A" w:rsidRPr="00452C2A" w:rsidRDefault="00452C2A" w:rsidP="00452C2A">
      <w:pPr>
        <w:numPr>
          <w:ilvl w:val="0"/>
          <w:numId w:val="89"/>
        </w:numPr>
        <w:spacing w:after="120"/>
        <w:ind w:left="0"/>
        <w:rPr>
          <w:b/>
          <w:lang w:val="bg-BG"/>
        </w:rPr>
      </w:pPr>
      <w:r w:rsidRPr="00452C2A">
        <w:rPr>
          <w:b/>
          <w:lang w:val="bg-BG"/>
        </w:rPr>
        <w:t>Кратка характеристика на вида</w:t>
      </w:r>
    </w:p>
    <w:p w:rsidR="00452C2A" w:rsidRPr="00452C2A" w:rsidRDefault="00452C2A" w:rsidP="00A23CC1">
      <w:pPr>
        <w:spacing w:after="120"/>
        <w:jc w:val="both"/>
        <w:rPr>
          <w:lang w:val="bg-BG"/>
        </w:rPr>
      </w:pPr>
      <w:r w:rsidRPr="00452C2A">
        <w:rPr>
          <w:lang w:val="bg-BG"/>
        </w:rPr>
        <w:t xml:space="preserve">Дължина на тялото: 15 – 18 </w:t>
      </w:r>
      <w:r w:rsidRPr="00452C2A">
        <w:rPr>
          <w:lang w:val="en-GB"/>
        </w:rPr>
        <w:t>cm</w:t>
      </w:r>
      <w:r w:rsidRPr="00452C2A">
        <w:rPr>
          <w:lang w:val="bg-BG"/>
        </w:rPr>
        <w:t>. Размах на крилата: 32 – 35 cm. С черна огърлица на врата и шията. Челото е бяло, характерен жълт пръстен около окото и изцяло черен клюн. Черното на бузата образува остър ъгъл, който е характерен за вида. Среща се по чакълести участъци в близост до водоеми.</w:t>
      </w:r>
    </w:p>
    <w:p w:rsidR="00452C2A" w:rsidRPr="00452C2A" w:rsidRDefault="00452C2A" w:rsidP="00A23CC1">
      <w:pPr>
        <w:spacing w:after="120"/>
        <w:jc w:val="both"/>
        <w:rPr>
          <w:i/>
          <w:lang w:val="bg-BG"/>
        </w:rPr>
      </w:pPr>
      <w:r w:rsidRPr="00452C2A">
        <w:rPr>
          <w:i/>
          <w:lang w:val="bg-BG"/>
        </w:rPr>
        <w:t>Характер на пребиваване в страната</w:t>
      </w:r>
    </w:p>
    <w:p w:rsidR="00452C2A" w:rsidRPr="00452C2A" w:rsidRDefault="00452C2A" w:rsidP="00A23CC1">
      <w:pPr>
        <w:spacing w:after="120"/>
        <w:jc w:val="both"/>
        <w:rPr>
          <w:lang w:val="bg-BG"/>
        </w:rPr>
      </w:pPr>
      <w:r w:rsidRPr="00452C2A">
        <w:rPr>
          <w:lang w:val="bg-BG"/>
        </w:rPr>
        <w:t>В България е гнездящо-прелетен, преминаващ и рядко зимуващ вид. Пролетната миграция е от началото на март до средата на май, есенната - от втората половина на юли до края на октомври. Гнездовите двойки се формират в края на март и началото на април (Нанкинов и др., 1997; Червена книга на Р България, 2015).</w:t>
      </w:r>
    </w:p>
    <w:p w:rsidR="00452C2A" w:rsidRPr="00452C2A" w:rsidRDefault="00452C2A" w:rsidP="00A23CC1">
      <w:pPr>
        <w:spacing w:after="120"/>
        <w:jc w:val="both"/>
        <w:rPr>
          <w:i/>
          <w:lang w:val="bg-BG"/>
        </w:rPr>
      </w:pPr>
      <w:r w:rsidRPr="00452C2A">
        <w:rPr>
          <w:i/>
          <w:lang w:val="bg-BG"/>
        </w:rPr>
        <w:t>Характерно местообитание</w:t>
      </w:r>
    </w:p>
    <w:p w:rsidR="00452C2A" w:rsidRPr="00452C2A" w:rsidRDefault="00452C2A" w:rsidP="00A23CC1">
      <w:pPr>
        <w:spacing w:after="120"/>
        <w:jc w:val="both"/>
        <w:rPr>
          <w:lang w:val="bg-BG"/>
        </w:rPr>
      </w:pPr>
      <w:r w:rsidRPr="00452C2A">
        <w:rPr>
          <w:lang w:val="bg-BG"/>
        </w:rPr>
        <w:t xml:space="preserve">Гнезди по чакълести и пясъчни брегове, острови и коси в коритата на реки течащи води, по пясъчни крайбрежни (морски) плажове и пясъчни дюни, както и по чакълести морски брегове, понякога по бреговете на микроязовири, блата или други стоящи пресни води, по-рядко до стоящи бракични води и в лагуни. Заема и аналогични биотопи в пределите на градове, села и индустриални зони, а нерядко се размножава и в кариери за чакъл в близост до реки или други водоеми. (Янков, отг. ред., 2007). Местообитанията на вида се характеризират с бавно течение или застой на водата, най-характерно при видовете и разливите на реки, с ширина по-голяма от 25 </w:t>
      </w:r>
      <w:r w:rsidRPr="00452C2A">
        <w:t>m</w:t>
      </w:r>
      <w:r w:rsidRPr="00452C2A">
        <w:rPr>
          <w:lang w:val="bg-BG"/>
        </w:rPr>
        <w:t>. Наносите, натрупани от такива бавни течения предоставят условия за развитие на хранителната му база. Бавното течение и застой на водите са важни и от гледна точка на сигурността на гнездата – видът гнезди на самия бряг. По поречието на р. Драва (Словения) е установена линейна плътност от 1,7-1,9 дв./1 км. (</w:t>
      </w:r>
      <w:r w:rsidRPr="00452C2A">
        <w:t>Bo</w:t>
      </w:r>
      <w:r w:rsidRPr="00452C2A">
        <w:rPr>
          <w:rFonts w:hint="eastAsia"/>
          <w:lang w:val="bg-BG"/>
        </w:rPr>
        <w:t>ž</w:t>
      </w:r>
      <w:r w:rsidRPr="00452C2A">
        <w:t>i</w:t>
      </w:r>
      <w:r w:rsidRPr="00452C2A">
        <w:rPr>
          <w:rFonts w:hint="eastAsia"/>
          <w:lang w:val="bg-BG"/>
        </w:rPr>
        <w:t>č</w:t>
      </w:r>
      <w:r w:rsidRPr="00452C2A">
        <w:rPr>
          <w:lang w:val="bg-BG"/>
        </w:rPr>
        <w:t xml:space="preserve"> </w:t>
      </w:r>
      <w:r w:rsidRPr="00452C2A">
        <w:t>and</w:t>
      </w:r>
      <w:r w:rsidRPr="00452C2A">
        <w:rPr>
          <w:lang w:val="bg-BG"/>
        </w:rPr>
        <w:t xml:space="preserve"> </w:t>
      </w:r>
      <w:r w:rsidRPr="00452C2A">
        <w:t>Denac</w:t>
      </w:r>
      <w:r w:rsidRPr="00452C2A">
        <w:rPr>
          <w:lang w:val="bg-BG"/>
        </w:rPr>
        <w:t>, 2017). Подходящите местообитания вероятно са с кодове: 2110, 2120, 2130, 3130, 3140, 3260 и 3270 според Директивата за хабитатите (Кавръкова и др. 2009).</w:t>
      </w:r>
    </w:p>
    <w:p w:rsidR="00452C2A" w:rsidRPr="00452C2A" w:rsidRDefault="00452C2A" w:rsidP="00A23CC1">
      <w:pPr>
        <w:spacing w:after="120"/>
        <w:jc w:val="both"/>
        <w:rPr>
          <w:i/>
          <w:lang w:val="bg-BG"/>
        </w:rPr>
      </w:pPr>
      <w:r w:rsidRPr="00452C2A">
        <w:rPr>
          <w:i/>
          <w:lang w:val="bg-BG"/>
        </w:rPr>
        <w:t>Хранене</w:t>
      </w:r>
    </w:p>
    <w:p w:rsidR="00452C2A" w:rsidRPr="00452C2A" w:rsidRDefault="00452C2A" w:rsidP="00A23CC1">
      <w:pPr>
        <w:spacing w:after="120"/>
        <w:jc w:val="both"/>
        <w:rPr>
          <w:lang w:val="bg-BG"/>
        </w:rPr>
      </w:pPr>
      <w:r w:rsidRPr="00452C2A">
        <w:rPr>
          <w:lang w:val="bg-BG"/>
        </w:rPr>
        <w:t>Храни се с твърдокрили насекоми и ларвите им, ракообразни, охлюви, ларви на ручейници, червеи, дребни миди, семена и други дребни водни животни. Търси храната си по крайбрежията и в плитките разливи.</w:t>
      </w:r>
    </w:p>
    <w:p w:rsidR="00452C2A" w:rsidRPr="00452C2A" w:rsidRDefault="00452C2A" w:rsidP="00A23CC1">
      <w:pPr>
        <w:numPr>
          <w:ilvl w:val="0"/>
          <w:numId w:val="89"/>
        </w:numPr>
        <w:spacing w:after="120"/>
        <w:ind w:left="0"/>
        <w:jc w:val="both"/>
        <w:rPr>
          <w:b/>
          <w:lang w:val="bg-BG"/>
        </w:rPr>
      </w:pPr>
      <w:r w:rsidRPr="00452C2A">
        <w:rPr>
          <w:b/>
          <w:lang w:val="bg-BG"/>
        </w:rPr>
        <w:t>Разпространение, природозащитно състояние и тенденции в популацията на вида на национално ниво</w:t>
      </w:r>
    </w:p>
    <w:p w:rsidR="00452C2A" w:rsidRPr="00452C2A" w:rsidRDefault="00452C2A" w:rsidP="00A23CC1">
      <w:pPr>
        <w:spacing w:after="120"/>
        <w:jc w:val="both"/>
        <w:rPr>
          <w:lang w:val="bg-BG"/>
        </w:rPr>
      </w:pPr>
      <w:r w:rsidRPr="00452C2A">
        <w:rPr>
          <w:lang w:val="bg-BG"/>
        </w:rPr>
        <w:lastRenderedPageBreak/>
        <w:t>С линейно и петнисто разпространение в равнинните и нископланинските части на цялата страна, привързано към речната мрежа (средните и долните течения), Черноморското крайбрежие и отделни водоеми със стоящи води. Почти напълно отсъства от по-безводните и гористи равнинни части (Добруджа, Лудогорието и др.). (Янков отг. ред., 2007).</w:t>
      </w:r>
    </w:p>
    <w:p w:rsidR="00452C2A" w:rsidRPr="00452C2A" w:rsidRDefault="00452C2A" w:rsidP="00A23CC1">
      <w:pPr>
        <w:spacing w:after="120"/>
        <w:jc w:val="both"/>
        <w:rPr>
          <w:lang w:val="bg-BG"/>
        </w:rPr>
      </w:pPr>
      <w:r w:rsidRPr="00452C2A">
        <w:rPr>
          <w:lang w:val="bg-BG"/>
        </w:rPr>
        <w:t xml:space="preserve">Не е включен в приложенията на Директивата за птиците. Според </w:t>
      </w:r>
      <w:r w:rsidRPr="00452C2A">
        <w:rPr>
          <w:lang w:val="en-GB"/>
        </w:rPr>
        <w:t>IUCN</w:t>
      </w:r>
      <w:r w:rsidRPr="00452C2A">
        <w:rPr>
          <w:lang w:val="bg-BG"/>
        </w:rPr>
        <w:t xml:space="preserve"> – </w:t>
      </w:r>
      <w:r w:rsidRPr="00452C2A">
        <w:rPr>
          <w:lang w:val="en-GB"/>
        </w:rPr>
        <w:t>LC</w:t>
      </w:r>
      <w:r w:rsidRPr="00452C2A">
        <w:rPr>
          <w:lang w:val="bg-BG"/>
        </w:rPr>
        <w:t xml:space="preserve"> (</w:t>
      </w:r>
      <w:r w:rsidRPr="00452C2A">
        <w:rPr>
          <w:lang w:val="en-GB"/>
        </w:rPr>
        <w:t>Least</w:t>
      </w:r>
      <w:r w:rsidRPr="00452C2A">
        <w:rPr>
          <w:lang w:val="bg-BG"/>
        </w:rPr>
        <w:t xml:space="preserve"> </w:t>
      </w:r>
      <w:r w:rsidRPr="00452C2A">
        <w:rPr>
          <w:lang w:val="en-GB"/>
        </w:rPr>
        <w:t>Concern</w:t>
      </w:r>
      <w:r w:rsidRPr="00452C2A">
        <w:rPr>
          <w:lang w:val="bg-BG"/>
        </w:rPr>
        <w:t xml:space="preserve">), за територията на континентална Европа – </w:t>
      </w:r>
      <w:r w:rsidRPr="00452C2A">
        <w:rPr>
          <w:lang w:val="en-GB"/>
        </w:rPr>
        <w:t>LC</w:t>
      </w:r>
      <w:r w:rsidRPr="00452C2A">
        <w:rPr>
          <w:lang w:val="bg-BG"/>
        </w:rPr>
        <w:t xml:space="preserve">. Не е включен в </w:t>
      </w:r>
      <w:r w:rsidRPr="00452C2A">
        <w:rPr>
          <w:lang w:val="en-GB"/>
        </w:rPr>
        <w:t>SPEC</w:t>
      </w:r>
      <w:r w:rsidRPr="00452C2A">
        <w:rPr>
          <w:lang w:val="bg-BG"/>
        </w:rPr>
        <w:t xml:space="preserve"> категориите. Включен в Червената книга на България като уязвим </w:t>
      </w:r>
      <w:r w:rsidRPr="00452C2A">
        <w:rPr>
          <w:lang w:val="en-GB"/>
        </w:rPr>
        <w:t>VU</w:t>
      </w:r>
      <w:r w:rsidRPr="00452C2A">
        <w:rPr>
          <w:lang w:val="bg-BG"/>
        </w:rPr>
        <w:t xml:space="preserve">. </w:t>
      </w:r>
    </w:p>
    <w:p w:rsidR="00452C2A" w:rsidRPr="00452C2A" w:rsidRDefault="00452C2A" w:rsidP="00A23CC1">
      <w:pPr>
        <w:spacing w:after="120"/>
        <w:jc w:val="both"/>
        <w:rPr>
          <w:lang w:val="bg-BG"/>
        </w:rPr>
      </w:pPr>
      <w:r w:rsidRPr="00452C2A">
        <w:rPr>
          <w:lang w:val="bg-BG"/>
        </w:rPr>
        <w:t xml:space="preserve">Съгласно Докладването от 2019 г. (за периода 2005 – 2018 г.) националната </w:t>
      </w:r>
      <w:r w:rsidRPr="00452C2A">
        <w:rPr>
          <w:b/>
          <w:lang w:val="bg-BG"/>
        </w:rPr>
        <w:t xml:space="preserve">гнездяща </w:t>
      </w:r>
      <w:r w:rsidRPr="00452C2A">
        <w:rPr>
          <w:lang w:val="bg-BG"/>
        </w:rPr>
        <w:t>популация на вида се оценя на 1400 – 2400 двойки. Краткосрочната тенденция (за периода 2001 – 2018) в популацията е неизвестна, а дългосрочната (за периода 1980 – 2018) е стабилна.</w:t>
      </w:r>
    </w:p>
    <w:p w:rsidR="00452C2A" w:rsidRPr="00452C2A" w:rsidRDefault="00452C2A" w:rsidP="00A23CC1">
      <w:pPr>
        <w:spacing w:after="120"/>
        <w:jc w:val="both"/>
        <w:rPr>
          <w:lang w:val="bg-BG"/>
        </w:rPr>
      </w:pPr>
      <w:r w:rsidRPr="00452C2A">
        <w:rPr>
          <w:lang w:val="bg-BG"/>
        </w:rPr>
        <w:t xml:space="preserve">По отношение на </w:t>
      </w:r>
      <w:r w:rsidRPr="00452C2A">
        <w:rPr>
          <w:b/>
          <w:lang w:val="bg-BG"/>
        </w:rPr>
        <w:t>преминаващата</w:t>
      </w:r>
      <w:r w:rsidRPr="00452C2A">
        <w:rPr>
          <w:lang w:val="bg-BG"/>
        </w:rPr>
        <w:t xml:space="preserve"> популация, според Докладването от 2019 г. (за периода 2005 – 2018 г.) националната мигрираща популация на вида се оценя на 2500 – 5000 индивида.</w:t>
      </w:r>
    </w:p>
    <w:p w:rsidR="00452C2A" w:rsidRPr="00452C2A" w:rsidRDefault="00452C2A" w:rsidP="00A23CC1">
      <w:pPr>
        <w:spacing w:after="120"/>
        <w:jc w:val="both"/>
        <w:rPr>
          <w:lang w:val="bg-BG"/>
        </w:rPr>
      </w:pPr>
      <w:r w:rsidRPr="00452C2A">
        <w:rPr>
          <w:lang w:val="bg-BG"/>
        </w:rPr>
        <w:t xml:space="preserve">Заплахи и влияния са посочени само за мигриращата популация: К04 и </w:t>
      </w:r>
      <w:r w:rsidRPr="00452C2A">
        <w:rPr>
          <w:lang w:val="en-GB"/>
        </w:rPr>
        <w:t>F</w:t>
      </w:r>
      <w:r w:rsidRPr="00452C2A">
        <w:rPr>
          <w:lang w:val="bg-BG"/>
        </w:rPr>
        <w:t xml:space="preserve">26. Според Червената книга на България: загуба и деградация на местообитания, безпокойство, добив на инертни материали като чакъл и пясък, хищници, замърсяване на водите. </w:t>
      </w:r>
    </w:p>
    <w:p w:rsidR="00452C2A" w:rsidRPr="00452C2A" w:rsidRDefault="00452C2A" w:rsidP="00A23CC1">
      <w:pPr>
        <w:numPr>
          <w:ilvl w:val="0"/>
          <w:numId w:val="89"/>
        </w:numPr>
        <w:spacing w:after="120"/>
        <w:ind w:left="0"/>
        <w:jc w:val="both"/>
        <w:rPr>
          <w:b/>
          <w:lang w:val="bg-BG"/>
        </w:rPr>
      </w:pPr>
      <w:r>
        <w:rPr>
          <w:b/>
          <w:lang w:val="bg-BG"/>
        </w:rPr>
        <w:t xml:space="preserve">Състояние в </w:t>
      </w:r>
      <w:r w:rsidRPr="00452C2A">
        <w:rPr>
          <w:b/>
          <w:lang w:val="bg-BG"/>
        </w:rPr>
        <w:t>СЗЗ BG0002030 „Комплекс Калимок“</w:t>
      </w:r>
    </w:p>
    <w:p w:rsidR="00452C2A" w:rsidRPr="00452C2A" w:rsidRDefault="00452C2A" w:rsidP="00A23CC1">
      <w:pPr>
        <w:spacing w:after="120"/>
        <w:jc w:val="both"/>
        <w:rPr>
          <w:lang w:val="bg-BG"/>
        </w:rPr>
      </w:pPr>
      <w:r w:rsidRPr="00452C2A">
        <w:rPr>
          <w:lang w:val="bg-BG"/>
        </w:rPr>
        <w:t xml:space="preserve">Съгласно стандартния формуляр за данни </w:t>
      </w:r>
      <w:r w:rsidR="00885ED5">
        <w:rPr>
          <w:lang w:val="bg-BG"/>
        </w:rPr>
        <w:t>СФ</w:t>
      </w:r>
      <w:r w:rsidRPr="00452C2A">
        <w:rPr>
          <w:lang w:val="bg-BG"/>
        </w:rPr>
        <w:t xml:space="preserve"> на зоната вида е гнездящ с численост 2 двойки,  което е 0,08 – 0,14 % 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52C2A" w:rsidRPr="00452C2A" w:rsidRDefault="00452C2A" w:rsidP="00A23CC1">
      <w:pPr>
        <w:spacing w:after="120"/>
        <w:jc w:val="both"/>
        <w:rPr>
          <w:lang w:val="bg-BG"/>
        </w:rPr>
      </w:pPr>
      <w:r w:rsidRPr="00452C2A">
        <w:rPr>
          <w:lang w:val="bg-BG"/>
        </w:rPr>
        <w:t xml:space="preserve">Съгласно </w:t>
      </w:r>
      <w:r w:rsidR="00885ED5">
        <w:rPr>
          <w:lang w:val="bg-BG"/>
        </w:rPr>
        <w:t>СФ</w:t>
      </w:r>
      <w:r w:rsidRPr="00452C2A">
        <w:rPr>
          <w:lang w:val="bg-BG"/>
        </w:rPr>
        <w:t xml:space="preserve"> мигриращата популация се оценява на 1 индивид,  което е 0,02 – 0,04 % от националната мигрираща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52C2A" w:rsidRPr="00452C2A" w:rsidRDefault="00452C2A" w:rsidP="00A23CC1">
      <w:pPr>
        <w:numPr>
          <w:ilvl w:val="0"/>
          <w:numId w:val="89"/>
        </w:numPr>
        <w:spacing w:after="120"/>
        <w:ind w:left="0"/>
        <w:jc w:val="both"/>
        <w:rPr>
          <w:b/>
          <w:lang w:val="bg-BG"/>
        </w:rPr>
      </w:pPr>
      <w:r w:rsidRPr="00452C2A">
        <w:rPr>
          <w:b/>
          <w:lang w:val="bg-BG"/>
        </w:rPr>
        <w:t xml:space="preserve">Анализ на наличната информация </w:t>
      </w:r>
    </w:p>
    <w:p w:rsidR="00452C2A" w:rsidRPr="00452C2A" w:rsidRDefault="00452C2A" w:rsidP="00A23CC1">
      <w:pPr>
        <w:spacing w:after="120"/>
        <w:jc w:val="both"/>
        <w:rPr>
          <w:lang w:val="bg-BG"/>
        </w:rPr>
      </w:pPr>
      <w:r w:rsidRPr="00452C2A">
        <w:rPr>
          <w:lang w:val="bg-BG"/>
        </w:rPr>
        <w:t>В ОВМ „Комплекс Калимок“ видът не е посочен като гнездящ и мигриращ (</w:t>
      </w:r>
      <w:r w:rsidR="00CA3FBD">
        <w:rPr>
          <w:lang w:val="bg-BG"/>
        </w:rPr>
        <w:t>Куцаров и др.</w:t>
      </w:r>
      <w:r w:rsidRPr="00452C2A">
        <w:rPr>
          <w:lang w:val="bg-BG"/>
        </w:rPr>
        <w:t xml:space="preserve">, 2007). Изследванията на </w:t>
      </w:r>
      <w:r w:rsidRPr="00452C2A">
        <w:t>Shurulinkov</w:t>
      </w:r>
      <w:r w:rsidRPr="00452C2A">
        <w:rPr>
          <w:lang w:val="bg-BG"/>
        </w:rPr>
        <w:t xml:space="preserve"> </w:t>
      </w:r>
      <w:r w:rsidRPr="00452C2A">
        <w:t>et</w:t>
      </w:r>
      <w:r w:rsidRPr="00452C2A">
        <w:rPr>
          <w:lang w:val="bg-BG"/>
        </w:rPr>
        <w:t xml:space="preserve"> </w:t>
      </w:r>
      <w:r w:rsidRPr="00452C2A">
        <w:t>al</w:t>
      </w:r>
      <w:r w:rsidRPr="00452C2A">
        <w:rPr>
          <w:lang w:val="bg-BG"/>
        </w:rPr>
        <w:t>. (2019</w:t>
      </w:r>
      <w:r w:rsidR="00CA3FBD">
        <w:rPr>
          <w:lang w:val="bg-BG"/>
        </w:rPr>
        <w:t>а</w:t>
      </w:r>
      <w:r w:rsidRPr="00452C2A">
        <w:rPr>
          <w:lang w:val="bg-BG"/>
        </w:rPr>
        <w:t>) показват, че вида рядко гнезди във влажните зони по поречието на р. Дунав, а е по-многочислен по бреговете на самата река.</w:t>
      </w:r>
      <w:r w:rsidR="009B7D30">
        <w:rPr>
          <w:lang w:val="bg-BG"/>
        </w:rPr>
        <w:t xml:space="preserve"> Авторите съобщават за</w:t>
      </w:r>
      <w:r w:rsidRPr="00452C2A">
        <w:rPr>
          <w:lang w:val="bg-BG"/>
        </w:rPr>
        <w:t xml:space="preserve"> 2 гнездящи двойки в зоната през 2013 г. По данни на Чешмеджиев и Георгиев (2018), видът гнезди в зоната с  2  двойки през 2013 г. и през 2018 г. –4 двойки. По време на теренното проучване през май</w:t>
      </w:r>
      <w:r w:rsidR="000C767F">
        <w:rPr>
          <w:lang w:val="bg-BG"/>
        </w:rPr>
        <w:t xml:space="preserve"> - юли</w:t>
      </w:r>
      <w:r w:rsidRPr="00452C2A">
        <w:rPr>
          <w:lang w:val="bg-BG"/>
        </w:rPr>
        <w:t xml:space="preserve"> 2021 г. </w:t>
      </w:r>
      <w:r w:rsidR="000C767F">
        <w:rPr>
          <w:lang w:val="bg-BG"/>
        </w:rPr>
        <w:t>са</w:t>
      </w:r>
      <w:r w:rsidRPr="00452C2A">
        <w:rPr>
          <w:lang w:val="bg-BG"/>
        </w:rPr>
        <w:t xml:space="preserve"> установен </w:t>
      </w:r>
      <w:r w:rsidR="000C767F">
        <w:rPr>
          <w:lang w:val="bg-BG"/>
        </w:rPr>
        <w:t>2</w:t>
      </w:r>
      <w:r w:rsidRPr="00452C2A">
        <w:rPr>
          <w:lang w:val="bg-BG"/>
        </w:rPr>
        <w:t xml:space="preserve"> инд.</w:t>
      </w:r>
      <w:r w:rsidR="000C767F">
        <w:rPr>
          <w:lang w:val="bg-BG"/>
        </w:rPr>
        <w:t xml:space="preserve"> по пясъчните брегове на р. Дунав</w:t>
      </w:r>
      <w:r w:rsidRPr="00452C2A">
        <w:rPr>
          <w:lang w:val="bg-BG"/>
        </w:rPr>
        <w:t xml:space="preserve"> в зоната.</w:t>
      </w:r>
      <w:r w:rsidR="001523C1">
        <w:rPr>
          <w:lang w:val="bg-BG"/>
        </w:rPr>
        <w:t xml:space="preserve"> </w:t>
      </w:r>
      <w:r w:rsidR="00BB1F60">
        <w:rPr>
          <w:lang w:val="bg-BG"/>
        </w:rPr>
        <w:t xml:space="preserve">По данни </w:t>
      </w:r>
      <w:r w:rsidRPr="00452C2A">
        <w:rPr>
          <w:lang w:val="bg-BG"/>
        </w:rPr>
        <w:t>от eBird, видът е наблюдаван в зоната през май 2021 г. – 2 инд.</w:t>
      </w:r>
      <w:r w:rsidR="001523C1">
        <w:rPr>
          <w:lang w:val="bg-BG"/>
        </w:rPr>
        <w:t xml:space="preserve"> </w:t>
      </w:r>
      <w:r w:rsidRPr="00452C2A">
        <w:rPr>
          <w:lang w:val="bg-BG"/>
        </w:rPr>
        <w:t>По данни  от https://observation.org  за 2020 и 2021 г., видът е наблюдаван в зоната през юли 2021 г. – 2 инд.</w:t>
      </w:r>
    </w:p>
    <w:p w:rsidR="00452C2A" w:rsidRPr="00452C2A" w:rsidRDefault="00452C2A" w:rsidP="00A23CC1">
      <w:pPr>
        <w:spacing w:after="120"/>
        <w:jc w:val="both"/>
        <w:rPr>
          <w:lang w:val="bg-BG"/>
        </w:rPr>
      </w:pPr>
      <w:r w:rsidRPr="00452C2A">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w:t>
      </w:r>
      <w:r w:rsidR="001523C1">
        <w:rPr>
          <w:lang w:val="bg-BG"/>
        </w:rPr>
        <w:t>който да изясни тази численост.</w:t>
      </w:r>
    </w:p>
    <w:p w:rsidR="00452C2A" w:rsidRPr="008E0A35" w:rsidRDefault="00452C2A" w:rsidP="002D47C8">
      <w:pPr>
        <w:numPr>
          <w:ilvl w:val="0"/>
          <w:numId w:val="89"/>
        </w:numPr>
        <w:spacing w:after="120"/>
        <w:ind w:left="0"/>
        <w:rPr>
          <w:lang w:val="bg-BG"/>
        </w:rPr>
      </w:pPr>
      <w:r w:rsidRPr="008E0A35">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473"/>
        <w:gridCol w:w="1327"/>
        <w:gridCol w:w="3534"/>
        <w:gridCol w:w="2327"/>
      </w:tblGrid>
      <w:tr w:rsidR="006C03B4" w:rsidRPr="00452C2A" w:rsidTr="006C03B4">
        <w:trPr>
          <w:tblHeader/>
          <w:jc w:val="center"/>
        </w:trPr>
        <w:tc>
          <w:tcPr>
            <w:tcW w:w="787" w:type="pct"/>
            <w:shd w:val="clear" w:color="auto" w:fill="B6DDE8"/>
            <w:vAlign w:val="center"/>
          </w:tcPr>
          <w:p w:rsidR="00452C2A" w:rsidRPr="00452C2A" w:rsidRDefault="00452C2A" w:rsidP="006C03B4">
            <w:pPr>
              <w:spacing w:after="0"/>
              <w:jc w:val="center"/>
              <w:rPr>
                <w:b/>
                <w:bCs/>
                <w:sz w:val="22"/>
                <w:szCs w:val="22"/>
                <w:lang w:val="bg-BG"/>
              </w:rPr>
            </w:pPr>
            <w:r w:rsidRPr="00452C2A">
              <w:rPr>
                <w:b/>
                <w:bCs/>
                <w:sz w:val="22"/>
                <w:szCs w:val="22"/>
                <w:lang w:val="bg-BG"/>
              </w:rPr>
              <w:lastRenderedPageBreak/>
              <w:t>Параметър</w:t>
            </w:r>
          </w:p>
        </w:tc>
        <w:tc>
          <w:tcPr>
            <w:tcW w:w="716" w:type="pct"/>
            <w:shd w:val="clear" w:color="auto" w:fill="B6DDE8"/>
            <w:vAlign w:val="center"/>
          </w:tcPr>
          <w:p w:rsidR="00452C2A" w:rsidRPr="00452C2A" w:rsidRDefault="00452C2A" w:rsidP="006C03B4">
            <w:pPr>
              <w:spacing w:after="0"/>
              <w:jc w:val="center"/>
              <w:rPr>
                <w:b/>
                <w:bCs/>
                <w:sz w:val="22"/>
                <w:szCs w:val="22"/>
                <w:lang w:val="bg-BG"/>
              </w:rPr>
            </w:pPr>
            <w:r w:rsidRPr="00452C2A">
              <w:rPr>
                <w:b/>
                <w:bCs/>
                <w:sz w:val="22"/>
                <w:szCs w:val="22"/>
                <w:lang w:val="bg-BG"/>
              </w:rPr>
              <w:t>Мерна единица</w:t>
            </w:r>
          </w:p>
        </w:tc>
        <w:tc>
          <w:tcPr>
            <w:tcW w:w="645" w:type="pct"/>
            <w:shd w:val="clear" w:color="auto" w:fill="B6DDE8"/>
            <w:vAlign w:val="center"/>
          </w:tcPr>
          <w:p w:rsidR="00452C2A" w:rsidRPr="00452C2A" w:rsidRDefault="00452C2A" w:rsidP="006C03B4">
            <w:pPr>
              <w:spacing w:after="0"/>
              <w:jc w:val="center"/>
              <w:rPr>
                <w:b/>
                <w:bCs/>
                <w:sz w:val="22"/>
                <w:szCs w:val="22"/>
                <w:lang w:val="bg-BG"/>
              </w:rPr>
            </w:pPr>
            <w:r w:rsidRPr="00452C2A">
              <w:rPr>
                <w:b/>
                <w:bCs/>
                <w:sz w:val="22"/>
                <w:szCs w:val="22"/>
                <w:lang w:val="bg-BG"/>
              </w:rPr>
              <w:t>Целева стойност</w:t>
            </w:r>
          </w:p>
        </w:tc>
        <w:tc>
          <w:tcPr>
            <w:tcW w:w="1719" w:type="pct"/>
            <w:shd w:val="clear" w:color="auto" w:fill="B6DDE8"/>
            <w:vAlign w:val="center"/>
          </w:tcPr>
          <w:p w:rsidR="00452C2A" w:rsidRPr="00452C2A" w:rsidRDefault="00452C2A" w:rsidP="006C03B4">
            <w:pPr>
              <w:spacing w:after="0"/>
              <w:jc w:val="center"/>
              <w:rPr>
                <w:b/>
                <w:bCs/>
                <w:sz w:val="22"/>
                <w:szCs w:val="22"/>
                <w:lang w:val="bg-BG"/>
              </w:rPr>
            </w:pPr>
            <w:r w:rsidRPr="00452C2A">
              <w:rPr>
                <w:b/>
                <w:bCs/>
                <w:sz w:val="22"/>
                <w:szCs w:val="22"/>
                <w:lang w:val="bg-BG"/>
              </w:rPr>
              <w:t>Допълнителна информация</w:t>
            </w:r>
          </w:p>
        </w:tc>
        <w:tc>
          <w:tcPr>
            <w:tcW w:w="1132" w:type="pct"/>
            <w:shd w:val="clear" w:color="auto" w:fill="B6DDE8"/>
            <w:vAlign w:val="center"/>
          </w:tcPr>
          <w:p w:rsidR="00452C2A" w:rsidRPr="00452C2A" w:rsidRDefault="006C03B4" w:rsidP="006C03B4">
            <w:pPr>
              <w:spacing w:after="0"/>
              <w:jc w:val="center"/>
              <w:rPr>
                <w:b/>
                <w:bCs/>
                <w:sz w:val="22"/>
                <w:szCs w:val="22"/>
                <w:lang w:val="bg-BG"/>
              </w:rPr>
            </w:pPr>
            <w:r>
              <w:rPr>
                <w:b/>
                <w:bCs/>
                <w:sz w:val="22"/>
                <w:szCs w:val="22"/>
                <w:lang w:val="bg-BG"/>
              </w:rPr>
              <w:t>Специфични за зоната цели</w:t>
            </w:r>
          </w:p>
        </w:tc>
      </w:tr>
      <w:tr w:rsidR="006C03B4" w:rsidRPr="00452C2A" w:rsidTr="006C03B4">
        <w:trPr>
          <w:jc w:val="center"/>
        </w:trPr>
        <w:tc>
          <w:tcPr>
            <w:tcW w:w="787" w:type="pct"/>
            <w:shd w:val="clear" w:color="auto" w:fill="auto"/>
          </w:tcPr>
          <w:p w:rsidR="00452C2A" w:rsidRPr="00452C2A" w:rsidRDefault="00452C2A" w:rsidP="00452C2A">
            <w:pPr>
              <w:spacing w:after="0"/>
              <w:rPr>
                <w:b/>
                <w:sz w:val="22"/>
                <w:szCs w:val="22"/>
                <w:lang w:val="bg-BG"/>
              </w:rPr>
            </w:pPr>
            <w:r w:rsidRPr="00452C2A">
              <w:rPr>
                <w:b/>
                <w:sz w:val="22"/>
                <w:szCs w:val="22"/>
                <w:lang w:val="bg-BG"/>
              </w:rPr>
              <w:t xml:space="preserve">Популация: </w:t>
            </w:r>
            <w:r w:rsidRPr="00452C2A">
              <w:rPr>
                <w:bCs/>
                <w:sz w:val="22"/>
                <w:szCs w:val="22"/>
                <w:lang w:val="bg-BG"/>
              </w:rPr>
              <w:t>Размер гнездовата популацията</w:t>
            </w:r>
          </w:p>
        </w:tc>
        <w:tc>
          <w:tcPr>
            <w:tcW w:w="716" w:type="pct"/>
            <w:shd w:val="clear" w:color="auto" w:fill="auto"/>
          </w:tcPr>
          <w:p w:rsidR="00452C2A" w:rsidRPr="00452C2A" w:rsidRDefault="00452C2A" w:rsidP="00452C2A">
            <w:pPr>
              <w:spacing w:after="0"/>
              <w:rPr>
                <w:sz w:val="22"/>
                <w:szCs w:val="22"/>
                <w:lang w:val="bg-BG"/>
              </w:rPr>
            </w:pPr>
            <w:r w:rsidRPr="00452C2A">
              <w:rPr>
                <w:sz w:val="22"/>
                <w:szCs w:val="22"/>
                <w:lang w:val="bg-BG"/>
              </w:rPr>
              <w:t>Брой гнездящи двойки</w:t>
            </w:r>
          </w:p>
        </w:tc>
        <w:tc>
          <w:tcPr>
            <w:tcW w:w="645" w:type="pct"/>
            <w:shd w:val="clear" w:color="auto" w:fill="auto"/>
          </w:tcPr>
          <w:p w:rsidR="00452C2A" w:rsidRPr="00452C2A" w:rsidRDefault="00452C2A" w:rsidP="00452C2A">
            <w:pPr>
              <w:spacing w:after="0"/>
              <w:rPr>
                <w:sz w:val="22"/>
                <w:szCs w:val="22"/>
                <w:lang w:val="bg-BG"/>
              </w:rPr>
            </w:pPr>
            <w:r w:rsidRPr="00452C2A">
              <w:rPr>
                <w:sz w:val="22"/>
                <w:szCs w:val="22"/>
                <w:lang w:val="bg-BG"/>
              </w:rPr>
              <w:t xml:space="preserve">Най-малко 2 дв. </w:t>
            </w:r>
          </w:p>
        </w:tc>
        <w:tc>
          <w:tcPr>
            <w:tcW w:w="1719" w:type="pct"/>
            <w:shd w:val="clear" w:color="auto" w:fill="auto"/>
          </w:tcPr>
          <w:p w:rsidR="00452C2A" w:rsidRPr="00452C2A" w:rsidRDefault="00452C2A" w:rsidP="00452C2A">
            <w:pPr>
              <w:spacing w:after="0"/>
              <w:rPr>
                <w:sz w:val="22"/>
                <w:szCs w:val="22"/>
                <w:lang w:val="bg-BG"/>
              </w:rPr>
            </w:pPr>
            <w:r w:rsidRPr="00452C2A">
              <w:rPr>
                <w:sz w:val="22"/>
                <w:szCs w:val="22"/>
                <w:lang w:val="bg-BG"/>
              </w:rPr>
              <w:t xml:space="preserve">Според настоящият </w:t>
            </w:r>
            <w:r w:rsidR="00885ED5">
              <w:rPr>
                <w:sz w:val="22"/>
                <w:szCs w:val="22"/>
                <w:lang w:val="bg-BG"/>
              </w:rPr>
              <w:t>СФ</w:t>
            </w:r>
            <w:r w:rsidRPr="00452C2A">
              <w:rPr>
                <w:sz w:val="22"/>
                <w:szCs w:val="22"/>
                <w:lang w:val="bg-BG"/>
              </w:rPr>
              <w:t xml:space="preserve"> в зоната гнездят 2 дв. </w:t>
            </w:r>
          </w:p>
          <w:p w:rsidR="00452C2A" w:rsidRPr="00452C2A" w:rsidRDefault="00452C2A" w:rsidP="00452C2A">
            <w:pPr>
              <w:spacing w:after="0"/>
              <w:rPr>
                <w:sz w:val="22"/>
                <w:szCs w:val="22"/>
                <w:lang w:val="bg-BG"/>
              </w:rPr>
            </w:pPr>
            <w:r w:rsidRPr="00452C2A">
              <w:rPr>
                <w:sz w:val="22"/>
                <w:szCs w:val="22"/>
                <w:lang w:val="bg-BG"/>
              </w:rPr>
              <w:t>Разпространението се колебае силно на места според динамиката на речните брегове (срутване, заравняване и т.н.).</w:t>
            </w:r>
          </w:p>
          <w:p w:rsidR="00452C2A" w:rsidRPr="00452C2A" w:rsidRDefault="00452C2A" w:rsidP="00452C2A">
            <w:pPr>
              <w:spacing w:after="0"/>
              <w:rPr>
                <w:sz w:val="22"/>
                <w:szCs w:val="22"/>
                <w:lang w:val="bg-BG"/>
              </w:rPr>
            </w:pPr>
            <w:r w:rsidRPr="00452C2A">
              <w:rPr>
                <w:sz w:val="22"/>
                <w:szCs w:val="22"/>
                <w:lang w:val="bg-BG"/>
              </w:rPr>
              <w:t>Необходими са бъдещи целенасочени теренни изследвания за установяване на настоящата гнездяща популация на вида в зоната.</w:t>
            </w:r>
          </w:p>
        </w:tc>
        <w:tc>
          <w:tcPr>
            <w:tcW w:w="1132" w:type="pct"/>
          </w:tcPr>
          <w:p w:rsidR="00452C2A" w:rsidRPr="00452C2A" w:rsidRDefault="00452C2A" w:rsidP="00452C2A">
            <w:pPr>
              <w:spacing w:after="0"/>
              <w:rPr>
                <w:sz w:val="22"/>
                <w:szCs w:val="22"/>
                <w:lang w:val="bg-BG"/>
              </w:rPr>
            </w:pPr>
            <w:r w:rsidRPr="00452C2A">
              <w:rPr>
                <w:sz w:val="22"/>
                <w:szCs w:val="22"/>
                <w:lang w:val="bg-BG"/>
              </w:rPr>
              <w:t xml:space="preserve">Междинна цел до 2025 г.: Установяване на настоящата гнездяща популация на вида в зоната, за да може да бъде формулирана специфична цел за вида. </w:t>
            </w:r>
          </w:p>
          <w:p w:rsidR="00452C2A" w:rsidRPr="00452C2A" w:rsidRDefault="00452C2A" w:rsidP="00452C2A">
            <w:pPr>
              <w:spacing w:after="0"/>
              <w:rPr>
                <w:sz w:val="22"/>
                <w:szCs w:val="22"/>
                <w:lang w:val="bg-BG"/>
              </w:rPr>
            </w:pPr>
            <w:r w:rsidRPr="00452C2A">
              <w:rPr>
                <w:sz w:val="22"/>
                <w:szCs w:val="22"/>
                <w:lang w:val="bg-BG"/>
              </w:rPr>
              <w:t>Поддържане на популацията на вида в зоната в размер от най-малко 2 гнездящи двойки.</w:t>
            </w:r>
          </w:p>
          <w:p w:rsidR="00452C2A" w:rsidRPr="00452C2A" w:rsidRDefault="00452C2A" w:rsidP="00452C2A">
            <w:pPr>
              <w:spacing w:after="0"/>
              <w:rPr>
                <w:sz w:val="22"/>
                <w:szCs w:val="22"/>
                <w:lang w:val="bg-BG"/>
              </w:rPr>
            </w:pPr>
          </w:p>
        </w:tc>
      </w:tr>
      <w:tr w:rsidR="006C03B4" w:rsidRPr="00452C2A" w:rsidTr="006C03B4">
        <w:trPr>
          <w:jc w:val="center"/>
        </w:trPr>
        <w:tc>
          <w:tcPr>
            <w:tcW w:w="787"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b/>
                <w:sz w:val="22"/>
                <w:szCs w:val="22"/>
                <w:lang w:val="bg-BG"/>
              </w:rPr>
            </w:pPr>
            <w:r w:rsidRPr="00452C2A">
              <w:rPr>
                <w:b/>
                <w:sz w:val="22"/>
                <w:szCs w:val="22"/>
                <w:lang w:val="bg-BG"/>
              </w:rPr>
              <w:t>Популация:</w:t>
            </w:r>
            <w:r w:rsidRPr="00452C2A">
              <w:rPr>
                <w:sz w:val="22"/>
                <w:szCs w:val="22"/>
                <w:lang w:val="bg-BG"/>
              </w:rPr>
              <w:t xml:space="preserve"> Размер на мигриращата популация</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Брой индивиди</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Най-малко</w:t>
            </w:r>
          </w:p>
          <w:p w:rsidR="00452C2A" w:rsidRPr="00452C2A" w:rsidRDefault="00452C2A" w:rsidP="00452C2A">
            <w:pPr>
              <w:spacing w:after="0"/>
              <w:rPr>
                <w:sz w:val="22"/>
                <w:szCs w:val="22"/>
                <w:lang w:val="bg-BG"/>
              </w:rPr>
            </w:pPr>
            <w:r w:rsidRPr="00452C2A">
              <w:rPr>
                <w:sz w:val="22"/>
                <w:szCs w:val="22"/>
                <w:lang w:val="bg-BG"/>
              </w:rPr>
              <w:t>3 инд.</w:t>
            </w:r>
          </w:p>
        </w:tc>
        <w:tc>
          <w:tcPr>
            <w:tcW w:w="1719"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 xml:space="preserve">В </w:t>
            </w:r>
            <w:r w:rsidR="00885ED5">
              <w:rPr>
                <w:sz w:val="22"/>
                <w:szCs w:val="22"/>
                <w:lang w:val="bg-BG"/>
              </w:rPr>
              <w:t>СФ</w:t>
            </w:r>
            <w:r w:rsidRPr="00452C2A">
              <w:rPr>
                <w:sz w:val="22"/>
                <w:szCs w:val="22"/>
                <w:lang w:val="bg-BG"/>
              </w:rPr>
              <w:t xml:space="preserve"> за концентрацията на вида по време на миграция в зоната е посочена максимална стойност от 3 индивида. Няма друга актуална информация за количеството на птиците и районите с концентрация на вида в зоната по време на миграция. </w:t>
            </w:r>
          </w:p>
        </w:tc>
        <w:tc>
          <w:tcPr>
            <w:tcW w:w="1132" w:type="pct"/>
            <w:tcBorders>
              <w:top w:val="single" w:sz="4" w:space="0" w:color="auto"/>
              <w:left w:val="single" w:sz="4" w:space="0" w:color="auto"/>
              <w:bottom w:val="single" w:sz="4" w:space="0" w:color="auto"/>
              <w:right w:val="single" w:sz="4" w:space="0" w:color="auto"/>
            </w:tcBorders>
          </w:tcPr>
          <w:p w:rsidR="00F9317A" w:rsidRDefault="00F9317A" w:rsidP="00452C2A">
            <w:pPr>
              <w:spacing w:after="0"/>
              <w:rPr>
                <w:sz w:val="22"/>
                <w:szCs w:val="22"/>
                <w:lang w:val="bg-BG"/>
              </w:rPr>
            </w:pPr>
            <w:r>
              <w:rPr>
                <w:sz w:val="22"/>
                <w:szCs w:val="22"/>
                <w:lang w:val="bg-BG"/>
              </w:rPr>
              <w:t xml:space="preserve">Поддържане на популацията в размер най-малко 3 инд. </w:t>
            </w:r>
          </w:p>
          <w:p w:rsidR="00452C2A" w:rsidRPr="00452C2A" w:rsidRDefault="00452C2A" w:rsidP="00F9317A">
            <w:pPr>
              <w:spacing w:after="0"/>
              <w:rPr>
                <w:sz w:val="22"/>
                <w:szCs w:val="22"/>
                <w:lang w:val="bg-BG"/>
              </w:rPr>
            </w:pPr>
            <w:r w:rsidRPr="00452C2A">
              <w:rPr>
                <w:sz w:val="22"/>
                <w:szCs w:val="22"/>
                <w:lang w:val="bg-BG"/>
              </w:rPr>
              <w:t xml:space="preserve">Да се извърши целенасочен мониторинг за </w:t>
            </w:r>
            <w:r w:rsidR="00F9317A">
              <w:rPr>
                <w:sz w:val="22"/>
                <w:szCs w:val="22"/>
                <w:lang w:val="bg-BG"/>
              </w:rPr>
              <w:t>актуализира</w:t>
            </w:r>
            <w:r w:rsidRPr="00452C2A">
              <w:rPr>
                <w:sz w:val="22"/>
                <w:szCs w:val="22"/>
                <w:lang w:val="bg-BG"/>
              </w:rPr>
              <w:t>не на размера на мигриращата популация до 2025 г.</w:t>
            </w:r>
          </w:p>
        </w:tc>
      </w:tr>
      <w:tr w:rsidR="006C03B4" w:rsidRPr="00452C2A" w:rsidTr="006C03B4">
        <w:trPr>
          <w:jc w:val="center"/>
        </w:trPr>
        <w:tc>
          <w:tcPr>
            <w:tcW w:w="787"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b/>
                <w:sz w:val="22"/>
                <w:szCs w:val="22"/>
                <w:lang w:val="bg-BG"/>
              </w:rPr>
            </w:pPr>
            <w:r w:rsidRPr="00452C2A">
              <w:rPr>
                <w:b/>
                <w:sz w:val="22"/>
                <w:szCs w:val="22"/>
                <w:lang w:val="bg-BG"/>
              </w:rPr>
              <w:t xml:space="preserve">Местообитание на вида: </w:t>
            </w:r>
            <w:r w:rsidRPr="00452C2A">
              <w:rPr>
                <w:bCs/>
                <w:sz w:val="22"/>
                <w:szCs w:val="22"/>
                <w:lang w:val="bg-BG"/>
              </w:rPr>
              <w:t>Площ на подходящите гнездови местообитания на вида</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ha</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Най-малко</w:t>
            </w:r>
          </w:p>
          <w:p w:rsidR="00452C2A" w:rsidRPr="00452C2A" w:rsidRDefault="00452C2A" w:rsidP="00452C2A">
            <w:pPr>
              <w:spacing w:after="0"/>
              <w:rPr>
                <w:sz w:val="22"/>
                <w:szCs w:val="22"/>
                <w:lang w:val="bg-BG"/>
              </w:rPr>
            </w:pPr>
            <w:r w:rsidRPr="00452C2A">
              <w:rPr>
                <w:sz w:val="22"/>
                <w:szCs w:val="22"/>
                <w:lang w:val="bg-BG"/>
              </w:rPr>
              <w:t>2262 ha.</w:t>
            </w:r>
          </w:p>
        </w:tc>
        <w:tc>
          <w:tcPr>
            <w:tcW w:w="1719"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Площта на подходящото местообитание на гнездене силно зависи от нивото на р. Дунав.</w:t>
            </w:r>
          </w:p>
          <w:p w:rsidR="00452C2A" w:rsidRPr="00452C2A" w:rsidRDefault="00452C2A" w:rsidP="00452C2A">
            <w:pPr>
              <w:spacing w:after="0"/>
              <w:rPr>
                <w:sz w:val="22"/>
                <w:szCs w:val="22"/>
                <w:lang w:val="bg-BG"/>
              </w:rPr>
            </w:pPr>
            <w:r w:rsidRPr="00452C2A">
              <w:rPr>
                <w:sz w:val="22"/>
                <w:szCs w:val="22"/>
                <w:lang w:val="bg-BG"/>
              </w:rPr>
              <w:t>Бавното течение и застой на водите са важни и от гледна точка на сигурността на гнездата – видът гнезди на самия бряг.</w:t>
            </w:r>
          </w:p>
        </w:tc>
        <w:tc>
          <w:tcPr>
            <w:tcW w:w="1132" w:type="pct"/>
            <w:tcBorders>
              <w:top w:val="single" w:sz="4" w:space="0" w:color="auto"/>
              <w:left w:val="single" w:sz="4" w:space="0" w:color="auto"/>
              <w:bottom w:val="single" w:sz="4" w:space="0" w:color="auto"/>
              <w:right w:val="single" w:sz="4" w:space="0" w:color="auto"/>
            </w:tcBorders>
          </w:tcPr>
          <w:p w:rsidR="00452C2A" w:rsidRPr="00452C2A" w:rsidRDefault="00452C2A" w:rsidP="00452C2A">
            <w:pPr>
              <w:spacing w:after="0"/>
              <w:rPr>
                <w:sz w:val="22"/>
                <w:szCs w:val="22"/>
                <w:lang w:val="bg-BG"/>
              </w:rPr>
            </w:pPr>
            <w:r w:rsidRPr="00452C2A">
              <w:rPr>
                <w:sz w:val="22"/>
                <w:szCs w:val="22"/>
                <w:lang w:val="bg-BG"/>
              </w:rPr>
              <w:t>Поддържане на площта на подходящите хранителни местообитания на вида в размер най-малко 2262 ha.</w:t>
            </w:r>
          </w:p>
        </w:tc>
      </w:tr>
      <w:tr w:rsidR="006C03B4" w:rsidRPr="00452C2A" w:rsidTr="006C03B4">
        <w:trPr>
          <w:jc w:val="center"/>
        </w:trPr>
        <w:tc>
          <w:tcPr>
            <w:tcW w:w="787"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bCs/>
                <w:sz w:val="22"/>
                <w:szCs w:val="22"/>
                <w:lang w:val="bg-BG"/>
              </w:rPr>
            </w:pPr>
            <w:r w:rsidRPr="00452C2A">
              <w:rPr>
                <w:b/>
                <w:sz w:val="22"/>
                <w:szCs w:val="22"/>
                <w:lang w:val="bg-BG"/>
              </w:rPr>
              <w:t xml:space="preserve">Местообитание на вида: </w:t>
            </w:r>
            <w:r w:rsidRPr="00452C2A">
              <w:rPr>
                <w:bCs/>
                <w:sz w:val="22"/>
                <w:szCs w:val="22"/>
                <w:lang w:val="bg-BG"/>
              </w:rPr>
              <w:t>Хидроморфологично състояние на речните участъци с подходящи местообитания на вида в зоната</w:t>
            </w:r>
          </w:p>
          <w:p w:rsidR="00452C2A" w:rsidRPr="00452C2A" w:rsidRDefault="00452C2A" w:rsidP="00452C2A">
            <w:pPr>
              <w:spacing w:after="0"/>
              <w:rPr>
                <w:b/>
                <w:sz w:val="22"/>
                <w:szCs w:val="22"/>
                <w:lang w:val="bg-BG"/>
              </w:rPr>
            </w:pP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Отсъствие/присъствие на хидроморфологични промени</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452C2A">
            <w:pPr>
              <w:spacing w:after="0"/>
              <w:rPr>
                <w:sz w:val="22"/>
                <w:szCs w:val="22"/>
                <w:lang w:val="bg-BG"/>
              </w:rPr>
            </w:pPr>
            <w:r w:rsidRPr="00452C2A">
              <w:rPr>
                <w:sz w:val="22"/>
                <w:szCs w:val="22"/>
                <w:lang w:val="bg-BG"/>
              </w:rPr>
              <w:t>Отсъствие на хидроморфологични промени в речните участъци с подходящи местообитания на вида в зоната</w:t>
            </w:r>
          </w:p>
        </w:tc>
        <w:tc>
          <w:tcPr>
            <w:tcW w:w="1719" w:type="pct"/>
            <w:tcBorders>
              <w:top w:val="single" w:sz="4" w:space="0" w:color="auto"/>
              <w:left w:val="single" w:sz="4" w:space="0" w:color="auto"/>
              <w:bottom w:val="single" w:sz="4" w:space="0" w:color="auto"/>
              <w:right w:val="single" w:sz="4" w:space="0" w:color="auto"/>
            </w:tcBorders>
            <w:shd w:val="clear" w:color="auto" w:fill="auto"/>
          </w:tcPr>
          <w:p w:rsidR="00452C2A" w:rsidRPr="00452C2A" w:rsidRDefault="00452C2A" w:rsidP="006C03B4">
            <w:pPr>
              <w:spacing w:after="0"/>
              <w:ind w:firstLine="34"/>
              <w:rPr>
                <w:sz w:val="22"/>
                <w:szCs w:val="22"/>
                <w:lang w:val="bg-BG"/>
              </w:rPr>
            </w:pPr>
            <w:r w:rsidRPr="00452C2A">
              <w:rPr>
                <w:sz w:val="22"/>
                <w:szCs w:val="22"/>
                <w:lang w:val="bg-BG"/>
              </w:rPr>
              <w:t xml:space="preserve">Хидроморфологичните промени, причиняващи влошаване на състоянието на вида са: </w:t>
            </w:r>
          </w:p>
          <w:p w:rsidR="00452C2A" w:rsidRPr="00452C2A" w:rsidRDefault="00452C2A" w:rsidP="006C03B4">
            <w:pPr>
              <w:numPr>
                <w:ilvl w:val="0"/>
                <w:numId w:val="88"/>
              </w:numPr>
              <w:spacing w:after="0"/>
              <w:ind w:left="0" w:firstLine="34"/>
              <w:rPr>
                <w:sz w:val="22"/>
                <w:szCs w:val="22"/>
                <w:lang w:val="bg-BG"/>
              </w:rPr>
            </w:pPr>
            <w:r w:rsidRPr="00452C2A">
              <w:rPr>
                <w:sz w:val="22"/>
                <w:szCs w:val="22"/>
                <w:lang w:val="bg-BG"/>
              </w:rPr>
              <w:t xml:space="preserve">хидротехнически съоръжения, предизвикващи рязко повишаване на водното ниво при изпускане на вода, която може да залее гнездата на вида по речните брегове и да компрометира гнездовото усилие ИЛИ да предизвика силно намаляване на водния обем, което да доведе до намаляване на площта на </w:t>
            </w:r>
            <w:r w:rsidRPr="00452C2A">
              <w:rPr>
                <w:sz w:val="22"/>
                <w:szCs w:val="22"/>
                <w:lang w:val="bg-BG"/>
              </w:rPr>
              <w:lastRenderedPageBreak/>
              <w:t>наносните зони за хранене;</w:t>
            </w:r>
          </w:p>
          <w:p w:rsidR="00452C2A" w:rsidRPr="00452C2A" w:rsidRDefault="00452C2A" w:rsidP="006C03B4">
            <w:pPr>
              <w:numPr>
                <w:ilvl w:val="0"/>
                <w:numId w:val="88"/>
              </w:numPr>
              <w:spacing w:after="0"/>
              <w:ind w:left="0" w:firstLine="34"/>
              <w:rPr>
                <w:sz w:val="22"/>
                <w:szCs w:val="22"/>
                <w:lang w:val="bg-BG"/>
              </w:rPr>
            </w:pPr>
            <w:r w:rsidRPr="00452C2A">
              <w:rPr>
                <w:sz w:val="22"/>
                <w:szCs w:val="22"/>
                <w:lang w:val="bg-BG"/>
              </w:rPr>
              <w:t>добив на инертни материали, което може да доведе до физическо унищожаване на подходящите местообитания на вида.</w:t>
            </w:r>
          </w:p>
          <w:p w:rsidR="00452C2A" w:rsidRPr="00452C2A" w:rsidRDefault="00452C2A" w:rsidP="006C03B4">
            <w:pPr>
              <w:spacing w:after="0"/>
              <w:ind w:firstLine="34"/>
              <w:rPr>
                <w:sz w:val="22"/>
                <w:szCs w:val="22"/>
                <w:lang w:val="bg-BG"/>
              </w:rPr>
            </w:pPr>
            <w:r w:rsidRPr="00452C2A">
              <w:rPr>
                <w:sz w:val="22"/>
                <w:szCs w:val="22"/>
                <w:lang w:val="bg-BG"/>
              </w:rPr>
              <w:t>Към настоящия момент няма регистрирани хидроморфологични промени от такъв характер в участъците с подходящи местообитания на вида в зоната.</w:t>
            </w:r>
          </w:p>
        </w:tc>
        <w:tc>
          <w:tcPr>
            <w:tcW w:w="1132" w:type="pct"/>
            <w:tcBorders>
              <w:top w:val="single" w:sz="4" w:space="0" w:color="auto"/>
              <w:left w:val="single" w:sz="4" w:space="0" w:color="auto"/>
              <w:bottom w:val="single" w:sz="4" w:space="0" w:color="auto"/>
              <w:right w:val="single" w:sz="4" w:space="0" w:color="auto"/>
            </w:tcBorders>
          </w:tcPr>
          <w:p w:rsidR="00452C2A" w:rsidRPr="00452C2A" w:rsidRDefault="00452C2A" w:rsidP="00452C2A">
            <w:pPr>
              <w:spacing w:after="0"/>
              <w:rPr>
                <w:sz w:val="22"/>
                <w:szCs w:val="22"/>
                <w:lang w:val="bg-BG"/>
              </w:rPr>
            </w:pPr>
            <w:r w:rsidRPr="00452C2A">
              <w:rPr>
                <w:sz w:val="22"/>
                <w:szCs w:val="22"/>
                <w:lang w:val="bg-BG"/>
              </w:rPr>
              <w:lastRenderedPageBreak/>
              <w:t>Поддържане на хидроморфологичното състояние на речните участъци с подходящи местообитания на вида в зоната, при отсъствие на хидроморфологични промени в тях.</w:t>
            </w:r>
          </w:p>
          <w:p w:rsidR="00452C2A" w:rsidRPr="00452C2A" w:rsidRDefault="00452C2A" w:rsidP="00452C2A">
            <w:pPr>
              <w:spacing w:after="0"/>
              <w:rPr>
                <w:sz w:val="22"/>
                <w:szCs w:val="22"/>
                <w:lang w:val="bg-BG"/>
              </w:rPr>
            </w:pPr>
          </w:p>
        </w:tc>
      </w:tr>
      <w:tr w:rsidR="006C03B4" w:rsidRPr="00452C2A" w:rsidTr="006C03B4">
        <w:trPr>
          <w:trHeight w:val="679"/>
          <w:jc w:val="center"/>
        </w:trPr>
        <w:tc>
          <w:tcPr>
            <w:tcW w:w="787" w:type="pct"/>
            <w:tcBorders>
              <w:top w:val="single" w:sz="4" w:space="0" w:color="auto"/>
              <w:left w:val="single" w:sz="4" w:space="0" w:color="auto"/>
              <w:bottom w:val="single" w:sz="4" w:space="0" w:color="auto"/>
              <w:right w:val="single" w:sz="4" w:space="0" w:color="auto"/>
            </w:tcBorders>
            <w:shd w:val="clear" w:color="auto" w:fill="auto"/>
          </w:tcPr>
          <w:p w:rsidR="006C03B4" w:rsidRPr="007C2F8F" w:rsidRDefault="006C03B4" w:rsidP="006C03B4">
            <w:pPr>
              <w:spacing w:after="0"/>
              <w:rPr>
                <w:b/>
                <w:sz w:val="22"/>
                <w:szCs w:val="22"/>
                <w:lang w:val="bg-BG"/>
              </w:rPr>
            </w:pPr>
            <w:r w:rsidRPr="007C2F8F">
              <w:rPr>
                <w:b/>
                <w:sz w:val="22"/>
                <w:szCs w:val="22"/>
                <w:lang w:val="bg-BG"/>
              </w:rPr>
              <w:lastRenderedPageBreak/>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6C03B4" w:rsidRPr="007C2F8F" w:rsidRDefault="006C03B4" w:rsidP="006C03B4">
            <w:pPr>
              <w:spacing w:after="0"/>
              <w:rPr>
                <w:sz w:val="22"/>
                <w:szCs w:val="22"/>
                <w:lang w:val="bg-BG"/>
              </w:rPr>
            </w:pPr>
            <w:r w:rsidRPr="007C2F8F">
              <w:rPr>
                <w:sz w:val="22"/>
                <w:szCs w:val="22"/>
                <w:lang w:val="bg-BG"/>
              </w:rPr>
              <w:t>5 степенна скала</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6C03B4" w:rsidRPr="007C2F8F" w:rsidRDefault="006C03B4" w:rsidP="006C03B4">
            <w:pPr>
              <w:spacing w:after="0"/>
              <w:rPr>
                <w:sz w:val="22"/>
                <w:szCs w:val="22"/>
                <w:lang w:val="bg-BG"/>
              </w:rPr>
            </w:pPr>
            <w:r w:rsidRPr="007C2F8F">
              <w:rPr>
                <w:sz w:val="22"/>
                <w:szCs w:val="22"/>
                <w:lang w:val="bg-BG"/>
              </w:rPr>
              <w:t>2-Добро или 1-Отлично</w:t>
            </w:r>
          </w:p>
        </w:tc>
        <w:tc>
          <w:tcPr>
            <w:tcW w:w="1719" w:type="pct"/>
            <w:tcBorders>
              <w:top w:val="single" w:sz="4" w:space="0" w:color="auto"/>
              <w:left w:val="single" w:sz="4" w:space="0" w:color="auto"/>
              <w:bottom w:val="single" w:sz="4" w:space="0" w:color="auto"/>
              <w:right w:val="single" w:sz="4" w:space="0" w:color="auto"/>
            </w:tcBorders>
            <w:shd w:val="clear" w:color="auto" w:fill="auto"/>
          </w:tcPr>
          <w:tbl>
            <w:tblPr>
              <w:tblW w:w="2413" w:type="dxa"/>
              <w:jc w:val="center"/>
              <w:tblLayout w:type="fixed"/>
              <w:tblCellMar>
                <w:left w:w="70" w:type="dxa"/>
                <w:right w:w="70" w:type="dxa"/>
              </w:tblCellMar>
              <w:tblLook w:val="04A0" w:firstRow="1" w:lastRow="0" w:firstColumn="1" w:lastColumn="0" w:noHBand="0" w:noVBand="1"/>
            </w:tblPr>
            <w:tblGrid>
              <w:gridCol w:w="2413"/>
            </w:tblGrid>
            <w:tr w:rsidR="006C03B4" w:rsidRPr="007C2F8F" w:rsidTr="006C03B4">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6C03B4" w:rsidRPr="007C2F8F" w:rsidRDefault="006C03B4" w:rsidP="006C03B4">
                  <w:pPr>
                    <w:spacing w:after="0"/>
                    <w:rPr>
                      <w:b/>
                      <w:bCs/>
                      <w:sz w:val="22"/>
                      <w:szCs w:val="22"/>
                      <w:lang w:val="bg-BG"/>
                    </w:rPr>
                  </w:pPr>
                  <w:r w:rsidRPr="007C2F8F">
                    <w:rPr>
                      <w:b/>
                      <w:bCs/>
                      <w:sz w:val="22"/>
                      <w:szCs w:val="22"/>
                      <w:lang w:val="bg-BG"/>
                    </w:rPr>
                    <w:t>Екологично състояние</w:t>
                  </w:r>
                </w:p>
              </w:tc>
            </w:tr>
            <w:tr w:rsidR="006C03B4" w:rsidRPr="007C2F8F" w:rsidTr="006C03B4">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C03B4" w:rsidRPr="007C2F8F" w:rsidRDefault="006C03B4" w:rsidP="006C03B4">
                  <w:pPr>
                    <w:spacing w:after="0"/>
                    <w:rPr>
                      <w:sz w:val="22"/>
                      <w:szCs w:val="22"/>
                      <w:lang w:val="bg-BG"/>
                    </w:rPr>
                  </w:pPr>
                  <w:r w:rsidRPr="007C2F8F">
                    <w:rPr>
                      <w:sz w:val="22"/>
                      <w:szCs w:val="22"/>
                      <w:lang w:val="bg-BG"/>
                    </w:rPr>
                    <w:t>1-Отлично – High</w:t>
                  </w:r>
                </w:p>
              </w:tc>
            </w:tr>
            <w:tr w:rsidR="006C03B4" w:rsidRPr="007C2F8F" w:rsidTr="006C03B4">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C03B4" w:rsidRPr="007C2F8F" w:rsidRDefault="006C03B4" w:rsidP="006C03B4">
                  <w:pPr>
                    <w:spacing w:after="0"/>
                    <w:rPr>
                      <w:sz w:val="22"/>
                      <w:szCs w:val="22"/>
                      <w:lang w:val="bg-BG"/>
                    </w:rPr>
                  </w:pPr>
                  <w:r w:rsidRPr="007C2F8F">
                    <w:rPr>
                      <w:sz w:val="22"/>
                      <w:szCs w:val="22"/>
                      <w:lang w:val="bg-BG"/>
                    </w:rPr>
                    <w:t>2-Добро – Good</w:t>
                  </w:r>
                </w:p>
              </w:tc>
            </w:tr>
            <w:tr w:rsidR="006C03B4" w:rsidRPr="007C2F8F" w:rsidTr="006C03B4">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C03B4" w:rsidRPr="007C2F8F" w:rsidRDefault="006C03B4" w:rsidP="006C03B4">
                  <w:pPr>
                    <w:spacing w:after="0"/>
                    <w:rPr>
                      <w:sz w:val="22"/>
                      <w:szCs w:val="22"/>
                      <w:lang w:val="bg-BG"/>
                    </w:rPr>
                  </w:pPr>
                  <w:r w:rsidRPr="007C2F8F">
                    <w:rPr>
                      <w:sz w:val="22"/>
                      <w:szCs w:val="22"/>
                      <w:lang w:val="bg-BG"/>
                    </w:rPr>
                    <w:t>3-Умерено – Moderate</w:t>
                  </w:r>
                </w:p>
              </w:tc>
            </w:tr>
            <w:tr w:rsidR="006C03B4" w:rsidRPr="007C2F8F" w:rsidTr="006C03B4">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C03B4" w:rsidRPr="007C2F8F" w:rsidRDefault="006C03B4" w:rsidP="006C03B4">
                  <w:pPr>
                    <w:spacing w:after="0"/>
                    <w:rPr>
                      <w:sz w:val="22"/>
                      <w:szCs w:val="22"/>
                      <w:lang w:val="bg-BG"/>
                    </w:rPr>
                  </w:pPr>
                  <w:r w:rsidRPr="007C2F8F">
                    <w:rPr>
                      <w:sz w:val="22"/>
                      <w:szCs w:val="22"/>
                      <w:lang w:val="bg-BG"/>
                    </w:rPr>
                    <w:t>4-Лошо – Poor</w:t>
                  </w:r>
                </w:p>
              </w:tc>
            </w:tr>
            <w:tr w:rsidR="006C03B4" w:rsidRPr="007C2F8F" w:rsidTr="006C03B4">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C03B4" w:rsidRPr="007C2F8F" w:rsidRDefault="006C03B4" w:rsidP="006C03B4">
                  <w:pPr>
                    <w:spacing w:after="0"/>
                    <w:rPr>
                      <w:sz w:val="22"/>
                      <w:szCs w:val="22"/>
                      <w:lang w:val="bg-BG"/>
                    </w:rPr>
                  </w:pPr>
                  <w:r w:rsidRPr="007C2F8F">
                    <w:rPr>
                      <w:sz w:val="22"/>
                      <w:szCs w:val="22"/>
                      <w:lang w:val="bg-BG"/>
                    </w:rPr>
                    <w:t>5-Много лошо – Bad</w:t>
                  </w:r>
                </w:p>
              </w:tc>
            </w:tr>
          </w:tbl>
          <w:p w:rsidR="006C03B4" w:rsidRPr="007C2F8F" w:rsidRDefault="006C03B4" w:rsidP="006C03B4">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132" w:type="pct"/>
            <w:tcBorders>
              <w:top w:val="single" w:sz="4" w:space="0" w:color="auto"/>
              <w:left w:val="single" w:sz="4" w:space="0" w:color="auto"/>
              <w:bottom w:val="single" w:sz="4" w:space="0" w:color="auto"/>
              <w:right w:val="single" w:sz="4" w:space="0" w:color="auto"/>
            </w:tcBorders>
          </w:tcPr>
          <w:p w:rsidR="006C03B4" w:rsidRPr="007C2F8F" w:rsidRDefault="006C03B4" w:rsidP="006C03B4">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6C03B4" w:rsidRDefault="006C03B4" w:rsidP="006C03B4">
      <w:pPr>
        <w:spacing w:after="120"/>
        <w:rPr>
          <w:b/>
          <w:lang w:val="bg-BG"/>
        </w:rPr>
      </w:pPr>
    </w:p>
    <w:p w:rsidR="00452C2A" w:rsidRPr="00452C2A" w:rsidRDefault="00452C2A" w:rsidP="006C03B4">
      <w:pPr>
        <w:numPr>
          <w:ilvl w:val="0"/>
          <w:numId w:val="89"/>
        </w:numPr>
        <w:spacing w:after="120"/>
        <w:ind w:left="0"/>
        <w:rPr>
          <w:b/>
          <w:lang w:val="bg-BG"/>
        </w:rPr>
      </w:pPr>
      <w:r w:rsidRPr="00452C2A">
        <w:rPr>
          <w:b/>
          <w:lang w:val="bg-BG"/>
        </w:rPr>
        <w:t>Не</w:t>
      </w:r>
      <w:r w:rsidR="006C03B4">
        <w:rPr>
          <w:b/>
          <w:lang w:val="bg-BG"/>
        </w:rPr>
        <w:t xml:space="preserve">обходимост от промени в </w:t>
      </w:r>
      <w:r w:rsidR="00885ED5">
        <w:rPr>
          <w:b/>
          <w:lang w:val="bg-BG"/>
        </w:rPr>
        <w:t>СФ</w:t>
      </w:r>
      <w:r w:rsidR="006C03B4">
        <w:rPr>
          <w:b/>
          <w:lang w:val="bg-BG"/>
        </w:rPr>
        <w:t xml:space="preserve"> за </w:t>
      </w:r>
      <w:r w:rsidRPr="00452C2A">
        <w:rPr>
          <w:b/>
          <w:lang w:val="bg-BG"/>
        </w:rPr>
        <w:t>СЗЗ BG0002030 „Комплекс Калимок“</w:t>
      </w:r>
    </w:p>
    <w:p w:rsidR="00452C2A" w:rsidRPr="00452C2A" w:rsidRDefault="00452C2A" w:rsidP="00452C2A">
      <w:pPr>
        <w:spacing w:after="120"/>
        <w:rPr>
          <w:lang w:val="bg-BG"/>
        </w:rPr>
      </w:pPr>
      <w:r w:rsidRPr="00452C2A">
        <w:rPr>
          <w:lang w:val="bg-BG"/>
        </w:rPr>
        <w:t xml:space="preserve">Не </w:t>
      </w:r>
      <w:r w:rsidR="006C03B4">
        <w:rPr>
          <w:lang w:val="bg-BG"/>
        </w:rPr>
        <w:t>са</w:t>
      </w:r>
      <w:r w:rsidRPr="00452C2A">
        <w:rPr>
          <w:lang w:val="bg-BG"/>
        </w:rPr>
        <w:t xml:space="preserve"> необходим</w:t>
      </w:r>
      <w:r w:rsidR="006C03B4">
        <w:rPr>
          <w:lang w:val="bg-BG"/>
        </w:rPr>
        <w:t>и</w:t>
      </w:r>
      <w:r w:rsidRPr="00452C2A">
        <w:rPr>
          <w:lang w:val="bg-BG"/>
        </w:rPr>
        <w:t xml:space="preserve"> промени в </w:t>
      </w:r>
      <w:r w:rsidR="00885ED5">
        <w:rPr>
          <w:lang w:val="bg-BG"/>
        </w:rPr>
        <w:t>СФ</w:t>
      </w:r>
      <w:r w:rsidRPr="00452C2A">
        <w:rPr>
          <w:lang w:val="bg-BG"/>
        </w:rPr>
        <w:t>.</w:t>
      </w:r>
    </w:p>
    <w:p w:rsidR="00A8799F" w:rsidRDefault="00A8799F" w:rsidP="006F2426">
      <w:pPr>
        <w:spacing w:after="120"/>
        <w:rPr>
          <w:lang w:val="bg-BG"/>
        </w:rPr>
      </w:pPr>
    </w:p>
    <w:p w:rsidR="00A633EB" w:rsidRPr="00A23CC1" w:rsidRDefault="00A633EB" w:rsidP="00A633EB">
      <w:pPr>
        <w:pStyle w:val="Heading1"/>
        <w:jc w:val="center"/>
        <w:rPr>
          <w:rFonts w:ascii="Times New Roman" w:hAnsi="Times New Roman" w:cs="Times New Roman"/>
          <w:color w:val="44546A" w:themeColor="text2"/>
          <w:lang w:val="bg-BG"/>
        </w:rPr>
      </w:pPr>
      <w:bookmarkStart w:id="183" w:name="_Toc86409826"/>
      <w:bookmarkStart w:id="184" w:name="_Toc89196074"/>
      <w:r w:rsidRPr="00A23CC1">
        <w:rPr>
          <w:rFonts w:ascii="Times New Roman" w:hAnsi="Times New Roman" w:cs="Times New Roman"/>
          <w:color w:val="44546A" w:themeColor="text2"/>
          <w:lang w:val="bg-BG"/>
        </w:rPr>
        <w:t xml:space="preserve">Специфични цели за А142 </w:t>
      </w:r>
      <w:r w:rsidRPr="00A23CC1">
        <w:rPr>
          <w:rFonts w:ascii="Times New Roman" w:hAnsi="Times New Roman" w:cs="Times New Roman"/>
          <w:i/>
          <w:color w:val="44546A" w:themeColor="text2"/>
        </w:rPr>
        <w:t>Vanellus</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vanellus</w:t>
      </w:r>
      <w:r w:rsidRPr="00A23CC1">
        <w:rPr>
          <w:rFonts w:ascii="Times New Roman" w:hAnsi="Times New Roman" w:cs="Times New Roman"/>
          <w:color w:val="44546A" w:themeColor="text2"/>
          <w:lang w:val="bg-BG"/>
        </w:rPr>
        <w:t xml:space="preserve"> (обикновена калугерица)</w:t>
      </w:r>
      <w:bookmarkEnd w:id="183"/>
      <w:bookmarkEnd w:id="184"/>
    </w:p>
    <w:p w:rsidR="00A633EB" w:rsidRDefault="00A633EB" w:rsidP="00A633EB">
      <w:pPr>
        <w:spacing w:after="120"/>
        <w:rPr>
          <w:b/>
          <w:lang w:val="bg-BG"/>
        </w:rPr>
      </w:pPr>
    </w:p>
    <w:p w:rsidR="00A633EB" w:rsidRPr="00A633EB" w:rsidRDefault="00A633EB" w:rsidP="00A633EB">
      <w:pPr>
        <w:numPr>
          <w:ilvl w:val="0"/>
          <w:numId w:val="90"/>
        </w:numPr>
        <w:spacing w:after="120"/>
        <w:ind w:left="0"/>
        <w:rPr>
          <w:b/>
          <w:lang w:val="bg-BG"/>
        </w:rPr>
      </w:pPr>
      <w:r w:rsidRPr="00A633EB">
        <w:rPr>
          <w:b/>
          <w:lang w:val="bg-BG"/>
        </w:rPr>
        <w:t>Кратка характеристика на вида</w:t>
      </w:r>
    </w:p>
    <w:p w:rsidR="00A633EB" w:rsidRPr="00A633EB" w:rsidRDefault="00A633EB" w:rsidP="00A23CC1">
      <w:pPr>
        <w:spacing w:after="120"/>
        <w:jc w:val="both"/>
        <w:rPr>
          <w:lang w:val="bg-BG"/>
        </w:rPr>
      </w:pPr>
      <w:r w:rsidRPr="00A633EB">
        <w:rPr>
          <w:lang w:val="bg-BG"/>
        </w:rPr>
        <w:t xml:space="preserve">Дължина на тялото: 28 – 31 cm. Размах на крилата: 70 –76 </w:t>
      </w:r>
      <w:r w:rsidRPr="00A633EB">
        <w:rPr>
          <w:lang w:val="en-GB"/>
        </w:rPr>
        <w:t>cm</w:t>
      </w:r>
      <w:r w:rsidRPr="00A633EB">
        <w:rPr>
          <w:lang w:val="bg-BG"/>
        </w:rPr>
        <w:t>. С размерите на гълъб. Оперението по гърба е зеленикаво-черно с метален отблясък, коремът е бял, главата е с качулка. В полет прави впечатление контрастът между белите подкрилия и корем и черните махови пера. Обитава влажни ливади и обработваеми земи.</w:t>
      </w:r>
    </w:p>
    <w:p w:rsidR="00A633EB" w:rsidRPr="00A633EB" w:rsidRDefault="00A633EB" w:rsidP="00A23CC1">
      <w:pPr>
        <w:spacing w:after="120"/>
        <w:jc w:val="both"/>
        <w:rPr>
          <w:i/>
          <w:lang w:val="bg-BG"/>
        </w:rPr>
      </w:pPr>
      <w:r w:rsidRPr="00A633EB">
        <w:rPr>
          <w:i/>
          <w:lang w:val="bg-BG"/>
        </w:rPr>
        <w:t>Характер на пребиваване в страната</w:t>
      </w:r>
    </w:p>
    <w:p w:rsidR="00A633EB" w:rsidRPr="00A633EB" w:rsidRDefault="00A633EB" w:rsidP="00A23CC1">
      <w:pPr>
        <w:spacing w:after="120"/>
        <w:jc w:val="both"/>
        <w:rPr>
          <w:lang w:val="bg-BG"/>
        </w:rPr>
      </w:pPr>
      <w:r w:rsidRPr="00A633EB">
        <w:rPr>
          <w:lang w:val="bg-BG"/>
        </w:rPr>
        <w:lastRenderedPageBreak/>
        <w:t>В България е гнездящ, преминаващ и зимуващ вид. Гнезди на земята. Снася 3 – 4 яйца, има едно поколение годишно през периода април-юни. Зимува по Средиземноморието. Миграционния период е февруари – март и септември – октомври (</w:t>
      </w:r>
      <w:r w:rsidRPr="00A633EB">
        <w:rPr>
          <w:lang w:val="en-GB"/>
        </w:rPr>
        <w:t>BWPi</w:t>
      </w:r>
      <w:r w:rsidRPr="00A633EB">
        <w:rPr>
          <w:lang w:val="bg-BG"/>
        </w:rPr>
        <w:t xml:space="preserve">, 2006). </w:t>
      </w:r>
    </w:p>
    <w:p w:rsidR="00A633EB" w:rsidRPr="00A633EB" w:rsidRDefault="00A633EB" w:rsidP="00A23CC1">
      <w:pPr>
        <w:spacing w:after="120"/>
        <w:jc w:val="both"/>
        <w:rPr>
          <w:i/>
          <w:lang w:val="bg-BG"/>
        </w:rPr>
      </w:pPr>
      <w:r w:rsidRPr="00A633EB">
        <w:rPr>
          <w:i/>
          <w:lang w:val="bg-BG"/>
        </w:rPr>
        <w:t>Характерно местообитание</w:t>
      </w:r>
    </w:p>
    <w:p w:rsidR="00A633EB" w:rsidRPr="00A633EB" w:rsidRDefault="00A633EB" w:rsidP="00A23CC1">
      <w:pPr>
        <w:spacing w:after="120"/>
        <w:jc w:val="both"/>
        <w:rPr>
          <w:lang w:val="bg-BG"/>
        </w:rPr>
      </w:pPr>
      <w:r w:rsidRPr="00A633EB">
        <w:rPr>
          <w:lang w:val="bg-BG"/>
        </w:rPr>
        <w:t>Гнезди в тревни съобщества по влажни терени, по-рядко мезофилни тревни съобщества, често в близост до стоящи пресни води, стоящи бракични води или течащи води, както и около блата, растителност по периферията на водоеми, крайречни и приизворни мочурища. Много често и в селскостопански площи и изкуствени ландшафти, предпочита периферии на сезонно заливани терени, както и обработваеми площи с редки посеви и други (едногодишни) тревни култури, особено оризища или временно заливани житни ниви (Янков отг. ред., 2007). Растителността в гнездовите местообитания през пролетта трябва да е ниска (под 15 см). Поддържането на местообитанията може да става чрез опасване от домашни животни. Предпочита влажни почви с наличие на повърхността и под повърхността на почвата на различни видове насекоми и техните ларви (</w:t>
      </w:r>
      <w:r w:rsidRPr="00A633EB">
        <w:rPr>
          <w:lang w:val="en-GB"/>
        </w:rPr>
        <w:t>BirdLife</w:t>
      </w:r>
      <w:r w:rsidRPr="00A633EB">
        <w:rPr>
          <w:lang w:val="bg-BG"/>
        </w:rPr>
        <w:t xml:space="preserve"> </w:t>
      </w:r>
      <w:r w:rsidRPr="00A633EB">
        <w:rPr>
          <w:lang w:val="en-GB"/>
        </w:rPr>
        <w:t>International</w:t>
      </w:r>
      <w:r w:rsidRPr="00A633EB">
        <w:rPr>
          <w:lang w:val="bg-BG"/>
        </w:rPr>
        <w:t>, 2021). Подходящите местообитания включват богат набор от влажни зони: 1110, 1140, 2110, 2120, 3260 и 3270 според Директивата за хабитатите (Кавръкова и др.</w:t>
      </w:r>
      <w:r w:rsidR="005504F1">
        <w:rPr>
          <w:lang w:val="bg-BG"/>
        </w:rPr>
        <w:t>,</w:t>
      </w:r>
      <w:r w:rsidRPr="00A633EB">
        <w:rPr>
          <w:lang w:val="bg-BG"/>
        </w:rPr>
        <w:t xml:space="preserve"> 2009).</w:t>
      </w:r>
    </w:p>
    <w:p w:rsidR="00A633EB" w:rsidRPr="00A633EB" w:rsidRDefault="00A633EB" w:rsidP="00A23CC1">
      <w:pPr>
        <w:spacing w:after="120"/>
        <w:jc w:val="both"/>
        <w:rPr>
          <w:i/>
          <w:lang w:val="bg-BG"/>
        </w:rPr>
      </w:pPr>
      <w:r w:rsidRPr="00A633EB">
        <w:rPr>
          <w:i/>
          <w:lang w:val="bg-BG"/>
        </w:rPr>
        <w:t>Хранене</w:t>
      </w:r>
    </w:p>
    <w:p w:rsidR="00A633EB" w:rsidRPr="00A633EB" w:rsidRDefault="00A633EB" w:rsidP="00A23CC1">
      <w:pPr>
        <w:spacing w:after="120"/>
        <w:jc w:val="both"/>
        <w:rPr>
          <w:lang w:val="bg-BG"/>
        </w:rPr>
      </w:pPr>
      <w:r w:rsidRPr="00A633EB">
        <w:rPr>
          <w:lang w:val="bg-BG"/>
        </w:rPr>
        <w:t>Диетата му се състои от възрастни и ларви на насекоми (напр. бръмбари, мравки, щурци, скакалци, водни кончета, цикади и др.), паяци, охлюви, дъждовни червеи, жаби, дребни риби и семена или други части на растения (</w:t>
      </w:r>
      <w:r w:rsidRPr="00A633EB">
        <w:rPr>
          <w:lang w:val="en-GB"/>
        </w:rPr>
        <w:t>BirdLife</w:t>
      </w:r>
      <w:r w:rsidRPr="00A633EB">
        <w:rPr>
          <w:lang w:val="bg-BG"/>
        </w:rPr>
        <w:t xml:space="preserve"> </w:t>
      </w:r>
      <w:r w:rsidRPr="00A633EB">
        <w:rPr>
          <w:lang w:val="en-GB"/>
        </w:rPr>
        <w:t>International</w:t>
      </w:r>
      <w:r w:rsidRPr="00A633EB">
        <w:rPr>
          <w:lang w:val="bg-BG"/>
        </w:rPr>
        <w:t>, 2021).</w:t>
      </w:r>
    </w:p>
    <w:p w:rsidR="00A633EB" w:rsidRPr="00A633EB" w:rsidRDefault="00A633EB" w:rsidP="00A23CC1">
      <w:pPr>
        <w:numPr>
          <w:ilvl w:val="0"/>
          <w:numId w:val="90"/>
        </w:numPr>
        <w:spacing w:after="120"/>
        <w:ind w:left="0"/>
        <w:jc w:val="both"/>
        <w:rPr>
          <w:b/>
          <w:lang w:val="bg-BG"/>
        </w:rPr>
      </w:pPr>
      <w:r w:rsidRPr="00A633EB">
        <w:rPr>
          <w:b/>
          <w:lang w:val="bg-BG"/>
        </w:rPr>
        <w:t>Разпространение, природозащитно състояние и тенденции в популацията на вида на национално ниво</w:t>
      </w:r>
    </w:p>
    <w:p w:rsidR="00A633EB" w:rsidRPr="00A633EB" w:rsidRDefault="00A633EB" w:rsidP="00A23CC1">
      <w:pPr>
        <w:spacing w:after="120"/>
        <w:jc w:val="both"/>
        <w:rPr>
          <w:lang w:val="bg-BG"/>
        </w:rPr>
      </w:pPr>
      <w:r w:rsidRPr="00A633EB">
        <w:rPr>
          <w:lang w:val="bg-BG"/>
        </w:rPr>
        <w:t>С петнисто и разпръснато разпространение в низинните и равнинни части на страната, най-плътно – в Тракийската низина, Софийското поле, поречието на р. Тунджа, Бургаската низина, Дунавското крайбрежие и понижения с влажни зони в Дунавската равнина, а с по-малко групирани находища – и в някои по-влажни части на Лудогорието, Добруджа, Предбалкана и дори около яз. Батак, където има традиционно гнездовище, известно от XIX в. Разпространението се мени през годините, поради гнезденето на редица места във временни пролетни разливи в нивите в рамките на 0 – 1110 м н.в. (Янков отг. ред., 2007).</w:t>
      </w:r>
    </w:p>
    <w:p w:rsidR="00A633EB" w:rsidRPr="00A633EB" w:rsidRDefault="00A633EB" w:rsidP="00A23CC1">
      <w:pPr>
        <w:spacing w:after="120"/>
        <w:jc w:val="both"/>
        <w:rPr>
          <w:lang w:val="bg-BG"/>
        </w:rPr>
      </w:pPr>
      <w:r w:rsidRPr="00A633EB">
        <w:rPr>
          <w:lang w:val="bg-BG"/>
        </w:rPr>
        <w:t xml:space="preserve">Включен в Приложение 2Б на Директивата за птиците. Според </w:t>
      </w:r>
      <w:r w:rsidRPr="00A633EB">
        <w:rPr>
          <w:lang w:val="en-GB"/>
        </w:rPr>
        <w:t>IUCN</w:t>
      </w:r>
      <w:r w:rsidRPr="00A633EB">
        <w:rPr>
          <w:lang w:val="bg-BG"/>
        </w:rPr>
        <w:t xml:space="preserve"> – </w:t>
      </w:r>
      <w:r w:rsidRPr="00A633EB">
        <w:rPr>
          <w:lang w:val="en-GB"/>
        </w:rPr>
        <w:t>NT</w:t>
      </w:r>
      <w:r w:rsidRPr="00A633EB">
        <w:rPr>
          <w:lang w:val="bg-BG"/>
        </w:rPr>
        <w:t xml:space="preserve"> (</w:t>
      </w:r>
      <w:r w:rsidRPr="00A633EB">
        <w:rPr>
          <w:lang w:val="en-GB"/>
        </w:rPr>
        <w:t>Near</w:t>
      </w:r>
      <w:r w:rsidRPr="00A633EB">
        <w:rPr>
          <w:lang w:val="bg-BG"/>
        </w:rPr>
        <w:t xml:space="preserve"> </w:t>
      </w:r>
      <w:r w:rsidRPr="00A633EB">
        <w:rPr>
          <w:lang w:val="en-GB"/>
        </w:rPr>
        <w:t>Threatened</w:t>
      </w:r>
      <w:r w:rsidRPr="00A633EB">
        <w:rPr>
          <w:lang w:val="bg-BG"/>
        </w:rPr>
        <w:t xml:space="preserve">), за територията на континентална Европа – </w:t>
      </w:r>
      <w:r w:rsidRPr="00A633EB">
        <w:rPr>
          <w:lang w:val="en-GB"/>
        </w:rPr>
        <w:t>VU</w:t>
      </w:r>
      <w:r w:rsidRPr="00A633EB">
        <w:rPr>
          <w:lang w:val="bg-BG"/>
        </w:rPr>
        <w:t xml:space="preserve"> (</w:t>
      </w:r>
      <w:r w:rsidRPr="00A633EB">
        <w:rPr>
          <w:lang w:val="en-GB"/>
        </w:rPr>
        <w:t>Vulnerable</w:t>
      </w:r>
      <w:r w:rsidRPr="00A633EB">
        <w:rPr>
          <w:lang w:val="bg-BG"/>
        </w:rPr>
        <w:t xml:space="preserve">). Включен в </w:t>
      </w:r>
      <w:r w:rsidRPr="00A633EB">
        <w:rPr>
          <w:lang w:val="en-GB"/>
        </w:rPr>
        <w:t>SPEC</w:t>
      </w:r>
      <w:r w:rsidRPr="00A633EB">
        <w:rPr>
          <w:lang w:val="bg-BG"/>
        </w:rPr>
        <w:t>1 за България. Не е включен в Червената книга на България.</w:t>
      </w:r>
    </w:p>
    <w:p w:rsidR="00A633EB" w:rsidRPr="00A633EB" w:rsidRDefault="00A633EB" w:rsidP="00A23CC1">
      <w:pPr>
        <w:spacing w:after="120"/>
        <w:jc w:val="both"/>
        <w:rPr>
          <w:lang w:val="bg-BG"/>
        </w:rPr>
      </w:pPr>
      <w:r w:rsidRPr="00A633EB">
        <w:rPr>
          <w:lang w:val="bg-BG"/>
        </w:rPr>
        <w:t xml:space="preserve">Съгласно Докладването от 2019 г. (за периода 2005 – 2018 г.) националната </w:t>
      </w:r>
      <w:r w:rsidRPr="00A633EB">
        <w:rPr>
          <w:b/>
          <w:lang w:val="bg-BG"/>
        </w:rPr>
        <w:t>гнездяща</w:t>
      </w:r>
      <w:r w:rsidRPr="00A633EB">
        <w:rPr>
          <w:lang w:val="bg-BG"/>
        </w:rPr>
        <w:t xml:space="preserve"> популация на вида се оценя на 800 – 1500 двойки. Краткосрочната тенденция (за периода 2001 – 2018) в популацията е неизвестна, а дългосрочната (за периода 1980 – 2018) е намаляваща.</w:t>
      </w:r>
    </w:p>
    <w:p w:rsidR="00A633EB" w:rsidRPr="00A633EB" w:rsidRDefault="00A633EB" w:rsidP="00A23CC1">
      <w:pPr>
        <w:spacing w:after="120"/>
        <w:jc w:val="both"/>
        <w:rPr>
          <w:lang w:val="bg-BG"/>
        </w:rPr>
      </w:pPr>
      <w:r w:rsidRPr="00A633EB">
        <w:rPr>
          <w:lang w:val="bg-BG"/>
        </w:rPr>
        <w:t xml:space="preserve">Съгласно Докладването от 2019 г. (за периода 2005 – 2018 г.) националната </w:t>
      </w:r>
      <w:r w:rsidRPr="00A633EB">
        <w:rPr>
          <w:b/>
          <w:lang w:val="bg-BG"/>
        </w:rPr>
        <w:t>мигрираща</w:t>
      </w:r>
      <w:r w:rsidRPr="00A633EB">
        <w:rPr>
          <w:lang w:val="bg-BG"/>
        </w:rPr>
        <w:t xml:space="preserve"> популация на вида се оценя на 250 – 1000 индивида. Заплахи и влияния: </w:t>
      </w:r>
      <w:r w:rsidRPr="00A633EB">
        <w:rPr>
          <w:lang w:val="en-GB"/>
        </w:rPr>
        <w:t>J</w:t>
      </w:r>
      <w:r w:rsidRPr="00A633EB">
        <w:rPr>
          <w:lang w:val="bg-BG"/>
        </w:rPr>
        <w:t xml:space="preserve">03, </w:t>
      </w:r>
      <w:r w:rsidRPr="00A633EB">
        <w:rPr>
          <w:lang w:val="en-GB"/>
        </w:rPr>
        <w:t>F</w:t>
      </w:r>
      <w:r w:rsidRPr="00A633EB">
        <w:rPr>
          <w:lang w:val="bg-BG"/>
        </w:rPr>
        <w:t xml:space="preserve">03, </w:t>
      </w:r>
      <w:r w:rsidRPr="00A633EB">
        <w:rPr>
          <w:lang w:val="en-GB"/>
        </w:rPr>
        <w:t>G</w:t>
      </w:r>
      <w:r w:rsidRPr="00A633EB">
        <w:rPr>
          <w:lang w:val="bg-BG"/>
        </w:rPr>
        <w:t>05.</w:t>
      </w:r>
    </w:p>
    <w:p w:rsidR="00A633EB" w:rsidRPr="00A633EB" w:rsidRDefault="00A633EB" w:rsidP="00A23CC1">
      <w:pPr>
        <w:spacing w:after="120"/>
        <w:jc w:val="both"/>
        <w:rPr>
          <w:lang w:val="bg-BG"/>
        </w:rPr>
      </w:pPr>
      <w:r w:rsidRPr="00A633EB">
        <w:rPr>
          <w:lang w:val="bg-BG"/>
        </w:rPr>
        <w:lastRenderedPageBreak/>
        <w:t xml:space="preserve">Според Докладването от 2019 г. (за периода 2005 – 2018 г.) националната </w:t>
      </w:r>
      <w:r w:rsidRPr="00A633EB">
        <w:rPr>
          <w:b/>
          <w:lang w:val="bg-BG"/>
        </w:rPr>
        <w:t>зимуваща</w:t>
      </w:r>
      <w:r w:rsidRPr="00A633EB">
        <w:rPr>
          <w:lang w:val="bg-BG"/>
        </w:rPr>
        <w:t xml:space="preserve"> популация е оценена на 5 – 320 индивида. Краткосрочната тенденция (за периода 2001 – 2018) в популацията е флуктуираща както и дългосрочната (за периода 1980 – 2018), която също е флуктуираща.</w:t>
      </w:r>
    </w:p>
    <w:p w:rsidR="00A633EB" w:rsidRPr="00A633EB" w:rsidRDefault="00A633EB" w:rsidP="00A23CC1">
      <w:pPr>
        <w:numPr>
          <w:ilvl w:val="0"/>
          <w:numId w:val="90"/>
        </w:numPr>
        <w:spacing w:after="120"/>
        <w:ind w:left="0"/>
        <w:jc w:val="both"/>
        <w:rPr>
          <w:b/>
          <w:lang w:val="bg-BG"/>
        </w:rPr>
      </w:pPr>
      <w:r w:rsidRPr="00A633EB">
        <w:rPr>
          <w:b/>
          <w:lang w:val="bg-BG"/>
        </w:rPr>
        <w:t>Състо</w:t>
      </w:r>
      <w:r w:rsidR="00341603">
        <w:rPr>
          <w:b/>
          <w:lang w:val="bg-BG"/>
        </w:rPr>
        <w:t xml:space="preserve">яние в </w:t>
      </w:r>
      <w:r w:rsidRPr="00A633EB">
        <w:rPr>
          <w:b/>
          <w:lang w:val="bg-BG"/>
        </w:rPr>
        <w:t>СЗЗ BG0002030 „Комплекс Калимок“</w:t>
      </w:r>
    </w:p>
    <w:p w:rsidR="00A633EB" w:rsidRPr="00A633EB" w:rsidRDefault="00A633EB" w:rsidP="00A23CC1">
      <w:pPr>
        <w:spacing w:after="120"/>
        <w:jc w:val="both"/>
        <w:rPr>
          <w:lang w:val="bg-BG"/>
        </w:rPr>
      </w:pPr>
      <w:r w:rsidRPr="00A633EB">
        <w:rPr>
          <w:lang w:val="bg-BG"/>
        </w:rPr>
        <w:t xml:space="preserve">Съгласно стандартния формуляр за данни </w:t>
      </w:r>
      <w:r w:rsidR="00885ED5">
        <w:rPr>
          <w:lang w:val="bg-BG"/>
        </w:rPr>
        <w:t>СФ</w:t>
      </w:r>
      <w:r w:rsidRPr="00A633EB">
        <w:rPr>
          <w:lang w:val="bg-BG"/>
        </w:rPr>
        <w:t xml:space="preserve"> на зоната вида е гнездящ, като популацията се оценява на 20 двойки, което представлява 1,33 – 2,5 % от националната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A633EB" w:rsidRPr="00A633EB" w:rsidRDefault="00A633EB" w:rsidP="00A23CC1">
      <w:pPr>
        <w:spacing w:after="120"/>
        <w:jc w:val="both"/>
        <w:rPr>
          <w:lang w:val="bg-BG"/>
        </w:rPr>
      </w:pPr>
      <w:r w:rsidRPr="00A633EB">
        <w:rPr>
          <w:lang w:val="bg-BG"/>
        </w:rPr>
        <w:t xml:space="preserve">Съгласно </w:t>
      </w:r>
      <w:r w:rsidR="00885ED5">
        <w:rPr>
          <w:lang w:val="bg-BG"/>
        </w:rPr>
        <w:t>СФ</w:t>
      </w:r>
      <w:r w:rsidRPr="00A633EB">
        <w:rPr>
          <w:lang w:val="bg-BG"/>
        </w:rPr>
        <w:t xml:space="preserve"> мигриращата популация се оценява на 7– 832 индивида, което е 2,8 – 83,2 % от националната популация (оценка „В“). Опазването на вида е отлично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A633EB" w:rsidRPr="00A633EB" w:rsidRDefault="00A633EB" w:rsidP="00A23CC1">
      <w:pPr>
        <w:numPr>
          <w:ilvl w:val="0"/>
          <w:numId w:val="90"/>
        </w:numPr>
        <w:spacing w:after="120"/>
        <w:ind w:left="0"/>
        <w:jc w:val="both"/>
        <w:rPr>
          <w:b/>
          <w:lang w:val="bg-BG"/>
        </w:rPr>
      </w:pPr>
      <w:r w:rsidRPr="00A633EB">
        <w:rPr>
          <w:b/>
          <w:lang w:val="bg-BG"/>
        </w:rPr>
        <w:t xml:space="preserve">Анализ на наличната информация </w:t>
      </w:r>
    </w:p>
    <w:p w:rsidR="00A633EB" w:rsidRPr="00A633EB" w:rsidRDefault="00A633EB" w:rsidP="00A23CC1">
      <w:pPr>
        <w:spacing w:after="120"/>
        <w:jc w:val="both"/>
        <w:rPr>
          <w:lang w:val="bg-BG"/>
        </w:rPr>
      </w:pPr>
      <w:r w:rsidRPr="00A633EB">
        <w:rPr>
          <w:lang w:val="bg-BG"/>
        </w:rPr>
        <w:t>В средна Дунавска равнина е чест гнездящ вид, като гнезди на много места във влажни или мочурливи ливади, ниви в близост до водоеми, рибарници и др. Видът е по-многочислен, когато годините са по-влажни (Шурулинков и др., 2005). В Бургаските влажни зони максималните числености на вида по време на пролетната миграция са 133 инд, а през есента – 840 инд. (Dimitrov et al., 2005).</w:t>
      </w:r>
      <w:r w:rsidR="007F7A46">
        <w:rPr>
          <w:lang w:val="bg-BG"/>
        </w:rPr>
        <w:t xml:space="preserve"> По данни на </w:t>
      </w:r>
      <w:r w:rsidRPr="00A633EB">
        <w:rPr>
          <w:lang w:val="bg-BG"/>
        </w:rPr>
        <w:t>Чешмеджиев и Георгиев (2018), видът гнезди в зоната с 1 двойка през 2012 г., през 2013 г. –18 двойки</w:t>
      </w:r>
      <w:r w:rsidR="007F7A46">
        <w:rPr>
          <w:lang w:val="bg-BG"/>
        </w:rPr>
        <w:t>,</w:t>
      </w:r>
      <w:r w:rsidRPr="00A633EB">
        <w:rPr>
          <w:lang w:val="bg-BG"/>
        </w:rPr>
        <w:t xml:space="preserve"> през 2017 г. –7 двойки и през 2018 г. –16 двойки. По време на теренното проучване през май 2021 г. са установени 20 инд. от вида в зоната.</w:t>
      </w:r>
      <w:r w:rsidR="007F7A46">
        <w:rPr>
          <w:lang w:val="bg-BG"/>
        </w:rPr>
        <w:t xml:space="preserve"> </w:t>
      </w:r>
      <w:r w:rsidRPr="00A633EB">
        <w:rPr>
          <w:lang w:val="bg-BG"/>
        </w:rPr>
        <w:t>По време на проучване на зоните по р. Дунав с лодка през месец юли</w:t>
      </w:r>
      <w:r w:rsidR="007F7A46">
        <w:rPr>
          <w:lang w:val="bg-BG"/>
        </w:rPr>
        <w:t xml:space="preserve"> 2021 г.</w:t>
      </w:r>
      <w:r w:rsidRPr="00A633EB">
        <w:rPr>
          <w:lang w:val="bg-BG"/>
        </w:rPr>
        <w:t xml:space="preserve"> са установени общо 163 индивида от вида, като 32</w:t>
      </w:r>
      <w:r w:rsidR="007F7A46">
        <w:rPr>
          <w:lang w:val="bg-BG"/>
        </w:rPr>
        <w:t xml:space="preserve"> инд. в зоната. </w:t>
      </w:r>
    </w:p>
    <w:p w:rsidR="00A633EB" w:rsidRPr="00A633EB" w:rsidRDefault="00A633EB" w:rsidP="00A23CC1">
      <w:pPr>
        <w:spacing w:after="120"/>
        <w:jc w:val="both"/>
        <w:rPr>
          <w:lang w:val="bg-BG"/>
        </w:rPr>
      </w:pPr>
      <w:r w:rsidRPr="00A633EB">
        <w:rPr>
          <w:lang w:val="bg-BG"/>
        </w:rPr>
        <w:t>По данни  от eBird, видът е наблюдаван в зоната през май 1987 г.- 2 инд., през  юни  1994 г.- 50 инд., през април  2010 г.- 2 инд., през май 2013 г. – Х инд., през май 2014 г. – Х инд., през август 2014 г. – Х инд., през май 2015 г. – Х инд., през февруари 2016 г. – 22 инд., през април 2016 г. – 40 инд. и през май 2016 г. – 6 инд.</w:t>
      </w:r>
    </w:p>
    <w:p w:rsidR="00A633EB" w:rsidRPr="00A633EB" w:rsidRDefault="00A633EB" w:rsidP="00A23CC1">
      <w:pPr>
        <w:spacing w:after="120"/>
        <w:jc w:val="both"/>
        <w:rPr>
          <w:lang w:val="bg-BG"/>
        </w:rPr>
      </w:pPr>
      <w:r w:rsidRPr="00A633EB">
        <w:rPr>
          <w:lang w:val="bg-BG"/>
        </w:rPr>
        <w:t>По данни  от https://observation.org  за 2021 г., видът е наблюдаван в зоната през февруари – 120 инд., март - 110 инд., май- 1 инд. юли - 20 инд., ноември – 310 инд.</w:t>
      </w:r>
    </w:p>
    <w:p w:rsidR="00A633EB" w:rsidRPr="00236AD5" w:rsidRDefault="00A633EB" w:rsidP="002D47C8">
      <w:pPr>
        <w:numPr>
          <w:ilvl w:val="0"/>
          <w:numId w:val="90"/>
        </w:numPr>
        <w:spacing w:after="120"/>
        <w:ind w:left="0"/>
        <w:rPr>
          <w:lang w:val="bg-BG"/>
        </w:rPr>
      </w:pPr>
      <w:r w:rsidRPr="00236AD5">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48"/>
        <w:gridCol w:w="1145"/>
        <w:gridCol w:w="3627"/>
        <w:gridCol w:w="2181"/>
      </w:tblGrid>
      <w:tr w:rsidR="00D420B5" w:rsidRPr="00A633EB" w:rsidTr="00D420B5">
        <w:trPr>
          <w:tblHeader/>
          <w:jc w:val="center"/>
        </w:trPr>
        <w:tc>
          <w:tcPr>
            <w:tcW w:w="1011" w:type="pct"/>
            <w:shd w:val="clear" w:color="auto" w:fill="B6DDE8"/>
            <w:vAlign w:val="center"/>
          </w:tcPr>
          <w:p w:rsidR="00A633EB" w:rsidRPr="00A633EB" w:rsidRDefault="00A633EB" w:rsidP="00A633EB">
            <w:pPr>
              <w:spacing w:after="0"/>
              <w:jc w:val="center"/>
              <w:rPr>
                <w:b/>
                <w:bCs/>
                <w:sz w:val="22"/>
                <w:szCs w:val="22"/>
                <w:lang w:val="bg-BG"/>
              </w:rPr>
            </w:pPr>
            <w:r w:rsidRPr="00A633EB">
              <w:rPr>
                <w:b/>
                <w:bCs/>
                <w:sz w:val="22"/>
                <w:szCs w:val="22"/>
                <w:lang w:val="bg-BG"/>
              </w:rPr>
              <w:t>Параметър</w:t>
            </w:r>
          </w:p>
        </w:tc>
        <w:tc>
          <w:tcPr>
            <w:tcW w:w="607" w:type="pct"/>
            <w:shd w:val="clear" w:color="auto" w:fill="B6DDE8"/>
            <w:vAlign w:val="center"/>
          </w:tcPr>
          <w:p w:rsidR="00A633EB" w:rsidRPr="00A633EB" w:rsidRDefault="00A633EB" w:rsidP="00A633EB">
            <w:pPr>
              <w:spacing w:after="0"/>
              <w:jc w:val="center"/>
              <w:rPr>
                <w:b/>
                <w:bCs/>
                <w:sz w:val="22"/>
                <w:szCs w:val="22"/>
                <w:lang w:val="bg-BG"/>
              </w:rPr>
            </w:pPr>
            <w:r w:rsidRPr="00A633EB">
              <w:rPr>
                <w:b/>
                <w:bCs/>
                <w:sz w:val="22"/>
                <w:szCs w:val="22"/>
                <w:lang w:val="bg-BG"/>
              </w:rPr>
              <w:t>Мерна единица</w:t>
            </w:r>
          </w:p>
        </w:tc>
        <w:tc>
          <w:tcPr>
            <w:tcW w:w="557" w:type="pct"/>
            <w:shd w:val="clear" w:color="auto" w:fill="B6DDE8"/>
            <w:vAlign w:val="center"/>
          </w:tcPr>
          <w:p w:rsidR="00A633EB" w:rsidRPr="00A633EB" w:rsidRDefault="00A633EB" w:rsidP="00A633EB">
            <w:pPr>
              <w:spacing w:after="0"/>
              <w:jc w:val="center"/>
              <w:rPr>
                <w:b/>
                <w:bCs/>
                <w:sz w:val="22"/>
                <w:szCs w:val="22"/>
                <w:lang w:val="bg-BG"/>
              </w:rPr>
            </w:pPr>
            <w:r w:rsidRPr="00A633EB">
              <w:rPr>
                <w:b/>
                <w:bCs/>
                <w:sz w:val="22"/>
                <w:szCs w:val="22"/>
                <w:lang w:val="bg-BG"/>
              </w:rPr>
              <w:t>Целева стойност</w:t>
            </w:r>
          </w:p>
        </w:tc>
        <w:tc>
          <w:tcPr>
            <w:tcW w:w="1764" w:type="pct"/>
            <w:shd w:val="clear" w:color="auto" w:fill="B6DDE8"/>
            <w:vAlign w:val="center"/>
          </w:tcPr>
          <w:p w:rsidR="00A633EB" w:rsidRPr="00A633EB" w:rsidRDefault="00A633EB" w:rsidP="00A633EB">
            <w:pPr>
              <w:spacing w:after="0"/>
              <w:jc w:val="center"/>
              <w:rPr>
                <w:b/>
                <w:bCs/>
                <w:sz w:val="22"/>
                <w:szCs w:val="22"/>
                <w:lang w:val="bg-BG"/>
              </w:rPr>
            </w:pPr>
            <w:r w:rsidRPr="00A633EB">
              <w:rPr>
                <w:b/>
                <w:bCs/>
                <w:sz w:val="22"/>
                <w:szCs w:val="22"/>
                <w:lang w:val="bg-BG"/>
              </w:rPr>
              <w:t>Допълнителна информация</w:t>
            </w:r>
          </w:p>
        </w:tc>
        <w:tc>
          <w:tcPr>
            <w:tcW w:w="1061" w:type="pct"/>
            <w:shd w:val="clear" w:color="auto" w:fill="B6DDE8"/>
            <w:vAlign w:val="center"/>
          </w:tcPr>
          <w:p w:rsidR="00A633EB" w:rsidRPr="00A633EB" w:rsidRDefault="00A633EB" w:rsidP="00A633EB">
            <w:pPr>
              <w:spacing w:after="0"/>
              <w:jc w:val="center"/>
              <w:rPr>
                <w:b/>
                <w:bCs/>
                <w:sz w:val="22"/>
                <w:szCs w:val="22"/>
                <w:lang w:val="bg-BG"/>
              </w:rPr>
            </w:pPr>
            <w:r>
              <w:rPr>
                <w:b/>
                <w:bCs/>
                <w:sz w:val="22"/>
                <w:szCs w:val="22"/>
                <w:lang w:val="bg-BG"/>
              </w:rPr>
              <w:t>Специфични за зоната цели</w:t>
            </w:r>
          </w:p>
        </w:tc>
      </w:tr>
      <w:tr w:rsidR="00A633EB" w:rsidRPr="00A633EB" w:rsidTr="00D420B5">
        <w:trPr>
          <w:jc w:val="center"/>
        </w:trPr>
        <w:tc>
          <w:tcPr>
            <w:tcW w:w="1011" w:type="pct"/>
            <w:shd w:val="clear" w:color="auto" w:fill="auto"/>
          </w:tcPr>
          <w:p w:rsidR="00A633EB" w:rsidRPr="00A633EB" w:rsidRDefault="00A633EB" w:rsidP="00A633EB">
            <w:pPr>
              <w:spacing w:after="0"/>
              <w:rPr>
                <w:sz w:val="22"/>
                <w:szCs w:val="22"/>
                <w:lang w:val="bg-BG"/>
              </w:rPr>
            </w:pPr>
            <w:r w:rsidRPr="00C87251">
              <w:rPr>
                <w:b/>
                <w:sz w:val="22"/>
                <w:szCs w:val="22"/>
                <w:lang w:val="bg-BG"/>
              </w:rPr>
              <w:t>Популация:</w:t>
            </w:r>
            <w:r w:rsidRPr="00A633EB">
              <w:rPr>
                <w:sz w:val="22"/>
                <w:szCs w:val="22"/>
                <w:lang w:val="bg-BG"/>
              </w:rPr>
              <w:t xml:space="preserve"> </w:t>
            </w:r>
            <w:r w:rsidRPr="00A633EB">
              <w:rPr>
                <w:bCs/>
                <w:sz w:val="22"/>
                <w:szCs w:val="22"/>
                <w:lang w:val="bg-BG"/>
              </w:rPr>
              <w:t xml:space="preserve">Размер </w:t>
            </w:r>
            <w:r w:rsidR="00C87251">
              <w:rPr>
                <w:bCs/>
                <w:sz w:val="22"/>
                <w:szCs w:val="22"/>
                <w:lang w:val="bg-BG"/>
              </w:rPr>
              <w:t>гнездовата популация</w:t>
            </w:r>
          </w:p>
        </w:tc>
        <w:tc>
          <w:tcPr>
            <w:tcW w:w="607" w:type="pct"/>
            <w:shd w:val="clear" w:color="auto" w:fill="auto"/>
          </w:tcPr>
          <w:p w:rsidR="00A633EB" w:rsidRPr="00A633EB" w:rsidRDefault="00A633EB" w:rsidP="00A633EB">
            <w:pPr>
              <w:spacing w:after="0"/>
              <w:rPr>
                <w:sz w:val="22"/>
                <w:szCs w:val="22"/>
                <w:lang w:val="bg-BG"/>
              </w:rPr>
            </w:pPr>
            <w:r w:rsidRPr="00A633EB">
              <w:rPr>
                <w:sz w:val="22"/>
                <w:szCs w:val="22"/>
                <w:lang w:val="bg-BG"/>
              </w:rPr>
              <w:t>Брой гнездящи двойки</w:t>
            </w:r>
          </w:p>
        </w:tc>
        <w:tc>
          <w:tcPr>
            <w:tcW w:w="557" w:type="pct"/>
            <w:shd w:val="clear" w:color="auto" w:fill="auto"/>
          </w:tcPr>
          <w:p w:rsidR="00A633EB" w:rsidRPr="00A633EB" w:rsidRDefault="007D0C76" w:rsidP="00A633EB">
            <w:pPr>
              <w:spacing w:after="0"/>
              <w:rPr>
                <w:sz w:val="22"/>
                <w:szCs w:val="22"/>
                <w:lang w:val="bg-BG"/>
              </w:rPr>
            </w:pPr>
            <w:r>
              <w:rPr>
                <w:sz w:val="22"/>
                <w:szCs w:val="22"/>
                <w:lang w:val="bg-BG"/>
              </w:rPr>
              <w:t>Най-малко 1</w:t>
            </w:r>
            <w:r w:rsidR="00A633EB" w:rsidRPr="00A633EB">
              <w:rPr>
                <w:sz w:val="22"/>
                <w:szCs w:val="22"/>
                <w:lang w:val="bg-BG"/>
              </w:rPr>
              <w:t>0 двойки</w:t>
            </w:r>
          </w:p>
        </w:tc>
        <w:tc>
          <w:tcPr>
            <w:tcW w:w="1764" w:type="pct"/>
            <w:shd w:val="clear" w:color="auto" w:fill="auto"/>
          </w:tcPr>
          <w:p w:rsidR="00A633EB" w:rsidRPr="00A633EB" w:rsidRDefault="00C87251" w:rsidP="00D420B5">
            <w:pPr>
              <w:spacing w:after="0"/>
              <w:rPr>
                <w:sz w:val="22"/>
                <w:szCs w:val="22"/>
                <w:lang w:val="bg-BG"/>
              </w:rPr>
            </w:pPr>
            <w:r>
              <w:rPr>
                <w:sz w:val="22"/>
                <w:szCs w:val="22"/>
                <w:lang w:val="bg-BG"/>
              </w:rPr>
              <w:t>Въз основа на</w:t>
            </w:r>
            <w:r w:rsidR="00A633EB" w:rsidRPr="00A633EB">
              <w:rPr>
                <w:sz w:val="22"/>
                <w:szCs w:val="22"/>
                <w:lang w:val="bg-BG"/>
              </w:rPr>
              <w:t xml:space="preserve"> настоящия </w:t>
            </w:r>
            <w:r w:rsidR="00885ED5">
              <w:rPr>
                <w:sz w:val="22"/>
                <w:szCs w:val="22"/>
                <w:lang w:val="bg-BG"/>
              </w:rPr>
              <w:t>СФ</w:t>
            </w:r>
            <w:r>
              <w:rPr>
                <w:sz w:val="22"/>
                <w:szCs w:val="22"/>
                <w:lang w:val="bg-BG"/>
              </w:rPr>
              <w:t xml:space="preserve"> (актуализиран през 2015 г.)</w:t>
            </w:r>
            <w:r w:rsidR="00D420B5">
              <w:rPr>
                <w:sz w:val="22"/>
                <w:szCs w:val="22"/>
                <w:lang w:val="bg-BG"/>
              </w:rPr>
              <w:t>, публикувани данни и данните от теренните проучвания през 2021 г.</w:t>
            </w:r>
          </w:p>
        </w:tc>
        <w:tc>
          <w:tcPr>
            <w:tcW w:w="1061" w:type="pct"/>
          </w:tcPr>
          <w:p w:rsidR="00A633EB" w:rsidRPr="00A633EB" w:rsidRDefault="00A633EB" w:rsidP="00A633EB">
            <w:pPr>
              <w:spacing w:after="0"/>
              <w:rPr>
                <w:sz w:val="22"/>
                <w:szCs w:val="22"/>
                <w:lang w:val="bg-BG"/>
              </w:rPr>
            </w:pPr>
            <w:r w:rsidRPr="00A633EB">
              <w:rPr>
                <w:sz w:val="22"/>
                <w:szCs w:val="22"/>
                <w:lang w:val="bg-BG"/>
              </w:rPr>
              <w:t xml:space="preserve">Поддържане на популацията на вида </w:t>
            </w:r>
            <w:r w:rsidR="007D0C76">
              <w:rPr>
                <w:sz w:val="22"/>
                <w:szCs w:val="22"/>
                <w:lang w:val="bg-BG"/>
              </w:rPr>
              <w:t>в зоната в размер от най-малко 1</w:t>
            </w:r>
            <w:r w:rsidRPr="00A633EB">
              <w:rPr>
                <w:sz w:val="22"/>
                <w:szCs w:val="22"/>
                <w:lang w:val="bg-BG"/>
              </w:rPr>
              <w:t>0 гнездящи двойки.</w:t>
            </w:r>
          </w:p>
          <w:p w:rsidR="00A633EB" w:rsidRPr="00A633EB" w:rsidRDefault="00A633EB" w:rsidP="00125C8F">
            <w:pPr>
              <w:spacing w:after="0"/>
              <w:rPr>
                <w:sz w:val="22"/>
                <w:szCs w:val="22"/>
                <w:lang w:val="bg-BG"/>
              </w:rPr>
            </w:pPr>
            <w:r w:rsidRPr="00A633EB">
              <w:rPr>
                <w:sz w:val="22"/>
                <w:szCs w:val="22"/>
                <w:lang w:val="bg-BG"/>
              </w:rPr>
              <w:t xml:space="preserve">Междинна цел до </w:t>
            </w:r>
            <w:r w:rsidRPr="00A633EB">
              <w:rPr>
                <w:sz w:val="22"/>
                <w:szCs w:val="22"/>
                <w:lang w:val="bg-BG"/>
              </w:rPr>
              <w:lastRenderedPageBreak/>
              <w:t xml:space="preserve">2025 г.: </w:t>
            </w:r>
            <w:r w:rsidR="00125C8F">
              <w:rPr>
                <w:sz w:val="22"/>
                <w:szCs w:val="22"/>
                <w:lang w:val="bg-BG"/>
              </w:rPr>
              <w:t>регулярен мониторинг</w:t>
            </w:r>
            <w:r w:rsidRPr="00A633EB">
              <w:rPr>
                <w:sz w:val="22"/>
                <w:szCs w:val="22"/>
                <w:lang w:val="bg-BG"/>
              </w:rPr>
              <w:t>.</w:t>
            </w:r>
          </w:p>
        </w:tc>
      </w:tr>
      <w:tr w:rsidR="00A633EB" w:rsidRPr="00A633EB" w:rsidTr="00D420B5">
        <w:trPr>
          <w:jc w:val="center"/>
        </w:trPr>
        <w:tc>
          <w:tcPr>
            <w:tcW w:w="1011" w:type="pct"/>
            <w:shd w:val="clear" w:color="auto" w:fill="auto"/>
          </w:tcPr>
          <w:p w:rsidR="00A633EB" w:rsidRPr="00A633EB" w:rsidRDefault="00A633EB" w:rsidP="00A633EB">
            <w:pPr>
              <w:spacing w:after="0"/>
              <w:rPr>
                <w:sz w:val="22"/>
                <w:szCs w:val="22"/>
                <w:lang w:val="bg-BG"/>
              </w:rPr>
            </w:pPr>
            <w:r w:rsidRPr="00D420B5">
              <w:rPr>
                <w:b/>
                <w:sz w:val="22"/>
                <w:szCs w:val="22"/>
                <w:lang w:val="bg-BG"/>
              </w:rPr>
              <w:lastRenderedPageBreak/>
              <w:t>Популация:</w:t>
            </w:r>
            <w:r w:rsidRPr="00A633EB">
              <w:rPr>
                <w:sz w:val="22"/>
                <w:szCs w:val="22"/>
                <w:lang w:val="bg-BG"/>
              </w:rPr>
              <w:t xml:space="preserve"> Размер на мигриращата популация</w:t>
            </w:r>
          </w:p>
        </w:tc>
        <w:tc>
          <w:tcPr>
            <w:tcW w:w="607" w:type="pct"/>
            <w:shd w:val="clear" w:color="auto" w:fill="auto"/>
          </w:tcPr>
          <w:p w:rsidR="00A633EB" w:rsidRPr="00A633EB" w:rsidRDefault="00A633EB" w:rsidP="00A633EB">
            <w:pPr>
              <w:spacing w:after="0"/>
              <w:rPr>
                <w:sz w:val="22"/>
                <w:szCs w:val="22"/>
                <w:lang w:val="bg-BG"/>
              </w:rPr>
            </w:pPr>
            <w:r w:rsidRPr="00A633EB">
              <w:rPr>
                <w:sz w:val="22"/>
                <w:szCs w:val="22"/>
                <w:lang w:val="bg-BG"/>
              </w:rPr>
              <w:t>Брой индивиди</w:t>
            </w:r>
          </w:p>
        </w:tc>
        <w:tc>
          <w:tcPr>
            <w:tcW w:w="557" w:type="pct"/>
            <w:shd w:val="clear" w:color="auto" w:fill="auto"/>
          </w:tcPr>
          <w:p w:rsidR="00A633EB" w:rsidRPr="00A633EB" w:rsidRDefault="00A633EB" w:rsidP="00A633EB">
            <w:pPr>
              <w:spacing w:after="0"/>
              <w:rPr>
                <w:sz w:val="22"/>
                <w:szCs w:val="22"/>
                <w:lang w:val="bg-BG"/>
              </w:rPr>
            </w:pPr>
            <w:r w:rsidRPr="00A633EB">
              <w:rPr>
                <w:sz w:val="22"/>
                <w:szCs w:val="22"/>
                <w:lang w:val="bg-BG"/>
              </w:rPr>
              <w:t>Най-малко</w:t>
            </w:r>
          </w:p>
          <w:p w:rsidR="00A633EB" w:rsidRPr="00A633EB" w:rsidRDefault="00A633EB" w:rsidP="00A633EB">
            <w:pPr>
              <w:spacing w:after="0"/>
              <w:rPr>
                <w:sz w:val="22"/>
                <w:szCs w:val="22"/>
                <w:lang w:val="bg-BG"/>
              </w:rPr>
            </w:pPr>
            <w:r w:rsidRPr="00A633EB">
              <w:rPr>
                <w:sz w:val="22"/>
                <w:szCs w:val="22"/>
                <w:lang w:val="bg-BG"/>
              </w:rPr>
              <w:t>7 инд.</w:t>
            </w:r>
          </w:p>
        </w:tc>
        <w:tc>
          <w:tcPr>
            <w:tcW w:w="1764" w:type="pct"/>
            <w:shd w:val="clear" w:color="auto" w:fill="auto"/>
          </w:tcPr>
          <w:p w:rsidR="00A633EB" w:rsidRPr="00A633EB" w:rsidRDefault="00A633EB" w:rsidP="00A633EB">
            <w:pPr>
              <w:spacing w:after="0"/>
              <w:rPr>
                <w:sz w:val="22"/>
                <w:szCs w:val="22"/>
                <w:lang w:val="bg-BG"/>
              </w:rPr>
            </w:pPr>
            <w:r w:rsidRPr="00A633EB">
              <w:rPr>
                <w:sz w:val="22"/>
                <w:szCs w:val="22"/>
                <w:lang w:val="bg-BG"/>
              </w:rPr>
              <w:t xml:space="preserve">В </w:t>
            </w:r>
            <w:r w:rsidR="00885ED5">
              <w:rPr>
                <w:sz w:val="22"/>
                <w:szCs w:val="22"/>
                <w:lang w:val="bg-BG"/>
              </w:rPr>
              <w:t>СФ</w:t>
            </w:r>
            <w:r w:rsidRPr="00A633EB">
              <w:rPr>
                <w:sz w:val="22"/>
                <w:szCs w:val="22"/>
                <w:lang w:val="bg-BG"/>
              </w:rPr>
              <w:t xml:space="preserve"> за концентрацията на вида по време на миграция в зоната е посочена минимална и максимална стойност от 7 - 832 индивида. Няма друга актуална информация за количеството на птиците и районите с концентрация на вида в зоната по време на миграция. </w:t>
            </w:r>
          </w:p>
        </w:tc>
        <w:tc>
          <w:tcPr>
            <w:tcW w:w="1061" w:type="pct"/>
          </w:tcPr>
          <w:p w:rsidR="007D0C76" w:rsidRDefault="007D0C76" w:rsidP="00A633EB">
            <w:pPr>
              <w:spacing w:after="0"/>
              <w:rPr>
                <w:sz w:val="22"/>
                <w:szCs w:val="22"/>
                <w:lang w:val="bg-BG"/>
              </w:rPr>
            </w:pPr>
            <w:r>
              <w:rPr>
                <w:sz w:val="22"/>
                <w:szCs w:val="22"/>
                <w:lang w:val="bg-BG"/>
              </w:rPr>
              <w:t>Поддържане на популация в размер най-малко 7 инд.</w:t>
            </w:r>
          </w:p>
          <w:p w:rsidR="00A633EB" w:rsidRPr="00A633EB" w:rsidRDefault="00A633EB" w:rsidP="007D0C76">
            <w:pPr>
              <w:spacing w:after="0"/>
              <w:rPr>
                <w:sz w:val="22"/>
                <w:szCs w:val="22"/>
                <w:lang w:val="bg-BG"/>
              </w:rPr>
            </w:pPr>
            <w:r w:rsidRPr="00A633EB">
              <w:rPr>
                <w:sz w:val="22"/>
                <w:szCs w:val="22"/>
                <w:lang w:val="bg-BG"/>
              </w:rPr>
              <w:t xml:space="preserve">Да се извърши целенасочен мониторинг за </w:t>
            </w:r>
            <w:r w:rsidR="007D0C76">
              <w:rPr>
                <w:sz w:val="22"/>
                <w:szCs w:val="22"/>
                <w:lang w:val="bg-BG"/>
              </w:rPr>
              <w:t>актуализира</w:t>
            </w:r>
            <w:r w:rsidRPr="00A633EB">
              <w:rPr>
                <w:sz w:val="22"/>
                <w:szCs w:val="22"/>
                <w:lang w:val="bg-BG"/>
              </w:rPr>
              <w:t>не на размера на мигриращата популация до 2025 г.</w:t>
            </w:r>
          </w:p>
        </w:tc>
      </w:tr>
      <w:tr w:rsidR="00A633EB" w:rsidRPr="00A633EB" w:rsidTr="00D420B5">
        <w:trPr>
          <w:jc w:val="center"/>
        </w:trPr>
        <w:tc>
          <w:tcPr>
            <w:tcW w:w="1011" w:type="pct"/>
            <w:shd w:val="clear" w:color="auto" w:fill="auto"/>
          </w:tcPr>
          <w:p w:rsidR="00A633EB" w:rsidRPr="00A633EB" w:rsidRDefault="00A633EB" w:rsidP="00A633EB">
            <w:pPr>
              <w:spacing w:after="0"/>
              <w:rPr>
                <w:sz w:val="22"/>
                <w:szCs w:val="22"/>
                <w:lang w:val="bg-BG"/>
              </w:rPr>
            </w:pPr>
            <w:r w:rsidRPr="00D420B5">
              <w:rPr>
                <w:b/>
                <w:sz w:val="22"/>
                <w:szCs w:val="22"/>
                <w:lang w:val="bg-BG"/>
              </w:rPr>
              <w:t>Местообитание на вида:</w:t>
            </w:r>
            <w:r w:rsidRPr="00A633EB">
              <w:rPr>
                <w:sz w:val="22"/>
                <w:szCs w:val="22"/>
                <w:lang w:val="bg-BG"/>
              </w:rPr>
              <w:t xml:space="preserve"> </w:t>
            </w:r>
            <w:r w:rsidRPr="00A633EB">
              <w:rPr>
                <w:bCs/>
                <w:sz w:val="22"/>
                <w:szCs w:val="22"/>
                <w:lang w:val="bg-BG"/>
              </w:rPr>
              <w:t>Площ на подходящите гнездови местообитания на вида</w:t>
            </w:r>
          </w:p>
        </w:tc>
        <w:tc>
          <w:tcPr>
            <w:tcW w:w="607" w:type="pct"/>
            <w:shd w:val="clear" w:color="auto" w:fill="auto"/>
          </w:tcPr>
          <w:p w:rsidR="00A633EB" w:rsidRPr="00A633EB" w:rsidRDefault="00A633EB" w:rsidP="00A633EB">
            <w:pPr>
              <w:spacing w:after="0"/>
              <w:rPr>
                <w:sz w:val="22"/>
                <w:szCs w:val="22"/>
                <w:lang w:val="bg-BG"/>
              </w:rPr>
            </w:pPr>
            <w:r w:rsidRPr="00A633EB">
              <w:rPr>
                <w:sz w:val="22"/>
                <w:szCs w:val="22"/>
              </w:rPr>
              <w:t>ha</w:t>
            </w:r>
          </w:p>
        </w:tc>
        <w:tc>
          <w:tcPr>
            <w:tcW w:w="557" w:type="pct"/>
            <w:shd w:val="clear" w:color="auto" w:fill="auto"/>
          </w:tcPr>
          <w:p w:rsidR="00A633EB" w:rsidRPr="00A633EB" w:rsidRDefault="00A633EB" w:rsidP="00A633EB">
            <w:pPr>
              <w:spacing w:after="0"/>
              <w:rPr>
                <w:sz w:val="22"/>
                <w:szCs w:val="22"/>
                <w:lang w:val="bg-BG"/>
              </w:rPr>
            </w:pPr>
            <w:r w:rsidRPr="00A633EB">
              <w:rPr>
                <w:sz w:val="22"/>
                <w:szCs w:val="22"/>
                <w:lang w:val="bg-BG"/>
              </w:rPr>
              <w:t>Най-малко 188 ha</w:t>
            </w:r>
          </w:p>
        </w:tc>
        <w:tc>
          <w:tcPr>
            <w:tcW w:w="1764" w:type="pct"/>
            <w:shd w:val="clear" w:color="auto" w:fill="auto"/>
          </w:tcPr>
          <w:p w:rsidR="00A633EB" w:rsidRPr="00A633EB" w:rsidRDefault="00A633EB" w:rsidP="00A633EB">
            <w:pPr>
              <w:spacing w:after="0"/>
              <w:rPr>
                <w:sz w:val="22"/>
                <w:szCs w:val="22"/>
                <w:lang w:val="bg-BG"/>
              </w:rPr>
            </w:pPr>
            <w:r w:rsidRPr="00A633EB">
              <w:rPr>
                <w:sz w:val="22"/>
                <w:szCs w:val="22"/>
                <w:lang w:val="bg-BG"/>
              </w:rPr>
              <w:t xml:space="preserve">Изчислена на база влажни ливади, пасища в рамките на СЗЗ. Данните са взети от </w:t>
            </w:r>
            <w:r w:rsidR="00885ED5">
              <w:rPr>
                <w:sz w:val="22"/>
                <w:szCs w:val="22"/>
                <w:lang w:val="bg-BG"/>
              </w:rPr>
              <w:t>СФ</w:t>
            </w:r>
            <w:r w:rsidRPr="00A633EB">
              <w:rPr>
                <w:sz w:val="22"/>
                <w:szCs w:val="22"/>
                <w:lang w:val="bg-BG"/>
              </w:rPr>
              <w:t xml:space="preserve"> като % на местообитание N10. Гнезди в тревни съобщества по влажни терени, често в близост до стоящи пресни води, както и обработваеми площи с редки посеви и други (едногодишни) тревни култури, особено оризища или временно заливани житни ниви. Растителността в гнездовите местообитания през пролетта трябва да е с височина под 15 см.</w:t>
            </w:r>
          </w:p>
        </w:tc>
        <w:tc>
          <w:tcPr>
            <w:tcW w:w="1061" w:type="pct"/>
          </w:tcPr>
          <w:p w:rsidR="00A633EB" w:rsidRPr="00A633EB" w:rsidRDefault="00A633EB" w:rsidP="00A633EB">
            <w:pPr>
              <w:spacing w:after="0"/>
              <w:rPr>
                <w:sz w:val="22"/>
                <w:szCs w:val="22"/>
                <w:lang w:val="bg-BG"/>
              </w:rPr>
            </w:pPr>
            <w:r w:rsidRPr="00A633EB">
              <w:rPr>
                <w:sz w:val="22"/>
                <w:szCs w:val="22"/>
                <w:lang w:val="bg-BG"/>
              </w:rPr>
              <w:t>Поддържане на площта на подходящите гнездови местообитания на вида в защитената зона, в размер на най-малко 188 ha.</w:t>
            </w:r>
          </w:p>
        </w:tc>
      </w:tr>
      <w:tr w:rsidR="00A633EB" w:rsidRPr="00A633EB" w:rsidTr="00D420B5">
        <w:trPr>
          <w:jc w:val="center"/>
        </w:trPr>
        <w:tc>
          <w:tcPr>
            <w:tcW w:w="1011" w:type="pct"/>
            <w:shd w:val="clear" w:color="auto" w:fill="auto"/>
          </w:tcPr>
          <w:p w:rsidR="00A633EB" w:rsidRPr="00A633EB" w:rsidRDefault="00A633EB" w:rsidP="00A633EB">
            <w:pPr>
              <w:spacing w:after="0"/>
              <w:rPr>
                <w:sz w:val="22"/>
                <w:szCs w:val="22"/>
                <w:lang w:val="bg-BG"/>
              </w:rPr>
            </w:pPr>
            <w:r w:rsidRPr="00A633EB">
              <w:rPr>
                <w:sz w:val="22"/>
                <w:szCs w:val="22"/>
                <w:lang w:val="bg-BG"/>
              </w:rPr>
              <w:t xml:space="preserve">Местообитание на вида: </w:t>
            </w:r>
            <w:r w:rsidRPr="00A633EB">
              <w:rPr>
                <w:bCs/>
                <w:sz w:val="22"/>
                <w:szCs w:val="22"/>
                <w:lang w:val="bg-BG"/>
              </w:rPr>
              <w:t>Площ на подходящите хранителни местообитания на вида</w:t>
            </w:r>
            <w:r w:rsidRPr="00A633EB">
              <w:rPr>
                <w:sz w:val="22"/>
                <w:szCs w:val="22"/>
                <w:lang w:val="bg-BG"/>
              </w:rPr>
              <w:t xml:space="preserve"> </w:t>
            </w:r>
          </w:p>
        </w:tc>
        <w:tc>
          <w:tcPr>
            <w:tcW w:w="607" w:type="pct"/>
            <w:shd w:val="clear" w:color="auto" w:fill="auto"/>
          </w:tcPr>
          <w:p w:rsidR="00A633EB" w:rsidRPr="00A633EB" w:rsidRDefault="00A633EB" w:rsidP="00A633EB">
            <w:pPr>
              <w:spacing w:after="0"/>
              <w:rPr>
                <w:sz w:val="22"/>
                <w:szCs w:val="22"/>
                <w:lang w:val="bg-BG"/>
              </w:rPr>
            </w:pPr>
            <w:r w:rsidRPr="00A633EB">
              <w:rPr>
                <w:sz w:val="22"/>
                <w:szCs w:val="22"/>
              </w:rPr>
              <w:t>ha</w:t>
            </w:r>
          </w:p>
        </w:tc>
        <w:tc>
          <w:tcPr>
            <w:tcW w:w="557" w:type="pct"/>
            <w:shd w:val="clear" w:color="auto" w:fill="auto"/>
          </w:tcPr>
          <w:p w:rsidR="00A633EB" w:rsidRPr="00A633EB" w:rsidRDefault="00A633EB" w:rsidP="00A633EB">
            <w:pPr>
              <w:spacing w:after="0"/>
              <w:rPr>
                <w:sz w:val="22"/>
                <w:szCs w:val="22"/>
                <w:lang w:val="bg-BG"/>
              </w:rPr>
            </w:pPr>
            <w:r w:rsidRPr="00A633EB">
              <w:rPr>
                <w:sz w:val="22"/>
                <w:szCs w:val="22"/>
                <w:lang w:val="bg-BG"/>
              </w:rPr>
              <w:t xml:space="preserve">Най-малко 1225 </w:t>
            </w:r>
            <w:r w:rsidRPr="00A633EB">
              <w:rPr>
                <w:sz w:val="22"/>
                <w:szCs w:val="22"/>
                <w:lang w:val="en-GB"/>
              </w:rPr>
              <w:t>ha</w:t>
            </w:r>
          </w:p>
        </w:tc>
        <w:tc>
          <w:tcPr>
            <w:tcW w:w="1764" w:type="pct"/>
            <w:shd w:val="clear" w:color="auto" w:fill="auto"/>
          </w:tcPr>
          <w:p w:rsidR="00A633EB" w:rsidRPr="00A633EB" w:rsidRDefault="00A633EB" w:rsidP="00A633EB">
            <w:pPr>
              <w:spacing w:after="0"/>
              <w:rPr>
                <w:sz w:val="22"/>
                <w:szCs w:val="22"/>
                <w:lang w:val="bg-BG"/>
              </w:rPr>
            </w:pPr>
            <w:r w:rsidRPr="00A633EB">
              <w:rPr>
                <w:sz w:val="22"/>
                <w:szCs w:val="22"/>
                <w:lang w:val="bg-BG"/>
              </w:rPr>
              <w:t>Включва гнездовото местообитание и площта на част от обработваемите площи на зоната.</w:t>
            </w:r>
          </w:p>
        </w:tc>
        <w:tc>
          <w:tcPr>
            <w:tcW w:w="1061" w:type="pct"/>
          </w:tcPr>
          <w:p w:rsidR="00A633EB" w:rsidRPr="00A633EB" w:rsidRDefault="00A633EB" w:rsidP="00A633EB">
            <w:pPr>
              <w:spacing w:after="0"/>
              <w:rPr>
                <w:sz w:val="22"/>
                <w:szCs w:val="22"/>
                <w:lang w:val="bg-BG"/>
              </w:rPr>
            </w:pPr>
            <w:r w:rsidRPr="00A633EB">
              <w:rPr>
                <w:sz w:val="22"/>
                <w:szCs w:val="22"/>
                <w:lang w:val="bg-BG"/>
              </w:rPr>
              <w:t>Поддържане на площта на подходящите хранителни местообитания на вида в размер най-малко 1225 ha</w:t>
            </w:r>
          </w:p>
        </w:tc>
      </w:tr>
      <w:tr w:rsidR="00D420B5" w:rsidRPr="00A633EB" w:rsidTr="00D420B5">
        <w:trPr>
          <w:jc w:val="center"/>
        </w:trPr>
        <w:tc>
          <w:tcPr>
            <w:tcW w:w="1011" w:type="pct"/>
            <w:shd w:val="clear" w:color="auto" w:fill="auto"/>
          </w:tcPr>
          <w:p w:rsidR="00D420B5" w:rsidRPr="007C2F8F" w:rsidRDefault="00D420B5" w:rsidP="00D420B5">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D420B5" w:rsidRPr="007C2F8F" w:rsidRDefault="00D420B5" w:rsidP="00D420B5">
            <w:pPr>
              <w:spacing w:after="0"/>
              <w:rPr>
                <w:sz w:val="22"/>
                <w:szCs w:val="22"/>
                <w:lang w:val="bg-BG"/>
              </w:rPr>
            </w:pPr>
            <w:r w:rsidRPr="007C2F8F">
              <w:rPr>
                <w:sz w:val="22"/>
                <w:szCs w:val="22"/>
                <w:lang w:val="bg-BG"/>
              </w:rPr>
              <w:t>5 степенна скала</w:t>
            </w:r>
          </w:p>
        </w:tc>
        <w:tc>
          <w:tcPr>
            <w:tcW w:w="557" w:type="pct"/>
            <w:shd w:val="clear" w:color="auto" w:fill="auto"/>
          </w:tcPr>
          <w:p w:rsidR="00D420B5" w:rsidRPr="007C2F8F" w:rsidRDefault="00D420B5" w:rsidP="00D420B5">
            <w:pPr>
              <w:spacing w:after="0"/>
              <w:rPr>
                <w:sz w:val="22"/>
                <w:szCs w:val="22"/>
                <w:lang w:val="bg-BG"/>
              </w:rPr>
            </w:pPr>
            <w:r w:rsidRPr="007C2F8F">
              <w:rPr>
                <w:sz w:val="22"/>
                <w:szCs w:val="22"/>
                <w:lang w:val="bg-BG"/>
              </w:rPr>
              <w:t>2-Добро или 1-Отлично</w:t>
            </w:r>
          </w:p>
        </w:tc>
        <w:tc>
          <w:tcPr>
            <w:tcW w:w="1764"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D420B5" w:rsidRPr="007C2F8F" w:rsidTr="002D47C8">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D420B5" w:rsidRPr="007C2F8F" w:rsidRDefault="00D420B5" w:rsidP="00D420B5">
                  <w:pPr>
                    <w:spacing w:after="0"/>
                    <w:rPr>
                      <w:b/>
                      <w:bCs/>
                      <w:sz w:val="22"/>
                      <w:szCs w:val="22"/>
                      <w:lang w:val="bg-BG"/>
                    </w:rPr>
                  </w:pPr>
                  <w:r w:rsidRPr="007C2F8F">
                    <w:rPr>
                      <w:b/>
                      <w:bCs/>
                      <w:sz w:val="22"/>
                      <w:szCs w:val="22"/>
                      <w:lang w:val="bg-BG"/>
                    </w:rPr>
                    <w:t>Екологично състояние</w:t>
                  </w:r>
                </w:p>
              </w:tc>
            </w:tr>
            <w:tr w:rsidR="00D420B5"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420B5" w:rsidRPr="007C2F8F" w:rsidRDefault="00D420B5" w:rsidP="00D420B5">
                  <w:pPr>
                    <w:spacing w:after="0"/>
                    <w:rPr>
                      <w:sz w:val="22"/>
                      <w:szCs w:val="22"/>
                      <w:lang w:val="bg-BG"/>
                    </w:rPr>
                  </w:pPr>
                  <w:r w:rsidRPr="007C2F8F">
                    <w:rPr>
                      <w:sz w:val="22"/>
                      <w:szCs w:val="22"/>
                      <w:lang w:val="bg-BG"/>
                    </w:rPr>
                    <w:t>1-Отлично – High</w:t>
                  </w:r>
                </w:p>
              </w:tc>
            </w:tr>
            <w:tr w:rsidR="00D420B5"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420B5" w:rsidRPr="007C2F8F" w:rsidRDefault="00D420B5" w:rsidP="00D420B5">
                  <w:pPr>
                    <w:spacing w:after="0"/>
                    <w:rPr>
                      <w:sz w:val="22"/>
                      <w:szCs w:val="22"/>
                      <w:lang w:val="bg-BG"/>
                    </w:rPr>
                  </w:pPr>
                  <w:r w:rsidRPr="007C2F8F">
                    <w:rPr>
                      <w:sz w:val="22"/>
                      <w:szCs w:val="22"/>
                      <w:lang w:val="bg-BG"/>
                    </w:rPr>
                    <w:t>2-Добро – Good</w:t>
                  </w:r>
                </w:p>
              </w:tc>
            </w:tr>
            <w:tr w:rsidR="00D420B5"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420B5" w:rsidRPr="007C2F8F" w:rsidRDefault="00D420B5" w:rsidP="00D420B5">
                  <w:pPr>
                    <w:spacing w:after="0"/>
                    <w:rPr>
                      <w:sz w:val="22"/>
                      <w:szCs w:val="22"/>
                      <w:lang w:val="bg-BG"/>
                    </w:rPr>
                  </w:pPr>
                  <w:r w:rsidRPr="007C2F8F">
                    <w:rPr>
                      <w:sz w:val="22"/>
                      <w:szCs w:val="22"/>
                      <w:lang w:val="bg-BG"/>
                    </w:rPr>
                    <w:t>3-Умерено – Moderate</w:t>
                  </w:r>
                </w:p>
              </w:tc>
            </w:tr>
            <w:tr w:rsidR="00D420B5"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420B5" w:rsidRPr="007C2F8F" w:rsidRDefault="00D420B5" w:rsidP="00D420B5">
                  <w:pPr>
                    <w:spacing w:after="0"/>
                    <w:rPr>
                      <w:sz w:val="22"/>
                      <w:szCs w:val="22"/>
                      <w:lang w:val="bg-BG"/>
                    </w:rPr>
                  </w:pPr>
                  <w:r w:rsidRPr="007C2F8F">
                    <w:rPr>
                      <w:sz w:val="22"/>
                      <w:szCs w:val="22"/>
                      <w:lang w:val="bg-BG"/>
                    </w:rPr>
                    <w:t>4-Лошо – Poor</w:t>
                  </w:r>
                </w:p>
              </w:tc>
            </w:tr>
            <w:tr w:rsidR="00D420B5"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420B5" w:rsidRPr="007C2F8F" w:rsidRDefault="00D420B5" w:rsidP="00D420B5">
                  <w:pPr>
                    <w:spacing w:after="0"/>
                    <w:rPr>
                      <w:sz w:val="22"/>
                      <w:szCs w:val="22"/>
                      <w:lang w:val="bg-BG"/>
                    </w:rPr>
                  </w:pPr>
                  <w:r w:rsidRPr="007C2F8F">
                    <w:rPr>
                      <w:sz w:val="22"/>
                      <w:szCs w:val="22"/>
                      <w:lang w:val="bg-BG"/>
                    </w:rPr>
                    <w:t>5-Много лошо – Bad</w:t>
                  </w:r>
                </w:p>
              </w:tc>
            </w:tr>
          </w:tbl>
          <w:p w:rsidR="00D420B5" w:rsidRPr="007C2F8F" w:rsidRDefault="00D420B5" w:rsidP="00D420B5">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w:t>
            </w:r>
            <w:r w:rsidRPr="007C2F8F">
              <w:rPr>
                <w:sz w:val="22"/>
                <w:szCs w:val="22"/>
                <w:lang w:val="bg-BG"/>
              </w:rPr>
              <w:lastRenderedPageBreak/>
              <w:t xml:space="preserve">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061" w:type="pct"/>
          </w:tcPr>
          <w:p w:rsidR="00D420B5" w:rsidRPr="007C2F8F" w:rsidRDefault="00D420B5" w:rsidP="00D420B5">
            <w:pPr>
              <w:spacing w:after="0"/>
              <w:rPr>
                <w:sz w:val="22"/>
                <w:szCs w:val="22"/>
                <w:lang w:val="bg-BG"/>
              </w:rPr>
            </w:pPr>
            <w:r w:rsidRPr="007C2F8F">
              <w:rPr>
                <w:sz w:val="22"/>
                <w:szCs w:val="22"/>
                <w:lang w:val="bg-BG"/>
              </w:rPr>
              <w:lastRenderedPageBreak/>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667627" w:rsidRDefault="00667627" w:rsidP="00667627">
      <w:pPr>
        <w:spacing w:after="120"/>
        <w:rPr>
          <w:b/>
          <w:bCs/>
          <w:lang w:val="bg-BG"/>
        </w:rPr>
      </w:pPr>
    </w:p>
    <w:p w:rsidR="00A633EB" w:rsidRPr="00A633EB" w:rsidRDefault="00A633EB" w:rsidP="006377FB">
      <w:pPr>
        <w:numPr>
          <w:ilvl w:val="0"/>
          <w:numId w:val="90"/>
        </w:numPr>
        <w:spacing w:after="120"/>
        <w:ind w:left="0"/>
        <w:rPr>
          <w:b/>
          <w:bCs/>
          <w:lang w:val="bg-BG"/>
        </w:rPr>
      </w:pPr>
      <w:r w:rsidRPr="00A633EB">
        <w:rPr>
          <w:b/>
          <w:bCs/>
          <w:lang w:val="bg-BG"/>
        </w:rPr>
        <w:t xml:space="preserve">Необходимост от промени в </w:t>
      </w:r>
      <w:r w:rsidR="00885ED5">
        <w:rPr>
          <w:b/>
          <w:bCs/>
          <w:lang w:val="bg-BG"/>
        </w:rPr>
        <w:t>СФ</w:t>
      </w:r>
      <w:r w:rsidRPr="00A633EB">
        <w:rPr>
          <w:b/>
          <w:bCs/>
          <w:lang w:val="bg-BG"/>
        </w:rPr>
        <w:t xml:space="preserve"> за (СЗЗ) BG0002030 „Комплекс Калимок“</w:t>
      </w:r>
    </w:p>
    <w:p w:rsidR="00A633EB" w:rsidRPr="00A633EB" w:rsidRDefault="006377FB" w:rsidP="00A633EB">
      <w:pPr>
        <w:spacing w:after="120"/>
        <w:rPr>
          <w:bCs/>
          <w:lang w:val="bg-BG"/>
        </w:rPr>
      </w:pPr>
      <w:r>
        <w:rPr>
          <w:bCs/>
          <w:lang w:val="bg-BG"/>
        </w:rPr>
        <w:t>Не са необходими</w:t>
      </w:r>
      <w:r w:rsidR="00A633EB" w:rsidRPr="00A633EB">
        <w:rPr>
          <w:bCs/>
          <w:lang w:val="bg-BG"/>
        </w:rPr>
        <w:t xml:space="preserve"> промени в </w:t>
      </w:r>
      <w:r w:rsidR="00885ED5">
        <w:rPr>
          <w:bCs/>
          <w:lang w:val="bg-BG"/>
        </w:rPr>
        <w:t>СФ</w:t>
      </w:r>
      <w:r w:rsidR="00A633EB" w:rsidRPr="00A633EB">
        <w:rPr>
          <w:bCs/>
          <w:lang w:val="bg-BG"/>
        </w:rPr>
        <w:t>.</w:t>
      </w:r>
      <w:r w:rsidR="00A633EB" w:rsidRPr="00A633EB">
        <w:rPr>
          <w:lang w:val="bg-BG"/>
        </w:rPr>
        <w:t xml:space="preserve"> </w:t>
      </w:r>
    </w:p>
    <w:p w:rsidR="00C341BB" w:rsidRDefault="00C341BB" w:rsidP="006F2426">
      <w:pPr>
        <w:spacing w:after="120"/>
        <w:rPr>
          <w:lang w:val="bg-BG"/>
        </w:rPr>
      </w:pPr>
    </w:p>
    <w:p w:rsidR="00C93A53" w:rsidRPr="00A23CC1" w:rsidRDefault="00C93A53" w:rsidP="00C93A53">
      <w:pPr>
        <w:pStyle w:val="Heading1"/>
        <w:jc w:val="center"/>
        <w:rPr>
          <w:rFonts w:ascii="Times New Roman" w:hAnsi="Times New Roman" w:cs="Times New Roman"/>
          <w:color w:val="44546A" w:themeColor="text2"/>
          <w:lang w:val="bg-BG"/>
        </w:rPr>
      </w:pPr>
      <w:bookmarkStart w:id="185" w:name="_Toc89196075"/>
      <w:r w:rsidRPr="00A23CC1">
        <w:rPr>
          <w:rFonts w:ascii="Times New Roman" w:hAnsi="Times New Roman" w:cs="Times New Roman"/>
          <w:color w:val="44546A" w:themeColor="text2"/>
          <w:lang w:val="bg-BG"/>
        </w:rPr>
        <w:t>Специфични цели за А</w:t>
      </w:r>
      <w:r w:rsidRPr="00A23CC1">
        <w:rPr>
          <w:rFonts w:ascii="Times New Roman" w:hAnsi="Times New Roman" w:cs="Times New Roman"/>
          <w:color w:val="44546A" w:themeColor="text2"/>
          <w:lang w:val="ru-RU"/>
        </w:rPr>
        <w:t>151</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Philomachus</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rPr>
        <w:t>pugnax</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color w:val="44546A" w:themeColor="text2"/>
          <w:lang w:val="bg-BG"/>
        </w:rPr>
        <w:t>(бойник)</w:t>
      </w:r>
      <w:bookmarkEnd w:id="185"/>
    </w:p>
    <w:p w:rsidR="00C93A53" w:rsidRPr="00C93A53" w:rsidRDefault="00C93A53" w:rsidP="00C93A53">
      <w:pPr>
        <w:spacing w:after="120"/>
        <w:rPr>
          <w:lang w:val="bg-BG"/>
        </w:rPr>
      </w:pPr>
    </w:p>
    <w:p w:rsidR="00C93A53" w:rsidRPr="00C93A53" w:rsidRDefault="00C93A53" w:rsidP="00461E6A">
      <w:pPr>
        <w:numPr>
          <w:ilvl w:val="0"/>
          <w:numId w:val="91"/>
        </w:numPr>
        <w:spacing w:after="120"/>
        <w:ind w:left="0"/>
        <w:rPr>
          <w:b/>
          <w:lang w:val="bg-BG"/>
        </w:rPr>
      </w:pPr>
      <w:r w:rsidRPr="00C93A53">
        <w:rPr>
          <w:b/>
          <w:lang w:val="bg-BG"/>
        </w:rPr>
        <w:t>Кратка характеристика на вида</w:t>
      </w:r>
    </w:p>
    <w:p w:rsidR="00C93A53" w:rsidRPr="00C93A53" w:rsidRDefault="00C93A53" w:rsidP="00A23CC1">
      <w:pPr>
        <w:spacing w:after="120"/>
        <w:jc w:val="both"/>
        <w:rPr>
          <w:lang w:val="bg-BG"/>
        </w:rPr>
      </w:pPr>
      <w:r w:rsidRPr="00C93A53">
        <w:rPr>
          <w:lang w:val="bg-BG"/>
        </w:rPr>
        <w:t xml:space="preserve">Дължина на тялото: </w:t>
      </w:r>
      <w:r w:rsidRPr="00C93A53">
        <w:rPr>
          <w:lang w:val="ru-RU"/>
        </w:rPr>
        <w:t>22,5</w:t>
      </w:r>
      <w:r w:rsidRPr="00C93A53">
        <w:rPr>
          <w:lang w:val="bg-BG"/>
        </w:rPr>
        <w:t xml:space="preserve"> – 33 cm. Размах на крилата: </w:t>
      </w:r>
      <w:r w:rsidRPr="00C93A53">
        <w:rPr>
          <w:lang w:val="ru-RU"/>
        </w:rPr>
        <w:t>50 – 59</w:t>
      </w:r>
      <w:r w:rsidRPr="00C93A53">
        <w:rPr>
          <w:lang w:val="bg-BG"/>
        </w:rPr>
        <w:t xml:space="preserve"> </w:t>
      </w:r>
      <w:r w:rsidRPr="00C93A53">
        <w:rPr>
          <w:lang w:val="en-GB"/>
        </w:rPr>
        <w:t>cm</w:t>
      </w:r>
      <w:r w:rsidRPr="00C93A53">
        <w:rPr>
          <w:lang w:val="bg-BG"/>
        </w:rPr>
        <w:t xml:space="preserve">. Необичаен и характерен вид дъждосвирцова птица, с висока  изменчивост, както по размер, така и по оперение и оцветяване на голите части. През брачния сезон при мъжките индивиди темето, удължените пера на тила, вратът, шията и гушата, а също гърбът и плещите са оцветени изключително разнообразно при различните индивиди. 3имно оперение – тялото отгоре сивокафяво, с тесни белезникави кантове на перата. Вратът сивкав или бял. Страните на главата мръснобели. Долната част на тялото бяла със сивокафяв налеп по гушата, гърдите и страните на корема (Beaman &amp; Madge 1998, </w:t>
      </w:r>
      <w:r w:rsidRPr="00C93A53">
        <w:rPr>
          <w:lang w:val="en-GB"/>
        </w:rPr>
        <w:t>Message</w:t>
      </w:r>
      <w:r w:rsidRPr="00C93A53">
        <w:rPr>
          <w:lang w:val="bg-BG"/>
        </w:rPr>
        <w:t xml:space="preserve"> &amp; </w:t>
      </w:r>
      <w:r w:rsidRPr="00C93A53">
        <w:rPr>
          <w:lang w:val="en-GB"/>
        </w:rPr>
        <w:t>Taylor</w:t>
      </w:r>
      <w:r w:rsidRPr="00C93A53">
        <w:rPr>
          <w:lang w:val="bg-BG"/>
        </w:rPr>
        <w:t xml:space="preserve"> 2005, Нанкинов и др. 1997).</w:t>
      </w:r>
    </w:p>
    <w:p w:rsidR="00C93A53" w:rsidRPr="00C93A53" w:rsidRDefault="00C93A53" w:rsidP="00A23CC1">
      <w:pPr>
        <w:spacing w:after="120"/>
        <w:jc w:val="both"/>
        <w:rPr>
          <w:i/>
          <w:lang w:val="ru-RU"/>
        </w:rPr>
      </w:pPr>
      <w:r w:rsidRPr="00C93A53">
        <w:rPr>
          <w:i/>
          <w:lang w:val="bg-BG"/>
        </w:rPr>
        <w:t>Характер на пребиваване в страната</w:t>
      </w:r>
    </w:p>
    <w:p w:rsidR="00C93A53" w:rsidRPr="00C93A53" w:rsidRDefault="00C93A53" w:rsidP="00A23CC1">
      <w:pPr>
        <w:spacing w:after="120"/>
        <w:jc w:val="both"/>
        <w:rPr>
          <w:lang w:val="ru-RU"/>
        </w:rPr>
      </w:pPr>
      <w:r w:rsidRPr="00C93A53">
        <w:rPr>
          <w:lang w:val="bg-BG"/>
        </w:rPr>
        <w:t>В България е прелетен</w:t>
      </w:r>
      <w:r w:rsidRPr="00C93A53">
        <w:rPr>
          <w:lang w:val="ru-RU"/>
        </w:rPr>
        <w:t xml:space="preserve"> </w:t>
      </w:r>
      <w:r w:rsidRPr="00C93A53">
        <w:rPr>
          <w:lang w:val="bg-BG"/>
        </w:rPr>
        <w:t>и зимуващ</w:t>
      </w:r>
      <w:r w:rsidRPr="00C93A53">
        <w:rPr>
          <w:lang w:val="ru-RU"/>
        </w:rPr>
        <w:t xml:space="preserve"> </w:t>
      </w:r>
      <w:r w:rsidRPr="00C93A53">
        <w:rPr>
          <w:lang w:val="bg-BG"/>
        </w:rPr>
        <w:t>вид (</w:t>
      </w:r>
      <w:r w:rsidRPr="00C93A53">
        <w:rPr>
          <w:lang w:val="en-GB"/>
        </w:rPr>
        <w:t>Ivanov</w:t>
      </w:r>
      <w:r w:rsidRPr="00C93A53">
        <w:rPr>
          <w:lang w:val="bg-BG"/>
        </w:rPr>
        <w:t xml:space="preserve"> </w:t>
      </w:r>
      <w:r w:rsidRPr="00C93A53">
        <w:rPr>
          <w:lang w:val="en-GB"/>
        </w:rPr>
        <w:t>et</w:t>
      </w:r>
      <w:r w:rsidRPr="00C93A53">
        <w:rPr>
          <w:lang w:val="bg-BG"/>
        </w:rPr>
        <w:t xml:space="preserve"> </w:t>
      </w:r>
      <w:r w:rsidRPr="00C93A53">
        <w:rPr>
          <w:lang w:val="en-GB"/>
        </w:rPr>
        <w:t>al</w:t>
      </w:r>
      <w:r w:rsidRPr="00C93A53">
        <w:rPr>
          <w:lang w:val="bg-BG"/>
        </w:rPr>
        <w:t xml:space="preserve">., 2014). Палеарктичен вид, разпространен в Евразия от Британските острови на изток до Берингово море. Мигрира на широк фронт в цяла Европа. Гнезди от май до август, като мъжките се събират в подходящи токовища, а женските гнездят самостоятелно или в полуколониални групи </w:t>
      </w:r>
      <w:r w:rsidRPr="00C93A53">
        <w:rPr>
          <w:lang w:val="ru-RU"/>
        </w:rPr>
        <w:t xml:space="preserve">(BirdLife International 2016, </w:t>
      </w:r>
      <w:r w:rsidRPr="00C93A53">
        <w:rPr>
          <w:lang w:val="bg-BG"/>
        </w:rPr>
        <w:t>Нанкинов и др. 1997). Многочислена на Черноморското, а също около подходящи водоеми по Дунавското крайбрежие и в страната.</w:t>
      </w:r>
    </w:p>
    <w:p w:rsidR="00C93A53" w:rsidRPr="00C93A53" w:rsidRDefault="00C93A53" w:rsidP="00A23CC1">
      <w:pPr>
        <w:spacing w:after="120"/>
        <w:jc w:val="both"/>
        <w:rPr>
          <w:i/>
          <w:lang w:val="ru-RU"/>
        </w:rPr>
      </w:pPr>
      <w:r w:rsidRPr="00C93A53">
        <w:rPr>
          <w:i/>
          <w:lang w:val="bg-BG"/>
        </w:rPr>
        <w:t>Характерно местообитание</w:t>
      </w:r>
    </w:p>
    <w:p w:rsidR="00C93A53" w:rsidRPr="00C93A53" w:rsidRDefault="00C93A53" w:rsidP="00A23CC1">
      <w:pPr>
        <w:spacing w:after="120"/>
        <w:jc w:val="both"/>
        <w:rPr>
          <w:lang w:val="bg-BG"/>
        </w:rPr>
      </w:pPr>
      <w:r w:rsidRPr="00C93A53">
        <w:rPr>
          <w:lang w:val="bg-BG"/>
        </w:rPr>
        <w:t>Евритопна птица, която се среща по морския бряг, езера, сегашни и бивши блата, мочурища, влажни ливади, хвостохранилища, старѝци, разливи и делти на реки, язовири, рибарници, оризища, канали с тинесто дъно, по малки или временно образувани водоеми сред полета, по пасища, в покрайнините на населените пунктове и др. (</w:t>
      </w:r>
      <w:bookmarkStart w:id="186" w:name="_Hlk84455172"/>
      <w:r w:rsidRPr="00C93A53">
        <w:rPr>
          <w:lang w:val="ru-RU"/>
        </w:rPr>
        <w:t>Нанкинов и др. 1997</w:t>
      </w:r>
      <w:bookmarkEnd w:id="186"/>
      <w:r w:rsidRPr="00C93A53">
        <w:rPr>
          <w:lang w:val="bg-BG"/>
        </w:rPr>
        <w:t>). Подходящите местообитания включват голям брой крайбрежни влажни зони: 1110, 1130, 1140, 1150, 1160, съгласно Директивата за хабитатите (Кавръкова и др. 2009).</w:t>
      </w:r>
    </w:p>
    <w:p w:rsidR="00C93A53" w:rsidRPr="00C93A53" w:rsidRDefault="00C93A53" w:rsidP="00A23CC1">
      <w:pPr>
        <w:spacing w:after="120"/>
        <w:jc w:val="both"/>
        <w:rPr>
          <w:i/>
          <w:lang w:val="ru-RU"/>
        </w:rPr>
      </w:pPr>
      <w:r w:rsidRPr="00C93A53">
        <w:rPr>
          <w:i/>
          <w:lang w:val="bg-BG"/>
        </w:rPr>
        <w:t>Хранене</w:t>
      </w:r>
    </w:p>
    <w:p w:rsidR="00C93A53" w:rsidRPr="00C93A53" w:rsidRDefault="00C93A53" w:rsidP="00A23CC1">
      <w:pPr>
        <w:spacing w:after="120"/>
        <w:jc w:val="both"/>
        <w:rPr>
          <w:lang w:val="bg-BG"/>
        </w:rPr>
      </w:pPr>
      <w:r w:rsidRPr="00C93A53">
        <w:rPr>
          <w:lang w:val="bg-BG"/>
        </w:rPr>
        <w:t>Основната храна са водни и наземни насекоми и техните ларви: комари, бръмбари, ручейници, дървеници, скакалци, а също дребни миди, охлюви, ракообразни, дъждовни червеи, рядко семена и зелени части на плевелни и културни растения (</w:t>
      </w:r>
      <w:r w:rsidRPr="00C93A53">
        <w:rPr>
          <w:lang w:val="ru-RU"/>
        </w:rPr>
        <w:t>Нанкинов и др. 1997</w:t>
      </w:r>
      <w:r w:rsidRPr="00C93A53">
        <w:rPr>
          <w:lang w:val="bg-BG"/>
        </w:rPr>
        <w:t>).</w:t>
      </w:r>
    </w:p>
    <w:p w:rsidR="00C93A53" w:rsidRPr="00C93A53" w:rsidRDefault="00C93A53" w:rsidP="00461E6A">
      <w:pPr>
        <w:numPr>
          <w:ilvl w:val="0"/>
          <w:numId w:val="91"/>
        </w:numPr>
        <w:spacing w:after="120"/>
        <w:ind w:left="0"/>
        <w:rPr>
          <w:b/>
          <w:lang w:val="bg-BG"/>
        </w:rPr>
      </w:pPr>
      <w:r w:rsidRPr="00C93A53">
        <w:rPr>
          <w:b/>
          <w:lang w:val="bg-BG"/>
        </w:rPr>
        <w:lastRenderedPageBreak/>
        <w:t>Разпространение, природозащитно състояние и тенденции в популацията на вида на национално ниво</w:t>
      </w:r>
    </w:p>
    <w:p w:rsidR="00C93A53" w:rsidRPr="00C93A53" w:rsidRDefault="00C93A53" w:rsidP="00A23CC1">
      <w:pPr>
        <w:spacing w:after="120"/>
        <w:jc w:val="both"/>
        <w:rPr>
          <w:lang w:val="bg-BG"/>
        </w:rPr>
      </w:pPr>
      <w:r w:rsidRPr="00C93A53">
        <w:rPr>
          <w:lang w:val="bg-BG"/>
        </w:rPr>
        <w:t xml:space="preserve">Среща се с най-висока плътност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 по време на миграция, пролет – от февруари до май, и есен – от август до ноември, както и с по-ниска численост около естествени и изкуствени водоеми из страната – Обнова, комплекс Калимок, язовир Пясъчник, рибарници Мечка, рибарници Хаджи Димитрово, к-с Камчия </w:t>
      </w:r>
      <w:r w:rsidRPr="00C93A53">
        <w:rPr>
          <w:lang w:val="ru-RU"/>
        </w:rPr>
        <w:t xml:space="preserve">(Dimitrov </w:t>
      </w:r>
      <w:r w:rsidRPr="00C93A53">
        <w:t>et</w:t>
      </w:r>
      <w:r w:rsidRPr="00C93A53">
        <w:rPr>
          <w:lang w:val="ru-RU"/>
        </w:rPr>
        <w:t xml:space="preserve"> </w:t>
      </w:r>
      <w:r w:rsidRPr="00C93A53">
        <w:t>al</w:t>
      </w:r>
      <w:r w:rsidRPr="00C93A53">
        <w:rPr>
          <w:lang w:val="ru-RU"/>
        </w:rPr>
        <w:t xml:space="preserve">. 2005, </w:t>
      </w:r>
      <w:r w:rsidRPr="00C93A53">
        <w:rPr>
          <w:lang w:val="bg-BG"/>
        </w:rPr>
        <w:t>Костадинова, Граматиков</w:t>
      </w:r>
      <w:r w:rsidRPr="00C93A53">
        <w:rPr>
          <w:lang w:val="ru-RU"/>
        </w:rPr>
        <w:t xml:space="preserve"> </w:t>
      </w:r>
      <w:r w:rsidRPr="00C93A53">
        <w:rPr>
          <w:lang w:val="bg-BG"/>
        </w:rPr>
        <w:t xml:space="preserve">2007, </w:t>
      </w:r>
      <w:r w:rsidRPr="00C93A53">
        <w:rPr>
          <w:lang w:val="ru-RU"/>
        </w:rPr>
        <w:t>Нанкинов и др. 1997)</w:t>
      </w:r>
      <w:r w:rsidRPr="00C93A53">
        <w:rPr>
          <w:lang w:val="bg-BG"/>
        </w:rPr>
        <w:t>.</w:t>
      </w:r>
    </w:p>
    <w:p w:rsidR="00C93A53" w:rsidRPr="00C93A53" w:rsidRDefault="00C93A53" w:rsidP="00A23CC1">
      <w:pPr>
        <w:spacing w:after="120"/>
        <w:jc w:val="both"/>
        <w:rPr>
          <w:lang w:val="bg-BG"/>
        </w:rPr>
      </w:pPr>
      <w:r w:rsidRPr="00C93A53">
        <w:rPr>
          <w:lang w:val="bg-BG"/>
        </w:rPr>
        <w:t>Включен в Приложения 1 и 2Б</w:t>
      </w:r>
      <w:r w:rsidRPr="00C93A53">
        <w:rPr>
          <w:lang w:val="ru-RU"/>
        </w:rPr>
        <w:t xml:space="preserve"> </w:t>
      </w:r>
      <w:r w:rsidRPr="00C93A53">
        <w:rPr>
          <w:lang w:val="bg-BG"/>
        </w:rPr>
        <w:t xml:space="preserve">на Директивата за птиците. Според </w:t>
      </w:r>
      <w:r w:rsidRPr="00C93A53">
        <w:rPr>
          <w:lang w:val="en-GB"/>
        </w:rPr>
        <w:t>IUCN</w:t>
      </w:r>
      <w:r w:rsidRPr="00C93A53">
        <w:rPr>
          <w:lang w:val="bg-BG"/>
        </w:rPr>
        <w:t xml:space="preserve"> видът </w:t>
      </w:r>
      <w:r w:rsidRPr="00C93A53">
        <w:t>e</w:t>
      </w:r>
      <w:r w:rsidRPr="00C93A53">
        <w:rPr>
          <w:lang w:val="bg-BG"/>
        </w:rPr>
        <w:t xml:space="preserve"> Незастрашен </w:t>
      </w:r>
      <w:r w:rsidRPr="00C93A53">
        <w:rPr>
          <w:lang w:val="en-GB"/>
        </w:rPr>
        <w:t>LC</w:t>
      </w:r>
      <w:r w:rsidRPr="00C93A53">
        <w:rPr>
          <w:lang w:val="bg-BG"/>
        </w:rPr>
        <w:t xml:space="preserve"> (</w:t>
      </w:r>
      <w:r w:rsidRPr="00C93A53">
        <w:rPr>
          <w:lang w:val="en-GB"/>
        </w:rPr>
        <w:t>Least</w:t>
      </w:r>
      <w:r w:rsidRPr="00C93A53">
        <w:rPr>
          <w:lang w:val="bg-BG"/>
        </w:rPr>
        <w:t xml:space="preserve"> </w:t>
      </w:r>
      <w:r w:rsidRPr="00C93A53">
        <w:rPr>
          <w:lang w:val="en-GB"/>
        </w:rPr>
        <w:t>Concern</w:t>
      </w:r>
      <w:r w:rsidRPr="00C93A53">
        <w:rPr>
          <w:lang w:val="bg-BG"/>
        </w:rPr>
        <w:t xml:space="preserve">), за територията на континентална Европа – </w:t>
      </w:r>
      <w:r w:rsidRPr="00C93A53">
        <w:rPr>
          <w:lang w:val="en-GB"/>
        </w:rPr>
        <w:t>LC</w:t>
      </w:r>
      <w:r w:rsidRPr="00C93A53">
        <w:rPr>
          <w:lang w:val="bg-BG"/>
        </w:rPr>
        <w:t xml:space="preserve"> (</w:t>
      </w:r>
      <w:r w:rsidRPr="00C93A53">
        <w:rPr>
          <w:lang w:val="en-GB"/>
        </w:rPr>
        <w:t>Least</w:t>
      </w:r>
      <w:r w:rsidRPr="00C93A53">
        <w:rPr>
          <w:lang w:val="bg-BG"/>
        </w:rPr>
        <w:t xml:space="preserve"> </w:t>
      </w:r>
      <w:r w:rsidRPr="00C93A53">
        <w:rPr>
          <w:lang w:val="en-GB"/>
        </w:rPr>
        <w:t>Concern</w:t>
      </w:r>
      <w:r w:rsidRPr="00C93A53">
        <w:rPr>
          <w:lang w:val="bg-BG"/>
        </w:rPr>
        <w:t xml:space="preserve">). </w:t>
      </w:r>
      <w:r w:rsidRPr="00C93A53">
        <w:rPr>
          <w:lang w:val="en-GB"/>
        </w:rPr>
        <w:t>SPEC</w:t>
      </w:r>
      <w:r w:rsidRPr="00C93A53">
        <w:rPr>
          <w:lang w:val="ru-RU"/>
        </w:rPr>
        <w:t xml:space="preserve"> 2</w:t>
      </w:r>
      <w:r w:rsidRPr="00C93A53">
        <w:rPr>
          <w:lang w:val="bg-BG"/>
        </w:rPr>
        <w:t xml:space="preserve"> категория (BirdLife International 2017). Не е включен в Червената книга на България.</w:t>
      </w:r>
    </w:p>
    <w:p w:rsidR="00C93A53" w:rsidRPr="00C93A53" w:rsidRDefault="00C93A53" w:rsidP="00A23CC1">
      <w:pPr>
        <w:spacing w:after="120"/>
        <w:jc w:val="both"/>
        <w:rPr>
          <w:lang w:val="bg-BG"/>
        </w:rPr>
      </w:pPr>
      <w:r w:rsidRPr="00C93A53">
        <w:rPr>
          <w:lang w:val="bg-BG"/>
        </w:rPr>
        <w:t xml:space="preserve">Съгласно Докладването от 2019 г. (за периода 2013 – 2018 г.) националната зимуваща популация на вида се оценя на </w:t>
      </w:r>
      <w:r w:rsidRPr="00C93A53">
        <w:rPr>
          <w:lang w:val="ru-RU"/>
        </w:rPr>
        <w:t>10</w:t>
      </w:r>
      <w:r w:rsidRPr="00C93A53">
        <w:rPr>
          <w:lang w:val="bg-BG"/>
        </w:rPr>
        <w:t xml:space="preserve"> – </w:t>
      </w:r>
      <w:r w:rsidRPr="00C93A53">
        <w:rPr>
          <w:lang w:val="ru-RU"/>
        </w:rPr>
        <w:t>60</w:t>
      </w:r>
      <w:r w:rsidRPr="00C93A53">
        <w:rPr>
          <w:lang w:val="bg-BG"/>
        </w:rPr>
        <w:t xml:space="preserve"> индивида. Краткосрочната тенденция (за периода 2000 – 2018) за популацията е </w:t>
      </w:r>
      <w:r w:rsidRPr="00C93A53">
        <w:rPr>
          <w:b/>
          <w:bCs/>
          <w:lang w:val="bg-BG"/>
        </w:rPr>
        <w:t>флуктуираща</w:t>
      </w:r>
      <w:r w:rsidRPr="00C93A53">
        <w:rPr>
          <w:lang w:val="bg-BG"/>
        </w:rPr>
        <w:t xml:space="preserve">, дългосрочната (за периода 1980 – 2018) също е </w:t>
      </w:r>
      <w:r w:rsidRPr="00C93A53">
        <w:rPr>
          <w:b/>
          <w:bCs/>
          <w:lang w:val="bg-BG"/>
        </w:rPr>
        <w:t>флуктуираща</w:t>
      </w:r>
      <w:r w:rsidRPr="00C93A53">
        <w:rPr>
          <w:lang w:val="bg-BG"/>
        </w:rPr>
        <w:t>.</w:t>
      </w:r>
    </w:p>
    <w:p w:rsidR="00C93A53" w:rsidRPr="00C93A53" w:rsidRDefault="00C93A53" w:rsidP="00A23CC1">
      <w:pPr>
        <w:spacing w:after="120"/>
        <w:jc w:val="both"/>
        <w:rPr>
          <w:lang w:val="bg-BG"/>
        </w:rPr>
      </w:pPr>
      <w:r w:rsidRPr="00C93A53">
        <w:rPr>
          <w:lang w:val="bg-BG"/>
        </w:rPr>
        <w:t>Съгласно Докладването от 2019 г. (за периода 200</w:t>
      </w:r>
      <w:r w:rsidRPr="00C93A53">
        <w:rPr>
          <w:lang w:val="ru-RU"/>
        </w:rPr>
        <w:t>1</w:t>
      </w:r>
      <w:r w:rsidRPr="00C93A53">
        <w:rPr>
          <w:lang w:val="bg-BG"/>
        </w:rPr>
        <w:t xml:space="preserve"> – 2018 г.) националната мигрираща популация на вида се оценя на </w:t>
      </w:r>
      <w:r w:rsidRPr="00C93A53">
        <w:rPr>
          <w:lang w:val="ru-RU"/>
        </w:rPr>
        <w:t>20000</w:t>
      </w:r>
      <w:r w:rsidRPr="00C93A53">
        <w:rPr>
          <w:lang w:val="bg-BG"/>
        </w:rPr>
        <w:t xml:space="preserve"> – </w:t>
      </w:r>
      <w:r w:rsidRPr="00C93A53">
        <w:rPr>
          <w:lang w:val="ru-RU"/>
        </w:rPr>
        <w:t>450</w:t>
      </w:r>
      <w:r w:rsidRPr="00C93A53">
        <w:rPr>
          <w:lang w:val="bg-BG"/>
        </w:rPr>
        <w:t xml:space="preserve">00 индивида. Краткосрочната тенденция (за периода 2001 – 2018) в популацията е </w:t>
      </w:r>
      <w:r w:rsidRPr="00C93A53">
        <w:rPr>
          <w:b/>
          <w:lang w:val="bg-BG"/>
        </w:rPr>
        <w:t>неизвестна</w:t>
      </w:r>
      <w:r w:rsidRPr="00C93A53">
        <w:rPr>
          <w:lang w:val="bg-BG"/>
        </w:rPr>
        <w:t xml:space="preserve"> както и дългосрочната (за периода 1980 – 2018) също е </w:t>
      </w:r>
      <w:r w:rsidRPr="00C93A53">
        <w:rPr>
          <w:b/>
          <w:lang w:val="bg-BG"/>
        </w:rPr>
        <w:t>неизвестна.</w:t>
      </w:r>
    </w:p>
    <w:p w:rsidR="00C93A53" w:rsidRPr="00C93A53" w:rsidRDefault="00C93A53" w:rsidP="00C93A53">
      <w:pPr>
        <w:spacing w:after="120"/>
        <w:rPr>
          <w:lang w:val="bg-BG"/>
        </w:rPr>
      </w:pPr>
      <w:r w:rsidRPr="00C93A53">
        <w:rPr>
          <w:lang w:val="bg-BG"/>
        </w:rPr>
        <w:t>Посочени са следните заплахи и влияния</w:t>
      </w:r>
      <w:r w:rsidRPr="00C93A53">
        <w:rPr>
          <w:lang w:val="ru-RU"/>
        </w:rPr>
        <w:t xml:space="preserve">: F26 и </w:t>
      </w:r>
      <w:r w:rsidRPr="00C93A53">
        <w:rPr>
          <w:lang w:val="en-GB"/>
        </w:rPr>
        <w:t>F</w:t>
      </w:r>
      <w:r w:rsidRPr="00C93A53">
        <w:rPr>
          <w:lang w:val="ru-RU"/>
        </w:rPr>
        <w:t>03</w:t>
      </w:r>
      <w:r w:rsidRPr="00C93A53">
        <w:rPr>
          <w:lang w:val="bg-BG"/>
        </w:rPr>
        <w:t>.</w:t>
      </w:r>
    </w:p>
    <w:p w:rsidR="00C93A53" w:rsidRPr="00C93A53" w:rsidRDefault="00C93A53" w:rsidP="00A23CC1">
      <w:pPr>
        <w:numPr>
          <w:ilvl w:val="0"/>
          <w:numId w:val="91"/>
        </w:numPr>
        <w:spacing w:after="120"/>
        <w:ind w:left="0"/>
        <w:jc w:val="both"/>
        <w:rPr>
          <w:b/>
          <w:lang w:val="bg-BG"/>
        </w:rPr>
      </w:pPr>
      <w:r w:rsidRPr="00C93A53">
        <w:rPr>
          <w:b/>
          <w:lang w:val="bg-BG"/>
        </w:rPr>
        <w:t>Състо</w:t>
      </w:r>
      <w:r w:rsidR="00461E6A">
        <w:rPr>
          <w:b/>
          <w:lang w:val="bg-BG"/>
        </w:rPr>
        <w:t xml:space="preserve">яние в </w:t>
      </w:r>
      <w:r w:rsidRPr="00C93A53">
        <w:rPr>
          <w:b/>
          <w:lang w:val="bg-BG"/>
        </w:rPr>
        <w:t>СЗЗ BG0002030 „Комплекс Калимок“</w:t>
      </w:r>
    </w:p>
    <w:p w:rsidR="00C93A53" w:rsidRPr="00C93A53" w:rsidRDefault="00C93A53" w:rsidP="00A23CC1">
      <w:pPr>
        <w:spacing w:after="120"/>
        <w:jc w:val="both"/>
        <w:rPr>
          <w:lang w:val="bg-BG"/>
        </w:rPr>
      </w:pPr>
      <w:r w:rsidRPr="00C93A53">
        <w:rPr>
          <w:lang w:val="bg-BG"/>
        </w:rPr>
        <w:t xml:space="preserve">Съгласно стандартния формуляр за данни </w:t>
      </w:r>
      <w:r w:rsidR="00885ED5">
        <w:rPr>
          <w:lang w:val="bg-BG"/>
        </w:rPr>
        <w:t>СФ</w:t>
      </w:r>
      <w:r w:rsidRPr="00C93A53">
        <w:rPr>
          <w:lang w:val="bg-BG"/>
        </w:rPr>
        <w:t xml:space="preserve"> на зоната вида е </w:t>
      </w:r>
      <w:r w:rsidRPr="00C93A53">
        <w:rPr>
          <w:b/>
          <w:lang w:val="bg-BG"/>
        </w:rPr>
        <w:t>мигриращ,</w:t>
      </w:r>
      <w:r w:rsidRPr="00C93A53">
        <w:rPr>
          <w:lang w:val="bg-BG"/>
        </w:rPr>
        <w:t xml:space="preserve"> като популацията се оценява на </w:t>
      </w:r>
      <w:r w:rsidRPr="00C93A53">
        <w:rPr>
          <w:b/>
          <w:lang w:val="bg-BG"/>
        </w:rPr>
        <w:t>25 - 220 индивида</w:t>
      </w:r>
      <w:r w:rsidRPr="00C93A53">
        <w:rPr>
          <w:lang w:val="bg-BG"/>
        </w:rPr>
        <w:t>, което представлява 0,125 – 0,49  % от националната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w:t>
      </w:r>
    </w:p>
    <w:p w:rsidR="00C93A53" w:rsidRPr="00C93A53" w:rsidRDefault="00C93A53" w:rsidP="00A23CC1">
      <w:pPr>
        <w:numPr>
          <w:ilvl w:val="0"/>
          <w:numId w:val="91"/>
        </w:numPr>
        <w:spacing w:after="120"/>
        <w:ind w:left="0"/>
        <w:jc w:val="both"/>
        <w:rPr>
          <w:b/>
          <w:lang w:val="bg-BG"/>
        </w:rPr>
      </w:pPr>
      <w:r w:rsidRPr="00C93A53">
        <w:rPr>
          <w:b/>
          <w:lang w:val="bg-BG"/>
        </w:rPr>
        <w:t xml:space="preserve">Анализ на наличната информация </w:t>
      </w:r>
    </w:p>
    <w:p w:rsidR="00C93A53" w:rsidRPr="00C93A53" w:rsidRDefault="00C93A53" w:rsidP="00A23CC1">
      <w:pPr>
        <w:spacing w:after="120"/>
        <w:jc w:val="both"/>
        <w:rPr>
          <w:lang w:val="bg-BG"/>
        </w:rPr>
      </w:pPr>
      <w:r w:rsidRPr="00C93A53">
        <w:rPr>
          <w:lang w:val="bg-BG"/>
        </w:rPr>
        <w:t>Чест и многочислен пролетен и много рядък есенен мигрант. Особено чест е между селата Обнова и Българене и между селата Загражден и Дъбован (Шурулинков и др. 2005).</w:t>
      </w:r>
    </w:p>
    <w:p w:rsidR="00C93A53" w:rsidRPr="00C93A53" w:rsidRDefault="00C93A53" w:rsidP="00A23CC1">
      <w:pPr>
        <w:spacing w:after="120"/>
        <w:jc w:val="both"/>
        <w:rPr>
          <w:lang w:val="bg-BG"/>
        </w:rPr>
      </w:pPr>
      <w:r w:rsidRPr="00C93A53">
        <w:rPr>
          <w:lang w:val="bg-BG"/>
        </w:rPr>
        <w:t>По време на миграция се среща основно по влажните зони на Черноморското крайбрежие. Относително обикновен мигрант в Бургаските влажни зони, като през пролетта максималните стойности са 2422 инд., а през есента – 2046 инд. (Dimitrov et al., 2005).</w:t>
      </w:r>
    </w:p>
    <w:p w:rsidR="00C93A53" w:rsidRPr="00C93A53" w:rsidRDefault="00C93A53" w:rsidP="00A23CC1">
      <w:pPr>
        <w:spacing w:after="120"/>
        <w:jc w:val="both"/>
        <w:rPr>
          <w:lang w:val="bg-BG"/>
        </w:rPr>
      </w:pPr>
      <w:r w:rsidRPr="00C93A53">
        <w:rPr>
          <w:lang w:val="bg-BG"/>
        </w:rPr>
        <w:t>Според Костадинова, Граматиков (2007), видът присъства в зоната по време на миграция с 25-220 индивида.</w:t>
      </w:r>
    </w:p>
    <w:p w:rsidR="00C93A53" w:rsidRPr="00C93A53" w:rsidRDefault="00C93A53" w:rsidP="00A23CC1">
      <w:pPr>
        <w:spacing w:after="120"/>
        <w:jc w:val="both"/>
        <w:rPr>
          <w:lang w:val="bg-BG"/>
        </w:rPr>
      </w:pPr>
      <w:r w:rsidRPr="00C93A53">
        <w:rPr>
          <w:lang w:val="bg-BG"/>
        </w:rPr>
        <w:t>Не са извършени теренни наблюдения по време на миграция през 2021 г. в зоната.</w:t>
      </w:r>
    </w:p>
    <w:p w:rsidR="00C93A53" w:rsidRPr="00C93A53" w:rsidRDefault="00C93A53" w:rsidP="00C93A53">
      <w:pPr>
        <w:spacing w:after="120"/>
        <w:rPr>
          <w:lang w:val="bg-BG"/>
        </w:rPr>
      </w:pPr>
      <w:r w:rsidRPr="00C93A53">
        <w:rPr>
          <w:lang w:val="bg-BG"/>
        </w:rPr>
        <w:t>По данни  от eBird, видът е наблюдаван в зоната през август 1998 г.- 5</w:t>
      </w:r>
      <w:r w:rsidR="00442160">
        <w:rPr>
          <w:lang w:val="bg-BG"/>
        </w:rPr>
        <w:t xml:space="preserve"> инд., през </w:t>
      </w:r>
      <w:r w:rsidRPr="00C93A53">
        <w:rPr>
          <w:lang w:val="bg-BG"/>
        </w:rPr>
        <w:t>април</w:t>
      </w:r>
      <w:r w:rsidR="00442160">
        <w:rPr>
          <w:lang w:val="bg-BG"/>
        </w:rPr>
        <w:t xml:space="preserve"> </w:t>
      </w:r>
      <w:r w:rsidRPr="00C93A53">
        <w:rPr>
          <w:lang w:val="bg-BG"/>
        </w:rPr>
        <w:t>2016 г.- 150 инд., през март  2021 г.- 22 инд. и през май 2021 г. – 1 инд.</w:t>
      </w:r>
    </w:p>
    <w:p w:rsidR="00C93A53" w:rsidRPr="00C93A53" w:rsidRDefault="00C3572B" w:rsidP="00A23CC1">
      <w:pPr>
        <w:spacing w:after="120"/>
        <w:jc w:val="both"/>
        <w:rPr>
          <w:lang w:val="bg-BG"/>
        </w:rPr>
      </w:pPr>
      <w:r>
        <w:rPr>
          <w:lang w:val="bg-BG"/>
        </w:rPr>
        <w:lastRenderedPageBreak/>
        <w:t>По данни</w:t>
      </w:r>
      <w:r w:rsidR="00C93A53" w:rsidRPr="00C93A53">
        <w:rPr>
          <w:lang w:val="bg-BG"/>
        </w:rPr>
        <w:t xml:space="preserve"> от https://observation.org  за 2021 г., видът е наблюдаван в зоната през февруари – 8 инд., март - 150 инд. и юли – 2 инд.</w:t>
      </w:r>
    </w:p>
    <w:p w:rsidR="00C93A53" w:rsidRPr="00C93A53" w:rsidRDefault="00C93A53" w:rsidP="00A23CC1">
      <w:pPr>
        <w:spacing w:after="120"/>
        <w:jc w:val="both"/>
        <w:rPr>
          <w:lang w:val="bg-BG"/>
        </w:rPr>
      </w:pPr>
      <w:r w:rsidRPr="00C93A53">
        <w:rPr>
          <w:lang w:val="bg-BG"/>
        </w:rPr>
        <w:t xml:space="preserve">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 </w:t>
      </w:r>
    </w:p>
    <w:p w:rsidR="00C93A53" w:rsidRPr="00DC2E26" w:rsidRDefault="00C93A53" w:rsidP="002D47C8">
      <w:pPr>
        <w:numPr>
          <w:ilvl w:val="0"/>
          <w:numId w:val="91"/>
        </w:numPr>
        <w:spacing w:after="120"/>
        <w:ind w:left="0"/>
        <w:rPr>
          <w:lang w:val="bg-BG"/>
        </w:rPr>
      </w:pPr>
      <w:r w:rsidRPr="00DC2E26">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236"/>
        <w:gridCol w:w="1145"/>
        <w:gridCol w:w="3195"/>
        <w:gridCol w:w="2623"/>
      </w:tblGrid>
      <w:tr w:rsidR="00DE73AB" w:rsidRPr="00DC2E26" w:rsidTr="00442160">
        <w:trPr>
          <w:tblHeader/>
          <w:jc w:val="center"/>
        </w:trPr>
        <w:tc>
          <w:tcPr>
            <w:tcW w:w="1012" w:type="pct"/>
            <w:shd w:val="clear" w:color="auto" w:fill="B6DDE8"/>
            <w:vAlign w:val="center"/>
          </w:tcPr>
          <w:p w:rsidR="00C93A53" w:rsidRPr="00DC2E26" w:rsidRDefault="00C93A53" w:rsidP="00DC2E26">
            <w:pPr>
              <w:spacing w:after="0"/>
              <w:jc w:val="center"/>
              <w:rPr>
                <w:b/>
                <w:bCs/>
                <w:sz w:val="22"/>
                <w:szCs w:val="22"/>
                <w:lang w:val="bg-BG"/>
              </w:rPr>
            </w:pPr>
            <w:r w:rsidRPr="00DC2E26">
              <w:rPr>
                <w:b/>
                <w:bCs/>
                <w:sz w:val="22"/>
                <w:szCs w:val="22"/>
                <w:lang w:val="bg-BG"/>
              </w:rPr>
              <w:t>Параметър</w:t>
            </w:r>
          </w:p>
        </w:tc>
        <w:tc>
          <w:tcPr>
            <w:tcW w:w="601" w:type="pct"/>
            <w:shd w:val="clear" w:color="auto" w:fill="B6DDE8"/>
            <w:vAlign w:val="center"/>
          </w:tcPr>
          <w:p w:rsidR="00C93A53" w:rsidRPr="00DC2E26" w:rsidRDefault="00C93A53" w:rsidP="00DC2E26">
            <w:pPr>
              <w:spacing w:after="0"/>
              <w:jc w:val="center"/>
              <w:rPr>
                <w:b/>
                <w:bCs/>
                <w:sz w:val="22"/>
                <w:szCs w:val="22"/>
                <w:lang w:val="bg-BG"/>
              </w:rPr>
            </w:pPr>
            <w:r w:rsidRPr="00DC2E26">
              <w:rPr>
                <w:b/>
                <w:bCs/>
                <w:sz w:val="22"/>
                <w:szCs w:val="22"/>
                <w:lang w:val="bg-BG"/>
              </w:rPr>
              <w:t>Мерна единица</w:t>
            </w:r>
          </w:p>
        </w:tc>
        <w:tc>
          <w:tcPr>
            <w:tcW w:w="557" w:type="pct"/>
            <w:shd w:val="clear" w:color="auto" w:fill="B6DDE8"/>
            <w:vAlign w:val="center"/>
          </w:tcPr>
          <w:p w:rsidR="00C93A53" w:rsidRPr="00DC2E26" w:rsidRDefault="00C93A53" w:rsidP="00DC2E26">
            <w:pPr>
              <w:spacing w:after="0"/>
              <w:jc w:val="center"/>
              <w:rPr>
                <w:b/>
                <w:bCs/>
                <w:sz w:val="22"/>
                <w:szCs w:val="22"/>
                <w:lang w:val="bg-BG"/>
              </w:rPr>
            </w:pPr>
            <w:r w:rsidRPr="00DC2E26">
              <w:rPr>
                <w:b/>
                <w:bCs/>
                <w:sz w:val="22"/>
                <w:szCs w:val="22"/>
                <w:lang w:val="bg-BG"/>
              </w:rPr>
              <w:t>Целева стойност</w:t>
            </w:r>
          </w:p>
        </w:tc>
        <w:tc>
          <w:tcPr>
            <w:tcW w:w="1554" w:type="pct"/>
            <w:shd w:val="clear" w:color="auto" w:fill="B6DDE8"/>
            <w:vAlign w:val="center"/>
          </w:tcPr>
          <w:p w:rsidR="00C93A53" w:rsidRPr="00DC2E26" w:rsidRDefault="00C93A53" w:rsidP="00DC2E26">
            <w:pPr>
              <w:spacing w:after="0"/>
              <w:jc w:val="center"/>
              <w:rPr>
                <w:b/>
                <w:bCs/>
                <w:sz w:val="22"/>
                <w:szCs w:val="22"/>
                <w:lang w:val="bg-BG"/>
              </w:rPr>
            </w:pPr>
            <w:r w:rsidRPr="00DC2E26">
              <w:rPr>
                <w:b/>
                <w:bCs/>
                <w:sz w:val="22"/>
                <w:szCs w:val="22"/>
                <w:lang w:val="bg-BG"/>
              </w:rPr>
              <w:t>Допълнителна информация</w:t>
            </w:r>
          </w:p>
        </w:tc>
        <w:tc>
          <w:tcPr>
            <w:tcW w:w="1276" w:type="pct"/>
            <w:shd w:val="clear" w:color="auto" w:fill="B6DDE8"/>
            <w:vAlign w:val="center"/>
          </w:tcPr>
          <w:p w:rsidR="00C93A53" w:rsidRPr="00DC2E26" w:rsidRDefault="00C93A53" w:rsidP="00DC2E26">
            <w:pPr>
              <w:spacing w:after="0"/>
              <w:jc w:val="center"/>
              <w:rPr>
                <w:b/>
                <w:bCs/>
                <w:sz w:val="22"/>
                <w:szCs w:val="22"/>
                <w:lang w:val="bg-BG"/>
              </w:rPr>
            </w:pPr>
            <w:r w:rsidRPr="00DC2E26">
              <w:rPr>
                <w:b/>
                <w:bCs/>
                <w:sz w:val="22"/>
                <w:szCs w:val="22"/>
                <w:lang w:val="bg-BG"/>
              </w:rPr>
              <w:t>Специфични за зоната цели за опазване</w:t>
            </w:r>
          </w:p>
        </w:tc>
      </w:tr>
      <w:tr w:rsidR="00442160" w:rsidRPr="00DC2E26" w:rsidTr="00442160">
        <w:trPr>
          <w:jc w:val="center"/>
        </w:trPr>
        <w:tc>
          <w:tcPr>
            <w:tcW w:w="1012" w:type="pct"/>
            <w:shd w:val="clear" w:color="auto" w:fill="auto"/>
          </w:tcPr>
          <w:p w:rsidR="00C93A53" w:rsidRPr="00DC2E26" w:rsidRDefault="00C93A53" w:rsidP="00DC2E26">
            <w:pPr>
              <w:spacing w:after="0"/>
              <w:rPr>
                <w:sz w:val="22"/>
                <w:szCs w:val="22"/>
                <w:lang w:val="bg-BG"/>
              </w:rPr>
            </w:pPr>
            <w:r w:rsidRPr="00DC2E26">
              <w:rPr>
                <w:b/>
                <w:sz w:val="22"/>
                <w:szCs w:val="22"/>
                <w:lang w:val="bg-BG"/>
              </w:rPr>
              <w:t>Популация:</w:t>
            </w:r>
            <w:r w:rsidRPr="00DC2E26">
              <w:rPr>
                <w:sz w:val="22"/>
                <w:szCs w:val="22"/>
                <w:lang w:val="bg-BG"/>
              </w:rPr>
              <w:t xml:space="preserve"> </w:t>
            </w:r>
            <w:r w:rsidRPr="00DC2E26">
              <w:rPr>
                <w:bCs/>
                <w:sz w:val="22"/>
                <w:szCs w:val="22"/>
                <w:lang w:val="bg-BG"/>
              </w:rPr>
              <w:t>Размер на мигриращата популация</w:t>
            </w:r>
          </w:p>
        </w:tc>
        <w:tc>
          <w:tcPr>
            <w:tcW w:w="601" w:type="pct"/>
            <w:shd w:val="clear" w:color="auto" w:fill="auto"/>
          </w:tcPr>
          <w:p w:rsidR="00C93A53" w:rsidRPr="00DC2E26" w:rsidRDefault="00C93A53" w:rsidP="00DC2E26">
            <w:pPr>
              <w:spacing w:after="0"/>
              <w:rPr>
                <w:sz w:val="22"/>
                <w:szCs w:val="22"/>
                <w:lang w:val="bg-BG"/>
              </w:rPr>
            </w:pPr>
            <w:r w:rsidRPr="00DC2E26">
              <w:rPr>
                <w:sz w:val="22"/>
                <w:szCs w:val="22"/>
                <w:lang w:val="bg-BG"/>
              </w:rPr>
              <w:t>Брой индивиди</w:t>
            </w:r>
          </w:p>
        </w:tc>
        <w:tc>
          <w:tcPr>
            <w:tcW w:w="557" w:type="pct"/>
            <w:shd w:val="clear" w:color="auto" w:fill="auto"/>
          </w:tcPr>
          <w:p w:rsidR="00C93A53" w:rsidRPr="00DC2E26" w:rsidRDefault="00C93A53" w:rsidP="00DC2E26">
            <w:pPr>
              <w:spacing w:after="0"/>
              <w:rPr>
                <w:sz w:val="22"/>
                <w:szCs w:val="22"/>
                <w:lang w:val="bg-BG"/>
              </w:rPr>
            </w:pPr>
            <w:r w:rsidRPr="00DC2E26">
              <w:rPr>
                <w:sz w:val="22"/>
                <w:szCs w:val="22"/>
                <w:lang w:val="bg-BG"/>
              </w:rPr>
              <w:t xml:space="preserve">Най-малко 25 инд. </w:t>
            </w:r>
          </w:p>
        </w:tc>
        <w:tc>
          <w:tcPr>
            <w:tcW w:w="1554" w:type="pct"/>
            <w:shd w:val="clear" w:color="auto" w:fill="auto"/>
          </w:tcPr>
          <w:p w:rsidR="00C93A53" w:rsidRPr="00DC2E26" w:rsidRDefault="00C93A53" w:rsidP="00DE73AB">
            <w:pPr>
              <w:spacing w:after="0"/>
              <w:rPr>
                <w:sz w:val="22"/>
                <w:szCs w:val="22"/>
                <w:lang w:val="bg-BG"/>
              </w:rPr>
            </w:pPr>
            <w:r w:rsidRPr="00DC2E26">
              <w:rPr>
                <w:sz w:val="22"/>
                <w:szCs w:val="22"/>
                <w:lang w:val="bg-BG"/>
              </w:rPr>
              <w:t xml:space="preserve">В </w:t>
            </w:r>
            <w:r w:rsidR="00885ED5">
              <w:rPr>
                <w:sz w:val="22"/>
                <w:szCs w:val="22"/>
                <w:lang w:val="bg-BG"/>
              </w:rPr>
              <w:t>СФ</w:t>
            </w:r>
            <w:r w:rsidRPr="00DC2E26">
              <w:rPr>
                <w:sz w:val="22"/>
                <w:szCs w:val="22"/>
                <w:lang w:val="bg-BG"/>
              </w:rPr>
              <w:t xml:space="preserve"> за концентрацията на вида в зоната е посочена численост 25 инд.</w:t>
            </w:r>
            <w:r w:rsidR="00DE73AB">
              <w:rPr>
                <w:sz w:val="22"/>
                <w:szCs w:val="22"/>
                <w:lang w:val="bg-BG"/>
              </w:rPr>
              <w:t xml:space="preserve"> </w:t>
            </w:r>
            <w:r w:rsidRPr="00DC2E26">
              <w:rPr>
                <w:sz w:val="22"/>
                <w:szCs w:val="22"/>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tc>
        <w:tc>
          <w:tcPr>
            <w:tcW w:w="1276" w:type="pct"/>
          </w:tcPr>
          <w:p w:rsidR="00C93A53" w:rsidRPr="00DC2E26" w:rsidRDefault="00C93A53" w:rsidP="00DC2E26">
            <w:pPr>
              <w:spacing w:after="0"/>
              <w:rPr>
                <w:sz w:val="22"/>
                <w:szCs w:val="22"/>
                <w:lang w:val="bg-BG"/>
              </w:rPr>
            </w:pPr>
            <w:r w:rsidRPr="00DC2E26">
              <w:rPr>
                <w:sz w:val="22"/>
                <w:szCs w:val="22"/>
                <w:lang w:val="bg-BG"/>
              </w:rPr>
              <w:t>Поддържане на популацията на вида в зоната в размер от най-малко 25 индивида.</w:t>
            </w:r>
          </w:p>
          <w:p w:rsidR="00C93A53" w:rsidRPr="00DC2E26" w:rsidRDefault="00C93A53" w:rsidP="00DC2E26">
            <w:pPr>
              <w:spacing w:after="0"/>
              <w:rPr>
                <w:sz w:val="22"/>
                <w:szCs w:val="22"/>
                <w:lang w:val="bg-BG"/>
              </w:rPr>
            </w:pPr>
            <w:r w:rsidRPr="00DC2E26">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442160" w:rsidRPr="00DC2E26" w:rsidTr="00442160">
        <w:trPr>
          <w:trHeight w:val="381"/>
          <w:jc w:val="center"/>
        </w:trPr>
        <w:tc>
          <w:tcPr>
            <w:tcW w:w="1012" w:type="pct"/>
            <w:shd w:val="clear" w:color="auto" w:fill="auto"/>
          </w:tcPr>
          <w:p w:rsidR="00C93A53" w:rsidRPr="00DC2E26" w:rsidRDefault="00C93A53" w:rsidP="00DC2E26">
            <w:pPr>
              <w:spacing w:after="0"/>
              <w:rPr>
                <w:sz w:val="22"/>
                <w:szCs w:val="22"/>
                <w:lang w:val="bg-BG"/>
              </w:rPr>
            </w:pPr>
            <w:r w:rsidRPr="00DC2E26">
              <w:rPr>
                <w:b/>
                <w:sz w:val="22"/>
                <w:szCs w:val="22"/>
                <w:lang w:val="bg-BG"/>
              </w:rPr>
              <w:t>Местообитание на вида:</w:t>
            </w:r>
            <w:r w:rsidRPr="00DC2E26">
              <w:rPr>
                <w:sz w:val="22"/>
                <w:szCs w:val="22"/>
                <w:lang w:val="bg-BG"/>
              </w:rPr>
              <w:t xml:space="preserve"> Площ на подходящите хранителни местообитания на вида </w:t>
            </w:r>
          </w:p>
        </w:tc>
        <w:tc>
          <w:tcPr>
            <w:tcW w:w="601" w:type="pct"/>
            <w:shd w:val="clear" w:color="auto" w:fill="auto"/>
          </w:tcPr>
          <w:p w:rsidR="00C93A53" w:rsidRPr="00DC2E26" w:rsidRDefault="00C93A53" w:rsidP="00DC2E26">
            <w:pPr>
              <w:spacing w:after="0"/>
              <w:rPr>
                <w:sz w:val="22"/>
                <w:szCs w:val="22"/>
                <w:lang w:val="bg-BG"/>
              </w:rPr>
            </w:pPr>
            <w:r w:rsidRPr="00DC2E26">
              <w:rPr>
                <w:sz w:val="22"/>
                <w:szCs w:val="22"/>
              </w:rPr>
              <w:t>ha</w:t>
            </w:r>
          </w:p>
        </w:tc>
        <w:tc>
          <w:tcPr>
            <w:tcW w:w="557" w:type="pct"/>
            <w:shd w:val="clear" w:color="auto" w:fill="auto"/>
          </w:tcPr>
          <w:p w:rsidR="00C93A53" w:rsidRPr="00DC2E26" w:rsidRDefault="00C93A53" w:rsidP="00DC2E26">
            <w:pPr>
              <w:spacing w:after="0"/>
              <w:rPr>
                <w:sz w:val="22"/>
                <w:szCs w:val="22"/>
                <w:lang w:val="bg-BG"/>
              </w:rPr>
            </w:pPr>
            <w:r w:rsidRPr="00DC2E26">
              <w:rPr>
                <w:sz w:val="22"/>
                <w:szCs w:val="22"/>
              </w:rPr>
              <w:t xml:space="preserve">Най-малко </w:t>
            </w:r>
            <w:r w:rsidRPr="00DC2E26">
              <w:rPr>
                <w:sz w:val="22"/>
                <w:szCs w:val="22"/>
                <w:lang w:val="bg-BG"/>
              </w:rPr>
              <w:t>2450 ha</w:t>
            </w:r>
          </w:p>
        </w:tc>
        <w:tc>
          <w:tcPr>
            <w:tcW w:w="1554" w:type="pct"/>
            <w:shd w:val="clear" w:color="auto" w:fill="auto"/>
          </w:tcPr>
          <w:p w:rsidR="00C93A53" w:rsidRPr="00DC2E26" w:rsidRDefault="00C93A53" w:rsidP="00DC2E26">
            <w:pPr>
              <w:spacing w:after="0"/>
              <w:rPr>
                <w:sz w:val="22"/>
                <w:szCs w:val="22"/>
                <w:lang w:val="bg-BG"/>
              </w:rPr>
            </w:pPr>
            <w:r w:rsidRPr="00DC2E26">
              <w:rPr>
                <w:sz w:val="22"/>
                <w:szCs w:val="22"/>
                <w:lang w:val="bg-BG"/>
              </w:rPr>
              <w:t>Изчислена на база % на подходящите местообитанията в зоната - 67%. Вида използва разнообразни местообитания за търсене на храна, вероятно често и извън зоната.</w:t>
            </w:r>
          </w:p>
        </w:tc>
        <w:tc>
          <w:tcPr>
            <w:tcW w:w="1276" w:type="pct"/>
          </w:tcPr>
          <w:p w:rsidR="00C93A53" w:rsidRPr="00DC2E26" w:rsidRDefault="00C93A53" w:rsidP="00DC2E26">
            <w:pPr>
              <w:spacing w:after="0"/>
              <w:rPr>
                <w:sz w:val="22"/>
                <w:szCs w:val="22"/>
                <w:lang w:val="bg-BG"/>
              </w:rPr>
            </w:pPr>
            <w:r w:rsidRPr="00DC2E26">
              <w:rPr>
                <w:sz w:val="22"/>
                <w:szCs w:val="22"/>
                <w:lang w:val="bg-BG"/>
              </w:rPr>
              <w:t>Поддържане на площта на подходящите хранителни местообитания на вида в размер най-малко 2450 ha.</w:t>
            </w:r>
          </w:p>
        </w:tc>
      </w:tr>
      <w:tr w:rsidR="00442160" w:rsidRPr="00DC2E26" w:rsidTr="00442160">
        <w:trPr>
          <w:trHeight w:val="381"/>
          <w:jc w:val="center"/>
        </w:trPr>
        <w:tc>
          <w:tcPr>
            <w:tcW w:w="1012" w:type="pct"/>
            <w:shd w:val="clear" w:color="auto" w:fill="auto"/>
          </w:tcPr>
          <w:p w:rsidR="00DC2E26" w:rsidRPr="007C2F8F" w:rsidRDefault="00DC2E26" w:rsidP="00DC2E26">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01" w:type="pct"/>
            <w:shd w:val="clear" w:color="auto" w:fill="auto"/>
          </w:tcPr>
          <w:p w:rsidR="00DC2E26" w:rsidRPr="007C2F8F" w:rsidRDefault="00DC2E26" w:rsidP="00DC2E26">
            <w:pPr>
              <w:spacing w:after="0"/>
              <w:rPr>
                <w:sz w:val="22"/>
                <w:szCs w:val="22"/>
                <w:lang w:val="bg-BG"/>
              </w:rPr>
            </w:pPr>
            <w:r w:rsidRPr="007C2F8F">
              <w:rPr>
                <w:sz w:val="22"/>
                <w:szCs w:val="22"/>
                <w:lang w:val="bg-BG"/>
              </w:rPr>
              <w:t>5 степенна скала</w:t>
            </w:r>
          </w:p>
        </w:tc>
        <w:tc>
          <w:tcPr>
            <w:tcW w:w="557" w:type="pct"/>
            <w:shd w:val="clear" w:color="auto" w:fill="auto"/>
          </w:tcPr>
          <w:p w:rsidR="00DC2E26" w:rsidRPr="007C2F8F" w:rsidRDefault="00DC2E26" w:rsidP="00DC2E26">
            <w:pPr>
              <w:spacing w:after="0"/>
              <w:rPr>
                <w:sz w:val="22"/>
                <w:szCs w:val="22"/>
                <w:lang w:val="bg-BG"/>
              </w:rPr>
            </w:pPr>
            <w:r w:rsidRPr="007C2F8F">
              <w:rPr>
                <w:sz w:val="22"/>
                <w:szCs w:val="22"/>
                <w:lang w:val="bg-BG"/>
              </w:rPr>
              <w:t>2-Добро или 1-Отлично</w:t>
            </w:r>
          </w:p>
        </w:tc>
        <w:tc>
          <w:tcPr>
            <w:tcW w:w="1554"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DC2E26" w:rsidRPr="007C2F8F" w:rsidTr="002D47C8">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DC2E26" w:rsidRPr="007C2F8F" w:rsidRDefault="00DC2E26" w:rsidP="00DC2E26">
                  <w:pPr>
                    <w:spacing w:after="0"/>
                    <w:rPr>
                      <w:b/>
                      <w:bCs/>
                      <w:sz w:val="22"/>
                      <w:szCs w:val="22"/>
                      <w:lang w:val="bg-BG"/>
                    </w:rPr>
                  </w:pPr>
                  <w:r w:rsidRPr="007C2F8F">
                    <w:rPr>
                      <w:b/>
                      <w:bCs/>
                      <w:sz w:val="22"/>
                      <w:szCs w:val="22"/>
                      <w:lang w:val="bg-BG"/>
                    </w:rPr>
                    <w:t>Екологично състояние</w:t>
                  </w:r>
                </w:p>
              </w:tc>
            </w:tr>
            <w:tr w:rsidR="00DC2E26"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C2E26" w:rsidRPr="007C2F8F" w:rsidRDefault="00DC2E26" w:rsidP="00DC2E26">
                  <w:pPr>
                    <w:spacing w:after="0"/>
                    <w:rPr>
                      <w:sz w:val="22"/>
                      <w:szCs w:val="22"/>
                      <w:lang w:val="bg-BG"/>
                    </w:rPr>
                  </w:pPr>
                  <w:r w:rsidRPr="007C2F8F">
                    <w:rPr>
                      <w:sz w:val="22"/>
                      <w:szCs w:val="22"/>
                      <w:lang w:val="bg-BG"/>
                    </w:rPr>
                    <w:t>1-Отлично – High</w:t>
                  </w:r>
                </w:p>
              </w:tc>
            </w:tr>
            <w:tr w:rsidR="00DC2E26"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C2E26" w:rsidRPr="007C2F8F" w:rsidRDefault="00DC2E26" w:rsidP="00DC2E26">
                  <w:pPr>
                    <w:spacing w:after="0"/>
                    <w:rPr>
                      <w:sz w:val="22"/>
                      <w:szCs w:val="22"/>
                      <w:lang w:val="bg-BG"/>
                    </w:rPr>
                  </w:pPr>
                  <w:r w:rsidRPr="007C2F8F">
                    <w:rPr>
                      <w:sz w:val="22"/>
                      <w:szCs w:val="22"/>
                      <w:lang w:val="bg-BG"/>
                    </w:rPr>
                    <w:t>2-Добро – Good</w:t>
                  </w:r>
                </w:p>
              </w:tc>
            </w:tr>
            <w:tr w:rsidR="00DC2E26"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2E26" w:rsidRPr="007C2F8F" w:rsidRDefault="00DC2E26" w:rsidP="00DC2E26">
                  <w:pPr>
                    <w:spacing w:after="0"/>
                    <w:rPr>
                      <w:sz w:val="22"/>
                      <w:szCs w:val="22"/>
                      <w:lang w:val="bg-BG"/>
                    </w:rPr>
                  </w:pPr>
                  <w:r w:rsidRPr="007C2F8F">
                    <w:rPr>
                      <w:sz w:val="22"/>
                      <w:szCs w:val="22"/>
                      <w:lang w:val="bg-BG"/>
                    </w:rPr>
                    <w:t>3-Умерено – Moderate</w:t>
                  </w:r>
                </w:p>
              </w:tc>
            </w:tr>
            <w:tr w:rsidR="00DC2E26"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C2E26" w:rsidRPr="007C2F8F" w:rsidRDefault="00DC2E26" w:rsidP="00DC2E26">
                  <w:pPr>
                    <w:spacing w:after="0"/>
                    <w:rPr>
                      <w:sz w:val="22"/>
                      <w:szCs w:val="22"/>
                      <w:lang w:val="bg-BG"/>
                    </w:rPr>
                  </w:pPr>
                  <w:r w:rsidRPr="007C2F8F">
                    <w:rPr>
                      <w:sz w:val="22"/>
                      <w:szCs w:val="22"/>
                      <w:lang w:val="bg-BG"/>
                    </w:rPr>
                    <w:t>4-Лошо – Poor</w:t>
                  </w:r>
                </w:p>
              </w:tc>
            </w:tr>
            <w:tr w:rsidR="00DC2E26"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C2E26" w:rsidRPr="007C2F8F" w:rsidRDefault="00DC2E26" w:rsidP="00DC2E26">
                  <w:pPr>
                    <w:spacing w:after="0"/>
                    <w:rPr>
                      <w:sz w:val="22"/>
                      <w:szCs w:val="22"/>
                      <w:lang w:val="bg-BG"/>
                    </w:rPr>
                  </w:pPr>
                  <w:r w:rsidRPr="007C2F8F">
                    <w:rPr>
                      <w:sz w:val="22"/>
                      <w:szCs w:val="22"/>
                      <w:lang w:val="bg-BG"/>
                    </w:rPr>
                    <w:t>5-Много лошо – Bad</w:t>
                  </w:r>
                </w:p>
              </w:tc>
            </w:tr>
          </w:tbl>
          <w:p w:rsidR="00DC2E26" w:rsidRPr="007C2F8F" w:rsidRDefault="00DC2E26" w:rsidP="00DC2E26">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276" w:type="pct"/>
          </w:tcPr>
          <w:p w:rsidR="00DC2E26" w:rsidRPr="007C2F8F" w:rsidRDefault="00DC2E26" w:rsidP="00DC2E26">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C93A53" w:rsidRPr="00C93A53" w:rsidRDefault="00C93A53" w:rsidP="00C93A53">
      <w:pPr>
        <w:spacing w:after="120"/>
        <w:rPr>
          <w:lang w:val="ru-RU"/>
        </w:rPr>
      </w:pPr>
    </w:p>
    <w:p w:rsidR="00C93A53" w:rsidRPr="00C93A53" w:rsidRDefault="00C93A53" w:rsidP="00DE73AB">
      <w:pPr>
        <w:numPr>
          <w:ilvl w:val="0"/>
          <w:numId w:val="91"/>
        </w:numPr>
        <w:spacing w:after="120"/>
        <w:ind w:left="0"/>
        <w:rPr>
          <w:b/>
          <w:bCs/>
          <w:lang w:val="bg-BG"/>
        </w:rPr>
      </w:pPr>
      <w:r w:rsidRPr="00C93A53">
        <w:rPr>
          <w:b/>
          <w:bCs/>
          <w:lang w:val="bg-BG"/>
        </w:rPr>
        <w:t>Не</w:t>
      </w:r>
      <w:r w:rsidR="00DE73AB">
        <w:rPr>
          <w:b/>
          <w:bCs/>
          <w:lang w:val="bg-BG"/>
        </w:rPr>
        <w:t xml:space="preserve">обходимост от промени в </w:t>
      </w:r>
      <w:r w:rsidR="00885ED5">
        <w:rPr>
          <w:b/>
          <w:bCs/>
          <w:lang w:val="bg-BG"/>
        </w:rPr>
        <w:t>СФ</w:t>
      </w:r>
      <w:r w:rsidR="00DE73AB">
        <w:rPr>
          <w:b/>
          <w:bCs/>
          <w:lang w:val="bg-BG"/>
        </w:rPr>
        <w:t xml:space="preserve"> за СЗЗ</w:t>
      </w:r>
      <w:r w:rsidRPr="00C93A53">
        <w:rPr>
          <w:b/>
          <w:bCs/>
          <w:lang w:val="bg-BG"/>
        </w:rPr>
        <w:t xml:space="preserve"> BG0002030 „Комплекс Калимок“</w:t>
      </w:r>
    </w:p>
    <w:p w:rsidR="00C93A53" w:rsidRPr="00C93A53" w:rsidRDefault="00C93A53" w:rsidP="00C93A53">
      <w:pPr>
        <w:spacing w:after="120"/>
        <w:rPr>
          <w:bCs/>
          <w:lang w:val="bg-BG"/>
        </w:rPr>
      </w:pPr>
      <w:r w:rsidRPr="00C93A53">
        <w:rPr>
          <w:bCs/>
          <w:lang w:val="bg-BG"/>
        </w:rPr>
        <w:lastRenderedPageBreak/>
        <w:t xml:space="preserve">Не </w:t>
      </w:r>
      <w:r w:rsidR="00DE73AB">
        <w:rPr>
          <w:bCs/>
          <w:lang w:val="bg-BG"/>
        </w:rPr>
        <w:t>са необходими</w:t>
      </w:r>
      <w:r w:rsidRPr="00C93A53">
        <w:rPr>
          <w:bCs/>
          <w:lang w:val="bg-BG"/>
        </w:rPr>
        <w:t xml:space="preserve"> промени в </w:t>
      </w:r>
      <w:r w:rsidR="00885ED5">
        <w:rPr>
          <w:bCs/>
          <w:lang w:val="bg-BG"/>
        </w:rPr>
        <w:t>СФ</w:t>
      </w:r>
      <w:r w:rsidRPr="00C93A53">
        <w:rPr>
          <w:bCs/>
          <w:lang w:val="bg-BG"/>
        </w:rPr>
        <w:t>.</w:t>
      </w:r>
    </w:p>
    <w:p w:rsidR="00AF4653" w:rsidRDefault="00AF4653" w:rsidP="006F2426">
      <w:pPr>
        <w:spacing w:after="120"/>
        <w:rPr>
          <w:lang w:val="bg-BG"/>
        </w:rPr>
      </w:pPr>
    </w:p>
    <w:p w:rsidR="006007CB" w:rsidRPr="00A23CC1" w:rsidRDefault="006007CB" w:rsidP="00BC7BD7">
      <w:pPr>
        <w:pStyle w:val="Heading1"/>
        <w:jc w:val="center"/>
        <w:rPr>
          <w:rFonts w:ascii="Times New Roman" w:hAnsi="Times New Roman" w:cs="Times New Roman"/>
          <w:color w:val="44546A" w:themeColor="text2"/>
          <w:lang w:val="bg-BG"/>
        </w:rPr>
      </w:pPr>
      <w:bookmarkStart w:id="187" w:name="_Toc89196076"/>
      <w:r w:rsidRPr="00A23CC1">
        <w:rPr>
          <w:rFonts w:ascii="Times New Roman" w:hAnsi="Times New Roman" w:cs="Times New Roman"/>
          <w:color w:val="44546A" w:themeColor="text2"/>
          <w:lang w:val="bg-BG"/>
        </w:rPr>
        <w:t xml:space="preserve">Специфични цели за А152 </w:t>
      </w:r>
      <w:r w:rsidRPr="00A23CC1">
        <w:rPr>
          <w:rFonts w:ascii="Times New Roman" w:hAnsi="Times New Roman" w:cs="Times New Roman"/>
          <w:i/>
          <w:color w:val="44546A" w:themeColor="text2"/>
        </w:rPr>
        <w:t>Lymnocryptes</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minimus</w:t>
      </w:r>
      <w:r w:rsidRPr="00A23CC1">
        <w:rPr>
          <w:rFonts w:ascii="Times New Roman" w:hAnsi="Times New Roman" w:cs="Times New Roman"/>
          <w:color w:val="44546A" w:themeColor="text2"/>
          <w:lang w:val="bg-BG"/>
        </w:rPr>
        <w:t xml:space="preserve"> (малка бекасина)</w:t>
      </w:r>
      <w:bookmarkEnd w:id="187"/>
    </w:p>
    <w:p w:rsidR="006007CB" w:rsidRPr="006007CB" w:rsidRDefault="006007CB" w:rsidP="006007CB">
      <w:pPr>
        <w:spacing w:after="120"/>
        <w:rPr>
          <w:lang w:val="ru-RU"/>
        </w:rPr>
      </w:pPr>
    </w:p>
    <w:p w:rsidR="006007CB" w:rsidRPr="00BC7BD7" w:rsidRDefault="006007CB" w:rsidP="00BC7BD7">
      <w:pPr>
        <w:pStyle w:val="ListParagraph"/>
        <w:numPr>
          <w:ilvl w:val="0"/>
          <w:numId w:val="92"/>
        </w:numPr>
        <w:spacing w:after="120"/>
        <w:ind w:left="0"/>
        <w:rPr>
          <w:b/>
          <w:lang w:val="bg-BG"/>
        </w:rPr>
      </w:pPr>
      <w:r w:rsidRPr="00BC7BD7">
        <w:rPr>
          <w:b/>
          <w:lang w:val="bg-BG"/>
        </w:rPr>
        <w:t>Кратка характеристика на вида</w:t>
      </w:r>
    </w:p>
    <w:p w:rsidR="006007CB" w:rsidRPr="006007CB" w:rsidRDefault="006007CB" w:rsidP="00A23CC1">
      <w:pPr>
        <w:spacing w:after="120"/>
        <w:jc w:val="both"/>
        <w:rPr>
          <w:lang w:val="bg-BG"/>
        </w:rPr>
      </w:pPr>
      <w:r w:rsidRPr="006007CB">
        <w:rPr>
          <w:lang w:val="bg-BG"/>
        </w:rPr>
        <w:t xml:space="preserve">Дължина на тялото: </w:t>
      </w:r>
      <w:r w:rsidRPr="006007CB">
        <w:rPr>
          <w:lang w:val="ru-RU"/>
        </w:rPr>
        <w:t>17</w:t>
      </w:r>
      <w:r w:rsidRPr="006007CB">
        <w:rPr>
          <w:lang w:val="bg-BG"/>
        </w:rPr>
        <w:t xml:space="preserve"> – </w:t>
      </w:r>
      <w:r w:rsidRPr="006007CB">
        <w:rPr>
          <w:lang w:val="ru-RU"/>
        </w:rPr>
        <w:t>19</w:t>
      </w:r>
      <w:r w:rsidRPr="006007CB">
        <w:rPr>
          <w:lang w:val="bg-BG"/>
        </w:rPr>
        <w:t xml:space="preserve"> cm. Размах на крилата: </w:t>
      </w:r>
      <w:r w:rsidRPr="006007CB">
        <w:rPr>
          <w:lang w:val="ru-RU"/>
        </w:rPr>
        <w:t>38 – 42</w:t>
      </w:r>
      <w:r w:rsidRPr="006007CB">
        <w:rPr>
          <w:lang w:val="bg-BG"/>
        </w:rPr>
        <w:t xml:space="preserve"> </w:t>
      </w:r>
      <w:r w:rsidRPr="006007CB">
        <w:rPr>
          <w:lang w:val="en-GB"/>
        </w:rPr>
        <w:t>cm</w:t>
      </w:r>
      <w:r w:rsidRPr="006007CB">
        <w:rPr>
          <w:lang w:val="bg-BG"/>
        </w:rPr>
        <w:t xml:space="preserve">. По-дребен от други бекаси; единственият, на който липсва бледа централна ивица, без тъмни линии или ивици по страните. Отличителни белези на вида са сравнително късият клюн, клинообразна опашка, удебелени кремави мантийни ивици; тъмнокафяви махови пера, с тесен бял заден ръб (Beaman &amp; Madge 1998, </w:t>
      </w:r>
      <w:r w:rsidRPr="006007CB">
        <w:rPr>
          <w:lang w:val="en-GB"/>
        </w:rPr>
        <w:t>Message</w:t>
      </w:r>
      <w:r w:rsidRPr="006007CB">
        <w:rPr>
          <w:lang w:val="bg-BG"/>
        </w:rPr>
        <w:t xml:space="preserve"> &amp; </w:t>
      </w:r>
      <w:r w:rsidRPr="006007CB">
        <w:rPr>
          <w:lang w:val="en-GB"/>
        </w:rPr>
        <w:t>Taylor</w:t>
      </w:r>
      <w:r w:rsidRPr="006007CB">
        <w:rPr>
          <w:lang w:val="bg-BG"/>
        </w:rPr>
        <w:t xml:space="preserve"> 2005, Нанкинов и др. 1997).</w:t>
      </w:r>
    </w:p>
    <w:p w:rsidR="006007CB" w:rsidRPr="006007CB" w:rsidRDefault="006007CB" w:rsidP="00A23CC1">
      <w:pPr>
        <w:spacing w:after="120"/>
        <w:jc w:val="both"/>
        <w:rPr>
          <w:i/>
          <w:lang w:val="ru-RU"/>
        </w:rPr>
      </w:pPr>
      <w:r w:rsidRPr="006007CB">
        <w:rPr>
          <w:i/>
          <w:lang w:val="bg-BG"/>
        </w:rPr>
        <w:t>Характер на пребиваване в страната</w:t>
      </w:r>
    </w:p>
    <w:p w:rsidR="006007CB" w:rsidRPr="006007CB" w:rsidRDefault="006007CB" w:rsidP="00A23CC1">
      <w:pPr>
        <w:spacing w:after="120"/>
        <w:jc w:val="both"/>
        <w:rPr>
          <w:lang w:val="ru-RU"/>
        </w:rPr>
      </w:pPr>
      <w:r w:rsidRPr="006007CB">
        <w:rPr>
          <w:lang w:val="bg-BG"/>
        </w:rPr>
        <w:t>В България е прелетен</w:t>
      </w:r>
      <w:r w:rsidRPr="006007CB">
        <w:rPr>
          <w:lang w:val="ru-RU"/>
        </w:rPr>
        <w:t xml:space="preserve"> </w:t>
      </w:r>
      <w:r w:rsidRPr="006007CB">
        <w:rPr>
          <w:lang w:val="bg-BG"/>
        </w:rPr>
        <w:t>и зимуващ</w:t>
      </w:r>
      <w:r w:rsidRPr="006007CB">
        <w:rPr>
          <w:lang w:val="ru-RU"/>
        </w:rPr>
        <w:t xml:space="preserve"> </w:t>
      </w:r>
      <w:r w:rsidRPr="006007CB">
        <w:rPr>
          <w:lang w:val="bg-BG"/>
        </w:rPr>
        <w:t>вид (</w:t>
      </w:r>
      <w:r w:rsidRPr="006007CB">
        <w:rPr>
          <w:lang w:val="en-GB"/>
        </w:rPr>
        <w:t>Ivanov</w:t>
      </w:r>
      <w:r w:rsidRPr="006007CB">
        <w:rPr>
          <w:lang w:val="bg-BG"/>
        </w:rPr>
        <w:t xml:space="preserve"> </w:t>
      </w:r>
      <w:r w:rsidRPr="006007CB">
        <w:rPr>
          <w:lang w:val="en-GB"/>
        </w:rPr>
        <w:t>et</w:t>
      </w:r>
      <w:r w:rsidRPr="006007CB">
        <w:rPr>
          <w:lang w:val="bg-BG"/>
        </w:rPr>
        <w:t xml:space="preserve"> </w:t>
      </w:r>
      <w:r w:rsidRPr="006007CB">
        <w:rPr>
          <w:lang w:val="en-GB"/>
        </w:rPr>
        <w:t>al</w:t>
      </w:r>
      <w:r w:rsidRPr="006007CB">
        <w:rPr>
          <w:lang w:val="bg-BG"/>
        </w:rPr>
        <w:t>., 2014). Сибирски вид. Разпространен в Евразия от Швеция, Норвегия и Финландия, на изток до басейна на</w:t>
      </w:r>
      <w:r w:rsidR="00BC7BD7">
        <w:rPr>
          <w:lang w:val="bg-BG"/>
        </w:rPr>
        <w:t xml:space="preserve"> </w:t>
      </w:r>
      <w:r w:rsidRPr="006007CB">
        <w:rPr>
          <w:lang w:val="bg-BG"/>
        </w:rPr>
        <w:t xml:space="preserve">р. Колима. На север обхваща и зоната на тундрата. Размножава се в големи влажни блата в бореални горски и храстови тундрови зони </w:t>
      </w:r>
      <w:r w:rsidRPr="006007CB">
        <w:rPr>
          <w:lang w:val="ru-RU"/>
        </w:rPr>
        <w:t xml:space="preserve">(BirdLife International 2021, </w:t>
      </w:r>
      <w:r w:rsidRPr="006007CB">
        <w:rPr>
          <w:lang w:val="bg-BG"/>
        </w:rPr>
        <w:t>Нанкинов и др. 1997). Среща се рядко по Черноморското крайбрежие.</w:t>
      </w:r>
    </w:p>
    <w:p w:rsidR="006007CB" w:rsidRPr="006007CB" w:rsidRDefault="006007CB" w:rsidP="00A23CC1">
      <w:pPr>
        <w:spacing w:after="120"/>
        <w:jc w:val="both"/>
        <w:rPr>
          <w:i/>
          <w:lang w:val="ru-RU"/>
        </w:rPr>
      </w:pPr>
      <w:r w:rsidRPr="006007CB">
        <w:rPr>
          <w:i/>
          <w:lang w:val="bg-BG"/>
        </w:rPr>
        <w:t>Характерно местообитание</w:t>
      </w:r>
    </w:p>
    <w:p w:rsidR="006007CB" w:rsidRPr="006007CB" w:rsidRDefault="006007CB" w:rsidP="00A23CC1">
      <w:pPr>
        <w:spacing w:after="120"/>
        <w:jc w:val="both"/>
        <w:rPr>
          <w:lang w:val="bg-BG"/>
        </w:rPr>
      </w:pPr>
      <w:r w:rsidRPr="006007CB">
        <w:rPr>
          <w:lang w:val="bg-BG"/>
        </w:rPr>
        <w:t>В извънразмножителния сезон се среща в големи и малки водоеми с плитки участъци и тинести брегове и дъно: сладководни блата, мочурища, влажни ливади, наводнени полета и груби тревисти площи край басейни и езера</w:t>
      </w:r>
      <w:r w:rsidRPr="006007CB">
        <w:rPr>
          <w:lang w:val="ru-RU"/>
        </w:rPr>
        <w:t xml:space="preserve">; </w:t>
      </w:r>
      <w:r w:rsidRPr="006007CB">
        <w:rPr>
          <w:lang w:val="bg-BG"/>
        </w:rPr>
        <w:t xml:space="preserve">реки, речни разливи, рибарници, канали, заблатени ниви и даже в градски паркове (Beaman </w:t>
      </w:r>
      <w:r w:rsidRPr="006007CB">
        <w:rPr>
          <w:lang w:val="ru-RU"/>
        </w:rPr>
        <w:t>&amp;</w:t>
      </w:r>
      <w:r w:rsidRPr="006007CB">
        <w:rPr>
          <w:lang w:val="bg-BG"/>
        </w:rPr>
        <w:t xml:space="preserve"> Madge 1998</w:t>
      </w:r>
      <w:r w:rsidRPr="006007CB">
        <w:rPr>
          <w:lang w:val="ru-RU"/>
        </w:rPr>
        <w:t>, Нанкинов и др. 1997</w:t>
      </w:r>
      <w:r w:rsidRPr="006007CB">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rsidR="006007CB" w:rsidRPr="006007CB" w:rsidRDefault="006007CB" w:rsidP="00A23CC1">
      <w:pPr>
        <w:spacing w:after="120"/>
        <w:jc w:val="both"/>
        <w:rPr>
          <w:i/>
          <w:lang w:val="ru-RU"/>
        </w:rPr>
      </w:pPr>
      <w:r w:rsidRPr="006007CB">
        <w:rPr>
          <w:i/>
          <w:lang w:val="bg-BG"/>
        </w:rPr>
        <w:t>Хранене</w:t>
      </w:r>
    </w:p>
    <w:p w:rsidR="006007CB" w:rsidRPr="006007CB" w:rsidRDefault="006007CB" w:rsidP="00A23CC1">
      <w:pPr>
        <w:spacing w:after="120"/>
        <w:jc w:val="both"/>
        <w:rPr>
          <w:lang w:val="bg-BG"/>
        </w:rPr>
      </w:pPr>
      <w:r w:rsidRPr="006007CB">
        <w:rPr>
          <w:lang w:val="bg-BG"/>
        </w:rPr>
        <w:t>Събира храната си предимно чрез сондиране на почвата, а също по повърхността на земята. Ларви и възрастни насекоми (бръмбари, двукрили, много личинки на комари), червеи, дребни миди, охлюви и части на растения (</w:t>
      </w:r>
      <w:r w:rsidRPr="006007CB">
        <w:rPr>
          <w:lang w:val="ru-RU"/>
        </w:rPr>
        <w:t>Нанкинов и др. 1997</w:t>
      </w:r>
      <w:r w:rsidRPr="006007CB">
        <w:rPr>
          <w:lang w:val="bg-BG"/>
        </w:rPr>
        <w:t>).</w:t>
      </w:r>
    </w:p>
    <w:p w:rsidR="006007CB" w:rsidRPr="00BC7BD7" w:rsidRDefault="006007CB" w:rsidP="00A23CC1">
      <w:pPr>
        <w:pStyle w:val="ListParagraph"/>
        <w:numPr>
          <w:ilvl w:val="0"/>
          <w:numId w:val="92"/>
        </w:numPr>
        <w:spacing w:after="120"/>
        <w:ind w:left="0"/>
        <w:jc w:val="both"/>
        <w:rPr>
          <w:b/>
          <w:lang w:val="bg-BG"/>
        </w:rPr>
      </w:pPr>
      <w:r w:rsidRPr="00BC7BD7">
        <w:rPr>
          <w:b/>
          <w:lang w:val="bg-BG"/>
        </w:rPr>
        <w:t>Разпространение, природозащитно състояние и тенденции в популацията на вида на национално ниво</w:t>
      </w:r>
    </w:p>
    <w:p w:rsidR="006007CB" w:rsidRPr="006007CB" w:rsidRDefault="006007CB" w:rsidP="00A23CC1">
      <w:pPr>
        <w:spacing w:after="120"/>
        <w:jc w:val="both"/>
        <w:rPr>
          <w:lang w:val="bg-BG"/>
        </w:rPr>
      </w:pPr>
      <w:r w:rsidRPr="006007CB">
        <w:rPr>
          <w:lang w:val="bg-BG"/>
        </w:rPr>
        <w:t xml:space="preserve">Среща се рядко, предимно по Черноморието в района на Атанасовско езеро, Бургаско езеро, Комплекс Мандра-Пода, Варненско-Белославско езеро, Дуранкулашко и Шабленско езеро по време на миграция и зимуване, от август до април. Възможно е видът да се среща по-често, но оценката на числеността му да е занижена заради потайното му поведение </w:t>
      </w:r>
      <w:r w:rsidRPr="006007CB">
        <w:rPr>
          <w:lang w:val="ru-RU"/>
        </w:rPr>
        <w:t xml:space="preserve">(Dimitrov </w:t>
      </w:r>
      <w:r w:rsidRPr="006007CB">
        <w:t>et</w:t>
      </w:r>
      <w:r w:rsidRPr="006007CB">
        <w:rPr>
          <w:lang w:val="ru-RU"/>
        </w:rPr>
        <w:t xml:space="preserve"> </w:t>
      </w:r>
      <w:r w:rsidRPr="006007CB">
        <w:t>al</w:t>
      </w:r>
      <w:r w:rsidR="00BC7BD7">
        <w:rPr>
          <w:lang w:val="ru-RU"/>
        </w:rPr>
        <w:t>. 2005;</w:t>
      </w:r>
      <w:r w:rsidRPr="006007CB">
        <w:rPr>
          <w:lang w:val="bg-BG"/>
        </w:rPr>
        <w:t xml:space="preserve"> </w:t>
      </w:r>
      <w:r w:rsidRPr="006007CB">
        <w:rPr>
          <w:lang w:val="ru-RU"/>
        </w:rPr>
        <w:t>Нанкинов и др. 1997)</w:t>
      </w:r>
      <w:r w:rsidRPr="006007CB">
        <w:rPr>
          <w:lang w:val="bg-BG"/>
        </w:rPr>
        <w:t>.</w:t>
      </w:r>
    </w:p>
    <w:p w:rsidR="006007CB" w:rsidRPr="006007CB" w:rsidRDefault="006007CB" w:rsidP="00A23CC1">
      <w:pPr>
        <w:spacing w:after="120"/>
        <w:jc w:val="both"/>
        <w:rPr>
          <w:lang w:val="bg-BG"/>
        </w:rPr>
      </w:pPr>
      <w:r w:rsidRPr="006007CB">
        <w:rPr>
          <w:lang w:val="bg-BG"/>
        </w:rPr>
        <w:lastRenderedPageBreak/>
        <w:t>Включен в Приложения 2А</w:t>
      </w:r>
      <w:r w:rsidRPr="006007CB">
        <w:rPr>
          <w:lang w:val="ru-RU"/>
        </w:rPr>
        <w:t xml:space="preserve"> и 3Б </w:t>
      </w:r>
      <w:r w:rsidRPr="006007CB">
        <w:rPr>
          <w:lang w:val="bg-BG"/>
        </w:rPr>
        <w:t xml:space="preserve">на Директивата за птиците. Според </w:t>
      </w:r>
      <w:r w:rsidRPr="006007CB">
        <w:rPr>
          <w:lang w:val="en-GB"/>
        </w:rPr>
        <w:t>IUCN</w:t>
      </w:r>
      <w:r w:rsidRPr="006007CB">
        <w:rPr>
          <w:lang w:val="bg-BG"/>
        </w:rPr>
        <w:t xml:space="preserve"> видът </w:t>
      </w:r>
      <w:r w:rsidRPr="006007CB">
        <w:t>e</w:t>
      </w:r>
      <w:r w:rsidRPr="006007CB">
        <w:rPr>
          <w:lang w:val="bg-BG"/>
        </w:rPr>
        <w:t xml:space="preserve"> Незастрашен </w:t>
      </w:r>
      <w:r w:rsidRPr="006007CB">
        <w:rPr>
          <w:lang w:val="en-GB"/>
        </w:rPr>
        <w:t>LC</w:t>
      </w:r>
      <w:r w:rsidRPr="006007CB">
        <w:rPr>
          <w:lang w:val="bg-BG"/>
        </w:rPr>
        <w:t xml:space="preserve"> (</w:t>
      </w:r>
      <w:r w:rsidRPr="006007CB">
        <w:rPr>
          <w:lang w:val="en-GB"/>
        </w:rPr>
        <w:t>Least</w:t>
      </w:r>
      <w:r w:rsidRPr="006007CB">
        <w:rPr>
          <w:lang w:val="bg-BG"/>
        </w:rPr>
        <w:t xml:space="preserve"> </w:t>
      </w:r>
      <w:r w:rsidRPr="006007CB">
        <w:rPr>
          <w:lang w:val="en-GB"/>
        </w:rPr>
        <w:t>Concern</w:t>
      </w:r>
      <w:r w:rsidRPr="006007CB">
        <w:rPr>
          <w:lang w:val="bg-BG"/>
        </w:rPr>
        <w:t xml:space="preserve">), за територията на континентална Европа – </w:t>
      </w:r>
      <w:r w:rsidRPr="006007CB">
        <w:rPr>
          <w:lang w:val="en-GB"/>
        </w:rPr>
        <w:t>LC</w:t>
      </w:r>
      <w:r w:rsidRPr="006007CB">
        <w:rPr>
          <w:lang w:val="bg-BG"/>
        </w:rPr>
        <w:t xml:space="preserve"> (</w:t>
      </w:r>
      <w:r w:rsidRPr="006007CB">
        <w:rPr>
          <w:lang w:val="en-GB"/>
        </w:rPr>
        <w:t>Least</w:t>
      </w:r>
      <w:r w:rsidRPr="006007CB">
        <w:rPr>
          <w:lang w:val="bg-BG"/>
        </w:rPr>
        <w:t xml:space="preserve"> </w:t>
      </w:r>
      <w:r w:rsidRPr="006007CB">
        <w:rPr>
          <w:lang w:val="en-GB"/>
        </w:rPr>
        <w:t>Concern</w:t>
      </w:r>
      <w:r w:rsidRPr="006007CB">
        <w:rPr>
          <w:lang w:val="bg-BG"/>
        </w:rPr>
        <w:t xml:space="preserve">). Няма </w:t>
      </w:r>
      <w:r w:rsidRPr="006007CB">
        <w:rPr>
          <w:lang w:val="en-GB"/>
        </w:rPr>
        <w:t>SPEC</w:t>
      </w:r>
      <w:r w:rsidRPr="006007CB">
        <w:rPr>
          <w:lang w:val="bg-BG"/>
        </w:rPr>
        <w:t xml:space="preserve"> категория (BirdLife International 2017). Не е включен в Червената книга на България.</w:t>
      </w:r>
    </w:p>
    <w:p w:rsidR="006007CB" w:rsidRPr="006007CB" w:rsidRDefault="006007CB" w:rsidP="00A23CC1">
      <w:pPr>
        <w:spacing w:after="120"/>
        <w:jc w:val="both"/>
        <w:rPr>
          <w:lang w:val="bg-BG"/>
        </w:rPr>
      </w:pPr>
      <w:r w:rsidRPr="006007CB">
        <w:rPr>
          <w:lang w:val="bg-BG"/>
        </w:rPr>
        <w:t xml:space="preserve">Съгласно Докладването от 2019 г. (за периода 2013 – 2018 г.) националната зимуваща популация на вида се оценя на </w:t>
      </w:r>
      <w:r w:rsidRPr="006007CB">
        <w:rPr>
          <w:lang w:val="ru-RU"/>
        </w:rPr>
        <w:t>20</w:t>
      </w:r>
      <w:r w:rsidRPr="006007CB">
        <w:rPr>
          <w:lang w:val="bg-BG"/>
        </w:rPr>
        <w:t xml:space="preserve"> – </w:t>
      </w:r>
      <w:r w:rsidRPr="006007CB">
        <w:rPr>
          <w:lang w:val="ru-RU"/>
        </w:rPr>
        <w:t>100</w:t>
      </w:r>
      <w:r w:rsidRPr="006007CB">
        <w:rPr>
          <w:lang w:val="bg-BG"/>
        </w:rPr>
        <w:t xml:space="preserve"> индивида. Краткосрочната тенденция (за периода 2000 – 2018) за популацията е </w:t>
      </w:r>
      <w:r w:rsidRPr="006007CB">
        <w:rPr>
          <w:b/>
          <w:lang w:val="bg-BG"/>
        </w:rPr>
        <w:t>неизвестна</w:t>
      </w:r>
      <w:r w:rsidRPr="006007CB">
        <w:rPr>
          <w:lang w:val="bg-BG"/>
        </w:rPr>
        <w:t xml:space="preserve">, дългосрочната (за периода 1980 – 2018) също е </w:t>
      </w:r>
      <w:r w:rsidRPr="006007CB">
        <w:rPr>
          <w:b/>
          <w:lang w:val="bg-BG"/>
        </w:rPr>
        <w:t>неизвестна</w:t>
      </w:r>
      <w:r w:rsidRPr="006007CB">
        <w:rPr>
          <w:lang w:val="bg-BG"/>
        </w:rPr>
        <w:t>.</w:t>
      </w:r>
    </w:p>
    <w:p w:rsidR="006007CB" w:rsidRPr="006007CB" w:rsidRDefault="006007CB" w:rsidP="00A23CC1">
      <w:pPr>
        <w:spacing w:after="120"/>
        <w:jc w:val="both"/>
        <w:rPr>
          <w:lang w:val="bg-BG"/>
        </w:rPr>
      </w:pPr>
      <w:r w:rsidRPr="006007CB">
        <w:rPr>
          <w:lang w:val="bg-BG"/>
        </w:rPr>
        <w:t>Не са посочени заплахи и влияния</w:t>
      </w:r>
      <w:r w:rsidRPr="006007CB">
        <w:rPr>
          <w:lang w:val="ru-RU"/>
        </w:rPr>
        <w:t>.</w:t>
      </w:r>
    </w:p>
    <w:p w:rsidR="006007CB" w:rsidRPr="00BC7BD7" w:rsidRDefault="006007CB" w:rsidP="00A23CC1">
      <w:pPr>
        <w:pStyle w:val="ListParagraph"/>
        <w:numPr>
          <w:ilvl w:val="0"/>
          <w:numId w:val="92"/>
        </w:numPr>
        <w:spacing w:after="120"/>
        <w:ind w:left="0"/>
        <w:jc w:val="both"/>
        <w:rPr>
          <w:b/>
          <w:lang w:val="ru-RU"/>
        </w:rPr>
      </w:pPr>
      <w:r w:rsidRPr="00BC7BD7">
        <w:rPr>
          <w:b/>
          <w:lang w:val="bg-BG"/>
        </w:rPr>
        <w:t xml:space="preserve">Състояние </w:t>
      </w:r>
      <w:r w:rsidR="00BC7BD7" w:rsidRPr="00BC7BD7">
        <w:rPr>
          <w:b/>
          <w:lang w:val="bg-BG"/>
        </w:rPr>
        <w:t>в</w:t>
      </w:r>
      <w:r w:rsidRPr="00BC7BD7">
        <w:rPr>
          <w:b/>
          <w:lang w:val="bg-BG"/>
        </w:rPr>
        <w:t xml:space="preserve"> СЗЗ BG0002030 „Комплекс Калимок“</w:t>
      </w:r>
    </w:p>
    <w:p w:rsidR="006007CB" w:rsidRPr="006007CB" w:rsidRDefault="006007CB" w:rsidP="00A23CC1">
      <w:pPr>
        <w:spacing w:after="120"/>
        <w:jc w:val="both"/>
        <w:rPr>
          <w:b/>
          <w:lang w:val="ru-RU"/>
        </w:rPr>
      </w:pPr>
      <w:r w:rsidRPr="006007CB">
        <w:rPr>
          <w:lang w:val="ru-RU"/>
        </w:rPr>
        <w:t xml:space="preserve">Съгласно </w:t>
      </w:r>
      <w:r w:rsidR="00885ED5">
        <w:rPr>
          <w:lang w:val="ru-RU"/>
        </w:rPr>
        <w:t>СФ</w:t>
      </w:r>
      <w:r w:rsidRPr="006007CB">
        <w:rPr>
          <w:lang w:val="ru-RU"/>
        </w:rPr>
        <w:t xml:space="preserve">, видът се опазва в зоната като зимуващ с мин 5 и максимум 6 индивида и представляват между 6 % </w:t>
      </w:r>
      <w:r w:rsidR="00BC7BD7">
        <w:rPr>
          <w:lang w:val="ru-RU"/>
        </w:rPr>
        <w:t xml:space="preserve">и </w:t>
      </w:r>
      <w:r w:rsidRPr="006007CB">
        <w:rPr>
          <w:lang w:val="ru-RU"/>
        </w:rPr>
        <w:t>25 % от националната зимуваща популация. За размер и плътност на популацията е поставена оценка „В“. Опазването на вида е отлично съхранение (оценка „А“), популацията не е изолирана в рамките на разширен ареал (оценка „С“). Общата оценка на стойността на зоната за съхранение на вида е „А“.</w:t>
      </w:r>
    </w:p>
    <w:p w:rsidR="006007CB" w:rsidRPr="00BC7BD7" w:rsidRDefault="006007CB" w:rsidP="00A23CC1">
      <w:pPr>
        <w:pStyle w:val="ListParagraph"/>
        <w:numPr>
          <w:ilvl w:val="0"/>
          <w:numId w:val="92"/>
        </w:numPr>
        <w:spacing w:after="120"/>
        <w:ind w:left="0"/>
        <w:jc w:val="both"/>
        <w:rPr>
          <w:b/>
          <w:lang w:val="bg-BG"/>
        </w:rPr>
      </w:pPr>
      <w:r w:rsidRPr="00BC7BD7">
        <w:rPr>
          <w:b/>
          <w:lang w:val="bg-BG"/>
        </w:rPr>
        <w:t xml:space="preserve">Анализ на наличната информация </w:t>
      </w:r>
    </w:p>
    <w:p w:rsidR="006007CB" w:rsidRPr="006007CB" w:rsidRDefault="006007CB" w:rsidP="00A23CC1">
      <w:pPr>
        <w:spacing w:after="120"/>
        <w:jc w:val="both"/>
      </w:pPr>
      <w:r w:rsidRPr="006007CB">
        <w:rPr>
          <w:lang w:val="bg-BG"/>
        </w:rPr>
        <w:t xml:space="preserve">Няма данни за вида като зимуващ </w:t>
      </w:r>
      <w:r>
        <w:rPr>
          <w:lang w:val="bg-BG"/>
        </w:rPr>
        <w:t xml:space="preserve">в СЗЗ </w:t>
      </w:r>
      <w:r w:rsidRPr="006007CB">
        <w:rPr>
          <w:lang w:val="bg-BG"/>
        </w:rPr>
        <w:t>„Комплекс Калимок“</w:t>
      </w:r>
      <w:r w:rsidR="00BC7BD7">
        <w:rPr>
          <w:lang w:val="bg-BG"/>
        </w:rPr>
        <w:t xml:space="preserve">. </w:t>
      </w:r>
      <w:r w:rsidRPr="006007CB">
        <w:rPr>
          <w:lang w:val="bg-BG"/>
        </w:rPr>
        <w:t xml:space="preserve">През последните </w:t>
      </w:r>
      <w:r>
        <w:rPr>
          <w:lang w:val="bg-BG"/>
        </w:rPr>
        <w:t>СЗП</w:t>
      </w:r>
      <w:r w:rsidRPr="006007CB">
        <w:rPr>
          <w:lang w:val="bg-BG"/>
        </w:rPr>
        <w:t xml:space="preserve"> на </w:t>
      </w:r>
      <w:r>
        <w:rPr>
          <w:lang w:val="bg-BG"/>
        </w:rPr>
        <w:t>водолюбивите</w:t>
      </w:r>
      <w:r w:rsidRPr="006007CB">
        <w:rPr>
          <w:lang w:val="bg-BG"/>
        </w:rPr>
        <w:t xml:space="preserve"> птици видът не е установяван. Няма данни за наблюдения на вида в района на зоната в базата данни на </w:t>
      </w:r>
      <w:r w:rsidRPr="006007CB">
        <w:t>e-bird</w:t>
      </w:r>
      <w:r w:rsidRPr="006007CB">
        <w:rPr>
          <w:lang w:val="bg-BG"/>
        </w:rPr>
        <w:t xml:space="preserve"> и </w:t>
      </w:r>
      <w:r w:rsidRPr="006007CB">
        <w:t>Smartbirds</w:t>
      </w:r>
      <w:r w:rsidR="00AC7175">
        <w:rPr>
          <w:lang w:val="bg-BG"/>
        </w:rPr>
        <w:t xml:space="preserve"> за цялото българско поречие на р. Дунав</w:t>
      </w:r>
      <w:r w:rsidRPr="006007CB">
        <w:t xml:space="preserve">. </w:t>
      </w:r>
    </w:p>
    <w:p w:rsidR="006007CB" w:rsidRPr="006007CB" w:rsidRDefault="006007CB" w:rsidP="006007CB">
      <w:pPr>
        <w:spacing w:after="120"/>
        <w:rPr>
          <w:lang w:val="bg-BG"/>
        </w:rPr>
      </w:pPr>
      <w:r w:rsidRPr="006007CB">
        <w:rPr>
          <w:lang w:val="bg-BG"/>
        </w:rPr>
        <w:t>Няма данни за заплахи и влияния на територията на зоната.</w:t>
      </w:r>
    </w:p>
    <w:p w:rsidR="006007CB" w:rsidRPr="005E4AD1" w:rsidRDefault="006007CB" w:rsidP="005E4AD1">
      <w:pPr>
        <w:pStyle w:val="ListParagraph"/>
        <w:numPr>
          <w:ilvl w:val="0"/>
          <w:numId w:val="92"/>
        </w:numPr>
        <w:spacing w:after="120"/>
        <w:ind w:left="0"/>
        <w:rPr>
          <w:lang w:val="bg-BG"/>
        </w:rPr>
      </w:pPr>
      <w:r w:rsidRPr="005E4AD1">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205"/>
        <w:gridCol w:w="1158"/>
        <w:gridCol w:w="3327"/>
        <w:gridCol w:w="2769"/>
      </w:tblGrid>
      <w:tr w:rsidR="006007CB" w:rsidRPr="006007CB" w:rsidTr="001A5CAB">
        <w:trPr>
          <w:tblHeader/>
          <w:jc w:val="center"/>
        </w:trPr>
        <w:tc>
          <w:tcPr>
            <w:tcW w:w="886" w:type="pct"/>
            <w:shd w:val="clear" w:color="auto" w:fill="B6DDE8"/>
            <w:vAlign w:val="center"/>
          </w:tcPr>
          <w:p w:rsidR="006007CB" w:rsidRPr="006007CB" w:rsidRDefault="006007CB" w:rsidP="00274441">
            <w:pPr>
              <w:spacing w:after="0"/>
              <w:jc w:val="center"/>
              <w:rPr>
                <w:b/>
                <w:bCs/>
                <w:sz w:val="22"/>
                <w:szCs w:val="22"/>
                <w:lang w:val="bg-BG"/>
              </w:rPr>
            </w:pPr>
            <w:r w:rsidRPr="006007CB">
              <w:rPr>
                <w:b/>
                <w:bCs/>
                <w:sz w:val="22"/>
                <w:szCs w:val="22"/>
                <w:lang w:val="bg-BG"/>
              </w:rPr>
              <w:t>Параметър</w:t>
            </w:r>
          </w:p>
        </w:tc>
        <w:tc>
          <w:tcPr>
            <w:tcW w:w="586" w:type="pct"/>
            <w:shd w:val="clear" w:color="auto" w:fill="B6DDE8"/>
            <w:vAlign w:val="center"/>
          </w:tcPr>
          <w:p w:rsidR="006007CB" w:rsidRPr="006007CB" w:rsidRDefault="006007CB" w:rsidP="00274441">
            <w:pPr>
              <w:spacing w:after="0"/>
              <w:jc w:val="center"/>
              <w:rPr>
                <w:b/>
                <w:bCs/>
                <w:sz w:val="22"/>
                <w:szCs w:val="22"/>
                <w:lang w:val="bg-BG"/>
              </w:rPr>
            </w:pPr>
            <w:r w:rsidRPr="006007CB">
              <w:rPr>
                <w:b/>
                <w:bCs/>
                <w:sz w:val="22"/>
                <w:szCs w:val="22"/>
                <w:lang w:val="bg-BG"/>
              </w:rPr>
              <w:t>Мерна единица</w:t>
            </w:r>
          </w:p>
        </w:tc>
        <w:tc>
          <w:tcPr>
            <w:tcW w:w="563" w:type="pct"/>
            <w:shd w:val="clear" w:color="auto" w:fill="B6DDE8"/>
            <w:vAlign w:val="center"/>
          </w:tcPr>
          <w:p w:rsidR="006007CB" w:rsidRPr="006007CB" w:rsidRDefault="006007CB" w:rsidP="00274441">
            <w:pPr>
              <w:spacing w:after="0"/>
              <w:jc w:val="center"/>
              <w:rPr>
                <w:b/>
                <w:bCs/>
                <w:sz w:val="22"/>
                <w:szCs w:val="22"/>
                <w:lang w:val="bg-BG"/>
              </w:rPr>
            </w:pPr>
            <w:r w:rsidRPr="006007CB">
              <w:rPr>
                <w:b/>
                <w:bCs/>
                <w:sz w:val="22"/>
                <w:szCs w:val="22"/>
                <w:lang w:val="bg-BG"/>
              </w:rPr>
              <w:t>Целева стойност</w:t>
            </w:r>
          </w:p>
        </w:tc>
        <w:tc>
          <w:tcPr>
            <w:tcW w:w="1618" w:type="pct"/>
            <w:shd w:val="clear" w:color="auto" w:fill="B6DDE8"/>
            <w:vAlign w:val="center"/>
          </w:tcPr>
          <w:p w:rsidR="006007CB" w:rsidRPr="006007CB" w:rsidRDefault="006007CB" w:rsidP="00274441">
            <w:pPr>
              <w:spacing w:after="0"/>
              <w:jc w:val="center"/>
              <w:rPr>
                <w:b/>
                <w:bCs/>
                <w:sz w:val="22"/>
                <w:szCs w:val="22"/>
                <w:lang w:val="bg-BG"/>
              </w:rPr>
            </w:pPr>
            <w:r w:rsidRPr="006007CB">
              <w:rPr>
                <w:b/>
                <w:bCs/>
                <w:sz w:val="22"/>
                <w:szCs w:val="22"/>
                <w:lang w:val="bg-BG"/>
              </w:rPr>
              <w:t>Допълнителна информация</w:t>
            </w:r>
          </w:p>
        </w:tc>
        <w:tc>
          <w:tcPr>
            <w:tcW w:w="1347" w:type="pct"/>
            <w:shd w:val="clear" w:color="auto" w:fill="B6DDE8"/>
            <w:vAlign w:val="center"/>
          </w:tcPr>
          <w:p w:rsidR="006007CB" w:rsidRPr="006007CB" w:rsidRDefault="006007CB" w:rsidP="00274441">
            <w:pPr>
              <w:spacing w:after="0"/>
              <w:jc w:val="center"/>
              <w:rPr>
                <w:b/>
                <w:bCs/>
                <w:sz w:val="22"/>
                <w:szCs w:val="22"/>
                <w:lang w:val="bg-BG"/>
              </w:rPr>
            </w:pPr>
            <w:r w:rsidRPr="006007CB">
              <w:rPr>
                <w:b/>
                <w:bCs/>
                <w:sz w:val="22"/>
                <w:szCs w:val="22"/>
                <w:lang w:val="bg-BG"/>
              </w:rPr>
              <w:t>Специфични за зоната цели</w:t>
            </w:r>
          </w:p>
        </w:tc>
      </w:tr>
      <w:tr w:rsidR="006007CB" w:rsidRPr="006007CB" w:rsidTr="001A5CAB">
        <w:trPr>
          <w:jc w:val="center"/>
        </w:trPr>
        <w:tc>
          <w:tcPr>
            <w:tcW w:w="886" w:type="pct"/>
            <w:shd w:val="clear" w:color="auto" w:fill="auto"/>
          </w:tcPr>
          <w:p w:rsidR="006007CB" w:rsidRPr="006007CB" w:rsidRDefault="006007CB" w:rsidP="006007CB">
            <w:pPr>
              <w:spacing w:after="0"/>
              <w:rPr>
                <w:b/>
                <w:sz w:val="22"/>
                <w:szCs w:val="22"/>
                <w:lang w:val="bg-BG"/>
              </w:rPr>
            </w:pPr>
            <w:r w:rsidRPr="006007CB">
              <w:rPr>
                <w:b/>
                <w:sz w:val="22"/>
                <w:szCs w:val="22"/>
                <w:lang w:val="bg-BG"/>
              </w:rPr>
              <w:t xml:space="preserve">Популация: </w:t>
            </w:r>
            <w:r w:rsidRPr="006007CB">
              <w:rPr>
                <w:bCs/>
                <w:sz w:val="22"/>
                <w:szCs w:val="22"/>
                <w:lang w:val="bg-BG"/>
              </w:rPr>
              <w:t xml:space="preserve">Размер на </w:t>
            </w:r>
            <w:r w:rsidR="005E4AD1">
              <w:rPr>
                <w:bCs/>
                <w:sz w:val="22"/>
                <w:szCs w:val="22"/>
                <w:lang w:val="bg-BG"/>
              </w:rPr>
              <w:t xml:space="preserve">зимуващата </w:t>
            </w:r>
            <w:r w:rsidRPr="006007CB">
              <w:rPr>
                <w:bCs/>
                <w:sz w:val="22"/>
                <w:szCs w:val="22"/>
                <w:lang w:val="bg-BG"/>
              </w:rPr>
              <w:t>популацията</w:t>
            </w:r>
          </w:p>
        </w:tc>
        <w:tc>
          <w:tcPr>
            <w:tcW w:w="586" w:type="pct"/>
            <w:shd w:val="clear" w:color="auto" w:fill="auto"/>
          </w:tcPr>
          <w:p w:rsidR="006007CB" w:rsidRPr="006007CB" w:rsidRDefault="005E4AD1" w:rsidP="006007CB">
            <w:pPr>
              <w:spacing w:after="0"/>
              <w:rPr>
                <w:sz w:val="22"/>
                <w:szCs w:val="22"/>
                <w:lang w:val="bg-BG"/>
              </w:rPr>
            </w:pPr>
            <w:r>
              <w:rPr>
                <w:sz w:val="22"/>
                <w:szCs w:val="22"/>
                <w:lang w:val="bg-BG"/>
              </w:rPr>
              <w:t>Брой</w:t>
            </w:r>
            <w:r w:rsidR="006007CB" w:rsidRPr="006007CB">
              <w:rPr>
                <w:sz w:val="22"/>
                <w:szCs w:val="22"/>
                <w:lang w:val="bg-BG"/>
              </w:rPr>
              <w:t xml:space="preserve"> индивиди</w:t>
            </w:r>
          </w:p>
        </w:tc>
        <w:tc>
          <w:tcPr>
            <w:tcW w:w="563" w:type="pct"/>
            <w:shd w:val="clear" w:color="auto" w:fill="auto"/>
          </w:tcPr>
          <w:p w:rsidR="006007CB" w:rsidRPr="006007CB" w:rsidRDefault="006007CB" w:rsidP="006007CB">
            <w:pPr>
              <w:spacing w:after="0"/>
              <w:rPr>
                <w:sz w:val="22"/>
                <w:szCs w:val="22"/>
                <w:lang w:val="bg-BG"/>
              </w:rPr>
            </w:pPr>
            <w:r w:rsidRPr="006007CB">
              <w:rPr>
                <w:sz w:val="22"/>
                <w:szCs w:val="22"/>
                <w:lang w:val="bg-BG"/>
              </w:rPr>
              <w:t xml:space="preserve">Най-малко </w:t>
            </w:r>
            <w:r w:rsidR="005E4AD1">
              <w:rPr>
                <w:sz w:val="22"/>
                <w:szCs w:val="22"/>
              </w:rPr>
              <w:t>5</w:t>
            </w:r>
          </w:p>
        </w:tc>
        <w:tc>
          <w:tcPr>
            <w:tcW w:w="1618" w:type="pct"/>
            <w:shd w:val="clear" w:color="auto" w:fill="auto"/>
          </w:tcPr>
          <w:p w:rsidR="006007CB" w:rsidRPr="006007CB" w:rsidRDefault="00274441" w:rsidP="005E4AD1">
            <w:pPr>
              <w:spacing w:after="0"/>
              <w:rPr>
                <w:sz w:val="22"/>
                <w:szCs w:val="22"/>
                <w:lang w:val="bg-BG"/>
              </w:rPr>
            </w:pPr>
            <w:r>
              <w:rPr>
                <w:sz w:val="22"/>
                <w:szCs w:val="22"/>
                <w:lang w:val="bg-BG"/>
              </w:rPr>
              <w:t xml:space="preserve">Определена на наза </w:t>
            </w:r>
            <w:r w:rsidR="00885ED5">
              <w:rPr>
                <w:sz w:val="22"/>
                <w:szCs w:val="22"/>
                <w:lang w:val="bg-BG"/>
              </w:rPr>
              <w:t>СФ</w:t>
            </w:r>
            <w:r>
              <w:rPr>
                <w:sz w:val="22"/>
                <w:szCs w:val="22"/>
                <w:lang w:val="bg-BG"/>
              </w:rPr>
              <w:t xml:space="preserve">. </w:t>
            </w:r>
            <w:r w:rsidR="005E4AD1">
              <w:rPr>
                <w:sz w:val="22"/>
                <w:szCs w:val="22"/>
                <w:lang w:val="bg-BG"/>
              </w:rPr>
              <w:t>Л</w:t>
            </w:r>
            <w:r w:rsidR="005E4AD1" w:rsidRPr="006007CB">
              <w:rPr>
                <w:sz w:val="22"/>
                <w:szCs w:val="22"/>
                <w:lang w:val="bg-BG"/>
              </w:rPr>
              <w:t xml:space="preserve">ипсва </w:t>
            </w:r>
            <w:r w:rsidR="005E4AD1">
              <w:rPr>
                <w:sz w:val="22"/>
                <w:szCs w:val="22"/>
                <w:lang w:val="bg-BG"/>
              </w:rPr>
              <w:t>и</w:t>
            </w:r>
            <w:r w:rsidR="006007CB" w:rsidRPr="006007CB">
              <w:rPr>
                <w:sz w:val="22"/>
                <w:szCs w:val="22"/>
                <w:lang w:val="bg-BG"/>
              </w:rPr>
              <w:t>нформация за вида, който често е трудно забелижим.</w:t>
            </w:r>
          </w:p>
        </w:tc>
        <w:tc>
          <w:tcPr>
            <w:tcW w:w="1347" w:type="pct"/>
          </w:tcPr>
          <w:p w:rsidR="00274441" w:rsidRDefault="00274441" w:rsidP="006007CB">
            <w:pPr>
              <w:spacing w:after="0"/>
              <w:rPr>
                <w:sz w:val="22"/>
                <w:szCs w:val="22"/>
                <w:lang w:val="bg-BG"/>
              </w:rPr>
            </w:pPr>
            <w:r>
              <w:rPr>
                <w:sz w:val="22"/>
                <w:szCs w:val="22"/>
                <w:lang w:val="bg-BG"/>
              </w:rPr>
              <w:t xml:space="preserve">Поддържане н апопулацията в размер най-малко 5 инд. </w:t>
            </w:r>
          </w:p>
          <w:p w:rsidR="006007CB" w:rsidRPr="006007CB" w:rsidRDefault="006007CB" w:rsidP="00BF5BC2">
            <w:pPr>
              <w:spacing w:after="0"/>
              <w:rPr>
                <w:sz w:val="22"/>
                <w:szCs w:val="22"/>
                <w:lang w:val="bg-BG"/>
              </w:rPr>
            </w:pPr>
            <w:r w:rsidRPr="006007CB">
              <w:rPr>
                <w:sz w:val="22"/>
                <w:szCs w:val="22"/>
                <w:lang w:val="bg-BG"/>
              </w:rPr>
              <w:t xml:space="preserve">Да се </w:t>
            </w:r>
            <w:r w:rsidR="00BF5BC2">
              <w:rPr>
                <w:sz w:val="22"/>
                <w:szCs w:val="22"/>
                <w:lang w:val="bg-BG"/>
              </w:rPr>
              <w:t>проведат</w:t>
            </w:r>
            <w:r w:rsidRPr="006007CB">
              <w:rPr>
                <w:sz w:val="22"/>
                <w:szCs w:val="22"/>
                <w:lang w:val="bg-BG"/>
              </w:rPr>
              <w:t xml:space="preserve"> целенасочени проучвания през зимните месеци с цел установяване актуална зимуваща численост на вида до 2025 г.</w:t>
            </w:r>
          </w:p>
        </w:tc>
      </w:tr>
      <w:tr w:rsidR="006007CB" w:rsidRPr="006007CB" w:rsidTr="001A5CAB">
        <w:trPr>
          <w:jc w:val="center"/>
        </w:trPr>
        <w:tc>
          <w:tcPr>
            <w:tcW w:w="886" w:type="pct"/>
            <w:shd w:val="clear" w:color="auto" w:fill="auto"/>
          </w:tcPr>
          <w:p w:rsidR="006007CB" w:rsidRPr="006007CB" w:rsidRDefault="006007CB" w:rsidP="006007CB">
            <w:pPr>
              <w:spacing w:after="0"/>
              <w:rPr>
                <w:b/>
                <w:sz w:val="22"/>
                <w:szCs w:val="22"/>
                <w:lang w:val="bg-BG"/>
              </w:rPr>
            </w:pPr>
            <w:r w:rsidRPr="006007CB">
              <w:rPr>
                <w:b/>
                <w:sz w:val="22"/>
                <w:szCs w:val="22"/>
                <w:lang w:val="bg-BG"/>
              </w:rPr>
              <w:t xml:space="preserve">Местообитание на вида: </w:t>
            </w:r>
            <w:r w:rsidR="00BF5BC2">
              <w:rPr>
                <w:bCs/>
                <w:sz w:val="22"/>
                <w:szCs w:val="22"/>
                <w:lang w:val="bg-BG"/>
              </w:rPr>
              <w:t>Площ на подходящите хранителни</w:t>
            </w:r>
            <w:r w:rsidRPr="006007CB">
              <w:rPr>
                <w:bCs/>
                <w:sz w:val="22"/>
                <w:szCs w:val="22"/>
                <w:lang w:val="bg-BG"/>
              </w:rPr>
              <w:t xml:space="preserve"> местообитания на вида</w:t>
            </w:r>
          </w:p>
        </w:tc>
        <w:tc>
          <w:tcPr>
            <w:tcW w:w="586" w:type="pct"/>
            <w:shd w:val="clear" w:color="auto" w:fill="auto"/>
          </w:tcPr>
          <w:p w:rsidR="006007CB" w:rsidRPr="006007CB" w:rsidRDefault="006007CB" w:rsidP="006007CB">
            <w:pPr>
              <w:spacing w:after="0"/>
              <w:rPr>
                <w:sz w:val="22"/>
                <w:szCs w:val="22"/>
              </w:rPr>
            </w:pPr>
            <w:r w:rsidRPr="006007CB">
              <w:rPr>
                <w:sz w:val="22"/>
                <w:szCs w:val="22"/>
              </w:rPr>
              <w:t>ha</w:t>
            </w:r>
          </w:p>
        </w:tc>
        <w:tc>
          <w:tcPr>
            <w:tcW w:w="563" w:type="pct"/>
            <w:shd w:val="clear" w:color="auto" w:fill="auto"/>
          </w:tcPr>
          <w:p w:rsidR="006007CB" w:rsidRPr="006007CB" w:rsidRDefault="006007CB" w:rsidP="006007CB">
            <w:pPr>
              <w:spacing w:after="0"/>
              <w:rPr>
                <w:sz w:val="22"/>
                <w:szCs w:val="22"/>
                <w:lang w:val="bg-BG"/>
              </w:rPr>
            </w:pPr>
            <w:r w:rsidRPr="006007CB">
              <w:rPr>
                <w:sz w:val="22"/>
                <w:szCs w:val="22"/>
                <w:lang w:val="bg-BG"/>
              </w:rPr>
              <w:t>Най-малко 2262</w:t>
            </w:r>
          </w:p>
        </w:tc>
        <w:tc>
          <w:tcPr>
            <w:tcW w:w="1618" w:type="pct"/>
            <w:shd w:val="clear" w:color="auto" w:fill="auto"/>
          </w:tcPr>
          <w:p w:rsidR="006007CB" w:rsidRPr="006007CB" w:rsidRDefault="006007CB" w:rsidP="006007CB">
            <w:pPr>
              <w:spacing w:after="0"/>
              <w:rPr>
                <w:sz w:val="22"/>
                <w:szCs w:val="22"/>
                <w:lang w:val="bg-BG"/>
              </w:rPr>
            </w:pPr>
            <w:r w:rsidRPr="006007CB">
              <w:rPr>
                <w:sz w:val="22"/>
                <w:szCs w:val="22"/>
                <w:lang w:val="bg-BG"/>
              </w:rPr>
              <w:t xml:space="preserve">По време на зимуване, видът се задържа по обрасли брегове и в плитки стоящи и течащи води с ниска растителност на местообитания </w:t>
            </w:r>
            <w:r w:rsidRPr="006007CB">
              <w:rPr>
                <w:sz w:val="22"/>
                <w:szCs w:val="22"/>
              </w:rPr>
              <w:t>N06</w:t>
            </w:r>
            <w:r w:rsidRPr="006007CB">
              <w:rPr>
                <w:sz w:val="22"/>
                <w:szCs w:val="22"/>
                <w:lang w:val="bg-BG"/>
              </w:rPr>
              <w:t xml:space="preserve"> и N07.</w:t>
            </w:r>
          </w:p>
        </w:tc>
        <w:tc>
          <w:tcPr>
            <w:tcW w:w="1347" w:type="pct"/>
          </w:tcPr>
          <w:p w:rsidR="006007CB" w:rsidRPr="006007CB" w:rsidRDefault="006007CB" w:rsidP="006007CB">
            <w:pPr>
              <w:spacing w:after="0"/>
              <w:rPr>
                <w:sz w:val="22"/>
                <w:szCs w:val="22"/>
                <w:lang w:val="bg-BG"/>
              </w:rPr>
            </w:pPr>
            <w:r w:rsidRPr="006007CB">
              <w:rPr>
                <w:sz w:val="22"/>
                <w:szCs w:val="22"/>
                <w:lang w:val="bg-BG"/>
              </w:rPr>
              <w:t>Местообитание N06 няма как да се поддържа, може само да се мониторира. Поддържане на мочурища и блата в рамките на 188 ha.</w:t>
            </w:r>
          </w:p>
        </w:tc>
      </w:tr>
      <w:tr w:rsidR="001A5CAB" w:rsidRPr="006007CB" w:rsidTr="001A5CAB">
        <w:trPr>
          <w:jc w:val="center"/>
        </w:trPr>
        <w:tc>
          <w:tcPr>
            <w:tcW w:w="886" w:type="pct"/>
            <w:shd w:val="clear" w:color="auto" w:fill="auto"/>
          </w:tcPr>
          <w:p w:rsidR="001A5CAB" w:rsidRPr="007C2F8F" w:rsidRDefault="001A5CAB" w:rsidP="001A5CAB">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 xml:space="preserve">Екологично състояние на </w:t>
            </w:r>
            <w:r w:rsidRPr="007C2F8F">
              <w:rPr>
                <w:sz w:val="22"/>
                <w:szCs w:val="22"/>
                <w:lang w:val="bg-BG"/>
              </w:rPr>
              <w:lastRenderedPageBreak/>
              <w:t>водните тела с местообитания на вида, по биологичен елемент водни безгръбначни (JDS4-Aquatic Macroinvertebrates)</w:t>
            </w:r>
          </w:p>
        </w:tc>
        <w:tc>
          <w:tcPr>
            <w:tcW w:w="586" w:type="pct"/>
            <w:shd w:val="clear" w:color="auto" w:fill="auto"/>
          </w:tcPr>
          <w:p w:rsidR="001A5CAB" w:rsidRPr="007C2F8F" w:rsidRDefault="001A5CAB" w:rsidP="001A5CAB">
            <w:pPr>
              <w:spacing w:after="0"/>
              <w:rPr>
                <w:sz w:val="22"/>
                <w:szCs w:val="22"/>
                <w:lang w:val="bg-BG"/>
              </w:rPr>
            </w:pPr>
            <w:r w:rsidRPr="007C2F8F">
              <w:rPr>
                <w:sz w:val="22"/>
                <w:szCs w:val="22"/>
                <w:lang w:val="bg-BG"/>
              </w:rPr>
              <w:lastRenderedPageBreak/>
              <w:t>5 степенна скала</w:t>
            </w:r>
          </w:p>
        </w:tc>
        <w:tc>
          <w:tcPr>
            <w:tcW w:w="563" w:type="pct"/>
            <w:shd w:val="clear" w:color="auto" w:fill="auto"/>
          </w:tcPr>
          <w:p w:rsidR="001A5CAB" w:rsidRPr="007C2F8F" w:rsidRDefault="001A5CAB" w:rsidP="001A5CAB">
            <w:pPr>
              <w:spacing w:after="0"/>
              <w:rPr>
                <w:sz w:val="22"/>
                <w:szCs w:val="22"/>
                <w:lang w:val="bg-BG"/>
              </w:rPr>
            </w:pPr>
            <w:r w:rsidRPr="007C2F8F">
              <w:rPr>
                <w:sz w:val="22"/>
                <w:szCs w:val="22"/>
                <w:lang w:val="bg-BG"/>
              </w:rPr>
              <w:t>2-Добро или 1-Отлично</w:t>
            </w:r>
          </w:p>
        </w:tc>
        <w:tc>
          <w:tcPr>
            <w:tcW w:w="1618" w:type="pct"/>
            <w:shd w:val="clear" w:color="auto" w:fill="auto"/>
          </w:tcPr>
          <w:tbl>
            <w:tblPr>
              <w:tblW w:w="2413" w:type="dxa"/>
              <w:jc w:val="center"/>
              <w:tblLayout w:type="fixed"/>
              <w:tblCellMar>
                <w:left w:w="70" w:type="dxa"/>
                <w:right w:w="70" w:type="dxa"/>
              </w:tblCellMar>
              <w:tblLook w:val="04A0" w:firstRow="1" w:lastRow="0" w:firstColumn="1" w:lastColumn="0" w:noHBand="0" w:noVBand="1"/>
            </w:tblPr>
            <w:tblGrid>
              <w:gridCol w:w="2413"/>
            </w:tblGrid>
            <w:tr w:rsidR="001A5CAB" w:rsidRPr="007C2F8F" w:rsidTr="002D47C8">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1A5CAB" w:rsidRPr="007C2F8F" w:rsidRDefault="001A5CAB" w:rsidP="001A5CAB">
                  <w:pPr>
                    <w:spacing w:after="0"/>
                    <w:rPr>
                      <w:b/>
                      <w:bCs/>
                      <w:sz w:val="22"/>
                      <w:szCs w:val="22"/>
                      <w:lang w:val="bg-BG"/>
                    </w:rPr>
                  </w:pPr>
                  <w:r w:rsidRPr="007C2F8F">
                    <w:rPr>
                      <w:b/>
                      <w:bCs/>
                      <w:sz w:val="22"/>
                      <w:szCs w:val="22"/>
                      <w:lang w:val="bg-BG"/>
                    </w:rPr>
                    <w:t>Екологично състояние</w:t>
                  </w:r>
                </w:p>
              </w:tc>
            </w:tr>
            <w:tr w:rsidR="001A5CAB"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A5CAB" w:rsidRPr="007C2F8F" w:rsidRDefault="001A5CAB" w:rsidP="001A5CAB">
                  <w:pPr>
                    <w:spacing w:after="0"/>
                    <w:rPr>
                      <w:sz w:val="22"/>
                      <w:szCs w:val="22"/>
                      <w:lang w:val="bg-BG"/>
                    </w:rPr>
                  </w:pPr>
                  <w:r w:rsidRPr="007C2F8F">
                    <w:rPr>
                      <w:sz w:val="22"/>
                      <w:szCs w:val="22"/>
                      <w:lang w:val="bg-BG"/>
                    </w:rPr>
                    <w:t>1-Отлично – High</w:t>
                  </w:r>
                </w:p>
              </w:tc>
            </w:tr>
            <w:tr w:rsidR="001A5CAB"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A5CAB" w:rsidRPr="007C2F8F" w:rsidRDefault="001A5CAB" w:rsidP="001A5CAB">
                  <w:pPr>
                    <w:spacing w:after="0"/>
                    <w:rPr>
                      <w:sz w:val="22"/>
                      <w:szCs w:val="22"/>
                      <w:lang w:val="bg-BG"/>
                    </w:rPr>
                  </w:pPr>
                  <w:r w:rsidRPr="007C2F8F">
                    <w:rPr>
                      <w:sz w:val="22"/>
                      <w:szCs w:val="22"/>
                      <w:lang w:val="bg-BG"/>
                    </w:rPr>
                    <w:t>2-Добро – Good</w:t>
                  </w:r>
                </w:p>
              </w:tc>
            </w:tr>
            <w:tr w:rsidR="001A5CAB"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A5CAB" w:rsidRPr="007C2F8F" w:rsidRDefault="001A5CAB" w:rsidP="001A5CAB">
                  <w:pPr>
                    <w:spacing w:after="0"/>
                    <w:rPr>
                      <w:sz w:val="22"/>
                      <w:szCs w:val="22"/>
                      <w:lang w:val="bg-BG"/>
                    </w:rPr>
                  </w:pPr>
                  <w:r w:rsidRPr="007C2F8F">
                    <w:rPr>
                      <w:sz w:val="22"/>
                      <w:szCs w:val="22"/>
                      <w:lang w:val="bg-BG"/>
                    </w:rPr>
                    <w:lastRenderedPageBreak/>
                    <w:t>3-Умерено – Moderate</w:t>
                  </w:r>
                </w:p>
              </w:tc>
            </w:tr>
            <w:tr w:rsidR="001A5CAB"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A5CAB" w:rsidRPr="007C2F8F" w:rsidRDefault="001A5CAB" w:rsidP="001A5CAB">
                  <w:pPr>
                    <w:spacing w:after="0"/>
                    <w:rPr>
                      <w:sz w:val="22"/>
                      <w:szCs w:val="22"/>
                      <w:lang w:val="bg-BG"/>
                    </w:rPr>
                  </w:pPr>
                  <w:r w:rsidRPr="007C2F8F">
                    <w:rPr>
                      <w:sz w:val="22"/>
                      <w:szCs w:val="22"/>
                      <w:lang w:val="bg-BG"/>
                    </w:rPr>
                    <w:t>4-Лошо – Poor</w:t>
                  </w:r>
                </w:p>
              </w:tc>
            </w:tr>
            <w:tr w:rsidR="001A5CAB" w:rsidRPr="007C2F8F" w:rsidTr="002D47C8">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A5CAB" w:rsidRPr="007C2F8F" w:rsidRDefault="001A5CAB" w:rsidP="001A5CAB">
                  <w:pPr>
                    <w:spacing w:after="0"/>
                    <w:rPr>
                      <w:sz w:val="22"/>
                      <w:szCs w:val="22"/>
                      <w:lang w:val="bg-BG"/>
                    </w:rPr>
                  </w:pPr>
                  <w:r w:rsidRPr="007C2F8F">
                    <w:rPr>
                      <w:sz w:val="22"/>
                      <w:szCs w:val="22"/>
                      <w:lang w:val="bg-BG"/>
                    </w:rPr>
                    <w:t>5-Много лошо – Bad</w:t>
                  </w:r>
                </w:p>
              </w:tc>
            </w:tr>
          </w:tbl>
          <w:p w:rsidR="001A5CAB" w:rsidRPr="007C2F8F" w:rsidRDefault="001A5CAB" w:rsidP="001A5CAB">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347" w:type="pct"/>
          </w:tcPr>
          <w:p w:rsidR="001A5CAB" w:rsidRPr="007C2F8F" w:rsidRDefault="001A5CAB" w:rsidP="001A5CAB">
            <w:pPr>
              <w:spacing w:after="0"/>
              <w:rPr>
                <w:sz w:val="22"/>
                <w:szCs w:val="22"/>
                <w:lang w:val="bg-BG"/>
              </w:rPr>
            </w:pPr>
            <w:r w:rsidRPr="007C2F8F">
              <w:rPr>
                <w:sz w:val="22"/>
                <w:szCs w:val="22"/>
                <w:lang w:val="bg-BG"/>
              </w:rPr>
              <w:lastRenderedPageBreak/>
              <w:t xml:space="preserve">Поддържане и подобряване на екологичното състояние на водните тела с </w:t>
            </w:r>
            <w:r w:rsidRPr="007C2F8F">
              <w:rPr>
                <w:sz w:val="22"/>
                <w:szCs w:val="22"/>
                <w:lang w:val="bg-BG"/>
              </w:rPr>
              <w:lastRenderedPageBreak/>
              <w:t>подходящи местообитания на вида, на стойности 2-Добро или 1-Отлично състояние</w:t>
            </w:r>
          </w:p>
        </w:tc>
      </w:tr>
    </w:tbl>
    <w:p w:rsidR="006007CB" w:rsidRPr="006007CB" w:rsidRDefault="006007CB" w:rsidP="006007CB">
      <w:pPr>
        <w:spacing w:after="120"/>
        <w:rPr>
          <w:lang w:val="ru-RU"/>
        </w:rPr>
      </w:pPr>
    </w:p>
    <w:p w:rsidR="006007CB" w:rsidRPr="005E4AD1" w:rsidRDefault="006007CB" w:rsidP="005E4AD1">
      <w:pPr>
        <w:pStyle w:val="ListParagraph"/>
        <w:numPr>
          <w:ilvl w:val="0"/>
          <w:numId w:val="92"/>
        </w:numPr>
        <w:spacing w:after="120"/>
        <w:ind w:left="0"/>
        <w:rPr>
          <w:b/>
          <w:lang w:val="bg-BG"/>
        </w:rPr>
      </w:pPr>
      <w:bookmarkStart w:id="188" w:name="_Toc68572058"/>
      <w:r w:rsidRPr="005E4AD1">
        <w:rPr>
          <w:b/>
          <w:bCs/>
          <w:lang w:val="bg-BG"/>
        </w:rPr>
        <w:t xml:space="preserve">Необходимост от промени в </w:t>
      </w:r>
      <w:r w:rsidR="00885ED5">
        <w:rPr>
          <w:b/>
          <w:bCs/>
          <w:lang w:val="bg-BG"/>
        </w:rPr>
        <w:t>СФ</w:t>
      </w:r>
      <w:r w:rsidRPr="005E4AD1">
        <w:rPr>
          <w:b/>
          <w:bCs/>
          <w:lang w:val="bg-BG"/>
        </w:rPr>
        <w:t xml:space="preserve"> за </w:t>
      </w:r>
      <w:bookmarkEnd w:id="188"/>
      <w:r w:rsidRPr="005E4AD1">
        <w:rPr>
          <w:b/>
          <w:bCs/>
          <w:lang w:val="bg-BG"/>
        </w:rPr>
        <w:t xml:space="preserve">СЗЗ </w:t>
      </w:r>
      <w:r w:rsidR="005E4AD1" w:rsidRPr="005E4AD1">
        <w:rPr>
          <w:b/>
          <w:lang w:val="bg-BG"/>
        </w:rPr>
        <w:t>BG0002030 „Комплекс Калимок“</w:t>
      </w:r>
    </w:p>
    <w:p w:rsidR="006007CB" w:rsidRPr="006007CB" w:rsidRDefault="006007CB" w:rsidP="006007CB">
      <w:pPr>
        <w:spacing w:after="120"/>
        <w:rPr>
          <w:bCs/>
          <w:lang w:val="bg-BG"/>
        </w:rPr>
      </w:pPr>
      <w:r w:rsidRPr="006007CB">
        <w:rPr>
          <w:bCs/>
          <w:lang w:val="bg-BG"/>
        </w:rPr>
        <w:t xml:space="preserve">Предвид наличната информация за вида в зоната не са необходими промени в </w:t>
      </w:r>
      <w:r w:rsidR="00885ED5">
        <w:rPr>
          <w:bCs/>
          <w:lang w:val="bg-BG"/>
        </w:rPr>
        <w:t>СФ</w:t>
      </w:r>
      <w:r w:rsidRPr="006007CB">
        <w:rPr>
          <w:bCs/>
          <w:lang w:val="bg-BG"/>
        </w:rPr>
        <w:t>.</w:t>
      </w:r>
    </w:p>
    <w:p w:rsidR="00761EDA" w:rsidRDefault="00761EDA" w:rsidP="006F2426">
      <w:pPr>
        <w:spacing w:after="120"/>
        <w:rPr>
          <w:lang w:val="bg-BG"/>
        </w:rPr>
      </w:pPr>
    </w:p>
    <w:p w:rsidR="00DA66E1" w:rsidRPr="00A23CC1" w:rsidRDefault="00DA66E1" w:rsidP="00DA66E1">
      <w:pPr>
        <w:pStyle w:val="Heading1"/>
        <w:jc w:val="center"/>
        <w:rPr>
          <w:rFonts w:ascii="Times New Roman" w:hAnsi="Times New Roman" w:cs="Times New Roman"/>
          <w:color w:val="44546A" w:themeColor="text2"/>
          <w:lang w:val="bg-BG"/>
        </w:rPr>
      </w:pPr>
      <w:bookmarkStart w:id="189" w:name="_Toc89196077"/>
      <w:r w:rsidRPr="00A23CC1">
        <w:rPr>
          <w:rFonts w:ascii="Times New Roman" w:hAnsi="Times New Roman" w:cs="Times New Roman"/>
          <w:color w:val="44546A" w:themeColor="text2"/>
          <w:lang w:val="bg-BG"/>
        </w:rPr>
        <w:t xml:space="preserve">Специфични цели за А153 </w:t>
      </w:r>
      <w:r w:rsidRPr="00A23CC1">
        <w:rPr>
          <w:rFonts w:ascii="Times New Roman" w:hAnsi="Times New Roman" w:cs="Times New Roman"/>
          <w:i/>
          <w:color w:val="44546A" w:themeColor="text2"/>
        </w:rPr>
        <w:t>Gallinago</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gallinago</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color w:val="44546A" w:themeColor="text2"/>
          <w:lang w:val="bg-BG"/>
        </w:rPr>
        <w:t>(средна бекасина)</w:t>
      </w:r>
      <w:bookmarkEnd w:id="189"/>
    </w:p>
    <w:p w:rsidR="00DA66E1" w:rsidRPr="00DA66E1" w:rsidRDefault="00DA66E1" w:rsidP="00DA66E1">
      <w:pPr>
        <w:spacing w:after="120"/>
        <w:rPr>
          <w:lang w:val="ru-RU"/>
        </w:rPr>
      </w:pPr>
    </w:p>
    <w:p w:rsidR="00DA66E1" w:rsidRPr="00DA66E1" w:rsidRDefault="00DA66E1" w:rsidP="00DA66E1">
      <w:pPr>
        <w:pStyle w:val="ListParagraph"/>
        <w:numPr>
          <w:ilvl w:val="0"/>
          <w:numId w:val="106"/>
        </w:numPr>
        <w:spacing w:after="120"/>
        <w:ind w:left="0"/>
        <w:rPr>
          <w:b/>
          <w:lang w:val="bg-BG"/>
        </w:rPr>
      </w:pPr>
      <w:r w:rsidRPr="00DA66E1">
        <w:rPr>
          <w:b/>
          <w:lang w:val="bg-BG"/>
        </w:rPr>
        <w:t>Кратка характеристика на вида</w:t>
      </w:r>
    </w:p>
    <w:p w:rsidR="00DA66E1" w:rsidRPr="00DA66E1" w:rsidRDefault="00DA66E1" w:rsidP="00A23CC1">
      <w:pPr>
        <w:spacing w:after="120"/>
        <w:jc w:val="both"/>
        <w:rPr>
          <w:lang w:val="ru-RU"/>
        </w:rPr>
      </w:pPr>
      <w:r w:rsidRPr="00DA66E1">
        <w:rPr>
          <w:lang w:val="bg-BG"/>
        </w:rPr>
        <w:t xml:space="preserve">Дължина на тялото: </w:t>
      </w:r>
      <w:r w:rsidRPr="00DA66E1">
        <w:rPr>
          <w:lang w:val="ru-RU"/>
        </w:rPr>
        <w:t>25</w:t>
      </w:r>
      <w:r w:rsidRPr="00DA66E1">
        <w:rPr>
          <w:lang w:val="bg-BG"/>
        </w:rPr>
        <w:t xml:space="preserve"> – </w:t>
      </w:r>
      <w:r w:rsidRPr="00DA66E1">
        <w:rPr>
          <w:lang w:val="ru-RU"/>
        </w:rPr>
        <w:t>27</w:t>
      </w:r>
      <w:r w:rsidRPr="00DA66E1">
        <w:rPr>
          <w:lang w:val="bg-BG"/>
        </w:rPr>
        <w:t xml:space="preserve"> cm. Размах на крилата: </w:t>
      </w:r>
      <w:r w:rsidRPr="00DA66E1">
        <w:rPr>
          <w:lang w:val="ru-RU"/>
        </w:rPr>
        <w:t>44 – 47</w:t>
      </w:r>
      <w:r w:rsidRPr="00DA66E1">
        <w:rPr>
          <w:lang w:val="bg-BG"/>
        </w:rPr>
        <w:t xml:space="preserve"> </w:t>
      </w:r>
      <w:r w:rsidRPr="00DA66E1">
        <w:rPr>
          <w:lang w:val="en-GB"/>
        </w:rPr>
        <w:t>cm</w:t>
      </w:r>
      <w:r w:rsidRPr="00DA66E1">
        <w:rPr>
          <w:lang w:val="bg-BG"/>
        </w:rPr>
        <w:t>. От основата на клюна през челото и темето към тила две широки чернокафяви ивици. Успоредно на тях през окото, а по-надолу и през бузата и ухото подобни ивици. Комбинацията от много дълъг клюн, тесен бял заден ръб на второстепенните махови пера и бледа, немаркирана централна зона до подкрилието са диагностични белези за средната бекасина (но някои имат по-тъмно подкрилие). Придържа се близо до крайбрежната растителност, сондирайки с мушкащи движения на дългия си клюн (Нанкинов и др.</w:t>
      </w:r>
      <w:r w:rsidR="00974550">
        <w:rPr>
          <w:lang w:val="bg-BG"/>
        </w:rPr>
        <w:t>,</w:t>
      </w:r>
      <w:r w:rsidRPr="00DA66E1">
        <w:rPr>
          <w:lang w:val="bg-BG"/>
        </w:rPr>
        <w:t xml:space="preserve"> 1997).</w:t>
      </w:r>
    </w:p>
    <w:p w:rsidR="00DA66E1" w:rsidRPr="00DA66E1" w:rsidRDefault="00DA66E1" w:rsidP="00A23CC1">
      <w:pPr>
        <w:spacing w:after="120"/>
        <w:jc w:val="both"/>
        <w:rPr>
          <w:i/>
          <w:lang w:val="ru-RU"/>
        </w:rPr>
      </w:pPr>
      <w:r w:rsidRPr="00DA66E1">
        <w:rPr>
          <w:i/>
          <w:lang w:val="bg-BG"/>
        </w:rPr>
        <w:t>Характер на пребиваване в страната</w:t>
      </w:r>
    </w:p>
    <w:p w:rsidR="00DA66E1" w:rsidRPr="00DA66E1" w:rsidRDefault="00DA66E1" w:rsidP="00A23CC1">
      <w:pPr>
        <w:spacing w:after="120"/>
        <w:jc w:val="both"/>
        <w:rPr>
          <w:lang w:val="ru-RU"/>
        </w:rPr>
      </w:pPr>
      <w:r w:rsidRPr="00DA66E1">
        <w:rPr>
          <w:lang w:val="bg-BG"/>
        </w:rPr>
        <w:t>В България е прелетен</w:t>
      </w:r>
      <w:r w:rsidRPr="00DA66E1">
        <w:rPr>
          <w:lang w:val="ru-RU"/>
        </w:rPr>
        <w:t xml:space="preserve"> </w:t>
      </w:r>
      <w:r w:rsidRPr="00DA66E1">
        <w:rPr>
          <w:lang w:val="bg-BG"/>
        </w:rPr>
        <w:t>и зимуващ, много рядко гнездящ вид птица (</w:t>
      </w:r>
      <w:r w:rsidRPr="00DA66E1">
        <w:rPr>
          <w:lang w:val="en-GB"/>
        </w:rPr>
        <w:t>Ivanov</w:t>
      </w:r>
      <w:r w:rsidRPr="00DA66E1">
        <w:rPr>
          <w:lang w:val="bg-BG"/>
        </w:rPr>
        <w:t xml:space="preserve"> </w:t>
      </w:r>
      <w:r w:rsidRPr="00DA66E1">
        <w:rPr>
          <w:lang w:val="en-GB"/>
        </w:rPr>
        <w:t>et</w:t>
      </w:r>
      <w:r w:rsidRPr="00DA66E1">
        <w:rPr>
          <w:lang w:val="bg-BG"/>
        </w:rPr>
        <w:t xml:space="preserve"> </w:t>
      </w:r>
      <w:r w:rsidRPr="00DA66E1">
        <w:rPr>
          <w:lang w:val="en-GB"/>
        </w:rPr>
        <w:t>al</w:t>
      </w:r>
      <w:r w:rsidRPr="00DA66E1">
        <w:rPr>
          <w:lang w:val="bg-BG"/>
        </w:rPr>
        <w:t>., 2014</w:t>
      </w:r>
      <w:r w:rsidR="00974550">
        <w:rPr>
          <w:lang w:val="bg-BG"/>
        </w:rPr>
        <w:t>;</w:t>
      </w:r>
      <w:r w:rsidRPr="00DA66E1">
        <w:rPr>
          <w:lang w:val="bg-BG"/>
        </w:rPr>
        <w:t xml:space="preserve"> </w:t>
      </w:r>
      <w:r w:rsidR="00974550">
        <w:rPr>
          <w:lang w:val="bg-BG"/>
        </w:rPr>
        <w:t>Янков отг. ред.,</w:t>
      </w:r>
      <w:r w:rsidRPr="00DA66E1">
        <w:rPr>
          <w:lang w:val="ru-RU"/>
        </w:rPr>
        <w:t xml:space="preserve"> 2007</w:t>
      </w:r>
      <w:r w:rsidR="00974550">
        <w:rPr>
          <w:lang w:val="ru-RU"/>
        </w:rPr>
        <w:t>;</w:t>
      </w:r>
      <w:r w:rsidRPr="00DA66E1">
        <w:rPr>
          <w:lang w:val="ru-RU"/>
        </w:rPr>
        <w:t xml:space="preserve"> </w:t>
      </w:r>
      <w:r w:rsidRPr="00DA66E1">
        <w:rPr>
          <w:lang w:val="bg-BG"/>
        </w:rPr>
        <w:t xml:space="preserve">Нанкинов и др. 1997). Холарктичен вид, широко разпространен в Америка, Евразия и Африка. Размножава се в блата, заблатени брегове на езера, басейни и реки, влажни ливади, блата от острица и солени блата. Извън размножителния период обикновено заема подобни местообитания, с по-широко използване на създадени от човека местообитания, напр. канализационни съоръжения и оризови полета, горните течения на лиманите и крайбрежните ливади, а също и наводнени земеделски земи, канавки и др. </w:t>
      </w:r>
      <w:r w:rsidRPr="00DA66E1">
        <w:rPr>
          <w:lang w:val="ru-RU"/>
        </w:rPr>
        <w:t>(BirdLife International 20</w:t>
      </w:r>
      <w:r w:rsidR="003C3F8B">
        <w:t>21</w:t>
      </w:r>
      <w:r w:rsidR="003C3F8B">
        <w:rPr>
          <w:lang w:val="bg-BG"/>
        </w:rPr>
        <w:t>;</w:t>
      </w:r>
      <w:r w:rsidRPr="00DA66E1">
        <w:rPr>
          <w:lang w:val="ru-RU"/>
        </w:rPr>
        <w:t xml:space="preserve"> </w:t>
      </w:r>
      <w:r w:rsidRPr="00DA66E1">
        <w:rPr>
          <w:lang w:val="bg-BG"/>
        </w:rPr>
        <w:t>Нанкинов и др.</w:t>
      </w:r>
      <w:r w:rsidR="003C3F8B">
        <w:rPr>
          <w:lang w:val="bg-BG"/>
        </w:rPr>
        <w:t>,</w:t>
      </w:r>
      <w:r w:rsidRPr="00DA66E1">
        <w:rPr>
          <w:lang w:val="bg-BG"/>
        </w:rPr>
        <w:t xml:space="preserve"> 1997). През май-юни 1997–1998 г. сигурно гнездене на 2–3 двойки е</w:t>
      </w:r>
      <w:r w:rsidRPr="00DA66E1">
        <w:rPr>
          <w:lang w:val="ru-RU"/>
        </w:rPr>
        <w:t xml:space="preserve"> </w:t>
      </w:r>
      <w:r w:rsidRPr="00DA66E1">
        <w:rPr>
          <w:lang w:val="bg-BG"/>
        </w:rPr>
        <w:t>установено в Драгоманското блато</w:t>
      </w:r>
      <w:r w:rsidRPr="00DA66E1">
        <w:rPr>
          <w:lang w:val="ru-RU"/>
        </w:rPr>
        <w:t xml:space="preserve"> (</w:t>
      </w:r>
      <w:r w:rsidR="00B96919">
        <w:rPr>
          <w:lang w:val="ru-RU"/>
        </w:rPr>
        <w:t>Гоелмански гл. ред., 2015</w:t>
      </w:r>
      <w:r w:rsidRPr="00DA66E1">
        <w:rPr>
          <w:lang w:val="ru-RU"/>
        </w:rPr>
        <w:t xml:space="preserve">). </w:t>
      </w:r>
      <w:r w:rsidRPr="00DA66E1">
        <w:rPr>
          <w:lang w:val="bg-BG"/>
        </w:rPr>
        <w:t>По време на миграции и зимуване</w:t>
      </w:r>
      <w:r w:rsidRPr="00DA66E1">
        <w:rPr>
          <w:lang w:val="ru-RU"/>
        </w:rPr>
        <w:t xml:space="preserve"> </w:t>
      </w:r>
      <w:r w:rsidRPr="00DA66E1">
        <w:rPr>
          <w:lang w:val="bg-BG"/>
        </w:rPr>
        <w:t>– най-разнообразни влажни зони, предимно по Черноморското крайбрежие и Южна България (</w:t>
      </w:r>
      <w:r w:rsidR="00FB7BFE">
        <w:rPr>
          <w:lang w:val="bg-BG"/>
        </w:rPr>
        <w:t>Янков отг. ред.,</w:t>
      </w:r>
      <w:r w:rsidR="00FB7BFE" w:rsidRPr="00DA66E1">
        <w:rPr>
          <w:lang w:val="ru-RU"/>
        </w:rPr>
        <w:t xml:space="preserve"> 2007</w:t>
      </w:r>
      <w:r w:rsidRPr="00DA66E1">
        <w:rPr>
          <w:lang w:val="bg-BG"/>
        </w:rPr>
        <w:t>).</w:t>
      </w:r>
    </w:p>
    <w:p w:rsidR="00DA66E1" w:rsidRPr="00DA66E1" w:rsidRDefault="00DA66E1" w:rsidP="00A23CC1">
      <w:pPr>
        <w:spacing w:after="120"/>
        <w:jc w:val="both"/>
        <w:rPr>
          <w:i/>
          <w:lang w:val="ru-RU"/>
        </w:rPr>
      </w:pPr>
      <w:r w:rsidRPr="00DA66E1">
        <w:rPr>
          <w:i/>
          <w:lang w:val="bg-BG"/>
        </w:rPr>
        <w:t>Характерно местообитание</w:t>
      </w:r>
    </w:p>
    <w:p w:rsidR="00DA66E1" w:rsidRPr="00DA66E1" w:rsidRDefault="00DA66E1" w:rsidP="00A23CC1">
      <w:pPr>
        <w:spacing w:after="120"/>
        <w:jc w:val="both"/>
        <w:rPr>
          <w:lang w:val="bg-BG"/>
        </w:rPr>
      </w:pPr>
      <w:r w:rsidRPr="00DA66E1">
        <w:rPr>
          <w:lang w:val="bg-BG"/>
        </w:rPr>
        <w:lastRenderedPageBreak/>
        <w:t>Различни видове блата. Предпочита равнинните, но</w:t>
      </w:r>
      <w:r w:rsidRPr="00DA66E1">
        <w:rPr>
          <w:lang w:val="ru-RU"/>
        </w:rPr>
        <w:t xml:space="preserve"> </w:t>
      </w:r>
      <w:r w:rsidRPr="00DA66E1">
        <w:rPr>
          <w:lang w:val="bg-BG"/>
        </w:rPr>
        <w:t>заселва удобни биотопи до 2000 m. надм. в. Обитава също влажни ливади,</w:t>
      </w:r>
      <w:r w:rsidRPr="00DA66E1">
        <w:rPr>
          <w:lang w:val="ru-RU"/>
        </w:rPr>
        <w:t xml:space="preserve"> </w:t>
      </w:r>
      <w:r w:rsidRPr="00DA66E1">
        <w:rPr>
          <w:lang w:val="bg-BG"/>
        </w:rPr>
        <w:t>старѝци на реки, речни разливи, рибарници, оризища, канали с тинесто дъно,</w:t>
      </w:r>
      <w:r w:rsidRPr="00DA66E1">
        <w:rPr>
          <w:lang w:val="ru-RU"/>
        </w:rPr>
        <w:t xml:space="preserve"> </w:t>
      </w:r>
      <w:r w:rsidRPr="00DA66E1">
        <w:rPr>
          <w:lang w:val="bg-BG"/>
        </w:rPr>
        <w:t>плитки езера, залети редки гори, овощни градини, а също по-малки и временни</w:t>
      </w:r>
      <w:r w:rsidRPr="00DA66E1">
        <w:rPr>
          <w:lang w:val="ru-RU"/>
        </w:rPr>
        <w:t xml:space="preserve"> </w:t>
      </w:r>
      <w:r w:rsidRPr="00DA66E1">
        <w:rPr>
          <w:lang w:val="bg-BG"/>
        </w:rPr>
        <w:t>водоеми и обработваеми площи (</w:t>
      </w:r>
      <w:r w:rsidRPr="00DA66E1">
        <w:rPr>
          <w:lang w:val="ru-RU"/>
        </w:rPr>
        <w:t>Нанкинов и др.</w:t>
      </w:r>
      <w:r w:rsidR="00432EBB">
        <w:rPr>
          <w:lang w:val="en-GB"/>
        </w:rPr>
        <w:t>,</w:t>
      </w:r>
      <w:r w:rsidRPr="00DA66E1">
        <w:rPr>
          <w:lang w:val="ru-RU"/>
        </w:rPr>
        <w:t xml:space="preserve"> 1997</w:t>
      </w:r>
      <w:r w:rsidRPr="00DA66E1">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432EBB">
        <w:rPr>
          <w:lang w:val="en-GB"/>
        </w:rPr>
        <w:t>,</w:t>
      </w:r>
      <w:r w:rsidRPr="00DA66E1">
        <w:rPr>
          <w:lang w:val="bg-BG"/>
        </w:rPr>
        <w:t xml:space="preserve"> 2009).</w:t>
      </w:r>
    </w:p>
    <w:p w:rsidR="00DA66E1" w:rsidRPr="00DA66E1" w:rsidRDefault="00DA66E1" w:rsidP="00A23CC1">
      <w:pPr>
        <w:spacing w:after="120"/>
        <w:jc w:val="both"/>
        <w:rPr>
          <w:i/>
          <w:lang w:val="ru-RU"/>
        </w:rPr>
      </w:pPr>
      <w:r w:rsidRPr="00DA66E1">
        <w:rPr>
          <w:i/>
          <w:lang w:val="bg-BG"/>
        </w:rPr>
        <w:t>Хранене</w:t>
      </w:r>
    </w:p>
    <w:p w:rsidR="00DA66E1" w:rsidRPr="00DA66E1" w:rsidRDefault="00DA66E1" w:rsidP="00A23CC1">
      <w:pPr>
        <w:spacing w:after="120"/>
        <w:jc w:val="both"/>
        <w:rPr>
          <w:lang w:val="bg-BG"/>
        </w:rPr>
      </w:pPr>
      <w:r w:rsidRPr="00DA66E1">
        <w:rPr>
          <w:lang w:val="bg-BG"/>
        </w:rPr>
        <w:t>Хранителният му спектър включва ларви на насекоми (10–80%), и имаго, земни червеи, малки ракообразни, малки охлюви и паяци; растителни влакна и семена. Установено е, че 63, 1 % от обема на храната са растителните остатъци (57,7% вегетативни части и 5,4% семена), а 21,7% – животинските (повече бръмбари, двукрили, водни кончета, дребни ракообразни, миди, охлюви, дъждовни червеи). Храни се чрез вертикално и ритмично сондиране в субстрата, често без изваждане на клюна от почвата. Обикновено се храни в малки групи (</w:t>
      </w:r>
      <w:r w:rsidRPr="00DA66E1">
        <w:rPr>
          <w:lang w:val="ru-RU"/>
        </w:rPr>
        <w:t>BirdLife International 20</w:t>
      </w:r>
      <w:r w:rsidR="00432EBB">
        <w:rPr>
          <w:lang w:val="ru-RU"/>
        </w:rPr>
        <w:t>21</w:t>
      </w:r>
      <w:r w:rsidR="00432EBB">
        <w:rPr>
          <w:lang w:val="en-GB"/>
        </w:rPr>
        <w:t>;</w:t>
      </w:r>
      <w:r w:rsidRPr="00DA66E1">
        <w:rPr>
          <w:lang w:val="ru-RU"/>
        </w:rPr>
        <w:t xml:space="preserve"> Нанкинов и др.</w:t>
      </w:r>
      <w:r w:rsidR="00432EBB">
        <w:rPr>
          <w:lang w:val="en-GB"/>
        </w:rPr>
        <w:t>,</w:t>
      </w:r>
      <w:r w:rsidRPr="00DA66E1">
        <w:rPr>
          <w:lang w:val="ru-RU"/>
        </w:rPr>
        <w:t xml:space="preserve"> 1997</w:t>
      </w:r>
      <w:r w:rsidRPr="00DA66E1">
        <w:rPr>
          <w:lang w:val="bg-BG"/>
        </w:rPr>
        <w:t>).</w:t>
      </w:r>
    </w:p>
    <w:p w:rsidR="00DA66E1" w:rsidRPr="00DA66E1" w:rsidRDefault="00DA66E1" w:rsidP="00A23CC1">
      <w:pPr>
        <w:pStyle w:val="ListParagraph"/>
        <w:numPr>
          <w:ilvl w:val="0"/>
          <w:numId w:val="106"/>
        </w:numPr>
        <w:spacing w:after="120"/>
        <w:ind w:left="0"/>
        <w:jc w:val="both"/>
        <w:rPr>
          <w:b/>
          <w:lang w:val="bg-BG"/>
        </w:rPr>
      </w:pPr>
      <w:r w:rsidRPr="00DA66E1">
        <w:rPr>
          <w:b/>
          <w:lang w:val="bg-BG"/>
        </w:rPr>
        <w:t>Разпространение, природозащитно състояние и тенденции в популацията на вида на национално ниво</w:t>
      </w:r>
    </w:p>
    <w:p w:rsidR="00DA66E1" w:rsidRPr="00DA66E1" w:rsidRDefault="00DA66E1" w:rsidP="00A23CC1">
      <w:pPr>
        <w:spacing w:after="120"/>
        <w:jc w:val="both"/>
        <w:rPr>
          <w:lang w:val="bg-BG"/>
        </w:rPr>
      </w:pPr>
      <w:r w:rsidRPr="00DA66E1">
        <w:rPr>
          <w:lang w:val="bg-BG"/>
        </w:rPr>
        <w:t>През зимата е с ниска численост, предимно в Южна България и по Черноморското крайбрежие в района на Атанасовско езеро, Бургаско езеро, Комплекс Мандра-Пода, Поморийско езеро, Варненско-Белославско езеро, Дуранкулашко и Шабленско езеро; язовир Овчарица</w:t>
      </w:r>
      <w:r w:rsidRPr="00DA66E1">
        <w:rPr>
          <w:lang w:val="ru-RU"/>
        </w:rPr>
        <w:t xml:space="preserve">, </w:t>
      </w:r>
      <w:r w:rsidRPr="00DA66E1">
        <w:rPr>
          <w:lang w:val="bg-BG"/>
        </w:rPr>
        <w:t>язовир</w:t>
      </w:r>
      <w:r w:rsidRPr="00DA66E1">
        <w:rPr>
          <w:lang w:val="ru-RU"/>
        </w:rPr>
        <w:t xml:space="preserve"> </w:t>
      </w:r>
      <w:r w:rsidRPr="00DA66E1">
        <w:rPr>
          <w:lang w:val="bg-BG"/>
        </w:rPr>
        <w:t xml:space="preserve">Пясъчник </w:t>
      </w:r>
      <w:r w:rsidRPr="00DA66E1">
        <w:rPr>
          <w:lang w:val="ru-RU"/>
        </w:rPr>
        <w:t xml:space="preserve">(Dimitrov </w:t>
      </w:r>
      <w:r w:rsidRPr="00DA66E1">
        <w:t>et</w:t>
      </w:r>
      <w:r w:rsidRPr="00DA66E1">
        <w:rPr>
          <w:lang w:val="ru-RU"/>
        </w:rPr>
        <w:t xml:space="preserve"> </w:t>
      </w:r>
      <w:r w:rsidRPr="00DA66E1">
        <w:t>al</w:t>
      </w:r>
      <w:r w:rsidR="00432EBB">
        <w:rPr>
          <w:lang w:val="ru-RU"/>
        </w:rPr>
        <w:t>. 2005;</w:t>
      </w:r>
      <w:r w:rsidRPr="00DA66E1">
        <w:rPr>
          <w:lang w:val="ru-RU"/>
        </w:rPr>
        <w:t xml:space="preserve"> </w:t>
      </w:r>
      <w:r w:rsidR="00432EBB">
        <w:rPr>
          <w:lang w:val="bg-BG"/>
        </w:rPr>
        <w:t>Костадинова и</w:t>
      </w:r>
      <w:r w:rsidRPr="00DA66E1">
        <w:rPr>
          <w:lang w:val="bg-BG"/>
        </w:rPr>
        <w:t xml:space="preserve"> Граматиков</w:t>
      </w:r>
      <w:r w:rsidR="00432EBB">
        <w:rPr>
          <w:lang w:val="bg-BG"/>
        </w:rPr>
        <w:t>,</w:t>
      </w:r>
      <w:r w:rsidRPr="00DA66E1">
        <w:rPr>
          <w:lang w:val="ru-RU"/>
        </w:rPr>
        <w:t xml:space="preserve"> </w:t>
      </w:r>
      <w:r w:rsidRPr="00DA66E1">
        <w:rPr>
          <w:lang w:val="bg-BG"/>
        </w:rPr>
        <w:t>2007</w:t>
      </w:r>
      <w:r w:rsidR="00432EBB">
        <w:rPr>
          <w:lang w:val="bg-BG"/>
        </w:rPr>
        <w:t>;</w:t>
      </w:r>
      <w:r w:rsidRPr="00DA66E1">
        <w:rPr>
          <w:lang w:val="bg-BG"/>
        </w:rPr>
        <w:t xml:space="preserve"> </w:t>
      </w:r>
      <w:r w:rsidRPr="00DA66E1">
        <w:rPr>
          <w:lang w:val="ru-RU"/>
        </w:rPr>
        <w:t>Нанкинов и др. 1997)</w:t>
      </w:r>
      <w:r w:rsidRPr="00DA66E1">
        <w:rPr>
          <w:lang w:val="bg-BG"/>
        </w:rPr>
        <w:t>.</w:t>
      </w:r>
    </w:p>
    <w:p w:rsidR="00DA66E1" w:rsidRPr="00DA66E1" w:rsidRDefault="00DA66E1" w:rsidP="00A23CC1">
      <w:pPr>
        <w:spacing w:after="120"/>
        <w:jc w:val="both"/>
        <w:rPr>
          <w:lang w:val="bg-BG"/>
        </w:rPr>
      </w:pPr>
      <w:r w:rsidRPr="00DA66E1">
        <w:rPr>
          <w:lang w:val="bg-BG"/>
        </w:rPr>
        <w:t>Включен в Приложения 2А</w:t>
      </w:r>
      <w:r w:rsidRPr="00DA66E1">
        <w:rPr>
          <w:lang w:val="ru-RU"/>
        </w:rPr>
        <w:t xml:space="preserve"> и 3Б </w:t>
      </w:r>
      <w:r w:rsidRPr="00DA66E1">
        <w:rPr>
          <w:lang w:val="bg-BG"/>
        </w:rPr>
        <w:t xml:space="preserve">на Директивата за птиците. Според </w:t>
      </w:r>
      <w:r w:rsidRPr="00DA66E1">
        <w:rPr>
          <w:lang w:val="en-GB"/>
        </w:rPr>
        <w:t>IUCN</w:t>
      </w:r>
      <w:r w:rsidRPr="00DA66E1">
        <w:rPr>
          <w:lang w:val="bg-BG"/>
        </w:rPr>
        <w:t xml:space="preserve"> видът </w:t>
      </w:r>
      <w:r w:rsidRPr="00DA66E1">
        <w:t>e</w:t>
      </w:r>
      <w:r w:rsidRPr="00DA66E1">
        <w:rPr>
          <w:lang w:val="bg-BG"/>
        </w:rPr>
        <w:t xml:space="preserve"> Незастрашен </w:t>
      </w:r>
      <w:r w:rsidRPr="00DA66E1">
        <w:rPr>
          <w:lang w:val="en-GB"/>
        </w:rPr>
        <w:t>LC</w:t>
      </w:r>
      <w:r w:rsidRPr="00DA66E1">
        <w:rPr>
          <w:lang w:val="bg-BG"/>
        </w:rPr>
        <w:t xml:space="preserve"> (</w:t>
      </w:r>
      <w:r w:rsidRPr="00DA66E1">
        <w:rPr>
          <w:lang w:val="en-GB"/>
        </w:rPr>
        <w:t>Least</w:t>
      </w:r>
      <w:r w:rsidRPr="00DA66E1">
        <w:rPr>
          <w:lang w:val="bg-BG"/>
        </w:rPr>
        <w:t xml:space="preserve"> </w:t>
      </w:r>
      <w:r w:rsidRPr="00DA66E1">
        <w:rPr>
          <w:lang w:val="en-GB"/>
        </w:rPr>
        <w:t>Concern</w:t>
      </w:r>
      <w:r w:rsidRPr="00DA66E1">
        <w:rPr>
          <w:lang w:val="bg-BG"/>
        </w:rPr>
        <w:t xml:space="preserve">), за територията на континентална Европа – </w:t>
      </w:r>
      <w:r w:rsidRPr="00DA66E1">
        <w:rPr>
          <w:lang w:val="en-GB"/>
        </w:rPr>
        <w:t>LC</w:t>
      </w:r>
      <w:r w:rsidRPr="00DA66E1">
        <w:rPr>
          <w:lang w:val="bg-BG"/>
        </w:rPr>
        <w:t xml:space="preserve"> (</w:t>
      </w:r>
      <w:r w:rsidRPr="00DA66E1">
        <w:rPr>
          <w:lang w:val="en-GB"/>
        </w:rPr>
        <w:t>Least</w:t>
      </w:r>
      <w:r w:rsidRPr="00DA66E1">
        <w:rPr>
          <w:lang w:val="bg-BG"/>
        </w:rPr>
        <w:t xml:space="preserve"> </w:t>
      </w:r>
      <w:r w:rsidRPr="00DA66E1">
        <w:rPr>
          <w:lang w:val="en-GB"/>
        </w:rPr>
        <w:t>Concern</w:t>
      </w:r>
      <w:r w:rsidRPr="00DA66E1">
        <w:rPr>
          <w:lang w:val="bg-BG"/>
        </w:rPr>
        <w:t>) (</w:t>
      </w:r>
      <w:r w:rsidRPr="00DA66E1">
        <w:rPr>
          <w:lang w:val="en-GB"/>
        </w:rPr>
        <w:t>BirdLife</w:t>
      </w:r>
      <w:r w:rsidRPr="00DA66E1">
        <w:rPr>
          <w:lang w:val="bg-BG"/>
        </w:rPr>
        <w:t xml:space="preserve"> </w:t>
      </w:r>
      <w:r w:rsidRPr="00DA66E1">
        <w:rPr>
          <w:lang w:val="en-GB"/>
        </w:rPr>
        <w:t>International</w:t>
      </w:r>
      <w:r w:rsidRPr="00DA66E1">
        <w:rPr>
          <w:lang w:val="bg-BG"/>
        </w:rPr>
        <w:t xml:space="preserve"> 2015). </w:t>
      </w:r>
      <w:r w:rsidRPr="00DA66E1">
        <w:rPr>
          <w:lang w:val="en-GB"/>
        </w:rPr>
        <w:t>SPEC</w:t>
      </w:r>
      <w:r w:rsidRPr="00DA66E1">
        <w:rPr>
          <w:lang w:val="bg-BG"/>
        </w:rPr>
        <w:t xml:space="preserve"> 3 категория (BirdLife International 2017). Включен в Червената книга на България в категория критично застрашен CR.</w:t>
      </w:r>
    </w:p>
    <w:p w:rsidR="00DA66E1" w:rsidRPr="00DA66E1" w:rsidRDefault="00DA66E1" w:rsidP="00A23CC1">
      <w:pPr>
        <w:spacing w:after="120"/>
        <w:jc w:val="both"/>
        <w:rPr>
          <w:lang w:val="bg-BG"/>
        </w:rPr>
      </w:pPr>
      <w:r w:rsidRPr="00DA66E1">
        <w:rPr>
          <w:lang w:val="bg-BG"/>
        </w:rPr>
        <w:t xml:space="preserve">Съгласно Докладването от 2019 г. (за периода 2013 – 2018 г.) националната зимуваща популация на вида се оценя на </w:t>
      </w:r>
      <w:r w:rsidRPr="00DA66E1">
        <w:rPr>
          <w:lang w:val="ru-RU"/>
        </w:rPr>
        <w:t>1000</w:t>
      </w:r>
      <w:r w:rsidRPr="00DA66E1">
        <w:rPr>
          <w:lang w:val="bg-BG"/>
        </w:rPr>
        <w:t xml:space="preserve"> – </w:t>
      </w:r>
      <w:r w:rsidRPr="00DA66E1">
        <w:rPr>
          <w:lang w:val="ru-RU"/>
        </w:rPr>
        <w:t>2000</w:t>
      </w:r>
      <w:r w:rsidRPr="00DA66E1">
        <w:rPr>
          <w:lang w:val="bg-BG"/>
        </w:rPr>
        <w:t xml:space="preserve"> индивида. Краткосрочната тенденция (за периода 2007 – 2018) за популацията е </w:t>
      </w:r>
      <w:r w:rsidRPr="00DA66E1">
        <w:rPr>
          <w:b/>
          <w:lang w:val="bg-BG"/>
        </w:rPr>
        <w:t>неизвестна</w:t>
      </w:r>
      <w:r w:rsidRPr="00DA66E1">
        <w:rPr>
          <w:lang w:val="bg-BG"/>
        </w:rPr>
        <w:t xml:space="preserve">, дългосрочната (за периода 1980 – 2018) също е </w:t>
      </w:r>
      <w:r w:rsidRPr="00DA66E1">
        <w:rPr>
          <w:b/>
          <w:lang w:val="bg-BG"/>
        </w:rPr>
        <w:t>неизвестна</w:t>
      </w:r>
      <w:r w:rsidRPr="00DA66E1">
        <w:rPr>
          <w:lang w:val="bg-BG"/>
        </w:rPr>
        <w:t>.</w:t>
      </w:r>
    </w:p>
    <w:p w:rsidR="00DA66E1" w:rsidRPr="00DA66E1" w:rsidRDefault="00DA66E1" w:rsidP="00A23CC1">
      <w:pPr>
        <w:spacing w:after="120"/>
        <w:jc w:val="both"/>
        <w:rPr>
          <w:lang w:val="bg-BG"/>
        </w:rPr>
      </w:pPr>
      <w:r w:rsidRPr="00DA66E1">
        <w:rPr>
          <w:lang w:val="bg-BG"/>
        </w:rPr>
        <w:t xml:space="preserve">Съгласно Докладването от 2019 г. (за периода 2013 – 2018 г.) националната гнездяща популация на вида се оценя на 2 – 12 двойки. Краткосрочната тенденция (за периода 2007 – 2018) в популацията е </w:t>
      </w:r>
      <w:r w:rsidRPr="00DA66E1">
        <w:rPr>
          <w:b/>
          <w:bCs/>
          <w:lang w:val="bg-BG"/>
        </w:rPr>
        <w:t>неизвестна</w:t>
      </w:r>
      <w:r w:rsidRPr="00DA66E1">
        <w:rPr>
          <w:lang w:val="bg-BG"/>
        </w:rPr>
        <w:t xml:space="preserve"> както и дългосрочната (за периода 1980 – 2018) също е </w:t>
      </w:r>
      <w:r w:rsidRPr="00DA66E1">
        <w:rPr>
          <w:b/>
          <w:bCs/>
          <w:lang w:val="bg-BG"/>
        </w:rPr>
        <w:t>неизвестна</w:t>
      </w:r>
      <w:r w:rsidRPr="00DA66E1">
        <w:rPr>
          <w:lang w:val="bg-BG"/>
        </w:rPr>
        <w:t>.</w:t>
      </w:r>
    </w:p>
    <w:p w:rsidR="00DA66E1" w:rsidRPr="00DA66E1" w:rsidRDefault="00DA66E1" w:rsidP="00A23CC1">
      <w:pPr>
        <w:spacing w:after="120"/>
        <w:jc w:val="both"/>
        <w:rPr>
          <w:lang w:val="bg-BG"/>
        </w:rPr>
      </w:pPr>
      <w:r w:rsidRPr="00DA66E1">
        <w:rPr>
          <w:lang w:val="bg-BG"/>
        </w:rPr>
        <w:t>Съгласно Докладването от 2019 г. (за периода 200</w:t>
      </w:r>
      <w:r w:rsidRPr="00DA66E1">
        <w:rPr>
          <w:lang w:val="ru-RU"/>
        </w:rPr>
        <w:t>1</w:t>
      </w:r>
      <w:r w:rsidRPr="00DA66E1">
        <w:rPr>
          <w:lang w:val="bg-BG"/>
        </w:rPr>
        <w:t xml:space="preserve"> – 2018 г.) националната мигрираща популация на вида се оценя на </w:t>
      </w:r>
      <w:r w:rsidRPr="00DA66E1">
        <w:rPr>
          <w:lang w:val="ru-RU"/>
        </w:rPr>
        <w:t>100</w:t>
      </w:r>
      <w:r w:rsidRPr="00DA66E1">
        <w:rPr>
          <w:lang w:val="bg-BG"/>
        </w:rPr>
        <w:t xml:space="preserve"> – </w:t>
      </w:r>
      <w:r w:rsidRPr="00DA66E1">
        <w:rPr>
          <w:lang w:val="ru-RU"/>
        </w:rPr>
        <w:t>4</w:t>
      </w:r>
      <w:r w:rsidRPr="00DA66E1">
        <w:rPr>
          <w:lang w:val="bg-BG"/>
        </w:rPr>
        <w:t xml:space="preserve">00 индивида. Краткосрочната тенденция (за периода 2001 – 2018) в популацията е </w:t>
      </w:r>
      <w:r w:rsidRPr="00DA66E1">
        <w:rPr>
          <w:b/>
          <w:lang w:val="bg-BG"/>
        </w:rPr>
        <w:t>неизвестна</w:t>
      </w:r>
      <w:r w:rsidRPr="00DA66E1">
        <w:rPr>
          <w:lang w:val="bg-BG"/>
        </w:rPr>
        <w:t xml:space="preserve"> както и дългосрочната (за периода 1980 – 2018) също е </w:t>
      </w:r>
      <w:r w:rsidRPr="00DA66E1">
        <w:rPr>
          <w:b/>
          <w:lang w:val="bg-BG"/>
        </w:rPr>
        <w:t>неизвестна.</w:t>
      </w:r>
    </w:p>
    <w:p w:rsidR="00DA66E1" w:rsidRPr="00DA66E1" w:rsidRDefault="00DA66E1" w:rsidP="00A23CC1">
      <w:pPr>
        <w:spacing w:after="120"/>
        <w:jc w:val="both"/>
        <w:rPr>
          <w:lang w:val="bg-BG"/>
        </w:rPr>
      </w:pPr>
      <w:r w:rsidRPr="00DA66E1">
        <w:rPr>
          <w:lang w:val="bg-BG"/>
        </w:rPr>
        <w:t xml:space="preserve">Посочени са следните заплахи и влияния: F05, F26, F08, </w:t>
      </w:r>
      <w:r w:rsidRPr="00DA66E1">
        <w:t>K</w:t>
      </w:r>
      <w:r w:rsidRPr="00DA66E1">
        <w:rPr>
          <w:lang w:val="ru-RU"/>
        </w:rPr>
        <w:t xml:space="preserve">02, </w:t>
      </w:r>
      <w:r w:rsidRPr="00DA66E1">
        <w:t>K</w:t>
      </w:r>
      <w:r w:rsidRPr="00DA66E1">
        <w:rPr>
          <w:lang w:val="ru-RU"/>
        </w:rPr>
        <w:t>04.</w:t>
      </w:r>
      <w:r w:rsidRPr="00DA66E1">
        <w:rPr>
          <w:lang w:val="bg-BG"/>
        </w:rPr>
        <w:t xml:space="preserve"> </w:t>
      </w:r>
    </w:p>
    <w:p w:rsidR="00DA66E1" w:rsidRPr="00DA66E1" w:rsidRDefault="00DA66E1" w:rsidP="00A23CC1">
      <w:pPr>
        <w:pStyle w:val="ListParagraph"/>
        <w:numPr>
          <w:ilvl w:val="0"/>
          <w:numId w:val="106"/>
        </w:numPr>
        <w:spacing w:after="120"/>
        <w:ind w:left="0"/>
        <w:jc w:val="both"/>
        <w:rPr>
          <w:b/>
          <w:lang w:val="bg-BG"/>
        </w:rPr>
      </w:pPr>
      <w:r w:rsidRPr="00DA66E1">
        <w:rPr>
          <w:b/>
          <w:lang w:val="bg-BG"/>
        </w:rPr>
        <w:t>Състояние в СЗЗ BG0002030 „Комплекс Калимок“</w:t>
      </w:r>
    </w:p>
    <w:p w:rsidR="00DA66E1" w:rsidRPr="00DA66E1" w:rsidRDefault="00DA66E1" w:rsidP="00A23CC1">
      <w:pPr>
        <w:spacing w:after="120"/>
        <w:jc w:val="both"/>
        <w:rPr>
          <w:lang w:val="bg-BG"/>
        </w:rPr>
      </w:pPr>
      <w:r w:rsidRPr="00DA66E1">
        <w:rPr>
          <w:lang w:val="bg-BG"/>
        </w:rPr>
        <w:t xml:space="preserve">Съгласно </w:t>
      </w:r>
      <w:r w:rsidR="00885ED5">
        <w:rPr>
          <w:lang w:val="bg-BG"/>
        </w:rPr>
        <w:t>СФ</w:t>
      </w:r>
      <w:r w:rsidRPr="00DA66E1">
        <w:rPr>
          <w:lang w:val="bg-BG"/>
        </w:rPr>
        <w:t xml:space="preserve">, видът се опазва в зоната като мигриращ  и зимуващ. Мигририращите птици са 40-80 и представляват между 20 % и 40 % от националната мигрираща популация. За размер и </w:t>
      </w:r>
      <w:r w:rsidRPr="00DA66E1">
        <w:rPr>
          <w:lang w:val="bg-BG"/>
        </w:rPr>
        <w:lastRenderedPageBreak/>
        <w:t>плътност на популацията е поставена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r w:rsidR="00FE67A5">
        <w:rPr>
          <w:lang w:val="bg-BG"/>
        </w:rPr>
        <w:t xml:space="preserve"> Високия</w:t>
      </w:r>
      <w:r w:rsidR="00485C1D">
        <w:rPr>
          <w:lang w:val="bg-BG"/>
        </w:rPr>
        <w:t>т</w:t>
      </w:r>
      <w:r w:rsidR="00FE67A5">
        <w:rPr>
          <w:lang w:val="bg-BG"/>
        </w:rPr>
        <w:t xml:space="preserve"> процент на популацията по всяка вероятност се дължи на силно занижената численост в Докладването от 2019 г. </w:t>
      </w:r>
    </w:p>
    <w:p w:rsidR="00DA66E1" w:rsidRPr="00DA66E1" w:rsidRDefault="00DA66E1" w:rsidP="00A23CC1">
      <w:pPr>
        <w:spacing w:after="120"/>
        <w:jc w:val="both"/>
        <w:rPr>
          <w:lang w:val="bg-BG"/>
        </w:rPr>
      </w:pPr>
      <w:r w:rsidRPr="00DA66E1">
        <w:rPr>
          <w:lang w:val="bg-BG"/>
        </w:rPr>
        <w:t xml:space="preserve">Зимуващата популация е до 30 инд. и е 1,5% от националната зимуваща популация. Минимална популация не е оценена. За размер и плътност на популацията е поставена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 Според докладването на </w:t>
      </w:r>
      <w:r w:rsidRPr="00DA66E1">
        <w:rPr>
          <w:b/>
        </w:rPr>
        <w:t>M</w:t>
      </w:r>
      <w:r w:rsidRPr="00DA66E1">
        <w:rPr>
          <w:b/>
          <w:lang w:val="bg-BG"/>
        </w:rPr>
        <w:t>in</w:t>
      </w:r>
      <w:r w:rsidRPr="00DA66E1">
        <w:rPr>
          <w:lang w:val="bg-BG"/>
        </w:rPr>
        <w:t xml:space="preserve"> и </w:t>
      </w:r>
      <w:r w:rsidRPr="00DA66E1">
        <w:rPr>
          <w:b/>
          <w:lang w:val="bg-BG"/>
        </w:rPr>
        <w:t>Mа</w:t>
      </w:r>
      <w:r w:rsidRPr="00DA66E1">
        <w:rPr>
          <w:b/>
        </w:rPr>
        <w:t>x</w:t>
      </w:r>
      <w:r w:rsidRPr="00DA66E1">
        <w:rPr>
          <w:lang w:val="bg-BG"/>
        </w:rPr>
        <w:t xml:space="preserve"> плътност зимуваща популация от 2019 г, следва оценка</w:t>
      </w:r>
      <w:r w:rsidR="002F16E7">
        <w:rPr>
          <w:lang w:val="bg-BG"/>
        </w:rPr>
        <w:t xml:space="preserve"> „А“ да се промени на оценка „</w:t>
      </w:r>
      <w:r w:rsidR="002F16E7">
        <w:rPr>
          <w:lang w:val="en-GB"/>
        </w:rPr>
        <w:t>C</w:t>
      </w:r>
      <w:r w:rsidRPr="00DA66E1">
        <w:rPr>
          <w:lang w:val="bg-BG"/>
        </w:rPr>
        <w:t>“ (</w:t>
      </w:r>
      <w:r w:rsidR="002F16E7">
        <w:rPr>
          <w:lang w:val="en-GB"/>
        </w:rPr>
        <w:t xml:space="preserve"> </w:t>
      </w:r>
      <w:r w:rsidR="002F16E7">
        <w:rPr>
          <w:lang w:val="bg-BG"/>
        </w:rPr>
        <w:t xml:space="preserve">до </w:t>
      </w:r>
      <w:r w:rsidRPr="00DA66E1">
        <w:rPr>
          <w:lang w:val="bg-BG"/>
        </w:rPr>
        <w:t xml:space="preserve">2 %) в </w:t>
      </w:r>
      <w:r w:rsidR="00885ED5">
        <w:rPr>
          <w:lang w:val="bg-BG"/>
        </w:rPr>
        <w:t>СФ</w:t>
      </w:r>
      <w:r w:rsidRPr="00DA66E1">
        <w:rPr>
          <w:lang w:val="bg-BG"/>
        </w:rPr>
        <w:t>.</w:t>
      </w:r>
    </w:p>
    <w:p w:rsidR="00DA66E1" w:rsidRPr="00DA66E1" w:rsidRDefault="00DA66E1" w:rsidP="00A23CC1">
      <w:pPr>
        <w:pStyle w:val="ListParagraph"/>
        <w:numPr>
          <w:ilvl w:val="0"/>
          <w:numId w:val="106"/>
        </w:numPr>
        <w:spacing w:after="120"/>
        <w:ind w:left="0"/>
        <w:jc w:val="both"/>
        <w:rPr>
          <w:b/>
          <w:lang w:val="bg-BG"/>
        </w:rPr>
      </w:pPr>
      <w:r w:rsidRPr="00DA66E1">
        <w:rPr>
          <w:b/>
          <w:lang w:val="bg-BG"/>
        </w:rPr>
        <w:t xml:space="preserve">Анализ на наличната информация </w:t>
      </w:r>
    </w:p>
    <w:p w:rsidR="00DA66E1" w:rsidRPr="00DA66E1" w:rsidRDefault="00DA66E1" w:rsidP="00A23CC1">
      <w:pPr>
        <w:spacing w:after="120"/>
        <w:jc w:val="both"/>
        <w:rPr>
          <w:lang w:val="bg-BG"/>
        </w:rPr>
      </w:pPr>
      <w:r w:rsidRPr="00DA66E1">
        <w:rPr>
          <w:lang w:val="bg-BG"/>
        </w:rPr>
        <w:t xml:space="preserve">Информацията за вида в района на зоната е </w:t>
      </w:r>
      <w:r>
        <w:rPr>
          <w:lang w:val="bg-BG"/>
        </w:rPr>
        <w:t>много оскъдна. Видът не е отчете</w:t>
      </w:r>
      <w:r w:rsidRPr="00DA66E1">
        <w:rPr>
          <w:lang w:val="bg-BG"/>
        </w:rPr>
        <w:t>н при среднозимните преброявания на 2019 и 2020 г. Не са извършвани конкретни проучвания за установяване на числеността му през зимните месеци и по време на миграция.</w:t>
      </w:r>
    </w:p>
    <w:p w:rsidR="00DA66E1" w:rsidRPr="00DA66E1" w:rsidRDefault="00DA66E1" w:rsidP="00A23CC1">
      <w:pPr>
        <w:spacing w:after="120"/>
        <w:jc w:val="both"/>
        <w:rPr>
          <w:lang w:val="bg-BG"/>
        </w:rPr>
      </w:pPr>
      <w:r w:rsidRPr="00DA66E1">
        <w:rPr>
          <w:lang w:val="bg-BG"/>
        </w:rPr>
        <w:t xml:space="preserve">В </w:t>
      </w:r>
      <w:r w:rsidRPr="00DA66E1">
        <w:t>eBird</w:t>
      </w:r>
      <w:r w:rsidRPr="00DA66E1">
        <w:rPr>
          <w:lang w:val="bg-BG"/>
        </w:rPr>
        <w:t xml:space="preserve"> е налично едно наблюдение на 8 птици от есента на 1998</w:t>
      </w:r>
      <w:r w:rsidRPr="00DA66E1">
        <w:t xml:space="preserve"> </w:t>
      </w:r>
      <w:r w:rsidRPr="00DA66E1">
        <w:rPr>
          <w:lang w:val="bg-BG"/>
        </w:rPr>
        <w:t>г (Julian Muraveev).</w:t>
      </w:r>
    </w:p>
    <w:p w:rsidR="00DA66E1" w:rsidRPr="00DA66E1" w:rsidRDefault="00DA66E1" w:rsidP="00A23CC1">
      <w:pPr>
        <w:spacing w:after="120"/>
        <w:jc w:val="both"/>
        <w:rPr>
          <w:lang w:val="bg-BG"/>
        </w:rPr>
      </w:pPr>
      <w:r w:rsidRPr="00DA66E1">
        <w:rPr>
          <w:lang w:val="bg-BG"/>
        </w:rPr>
        <w:t xml:space="preserve">Всички данни за вида от платформата </w:t>
      </w:r>
      <w:r w:rsidRPr="00DA66E1">
        <w:t>Smartbirds</w:t>
      </w:r>
      <w:r w:rsidRPr="00DA66E1">
        <w:rPr>
          <w:lang w:val="bg-BG"/>
        </w:rPr>
        <w:t xml:space="preserve"> са от преди 2019 г и са от края на м март, до средата на месец април (вероятно мигриращи птици).</w:t>
      </w:r>
    </w:p>
    <w:p w:rsidR="00DA66E1" w:rsidRPr="00DA66E1" w:rsidRDefault="00DA66E1" w:rsidP="00DA66E1">
      <w:pPr>
        <w:pStyle w:val="ListParagraph"/>
        <w:numPr>
          <w:ilvl w:val="0"/>
          <w:numId w:val="106"/>
        </w:numPr>
        <w:spacing w:after="120"/>
        <w:ind w:left="0"/>
        <w:rPr>
          <w:lang w:val="bg-BG"/>
        </w:rPr>
      </w:pPr>
      <w:r w:rsidRPr="00DA66E1">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59"/>
        <w:gridCol w:w="1288"/>
        <w:gridCol w:w="3405"/>
        <w:gridCol w:w="2095"/>
      </w:tblGrid>
      <w:tr w:rsidR="00C417E7" w:rsidRPr="00DA66E1" w:rsidTr="00C417E7">
        <w:trPr>
          <w:tblHeader/>
          <w:jc w:val="center"/>
        </w:trPr>
        <w:tc>
          <w:tcPr>
            <w:tcW w:w="2000" w:type="dxa"/>
            <w:shd w:val="clear" w:color="auto" w:fill="B6DDE8"/>
            <w:vAlign w:val="center"/>
          </w:tcPr>
          <w:p w:rsidR="00DA66E1" w:rsidRPr="00DA66E1" w:rsidRDefault="00DA66E1" w:rsidP="00DA66E1">
            <w:pPr>
              <w:spacing w:after="0"/>
              <w:rPr>
                <w:b/>
                <w:bCs/>
                <w:sz w:val="22"/>
                <w:szCs w:val="22"/>
                <w:lang w:val="bg-BG"/>
              </w:rPr>
            </w:pPr>
            <w:r w:rsidRPr="00DA66E1">
              <w:rPr>
                <w:b/>
                <w:bCs/>
                <w:sz w:val="22"/>
                <w:szCs w:val="22"/>
                <w:lang w:val="bg-BG"/>
              </w:rPr>
              <w:t>Параметър</w:t>
            </w:r>
          </w:p>
        </w:tc>
        <w:tc>
          <w:tcPr>
            <w:tcW w:w="1159" w:type="dxa"/>
            <w:shd w:val="clear" w:color="auto" w:fill="B6DDE8"/>
            <w:vAlign w:val="center"/>
          </w:tcPr>
          <w:p w:rsidR="00DA66E1" w:rsidRPr="00DA66E1" w:rsidRDefault="00DA66E1" w:rsidP="00DA66E1">
            <w:pPr>
              <w:spacing w:after="0"/>
              <w:rPr>
                <w:b/>
                <w:bCs/>
                <w:sz w:val="22"/>
                <w:szCs w:val="22"/>
                <w:lang w:val="bg-BG"/>
              </w:rPr>
            </w:pPr>
            <w:r w:rsidRPr="00DA66E1">
              <w:rPr>
                <w:b/>
                <w:bCs/>
                <w:sz w:val="22"/>
                <w:szCs w:val="22"/>
                <w:lang w:val="bg-BG"/>
              </w:rPr>
              <w:t>Мерна единица</w:t>
            </w:r>
          </w:p>
        </w:tc>
        <w:tc>
          <w:tcPr>
            <w:tcW w:w="1231" w:type="dxa"/>
            <w:shd w:val="clear" w:color="auto" w:fill="B6DDE8"/>
            <w:vAlign w:val="center"/>
          </w:tcPr>
          <w:p w:rsidR="00DA66E1" w:rsidRPr="00DA66E1" w:rsidRDefault="00DA66E1" w:rsidP="00DA66E1">
            <w:pPr>
              <w:spacing w:after="0"/>
              <w:rPr>
                <w:b/>
                <w:bCs/>
                <w:sz w:val="22"/>
                <w:szCs w:val="22"/>
                <w:lang w:val="bg-BG"/>
              </w:rPr>
            </w:pPr>
            <w:r w:rsidRPr="00DA66E1">
              <w:rPr>
                <w:b/>
                <w:bCs/>
                <w:sz w:val="22"/>
                <w:szCs w:val="22"/>
                <w:lang w:val="bg-BG"/>
              </w:rPr>
              <w:t>Целева стойност</w:t>
            </w:r>
          </w:p>
        </w:tc>
        <w:tc>
          <w:tcPr>
            <w:tcW w:w="3405" w:type="dxa"/>
            <w:shd w:val="clear" w:color="auto" w:fill="B6DDE8"/>
            <w:vAlign w:val="center"/>
          </w:tcPr>
          <w:p w:rsidR="00DA66E1" w:rsidRPr="00DA66E1" w:rsidRDefault="00DA66E1" w:rsidP="00DA66E1">
            <w:pPr>
              <w:spacing w:after="0"/>
              <w:rPr>
                <w:b/>
                <w:bCs/>
                <w:sz w:val="22"/>
                <w:szCs w:val="22"/>
                <w:lang w:val="bg-BG"/>
              </w:rPr>
            </w:pPr>
            <w:r w:rsidRPr="00DA66E1">
              <w:rPr>
                <w:b/>
                <w:bCs/>
                <w:sz w:val="22"/>
                <w:szCs w:val="22"/>
                <w:lang w:val="bg-BG"/>
              </w:rPr>
              <w:t>Допълнителна информация</w:t>
            </w:r>
          </w:p>
        </w:tc>
        <w:tc>
          <w:tcPr>
            <w:tcW w:w="2095" w:type="dxa"/>
            <w:shd w:val="clear" w:color="auto" w:fill="B6DDE8"/>
            <w:vAlign w:val="center"/>
          </w:tcPr>
          <w:p w:rsidR="00DA66E1" w:rsidRPr="00DA66E1" w:rsidRDefault="00DA66E1" w:rsidP="00DA66E1">
            <w:pPr>
              <w:spacing w:after="0"/>
              <w:rPr>
                <w:b/>
                <w:bCs/>
                <w:sz w:val="22"/>
                <w:szCs w:val="22"/>
                <w:lang w:val="bg-BG"/>
              </w:rPr>
            </w:pPr>
            <w:r w:rsidRPr="00DA66E1">
              <w:rPr>
                <w:b/>
                <w:bCs/>
                <w:sz w:val="22"/>
                <w:szCs w:val="22"/>
                <w:lang w:val="bg-BG"/>
              </w:rPr>
              <w:t>Специфични за зоната цели</w:t>
            </w:r>
          </w:p>
        </w:tc>
      </w:tr>
      <w:tr w:rsidR="00C417E7" w:rsidRPr="00DA66E1" w:rsidTr="00C417E7">
        <w:trPr>
          <w:trHeight w:val="996"/>
          <w:jc w:val="center"/>
        </w:trPr>
        <w:tc>
          <w:tcPr>
            <w:tcW w:w="2000" w:type="dxa"/>
            <w:shd w:val="clear" w:color="auto" w:fill="auto"/>
          </w:tcPr>
          <w:p w:rsidR="00DA66E1" w:rsidRPr="00DA66E1" w:rsidRDefault="00DA66E1" w:rsidP="00DA66E1">
            <w:pPr>
              <w:spacing w:after="0"/>
              <w:rPr>
                <w:b/>
                <w:sz w:val="22"/>
                <w:szCs w:val="22"/>
                <w:lang w:val="bg-BG"/>
              </w:rPr>
            </w:pPr>
            <w:r w:rsidRPr="00DA66E1">
              <w:rPr>
                <w:b/>
                <w:sz w:val="22"/>
                <w:szCs w:val="22"/>
                <w:lang w:val="bg-BG"/>
              </w:rPr>
              <w:t xml:space="preserve">Популация: </w:t>
            </w:r>
            <w:r w:rsidRPr="00DA66E1">
              <w:rPr>
                <w:bCs/>
                <w:sz w:val="22"/>
                <w:szCs w:val="22"/>
                <w:lang w:val="bg-BG"/>
              </w:rPr>
              <w:t>Размер на популацията</w:t>
            </w:r>
          </w:p>
        </w:tc>
        <w:tc>
          <w:tcPr>
            <w:tcW w:w="1159" w:type="dxa"/>
            <w:shd w:val="clear" w:color="auto" w:fill="auto"/>
          </w:tcPr>
          <w:p w:rsidR="00DA66E1" w:rsidRPr="00DA66E1" w:rsidRDefault="00DA66E1" w:rsidP="00DA66E1">
            <w:pPr>
              <w:spacing w:after="0"/>
              <w:rPr>
                <w:sz w:val="22"/>
                <w:szCs w:val="22"/>
                <w:lang w:val="bg-BG"/>
              </w:rPr>
            </w:pPr>
            <w:r w:rsidRPr="00DA66E1">
              <w:rPr>
                <w:sz w:val="22"/>
                <w:szCs w:val="22"/>
                <w:lang w:val="bg-BG"/>
              </w:rPr>
              <w:t>Брой зимуващи индивиди</w:t>
            </w:r>
          </w:p>
        </w:tc>
        <w:tc>
          <w:tcPr>
            <w:tcW w:w="1231" w:type="dxa"/>
            <w:shd w:val="clear" w:color="auto" w:fill="auto"/>
          </w:tcPr>
          <w:p w:rsidR="00DA66E1" w:rsidRPr="00DA66E1" w:rsidRDefault="00DA66E1" w:rsidP="00DA66E1">
            <w:pPr>
              <w:spacing w:after="0"/>
              <w:rPr>
                <w:sz w:val="22"/>
                <w:szCs w:val="22"/>
                <w:lang w:val="bg-BG"/>
              </w:rPr>
            </w:pPr>
            <w:r>
              <w:rPr>
                <w:sz w:val="22"/>
                <w:szCs w:val="22"/>
                <w:lang w:val="bg-BG"/>
              </w:rPr>
              <w:t>Неизвестна</w:t>
            </w:r>
            <w:r w:rsidRPr="00DA66E1">
              <w:rPr>
                <w:sz w:val="22"/>
                <w:szCs w:val="22"/>
                <w:lang w:val="bg-BG"/>
              </w:rPr>
              <w:t xml:space="preserve"> </w:t>
            </w:r>
          </w:p>
        </w:tc>
        <w:tc>
          <w:tcPr>
            <w:tcW w:w="3405" w:type="dxa"/>
            <w:shd w:val="clear" w:color="auto" w:fill="auto"/>
          </w:tcPr>
          <w:p w:rsidR="00DA66E1" w:rsidRPr="00DA66E1" w:rsidRDefault="00DA66E1" w:rsidP="00DA66E1">
            <w:pPr>
              <w:spacing w:after="0"/>
              <w:rPr>
                <w:sz w:val="22"/>
                <w:szCs w:val="22"/>
                <w:lang w:val="bg-BG"/>
              </w:rPr>
            </w:pPr>
            <w:r w:rsidRPr="00DA66E1">
              <w:rPr>
                <w:sz w:val="22"/>
                <w:szCs w:val="22"/>
                <w:lang w:val="bg-BG"/>
              </w:rPr>
              <w:t xml:space="preserve">Не е посочена минимална стойност в </w:t>
            </w:r>
            <w:r w:rsidR="00885ED5">
              <w:rPr>
                <w:sz w:val="22"/>
                <w:szCs w:val="22"/>
                <w:lang w:val="bg-BG"/>
              </w:rPr>
              <w:t>СФ</w:t>
            </w:r>
            <w:r w:rsidRPr="00DA66E1">
              <w:rPr>
                <w:sz w:val="22"/>
                <w:szCs w:val="22"/>
                <w:lang w:val="bg-BG"/>
              </w:rPr>
              <w:t>. Липсва актуална информация за числеността на вида в зоната</w:t>
            </w:r>
            <w:r>
              <w:rPr>
                <w:sz w:val="22"/>
                <w:szCs w:val="22"/>
                <w:lang w:val="bg-BG"/>
              </w:rPr>
              <w:t>.</w:t>
            </w:r>
          </w:p>
        </w:tc>
        <w:tc>
          <w:tcPr>
            <w:tcW w:w="2095" w:type="dxa"/>
          </w:tcPr>
          <w:p w:rsidR="00DA66E1" w:rsidRPr="00DA66E1" w:rsidRDefault="00DA66E1" w:rsidP="00DA66E1">
            <w:pPr>
              <w:spacing w:after="0"/>
              <w:rPr>
                <w:sz w:val="22"/>
                <w:szCs w:val="22"/>
                <w:lang w:val="bg-BG"/>
              </w:rPr>
            </w:pPr>
            <w:r w:rsidRPr="00DA66E1">
              <w:rPr>
                <w:sz w:val="22"/>
                <w:szCs w:val="22"/>
                <w:lang w:val="bg-BG"/>
              </w:rPr>
              <w:t>Да се извърши целенасочен мониторинг за установяване на размера на зимуващата популация до 2025 г.</w:t>
            </w:r>
          </w:p>
        </w:tc>
      </w:tr>
      <w:tr w:rsidR="00C417E7" w:rsidRPr="00DA66E1" w:rsidTr="00C417E7">
        <w:trPr>
          <w:trHeight w:val="535"/>
          <w:jc w:val="center"/>
        </w:trPr>
        <w:tc>
          <w:tcPr>
            <w:tcW w:w="2000" w:type="dxa"/>
            <w:shd w:val="clear" w:color="auto" w:fill="auto"/>
          </w:tcPr>
          <w:p w:rsidR="00DA66E1" w:rsidRPr="00DA66E1" w:rsidRDefault="00DA66E1" w:rsidP="00DA66E1">
            <w:pPr>
              <w:spacing w:after="0"/>
              <w:rPr>
                <w:b/>
                <w:sz w:val="22"/>
                <w:szCs w:val="22"/>
                <w:lang w:val="bg-BG"/>
              </w:rPr>
            </w:pPr>
            <w:r w:rsidRPr="00DA66E1">
              <w:rPr>
                <w:b/>
                <w:sz w:val="22"/>
                <w:szCs w:val="22"/>
                <w:lang w:val="bg-BG"/>
              </w:rPr>
              <w:t>Популация:</w:t>
            </w:r>
            <w:r w:rsidRPr="00DA66E1">
              <w:rPr>
                <w:sz w:val="22"/>
                <w:szCs w:val="22"/>
                <w:lang w:val="bg-BG"/>
              </w:rPr>
              <w:t xml:space="preserve"> </w:t>
            </w:r>
            <w:r w:rsidRPr="00DA66E1">
              <w:rPr>
                <w:bCs/>
                <w:sz w:val="22"/>
                <w:szCs w:val="22"/>
                <w:lang w:val="bg-BG"/>
              </w:rPr>
              <w:t>Размер на мигриращата популация</w:t>
            </w:r>
          </w:p>
        </w:tc>
        <w:tc>
          <w:tcPr>
            <w:tcW w:w="1159" w:type="dxa"/>
            <w:shd w:val="clear" w:color="auto" w:fill="auto"/>
          </w:tcPr>
          <w:p w:rsidR="00DA66E1" w:rsidRPr="00DA66E1" w:rsidRDefault="00DA66E1" w:rsidP="00DA66E1">
            <w:pPr>
              <w:spacing w:after="0"/>
              <w:rPr>
                <w:sz w:val="22"/>
                <w:szCs w:val="22"/>
                <w:lang w:val="bg-BG"/>
              </w:rPr>
            </w:pPr>
            <w:r w:rsidRPr="00DA66E1">
              <w:rPr>
                <w:sz w:val="22"/>
                <w:szCs w:val="22"/>
                <w:lang w:val="bg-BG"/>
              </w:rPr>
              <w:t>Брой индивиди</w:t>
            </w:r>
          </w:p>
        </w:tc>
        <w:tc>
          <w:tcPr>
            <w:tcW w:w="1231" w:type="dxa"/>
            <w:shd w:val="clear" w:color="auto" w:fill="auto"/>
          </w:tcPr>
          <w:p w:rsidR="00DA66E1" w:rsidRPr="00DA66E1" w:rsidRDefault="00DA66E1" w:rsidP="00DA66E1">
            <w:pPr>
              <w:spacing w:after="0"/>
              <w:rPr>
                <w:sz w:val="22"/>
                <w:szCs w:val="22"/>
                <w:lang w:val="bg-BG"/>
              </w:rPr>
            </w:pPr>
            <w:r w:rsidRPr="00DA66E1">
              <w:rPr>
                <w:sz w:val="22"/>
                <w:szCs w:val="22"/>
                <w:lang w:val="bg-BG"/>
              </w:rPr>
              <w:t>Най-малко 40 инд.</w:t>
            </w:r>
          </w:p>
        </w:tc>
        <w:tc>
          <w:tcPr>
            <w:tcW w:w="3405" w:type="dxa"/>
            <w:shd w:val="clear" w:color="auto" w:fill="auto"/>
          </w:tcPr>
          <w:p w:rsidR="00DA66E1" w:rsidRPr="00DA66E1" w:rsidRDefault="00DA66E1" w:rsidP="00DA66E1">
            <w:pPr>
              <w:spacing w:after="0"/>
              <w:rPr>
                <w:sz w:val="22"/>
                <w:szCs w:val="22"/>
                <w:lang w:val="bg-BG"/>
              </w:rPr>
            </w:pPr>
            <w:r w:rsidRPr="00DA66E1">
              <w:rPr>
                <w:sz w:val="22"/>
                <w:szCs w:val="22"/>
                <w:lang w:val="bg-BG"/>
              </w:rPr>
              <w:t xml:space="preserve">Целевата стойност е определена от </w:t>
            </w:r>
            <w:r w:rsidR="00885ED5">
              <w:rPr>
                <w:sz w:val="22"/>
                <w:szCs w:val="22"/>
                <w:lang w:val="bg-BG"/>
              </w:rPr>
              <w:t>СФ</w:t>
            </w:r>
            <w:r w:rsidRPr="00DA66E1">
              <w:rPr>
                <w:sz w:val="22"/>
                <w:szCs w:val="22"/>
                <w:lang w:val="bg-BG"/>
              </w:rPr>
              <w:t>. Тези данни се нуждаят от потвърждение/актуализация в резултата на адекватен мониторинг в периода октомври – март.</w:t>
            </w:r>
          </w:p>
        </w:tc>
        <w:tc>
          <w:tcPr>
            <w:tcW w:w="2095" w:type="dxa"/>
          </w:tcPr>
          <w:p w:rsidR="00DA66E1" w:rsidRPr="00DA66E1" w:rsidRDefault="00DA66E1" w:rsidP="00DA66E1">
            <w:pPr>
              <w:spacing w:after="0"/>
              <w:rPr>
                <w:sz w:val="22"/>
                <w:szCs w:val="22"/>
                <w:lang w:val="bg-BG"/>
              </w:rPr>
            </w:pPr>
            <w:r w:rsidRPr="00DA66E1">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C417E7" w:rsidRPr="00DA66E1" w:rsidTr="00C417E7">
        <w:trPr>
          <w:jc w:val="center"/>
        </w:trPr>
        <w:tc>
          <w:tcPr>
            <w:tcW w:w="2000" w:type="dxa"/>
            <w:shd w:val="clear" w:color="auto" w:fill="auto"/>
          </w:tcPr>
          <w:p w:rsidR="00DA66E1" w:rsidRPr="00DA66E1" w:rsidRDefault="00DA66E1" w:rsidP="00DA66E1">
            <w:pPr>
              <w:spacing w:after="0"/>
              <w:rPr>
                <w:b/>
                <w:sz w:val="22"/>
                <w:szCs w:val="22"/>
                <w:lang w:val="bg-BG"/>
              </w:rPr>
            </w:pPr>
            <w:r w:rsidRPr="00DA66E1">
              <w:rPr>
                <w:b/>
                <w:sz w:val="22"/>
                <w:szCs w:val="22"/>
                <w:lang w:val="bg-BG"/>
              </w:rPr>
              <w:t xml:space="preserve">Местообитание на вида: </w:t>
            </w:r>
            <w:r w:rsidRPr="00DA66E1">
              <w:rPr>
                <w:bCs/>
                <w:sz w:val="22"/>
                <w:szCs w:val="22"/>
                <w:lang w:val="bg-BG"/>
              </w:rPr>
              <w:t xml:space="preserve">Площ на </w:t>
            </w:r>
            <w:r w:rsidRPr="00DA66E1">
              <w:rPr>
                <w:bCs/>
                <w:sz w:val="22"/>
                <w:szCs w:val="22"/>
                <w:lang w:val="bg-BG"/>
              </w:rPr>
              <w:lastRenderedPageBreak/>
              <w:t>подходящите местообитания на вида</w:t>
            </w:r>
          </w:p>
        </w:tc>
        <w:tc>
          <w:tcPr>
            <w:tcW w:w="1159" w:type="dxa"/>
            <w:shd w:val="clear" w:color="auto" w:fill="auto"/>
          </w:tcPr>
          <w:p w:rsidR="00DA66E1" w:rsidRPr="00DA66E1" w:rsidRDefault="00DA66E1" w:rsidP="00DA66E1">
            <w:pPr>
              <w:spacing w:after="0"/>
              <w:rPr>
                <w:sz w:val="22"/>
                <w:szCs w:val="22"/>
              </w:rPr>
            </w:pPr>
            <w:r w:rsidRPr="00DA66E1">
              <w:rPr>
                <w:sz w:val="22"/>
                <w:szCs w:val="22"/>
              </w:rPr>
              <w:lastRenderedPageBreak/>
              <w:t>ha</w:t>
            </w:r>
          </w:p>
        </w:tc>
        <w:tc>
          <w:tcPr>
            <w:tcW w:w="1231" w:type="dxa"/>
            <w:shd w:val="clear" w:color="auto" w:fill="auto"/>
          </w:tcPr>
          <w:p w:rsidR="00DA66E1" w:rsidRPr="00DA66E1" w:rsidRDefault="00DA66E1" w:rsidP="00DA66E1">
            <w:pPr>
              <w:spacing w:after="0"/>
              <w:rPr>
                <w:sz w:val="22"/>
                <w:szCs w:val="22"/>
              </w:rPr>
            </w:pPr>
            <w:r w:rsidRPr="00DA66E1">
              <w:rPr>
                <w:sz w:val="22"/>
                <w:szCs w:val="22"/>
                <w:lang w:val="bg-BG"/>
              </w:rPr>
              <w:t xml:space="preserve">Най-малко </w:t>
            </w:r>
            <w:r w:rsidRPr="00DA66E1">
              <w:rPr>
                <w:sz w:val="22"/>
                <w:szCs w:val="22"/>
              </w:rPr>
              <w:t>2262 ha</w:t>
            </w:r>
          </w:p>
          <w:p w:rsidR="00DA66E1" w:rsidRPr="00DA66E1" w:rsidRDefault="00DA66E1" w:rsidP="00DA66E1">
            <w:pPr>
              <w:spacing w:after="0"/>
              <w:rPr>
                <w:sz w:val="22"/>
                <w:szCs w:val="22"/>
                <w:lang w:val="bg-BG"/>
              </w:rPr>
            </w:pPr>
          </w:p>
        </w:tc>
        <w:tc>
          <w:tcPr>
            <w:tcW w:w="3405" w:type="dxa"/>
            <w:shd w:val="clear" w:color="auto" w:fill="auto"/>
          </w:tcPr>
          <w:p w:rsidR="00DA66E1" w:rsidRPr="00DA66E1" w:rsidRDefault="00DA66E1" w:rsidP="00DA66E1">
            <w:pPr>
              <w:spacing w:after="0"/>
              <w:rPr>
                <w:sz w:val="22"/>
                <w:szCs w:val="22"/>
              </w:rPr>
            </w:pPr>
            <w:r w:rsidRPr="00DA66E1">
              <w:rPr>
                <w:sz w:val="22"/>
                <w:szCs w:val="22"/>
                <w:lang w:val="bg-BG"/>
              </w:rPr>
              <w:lastRenderedPageBreak/>
              <w:t xml:space="preserve">Видът се придържа по крайбрежия с ниска или висока </w:t>
            </w:r>
            <w:r w:rsidRPr="00DA66E1">
              <w:rPr>
                <w:sz w:val="22"/>
                <w:szCs w:val="22"/>
                <w:lang w:val="bg-BG"/>
              </w:rPr>
              <w:lastRenderedPageBreak/>
              <w:t xml:space="preserve">растителност и плитки води. Храни се с миди, ракообразни, червеи и насекоми, рядко също прием на риба и семена. Площтта е изчислена на база подходящите местообитания </w:t>
            </w:r>
            <w:r w:rsidRPr="00DA66E1">
              <w:rPr>
                <w:sz w:val="22"/>
                <w:szCs w:val="22"/>
              </w:rPr>
              <w:t xml:space="preserve">N06 </w:t>
            </w:r>
            <w:r w:rsidRPr="00DA66E1">
              <w:rPr>
                <w:sz w:val="22"/>
                <w:szCs w:val="22"/>
                <w:lang w:val="bg-BG"/>
              </w:rPr>
              <w:t xml:space="preserve">и </w:t>
            </w:r>
            <w:r w:rsidRPr="00DA66E1">
              <w:rPr>
                <w:sz w:val="22"/>
                <w:szCs w:val="22"/>
              </w:rPr>
              <w:t>N07</w:t>
            </w:r>
          </w:p>
        </w:tc>
        <w:tc>
          <w:tcPr>
            <w:tcW w:w="2095" w:type="dxa"/>
          </w:tcPr>
          <w:p w:rsidR="00DA66E1" w:rsidRPr="00DA66E1" w:rsidRDefault="00DA66E1" w:rsidP="00DA66E1">
            <w:pPr>
              <w:spacing w:after="0"/>
              <w:rPr>
                <w:sz w:val="22"/>
                <w:szCs w:val="22"/>
              </w:rPr>
            </w:pPr>
            <w:r w:rsidRPr="00DA66E1">
              <w:rPr>
                <w:sz w:val="22"/>
                <w:szCs w:val="22"/>
                <w:lang w:val="bg-BG"/>
              </w:rPr>
              <w:lastRenderedPageBreak/>
              <w:t xml:space="preserve">Местообитание </w:t>
            </w:r>
            <w:r w:rsidRPr="00DA66E1">
              <w:rPr>
                <w:sz w:val="22"/>
                <w:szCs w:val="22"/>
              </w:rPr>
              <w:t xml:space="preserve">N06 </w:t>
            </w:r>
            <w:r w:rsidRPr="00DA66E1">
              <w:rPr>
                <w:sz w:val="22"/>
                <w:szCs w:val="22"/>
                <w:lang w:val="bg-BG"/>
              </w:rPr>
              <w:t xml:space="preserve">няма как да се </w:t>
            </w:r>
            <w:r w:rsidRPr="00DA66E1">
              <w:rPr>
                <w:sz w:val="22"/>
                <w:szCs w:val="22"/>
                <w:lang w:val="bg-BG"/>
              </w:rPr>
              <w:lastRenderedPageBreak/>
              <w:t xml:space="preserve">поддържа, може само да се мониторира. Поддържане на площта на подходящото хранително местообитание на вида </w:t>
            </w:r>
            <w:r w:rsidRPr="00DA66E1">
              <w:rPr>
                <w:sz w:val="22"/>
                <w:szCs w:val="22"/>
              </w:rPr>
              <w:t>N07</w:t>
            </w:r>
            <w:r w:rsidRPr="00DA66E1">
              <w:rPr>
                <w:sz w:val="22"/>
                <w:szCs w:val="22"/>
                <w:lang w:val="bg-BG"/>
              </w:rPr>
              <w:t xml:space="preserve"> в защитената зона, в размер на най-малко 188 ha.</w:t>
            </w:r>
          </w:p>
        </w:tc>
      </w:tr>
      <w:tr w:rsidR="00C417E7" w:rsidRPr="00DA66E1" w:rsidTr="00C417E7">
        <w:trPr>
          <w:jc w:val="center"/>
        </w:trPr>
        <w:tc>
          <w:tcPr>
            <w:tcW w:w="2000" w:type="dxa"/>
            <w:shd w:val="clear" w:color="auto" w:fill="auto"/>
          </w:tcPr>
          <w:p w:rsidR="00432EBB" w:rsidRPr="007C2F8F" w:rsidRDefault="00432EBB" w:rsidP="00432EBB">
            <w:pPr>
              <w:spacing w:after="0"/>
              <w:rPr>
                <w:b/>
                <w:sz w:val="22"/>
                <w:szCs w:val="22"/>
                <w:lang w:val="bg-BG"/>
              </w:rPr>
            </w:pPr>
            <w:r w:rsidRPr="007C2F8F">
              <w:rPr>
                <w:b/>
                <w:sz w:val="22"/>
                <w:szCs w:val="22"/>
                <w:lang w:val="bg-BG"/>
              </w:rPr>
              <w:lastRenderedPageBreak/>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1159" w:type="dxa"/>
            <w:shd w:val="clear" w:color="auto" w:fill="auto"/>
          </w:tcPr>
          <w:p w:rsidR="00432EBB" w:rsidRPr="007C2F8F" w:rsidRDefault="00432EBB" w:rsidP="00432EBB">
            <w:pPr>
              <w:spacing w:after="0"/>
              <w:rPr>
                <w:sz w:val="22"/>
                <w:szCs w:val="22"/>
                <w:lang w:val="bg-BG"/>
              </w:rPr>
            </w:pPr>
            <w:r w:rsidRPr="007C2F8F">
              <w:rPr>
                <w:sz w:val="22"/>
                <w:szCs w:val="22"/>
                <w:lang w:val="bg-BG"/>
              </w:rPr>
              <w:t>5 степенна скала</w:t>
            </w:r>
          </w:p>
        </w:tc>
        <w:tc>
          <w:tcPr>
            <w:tcW w:w="1231" w:type="dxa"/>
            <w:shd w:val="clear" w:color="auto" w:fill="auto"/>
          </w:tcPr>
          <w:p w:rsidR="00432EBB" w:rsidRPr="007C2F8F" w:rsidRDefault="00432EBB" w:rsidP="00432EBB">
            <w:pPr>
              <w:spacing w:after="0"/>
              <w:rPr>
                <w:sz w:val="22"/>
                <w:szCs w:val="22"/>
                <w:lang w:val="bg-BG"/>
              </w:rPr>
            </w:pPr>
            <w:r w:rsidRPr="007C2F8F">
              <w:rPr>
                <w:sz w:val="22"/>
                <w:szCs w:val="22"/>
                <w:lang w:val="bg-BG"/>
              </w:rPr>
              <w:t>2-Добро или 1-Отлично</w:t>
            </w:r>
          </w:p>
        </w:tc>
        <w:tc>
          <w:tcPr>
            <w:tcW w:w="3405" w:type="dxa"/>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432EBB" w:rsidRPr="007C2F8F" w:rsidTr="006748A3">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432EBB" w:rsidRPr="007C2F8F" w:rsidRDefault="00432EBB" w:rsidP="00432EBB">
                  <w:pPr>
                    <w:spacing w:after="0"/>
                    <w:rPr>
                      <w:b/>
                      <w:bCs/>
                      <w:sz w:val="22"/>
                      <w:szCs w:val="22"/>
                      <w:lang w:val="bg-BG"/>
                    </w:rPr>
                  </w:pPr>
                  <w:r w:rsidRPr="007C2F8F">
                    <w:rPr>
                      <w:b/>
                      <w:bCs/>
                      <w:sz w:val="22"/>
                      <w:szCs w:val="22"/>
                      <w:lang w:val="bg-BG"/>
                    </w:rPr>
                    <w:t>Екологично състояние</w:t>
                  </w:r>
                </w:p>
              </w:tc>
            </w:tr>
            <w:tr w:rsidR="00432EBB" w:rsidRPr="007C2F8F" w:rsidTr="006748A3">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32EBB" w:rsidRPr="007C2F8F" w:rsidRDefault="00432EBB" w:rsidP="00432EBB">
                  <w:pPr>
                    <w:spacing w:after="0"/>
                    <w:rPr>
                      <w:sz w:val="22"/>
                      <w:szCs w:val="22"/>
                      <w:lang w:val="bg-BG"/>
                    </w:rPr>
                  </w:pPr>
                  <w:r w:rsidRPr="007C2F8F">
                    <w:rPr>
                      <w:sz w:val="22"/>
                      <w:szCs w:val="22"/>
                      <w:lang w:val="bg-BG"/>
                    </w:rPr>
                    <w:t>1-Отлично – High</w:t>
                  </w:r>
                </w:p>
              </w:tc>
            </w:tr>
            <w:tr w:rsidR="00432EBB" w:rsidRPr="007C2F8F" w:rsidTr="006748A3">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32EBB" w:rsidRPr="007C2F8F" w:rsidRDefault="00432EBB" w:rsidP="00432EBB">
                  <w:pPr>
                    <w:spacing w:after="0"/>
                    <w:rPr>
                      <w:sz w:val="22"/>
                      <w:szCs w:val="22"/>
                      <w:lang w:val="bg-BG"/>
                    </w:rPr>
                  </w:pPr>
                  <w:r w:rsidRPr="007C2F8F">
                    <w:rPr>
                      <w:sz w:val="22"/>
                      <w:szCs w:val="22"/>
                      <w:lang w:val="bg-BG"/>
                    </w:rPr>
                    <w:t>2-Добро – Good</w:t>
                  </w:r>
                </w:p>
              </w:tc>
            </w:tr>
            <w:tr w:rsidR="00432EBB" w:rsidRPr="007C2F8F" w:rsidTr="006748A3">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32EBB" w:rsidRPr="007C2F8F" w:rsidRDefault="00432EBB" w:rsidP="00432EBB">
                  <w:pPr>
                    <w:spacing w:after="0"/>
                    <w:rPr>
                      <w:sz w:val="22"/>
                      <w:szCs w:val="22"/>
                      <w:lang w:val="bg-BG"/>
                    </w:rPr>
                  </w:pPr>
                  <w:r w:rsidRPr="007C2F8F">
                    <w:rPr>
                      <w:sz w:val="22"/>
                      <w:szCs w:val="22"/>
                      <w:lang w:val="bg-BG"/>
                    </w:rPr>
                    <w:t>3-Умерено – Moderate</w:t>
                  </w:r>
                </w:p>
              </w:tc>
            </w:tr>
            <w:tr w:rsidR="00432EBB" w:rsidRPr="007C2F8F" w:rsidTr="006748A3">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32EBB" w:rsidRPr="007C2F8F" w:rsidRDefault="00432EBB" w:rsidP="00432EBB">
                  <w:pPr>
                    <w:spacing w:after="0"/>
                    <w:rPr>
                      <w:sz w:val="22"/>
                      <w:szCs w:val="22"/>
                      <w:lang w:val="bg-BG"/>
                    </w:rPr>
                  </w:pPr>
                  <w:r w:rsidRPr="007C2F8F">
                    <w:rPr>
                      <w:sz w:val="22"/>
                      <w:szCs w:val="22"/>
                      <w:lang w:val="bg-BG"/>
                    </w:rPr>
                    <w:t>4-Лошо – Poor</w:t>
                  </w:r>
                </w:p>
              </w:tc>
            </w:tr>
            <w:tr w:rsidR="00432EBB" w:rsidRPr="007C2F8F" w:rsidTr="006748A3">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32EBB" w:rsidRPr="007C2F8F" w:rsidRDefault="00432EBB" w:rsidP="00432EBB">
                  <w:pPr>
                    <w:spacing w:after="0"/>
                    <w:rPr>
                      <w:sz w:val="22"/>
                      <w:szCs w:val="22"/>
                      <w:lang w:val="bg-BG"/>
                    </w:rPr>
                  </w:pPr>
                  <w:r w:rsidRPr="007C2F8F">
                    <w:rPr>
                      <w:sz w:val="22"/>
                      <w:szCs w:val="22"/>
                      <w:lang w:val="bg-BG"/>
                    </w:rPr>
                    <w:t>5-Много лошо – Bad</w:t>
                  </w:r>
                </w:p>
              </w:tc>
            </w:tr>
          </w:tbl>
          <w:p w:rsidR="00432EBB" w:rsidRPr="007C2F8F" w:rsidRDefault="00432EBB" w:rsidP="00432EBB">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2095" w:type="dxa"/>
          </w:tcPr>
          <w:p w:rsidR="00432EBB" w:rsidRPr="007C2F8F" w:rsidRDefault="00432EBB" w:rsidP="00432EBB">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DA66E1" w:rsidRPr="00DA66E1" w:rsidRDefault="00DA66E1" w:rsidP="00DA66E1">
      <w:pPr>
        <w:spacing w:after="120"/>
        <w:rPr>
          <w:lang w:val="ru-RU"/>
        </w:rPr>
      </w:pPr>
    </w:p>
    <w:p w:rsidR="00DA66E1" w:rsidRPr="000B19AF" w:rsidRDefault="00DA66E1" w:rsidP="000B19AF">
      <w:pPr>
        <w:pStyle w:val="ListParagraph"/>
        <w:numPr>
          <w:ilvl w:val="0"/>
          <w:numId w:val="106"/>
        </w:numPr>
        <w:spacing w:after="120"/>
        <w:ind w:left="0"/>
        <w:rPr>
          <w:b/>
          <w:bCs/>
          <w:lang w:val="bg-BG"/>
        </w:rPr>
      </w:pPr>
      <w:r w:rsidRPr="000B19AF">
        <w:rPr>
          <w:b/>
          <w:bCs/>
          <w:lang w:val="bg-BG"/>
        </w:rPr>
        <w:t xml:space="preserve">Необходимост от промени в </w:t>
      </w:r>
      <w:r w:rsidR="00885ED5">
        <w:rPr>
          <w:b/>
          <w:bCs/>
          <w:lang w:val="bg-BG"/>
        </w:rPr>
        <w:t>СФ</w:t>
      </w:r>
      <w:r w:rsidRPr="000B19AF">
        <w:rPr>
          <w:b/>
          <w:bCs/>
          <w:lang w:val="bg-BG"/>
        </w:rPr>
        <w:t xml:space="preserve"> за СЗЗ </w:t>
      </w:r>
      <w:r w:rsidRPr="000B19AF">
        <w:rPr>
          <w:b/>
          <w:lang w:val="bg-BG"/>
        </w:rPr>
        <w:t>BG0002030 „Комплекс Калимок“</w:t>
      </w:r>
    </w:p>
    <w:p w:rsidR="00DA66E1" w:rsidRPr="00DA66E1" w:rsidRDefault="00DA66E1" w:rsidP="00A23CC1">
      <w:pPr>
        <w:spacing w:after="120"/>
        <w:jc w:val="both"/>
        <w:rPr>
          <w:lang w:val="bg-BG"/>
        </w:rPr>
      </w:pPr>
      <w:r w:rsidRPr="00DA66E1">
        <w:rPr>
          <w:lang w:val="bg-BG"/>
        </w:rPr>
        <w:t>Предвид наличната информация за настоящата зимуваща численост на вида в защитената зона и определената максимална и минимална зимна национална</w:t>
      </w:r>
      <w:r w:rsidR="006002A3">
        <w:rPr>
          <w:lang w:val="bg-BG"/>
        </w:rPr>
        <w:t xml:space="preserve"> численост при Д</w:t>
      </w:r>
      <w:r w:rsidRPr="00DA66E1">
        <w:rPr>
          <w:lang w:val="bg-BG"/>
        </w:rPr>
        <w:t xml:space="preserve">окладването от 2019 г., е необходима актуализация на </w:t>
      </w:r>
      <w:r w:rsidR="00885ED5">
        <w:rPr>
          <w:lang w:val="bg-BG"/>
        </w:rPr>
        <w:t>СФ</w:t>
      </w:r>
      <w:r w:rsidRPr="00DA66E1">
        <w:rPr>
          <w:lang w:val="bg-BG"/>
        </w:rPr>
        <w:t>:</w:t>
      </w:r>
    </w:p>
    <w:p w:rsidR="00DA66E1" w:rsidRPr="00DA66E1" w:rsidRDefault="00DA66E1" w:rsidP="002A1F86">
      <w:pPr>
        <w:numPr>
          <w:ilvl w:val="0"/>
          <w:numId w:val="9"/>
        </w:numPr>
        <w:spacing w:after="120"/>
        <w:ind w:left="851"/>
        <w:rPr>
          <w:lang w:val="bg-BG"/>
        </w:rPr>
      </w:pPr>
      <w:r w:rsidRPr="00DA66E1">
        <w:rPr>
          <w:lang w:val="bg-BG"/>
        </w:rPr>
        <w:t xml:space="preserve">Промяна на </w:t>
      </w:r>
      <w:r w:rsidR="002A1F86">
        <w:rPr>
          <w:lang w:val="bg-BG"/>
        </w:rPr>
        <w:t>категорията за оценка на популацията</w:t>
      </w:r>
      <w:r w:rsidRPr="00DA66E1">
        <w:rPr>
          <w:lang w:val="bg-BG"/>
        </w:rPr>
        <w:t xml:space="preserve"> </w:t>
      </w:r>
      <w:r w:rsidR="002A1F86">
        <w:rPr>
          <w:lang w:val="bg-BG"/>
        </w:rPr>
        <w:t>(</w:t>
      </w:r>
      <w:r w:rsidRPr="00DA66E1">
        <w:t>Pop.</w:t>
      </w:r>
      <w:r w:rsidR="002A1F86">
        <w:rPr>
          <w:lang w:val="bg-BG"/>
        </w:rPr>
        <w:t>)</w:t>
      </w:r>
      <w:r w:rsidRPr="00DA66E1">
        <w:t xml:space="preserve"> </w:t>
      </w:r>
      <w:r w:rsidRPr="00DA66E1">
        <w:rPr>
          <w:lang w:val="bg-BG"/>
        </w:rPr>
        <w:t>от „А“ на „</w:t>
      </w:r>
      <w:r w:rsidR="002A1F86">
        <w:rPr>
          <w:lang w:val="bg-BG"/>
        </w:rPr>
        <w:t>С</w:t>
      </w:r>
      <w:r w:rsidRPr="00DA66E1">
        <w:rPr>
          <w:lang w:val="bg-BG"/>
        </w:rPr>
        <w:t xml:space="preserve">“ </w:t>
      </w:r>
      <w:r w:rsidR="002A1F86">
        <w:rPr>
          <w:lang w:val="bg-BG"/>
        </w:rPr>
        <w:t xml:space="preserve">и промяна на общата оценка на зоната за зимуващата популация от </w:t>
      </w:r>
      <w:r w:rsidR="002A1F86" w:rsidRPr="00DA66E1">
        <w:rPr>
          <w:lang w:val="bg-BG"/>
        </w:rPr>
        <w:t>„А“ на „</w:t>
      </w:r>
      <w:r w:rsidR="002A1F86">
        <w:rPr>
          <w:lang w:val="bg-BG"/>
        </w:rPr>
        <w:t>С</w:t>
      </w:r>
      <w:r w:rsidR="002A1F86" w:rsidRPr="00DA66E1">
        <w:rPr>
          <w:lang w:val="bg-BG"/>
        </w:rPr>
        <w:t>“</w:t>
      </w:r>
      <w:r w:rsidR="002A1F86">
        <w:rPr>
          <w:lang w:val="bg-BG"/>
        </w:rPr>
        <w:t xml:space="preserve">, </w:t>
      </w:r>
      <w:r w:rsidRPr="00DA66E1">
        <w:rPr>
          <w:lang w:val="bg-BG"/>
        </w:rPr>
        <w:t>показано в червено</w:t>
      </w:r>
      <w:r w:rsidR="006002A3">
        <w:rPr>
          <w:lang w:val="bg-BG"/>
        </w:rPr>
        <w:t>. Предлагаме и по-ниска категори ня опазван на вида от „А“ на „В“</w:t>
      </w:r>
      <w:r w:rsidR="002A1F86" w:rsidRPr="002A1F86">
        <w:rPr>
          <w:lang w:val="bg-BG"/>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87"/>
        <w:gridCol w:w="1863"/>
        <w:gridCol w:w="376"/>
        <w:gridCol w:w="502"/>
        <w:gridCol w:w="15"/>
        <w:gridCol w:w="362"/>
        <w:gridCol w:w="594"/>
        <w:gridCol w:w="629"/>
        <w:gridCol w:w="617"/>
        <w:gridCol w:w="600"/>
        <w:gridCol w:w="872"/>
        <w:gridCol w:w="14"/>
        <w:gridCol w:w="972"/>
        <w:gridCol w:w="646"/>
        <w:gridCol w:w="543"/>
        <w:gridCol w:w="602"/>
      </w:tblGrid>
      <w:tr w:rsidR="00DA66E1" w:rsidRPr="00C417E7" w:rsidTr="00A23CC1">
        <w:trPr>
          <w:jc w:val="center"/>
        </w:trPr>
        <w:tc>
          <w:tcPr>
            <w:tcW w:w="1862" w:type="pct"/>
            <w:gridSpan w:val="6"/>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Species</w:t>
            </w:r>
          </w:p>
        </w:tc>
        <w:tc>
          <w:tcPr>
            <w:tcW w:w="1794" w:type="pct"/>
            <w:gridSpan w:val="7"/>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Population in the site</w:t>
            </w:r>
          </w:p>
        </w:tc>
        <w:tc>
          <w:tcPr>
            <w:tcW w:w="1344" w:type="pct"/>
            <w:gridSpan w:val="4"/>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Site assessment</w:t>
            </w:r>
          </w:p>
        </w:tc>
      </w:tr>
      <w:tr w:rsidR="00432EBB" w:rsidRPr="00C417E7" w:rsidTr="00A23CC1">
        <w:trPr>
          <w:jc w:val="center"/>
        </w:trPr>
        <w:tc>
          <w:tcPr>
            <w:tcW w:w="188"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G</w:t>
            </w:r>
          </w:p>
        </w:tc>
        <w:tc>
          <w:tcPr>
            <w:tcW w:w="334"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Code</w:t>
            </w:r>
          </w:p>
        </w:tc>
        <w:tc>
          <w:tcPr>
            <w:tcW w:w="906"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Scientific Name</w:t>
            </w:r>
          </w:p>
        </w:tc>
        <w:tc>
          <w:tcPr>
            <w:tcW w:w="183"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S</w:t>
            </w:r>
          </w:p>
        </w:tc>
        <w:tc>
          <w:tcPr>
            <w:tcW w:w="244"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NP</w:t>
            </w:r>
          </w:p>
        </w:tc>
        <w:tc>
          <w:tcPr>
            <w:tcW w:w="183" w:type="pct"/>
            <w:gridSpan w:val="2"/>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T</w:t>
            </w:r>
          </w:p>
        </w:tc>
        <w:tc>
          <w:tcPr>
            <w:tcW w:w="595" w:type="pct"/>
            <w:gridSpan w:val="2"/>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Size</w:t>
            </w:r>
          </w:p>
        </w:tc>
        <w:tc>
          <w:tcPr>
            <w:tcW w:w="300"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Unit</w:t>
            </w:r>
          </w:p>
        </w:tc>
        <w:tc>
          <w:tcPr>
            <w:tcW w:w="292"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Cat.</w:t>
            </w:r>
          </w:p>
        </w:tc>
        <w:tc>
          <w:tcPr>
            <w:tcW w:w="424" w:type="pct"/>
            <w:vMerge w:val="restar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D.qual.</w:t>
            </w:r>
          </w:p>
        </w:tc>
        <w:tc>
          <w:tcPr>
            <w:tcW w:w="480" w:type="pct"/>
            <w:gridSpan w:val="2"/>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A/B/C/D</w:t>
            </w:r>
          </w:p>
        </w:tc>
        <w:tc>
          <w:tcPr>
            <w:tcW w:w="871" w:type="pct"/>
            <w:gridSpan w:val="3"/>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A/B/C</w:t>
            </w:r>
          </w:p>
        </w:tc>
      </w:tr>
      <w:tr w:rsidR="000B19AF" w:rsidRPr="00C417E7" w:rsidTr="00A23CC1">
        <w:trPr>
          <w:jc w:val="center"/>
        </w:trPr>
        <w:tc>
          <w:tcPr>
            <w:tcW w:w="188" w:type="pct"/>
            <w:vMerge/>
            <w:tcBorders>
              <w:bottom w:val="single" w:sz="4" w:space="0" w:color="auto"/>
            </w:tcBorders>
            <w:shd w:val="clear" w:color="auto" w:fill="D9D9D9" w:themeFill="background1" w:themeFillShade="D9"/>
            <w:vAlign w:val="center"/>
          </w:tcPr>
          <w:p w:rsidR="00DA66E1" w:rsidRPr="00C417E7" w:rsidRDefault="00DA66E1" w:rsidP="00A23CC1">
            <w:pPr>
              <w:spacing w:after="0"/>
              <w:rPr>
                <w:sz w:val="20"/>
                <w:szCs w:val="20"/>
                <w:lang w:val="bg-BG"/>
              </w:rPr>
            </w:pPr>
          </w:p>
        </w:tc>
        <w:tc>
          <w:tcPr>
            <w:tcW w:w="334" w:type="pct"/>
            <w:vMerge/>
            <w:tcBorders>
              <w:bottom w:val="single" w:sz="4" w:space="0" w:color="auto"/>
            </w:tcBorders>
            <w:shd w:val="clear" w:color="auto" w:fill="D9D9D9" w:themeFill="background1" w:themeFillShade="D9"/>
            <w:vAlign w:val="center"/>
          </w:tcPr>
          <w:p w:rsidR="00DA66E1" w:rsidRPr="00C417E7" w:rsidRDefault="00DA66E1" w:rsidP="00A23CC1">
            <w:pPr>
              <w:spacing w:after="0"/>
              <w:rPr>
                <w:sz w:val="20"/>
                <w:szCs w:val="20"/>
                <w:lang w:val="bg-BG"/>
              </w:rPr>
            </w:pPr>
          </w:p>
        </w:tc>
        <w:tc>
          <w:tcPr>
            <w:tcW w:w="906" w:type="pct"/>
            <w:vMerge/>
            <w:tcBorders>
              <w:bottom w:val="single" w:sz="4" w:space="0" w:color="auto"/>
            </w:tcBorders>
            <w:shd w:val="clear" w:color="auto" w:fill="D9D9D9" w:themeFill="background1" w:themeFillShade="D9"/>
            <w:vAlign w:val="center"/>
          </w:tcPr>
          <w:p w:rsidR="00DA66E1" w:rsidRPr="00C417E7" w:rsidRDefault="00DA66E1" w:rsidP="00A23CC1">
            <w:pPr>
              <w:spacing w:after="0"/>
              <w:rPr>
                <w:sz w:val="20"/>
                <w:szCs w:val="20"/>
                <w:lang w:val="bg-BG"/>
              </w:rPr>
            </w:pPr>
          </w:p>
        </w:tc>
        <w:tc>
          <w:tcPr>
            <w:tcW w:w="183" w:type="pct"/>
            <w:vMerge/>
            <w:tcBorders>
              <w:bottom w:val="single" w:sz="4" w:space="0" w:color="auto"/>
            </w:tcBorders>
            <w:shd w:val="clear" w:color="auto" w:fill="D9D9D9" w:themeFill="background1" w:themeFillShade="D9"/>
            <w:vAlign w:val="center"/>
          </w:tcPr>
          <w:p w:rsidR="00DA66E1" w:rsidRPr="00C417E7" w:rsidRDefault="00DA66E1" w:rsidP="00A23CC1">
            <w:pPr>
              <w:spacing w:after="0"/>
              <w:rPr>
                <w:sz w:val="20"/>
                <w:szCs w:val="20"/>
                <w:lang w:val="bg-BG"/>
              </w:rPr>
            </w:pPr>
          </w:p>
        </w:tc>
        <w:tc>
          <w:tcPr>
            <w:tcW w:w="244" w:type="pct"/>
            <w:vMerge/>
            <w:shd w:val="clear" w:color="auto" w:fill="D9D9D9" w:themeFill="background1" w:themeFillShade="D9"/>
            <w:vAlign w:val="center"/>
          </w:tcPr>
          <w:p w:rsidR="00DA66E1" w:rsidRPr="00C417E7" w:rsidRDefault="00DA66E1" w:rsidP="00A23CC1">
            <w:pPr>
              <w:spacing w:after="0"/>
              <w:rPr>
                <w:b/>
                <w:sz w:val="20"/>
                <w:szCs w:val="20"/>
                <w:lang w:val="bg-BG"/>
              </w:rPr>
            </w:pPr>
          </w:p>
        </w:tc>
        <w:tc>
          <w:tcPr>
            <w:tcW w:w="183" w:type="pct"/>
            <w:gridSpan w:val="2"/>
            <w:vMerge/>
            <w:shd w:val="clear" w:color="auto" w:fill="D9D9D9" w:themeFill="background1" w:themeFillShade="D9"/>
            <w:vAlign w:val="center"/>
          </w:tcPr>
          <w:p w:rsidR="00DA66E1" w:rsidRPr="00C417E7" w:rsidRDefault="00DA66E1" w:rsidP="00A23CC1">
            <w:pPr>
              <w:spacing w:after="0"/>
              <w:rPr>
                <w:b/>
                <w:sz w:val="20"/>
                <w:szCs w:val="20"/>
                <w:lang w:val="bg-BG"/>
              </w:rPr>
            </w:pPr>
          </w:p>
        </w:tc>
        <w:tc>
          <w:tcPr>
            <w:tcW w:w="289" w:type="pc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Min</w:t>
            </w:r>
          </w:p>
        </w:tc>
        <w:tc>
          <w:tcPr>
            <w:tcW w:w="306" w:type="pc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Max</w:t>
            </w:r>
          </w:p>
        </w:tc>
        <w:tc>
          <w:tcPr>
            <w:tcW w:w="300" w:type="pct"/>
            <w:vMerge/>
            <w:shd w:val="clear" w:color="auto" w:fill="D9D9D9" w:themeFill="background1" w:themeFillShade="D9"/>
            <w:vAlign w:val="center"/>
          </w:tcPr>
          <w:p w:rsidR="00DA66E1" w:rsidRPr="00C417E7" w:rsidRDefault="00DA66E1" w:rsidP="00A23CC1">
            <w:pPr>
              <w:spacing w:after="0"/>
              <w:rPr>
                <w:b/>
                <w:sz w:val="20"/>
                <w:szCs w:val="20"/>
                <w:lang w:val="bg-BG"/>
              </w:rPr>
            </w:pPr>
          </w:p>
        </w:tc>
        <w:tc>
          <w:tcPr>
            <w:tcW w:w="292" w:type="pct"/>
            <w:vMerge/>
            <w:shd w:val="clear" w:color="auto" w:fill="D9D9D9" w:themeFill="background1" w:themeFillShade="D9"/>
            <w:vAlign w:val="center"/>
          </w:tcPr>
          <w:p w:rsidR="00DA66E1" w:rsidRPr="00C417E7" w:rsidRDefault="00DA66E1" w:rsidP="00A23CC1">
            <w:pPr>
              <w:spacing w:after="0"/>
              <w:rPr>
                <w:b/>
                <w:sz w:val="20"/>
                <w:szCs w:val="20"/>
                <w:lang w:val="bg-BG"/>
              </w:rPr>
            </w:pPr>
          </w:p>
        </w:tc>
        <w:tc>
          <w:tcPr>
            <w:tcW w:w="424" w:type="pct"/>
            <w:vMerge/>
            <w:shd w:val="clear" w:color="auto" w:fill="D9D9D9" w:themeFill="background1" w:themeFillShade="D9"/>
            <w:vAlign w:val="center"/>
          </w:tcPr>
          <w:p w:rsidR="00DA66E1" w:rsidRPr="00C417E7" w:rsidRDefault="00DA66E1" w:rsidP="00A23CC1">
            <w:pPr>
              <w:spacing w:after="0"/>
              <w:rPr>
                <w:b/>
                <w:sz w:val="20"/>
                <w:szCs w:val="20"/>
                <w:lang w:val="bg-BG"/>
              </w:rPr>
            </w:pPr>
          </w:p>
        </w:tc>
        <w:tc>
          <w:tcPr>
            <w:tcW w:w="480" w:type="pct"/>
            <w:gridSpan w:val="2"/>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Pop.</w:t>
            </w:r>
          </w:p>
        </w:tc>
        <w:tc>
          <w:tcPr>
            <w:tcW w:w="314" w:type="pc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Con.</w:t>
            </w:r>
          </w:p>
        </w:tc>
        <w:tc>
          <w:tcPr>
            <w:tcW w:w="264" w:type="pc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Iso.</w:t>
            </w:r>
          </w:p>
        </w:tc>
        <w:tc>
          <w:tcPr>
            <w:tcW w:w="292" w:type="pct"/>
            <w:shd w:val="clear" w:color="auto" w:fill="D9D9D9" w:themeFill="background1" w:themeFillShade="D9"/>
            <w:vAlign w:val="center"/>
          </w:tcPr>
          <w:p w:rsidR="00DA66E1" w:rsidRPr="00C417E7" w:rsidRDefault="00DA66E1" w:rsidP="00A23CC1">
            <w:pPr>
              <w:spacing w:after="0"/>
              <w:rPr>
                <w:b/>
                <w:sz w:val="20"/>
                <w:szCs w:val="20"/>
                <w:lang w:val="bg-BG"/>
              </w:rPr>
            </w:pPr>
            <w:r w:rsidRPr="00C417E7">
              <w:rPr>
                <w:b/>
                <w:sz w:val="20"/>
                <w:szCs w:val="20"/>
                <w:lang w:val="bg-BG"/>
              </w:rPr>
              <w:t>Glo.</w:t>
            </w:r>
          </w:p>
        </w:tc>
      </w:tr>
      <w:tr w:rsidR="00432EBB" w:rsidRPr="00C417E7" w:rsidTr="00432EBB">
        <w:trPr>
          <w:trHeight w:val="578"/>
          <w:jc w:val="center"/>
        </w:trPr>
        <w:tc>
          <w:tcPr>
            <w:tcW w:w="188" w:type="pct"/>
            <w:shd w:val="clear" w:color="auto" w:fill="auto"/>
            <w:vAlign w:val="center"/>
          </w:tcPr>
          <w:p w:rsidR="00432EBB" w:rsidRPr="00C417E7" w:rsidRDefault="00432EBB" w:rsidP="00A23CC1">
            <w:pPr>
              <w:spacing w:after="0"/>
              <w:rPr>
                <w:sz w:val="20"/>
                <w:szCs w:val="20"/>
                <w:lang w:val="bg-BG"/>
              </w:rPr>
            </w:pPr>
            <w:r w:rsidRPr="00C417E7">
              <w:rPr>
                <w:sz w:val="20"/>
                <w:szCs w:val="20"/>
                <w:lang w:val="bg-BG"/>
              </w:rPr>
              <w:t>В</w:t>
            </w:r>
          </w:p>
        </w:tc>
        <w:tc>
          <w:tcPr>
            <w:tcW w:w="334" w:type="pct"/>
            <w:tcBorders>
              <w:top w:val="single" w:sz="4" w:space="0" w:color="auto"/>
              <w:left w:val="nil"/>
              <w:bottom w:val="single" w:sz="4" w:space="0" w:color="auto"/>
              <w:right w:val="single" w:sz="4" w:space="0" w:color="auto"/>
            </w:tcBorders>
            <w:shd w:val="clear" w:color="auto" w:fill="auto"/>
            <w:vAlign w:val="center"/>
          </w:tcPr>
          <w:p w:rsidR="00432EBB" w:rsidRPr="00C417E7" w:rsidRDefault="00432EBB" w:rsidP="00A23CC1">
            <w:pPr>
              <w:spacing w:after="0"/>
              <w:rPr>
                <w:sz w:val="20"/>
                <w:szCs w:val="20"/>
                <w:lang w:val="bg-BG"/>
              </w:rPr>
            </w:pPr>
            <w:r w:rsidRPr="00C417E7">
              <w:rPr>
                <w:sz w:val="20"/>
                <w:szCs w:val="20"/>
              </w:rPr>
              <w:t>A153</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432EBB" w:rsidRPr="00C417E7" w:rsidRDefault="00432EBB" w:rsidP="00A23CC1">
            <w:pPr>
              <w:spacing w:after="0"/>
              <w:rPr>
                <w:i/>
                <w:sz w:val="20"/>
                <w:szCs w:val="20"/>
                <w:lang w:val="bg-BG"/>
              </w:rPr>
            </w:pPr>
            <w:r w:rsidRPr="00C417E7">
              <w:rPr>
                <w:i/>
                <w:iCs/>
                <w:sz w:val="20"/>
                <w:szCs w:val="20"/>
              </w:rPr>
              <w:t>Gallinago gallinago</w:t>
            </w:r>
          </w:p>
        </w:tc>
        <w:tc>
          <w:tcPr>
            <w:tcW w:w="183" w:type="pct"/>
            <w:tcBorders>
              <w:top w:val="single" w:sz="4" w:space="0" w:color="auto"/>
              <w:left w:val="single" w:sz="4" w:space="0" w:color="auto"/>
              <w:bottom w:val="single" w:sz="4" w:space="0" w:color="auto"/>
              <w:right w:val="nil"/>
            </w:tcBorders>
            <w:shd w:val="clear" w:color="auto" w:fill="auto"/>
            <w:vAlign w:val="center"/>
          </w:tcPr>
          <w:p w:rsidR="00432EBB" w:rsidRPr="00C417E7" w:rsidRDefault="00432EBB" w:rsidP="00A23CC1">
            <w:pPr>
              <w:spacing w:after="0"/>
              <w:rPr>
                <w:sz w:val="20"/>
                <w:szCs w:val="20"/>
                <w:lang w:val="bg-BG"/>
              </w:rPr>
            </w:pPr>
          </w:p>
        </w:tc>
        <w:tc>
          <w:tcPr>
            <w:tcW w:w="244" w:type="pct"/>
            <w:shd w:val="clear" w:color="auto" w:fill="auto"/>
            <w:vAlign w:val="center"/>
          </w:tcPr>
          <w:p w:rsidR="00432EBB" w:rsidRPr="00C417E7" w:rsidRDefault="00432EBB" w:rsidP="00A23CC1">
            <w:pPr>
              <w:spacing w:after="0"/>
              <w:rPr>
                <w:b/>
                <w:sz w:val="20"/>
                <w:szCs w:val="20"/>
                <w:lang w:val="bg-BG"/>
              </w:rPr>
            </w:pPr>
          </w:p>
        </w:tc>
        <w:tc>
          <w:tcPr>
            <w:tcW w:w="183" w:type="pct"/>
            <w:gridSpan w:val="2"/>
            <w:shd w:val="clear" w:color="auto" w:fill="auto"/>
            <w:vAlign w:val="center"/>
          </w:tcPr>
          <w:p w:rsidR="00432EBB" w:rsidRPr="00C417E7" w:rsidRDefault="00432EBB" w:rsidP="00A23CC1">
            <w:pPr>
              <w:spacing w:after="0"/>
              <w:rPr>
                <w:sz w:val="20"/>
                <w:szCs w:val="20"/>
              </w:rPr>
            </w:pPr>
            <w:r w:rsidRPr="00C417E7">
              <w:rPr>
                <w:sz w:val="20"/>
                <w:szCs w:val="20"/>
              </w:rPr>
              <w:t>c</w:t>
            </w:r>
          </w:p>
        </w:tc>
        <w:tc>
          <w:tcPr>
            <w:tcW w:w="289" w:type="pct"/>
            <w:shd w:val="clear" w:color="auto" w:fill="auto"/>
            <w:vAlign w:val="center"/>
          </w:tcPr>
          <w:p w:rsidR="00432EBB" w:rsidRPr="00C417E7" w:rsidRDefault="00432EBB" w:rsidP="00A23CC1">
            <w:pPr>
              <w:spacing w:after="0"/>
              <w:rPr>
                <w:sz w:val="20"/>
                <w:szCs w:val="20"/>
              </w:rPr>
            </w:pPr>
            <w:r w:rsidRPr="00C417E7">
              <w:rPr>
                <w:sz w:val="20"/>
                <w:szCs w:val="20"/>
              </w:rPr>
              <w:t>40</w:t>
            </w:r>
          </w:p>
        </w:tc>
        <w:tc>
          <w:tcPr>
            <w:tcW w:w="306" w:type="pct"/>
            <w:shd w:val="clear" w:color="auto" w:fill="auto"/>
            <w:vAlign w:val="center"/>
          </w:tcPr>
          <w:p w:rsidR="00432EBB" w:rsidRPr="00C417E7" w:rsidRDefault="00432EBB" w:rsidP="00A23CC1">
            <w:pPr>
              <w:spacing w:after="0"/>
              <w:rPr>
                <w:sz w:val="20"/>
                <w:szCs w:val="20"/>
              </w:rPr>
            </w:pPr>
            <w:r w:rsidRPr="00C417E7">
              <w:rPr>
                <w:sz w:val="20"/>
                <w:szCs w:val="20"/>
              </w:rPr>
              <w:t>80</w:t>
            </w:r>
          </w:p>
        </w:tc>
        <w:tc>
          <w:tcPr>
            <w:tcW w:w="300" w:type="pct"/>
            <w:shd w:val="clear" w:color="auto" w:fill="auto"/>
            <w:vAlign w:val="center"/>
          </w:tcPr>
          <w:p w:rsidR="00432EBB" w:rsidRPr="00C417E7" w:rsidRDefault="00432EBB" w:rsidP="00A23CC1">
            <w:pPr>
              <w:spacing w:after="0"/>
              <w:rPr>
                <w:sz w:val="20"/>
                <w:szCs w:val="20"/>
              </w:rPr>
            </w:pPr>
            <w:r w:rsidRPr="00C417E7">
              <w:rPr>
                <w:sz w:val="20"/>
                <w:szCs w:val="20"/>
              </w:rPr>
              <w:t>i</w:t>
            </w:r>
          </w:p>
        </w:tc>
        <w:tc>
          <w:tcPr>
            <w:tcW w:w="292" w:type="pct"/>
            <w:shd w:val="clear" w:color="auto" w:fill="auto"/>
            <w:vAlign w:val="center"/>
          </w:tcPr>
          <w:p w:rsidR="00432EBB" w:rsidRPr="00C417E7" w:rsidRDefault="00432EBB" w:rsidP="00A23CC1">
            <w:pPr>
              <w:spacing w:after="0"/>
              <w:rPr>
                <w:sz w:val="20"/>
                <w:szCs w:val="20"/>
              </w:rPr>
            </w:pPr>
          </w:p>
        </w:tc>
        <w:tc>
          <w:tcPr>
            <w:tcW w:w="424" w:type="pct"/>
            <w:shd w:val="clear" w:color="auto" w:fill="auto"/>
            <w:vAlign w:val="center"/>
          </w:tcPr>
          <w:p w:rsidR="00432EBB" w:rsidRPr="00C417E7" w:rsidRDefault="00432EBB" w:rsidP="00A23CC1">
            <w:pPr>
              <w:spacing w:after="0"/>
              <w:rPr>
                <w:sz w:val="20"/>
                <w:szCs w:val="20"/>
              </w:rPr>
            </w:pPr>
            <w:r w:rsidRPr="00C417E7">
              <w:rPr>
                <w:sz w:val="20"/>
                <w:szCs w:val="20"/>
              </w:rPr>
              <w:t>G</w:t>
            </w:r>
          </w:p>
        </w:tc>
        <w:tc>
          <w:tcPr>
            <w:tcW w:w="480" w:type="pct"/>
            <w:gridSpan w:val="2"/>
            <w:shd w:val="clear" w:color="auto" w:fill="auto"/>
            <w:vAlign w:val="center"/>
          </w:tcPr>
          <w:p w:rsidR="00432EBB" w:rsidRPr="00C417E7" w:rsidRDefault="00432EBB" w:rsidP="00A23CC1">
            <w:pPr>
              <w:spacing w:after="0"/>
              <w:rPr>
                <w:sz w:val="20"/>
                <w:szCs w:val="20"/>
              </w:rPr>
            </w:pPr>
            <w:r w:rsidRPr="00C417E7">
              <w:rPr>
                <w:sz w:val="20"/>
                <w:szCs w:val="20"/>
              </w:rPr>
              <w:t>A</w:t>
            </w:r>
          </w:p>
        </w:tc>
        <w:tc>
          <w:tcPr>
            <w:tcW w:w="314" w:type="pct"/>
            <w:shd w:val="clear" w:color="auto" w:fill="auto"/>
            <w:vAlign w:val="center"/>
          </w:tcPr>
          <w:p w:rsidR="00432EBB" w:rsidRPr="00C417E7" w:rsidRDefault="00432EBB" w:rsidP="00A23CC1">
            <w:pPr>
              <w:spacing w:after="0"/>
              <w:rPr>
                <w:sz w:val="20"/>
                <w:szCs w:val="20"/>
              </w:rPr>
            </w:pPr>
            <w:r w:rsidRPr="00C417E7">
              <w:rPr>
                <w:sz w:val="20"/>
                <w:szCs w:val="20"/>
              </w:rPr>
              <w:t>A</w:t>
            </w:r>
          </w:p>
        </w:tc>
        <w:tc>
          <w:tcPr>
            <w:tcW w:w="264" w:type="pct"/>
            <w:shd w:val="clear" w:color="auto" w:fill="auto"/>
            <w:vAlign w:val="center"/>
          </w:tcPr>
          <w:p w:rsidR="00432EBB" w:rsidRPr="00C417E7" w:rsidRDefault="00432EBB" w:rsidP="00A23CC1">
            <w:pPr>
              <w:spacing w:after="0"/>
              <w:rPr>
                <w:sz w:val="20"/>
                <w:szCs w:val="20"/>
              </w:rPr>
            </w:pPr>
            <w:r w:rsidRPr="00C417E7">
              <w:rPr>
                <w:sz w:val="20"/>
                <w:szCs w:val="20"/>
              </w:rPr>
              <w:t>C</w:t>
            </w:r>
          </w:p>
        </w:tc>
        <w:tc>
          <w:tcPr>
            <w:tcW w:w="292" w:type="pct"/>
            <w:shd w:val="clear" w:color="auto" w:fill="auto"/>
            <w:vAlign w:val="center"/>
          </w:tcPr>
          <w:p w:rsidR="00432EBB" w:rsidRPr="00C417E7" w:rsidRDefault="00432EBB" w:rsidP="00A23CC1">
            <w:pPr>
              <w:spacing w:after="0"/>
              <w:rPr>
                <w:sz w:val="20"/>
                <w:szCs w:val="20"/>
              </w:rPr>
            </w:pPr>
            <w:r w:rsidRPr="00C417E7">
              <w:rPr>
                <w:sz w:val="20"/>
                <w:szCs w:val="20"/>
              </w:rPr>
              <w:t>A</w:t>
            </w:r>
          </w:p>
        </w:tc>
      </w:tr>
      <w:tr w:rsidR="00432EBB" w:rsidRPr="00C417E7" w:rsidTr="00432EBB">
        <w:trPr>
          <w:trHeight w:val="578"/>
          <w:jc w:val="center"/>
        </w:trPr>
        <w:tc>
          <w:tcPr>
            <w:tcW w:w="188" w:type="pct"/>
            <w:tcBorders>
              <w:bottom w:val="single" w:sz="4" w:space="0" w:color="auto"/>
            </w:tcBorders>
            <w:shd w:val="clear" w:color="auto" w:fill="auto"/>
            <w:vAlign w:val="center"/>
          </w:tcPr>
          <w:p w:rsidR="00432EBB" w:rsidRPr="00C417E7" w:rsidRDefault="00432EBB" w:rsidP="00A23CC1">
            <w:pPr>
              <w:spacing w:after="0"/>
              <w:rPr>
                <w:sz w:val="20"/>
                <w:szCs w:val="20"/>
                <w:lang w:val="bg-BG"/>
              </w:rPr>
            </w:pPr>
            <w:r w:rsidRPr="00C417E7">
              <w:rPr>
                <w:sz w:val="20"/>
                <w:szCs w:val="20"/>
                <w:lang w:val="bg-BG"/>
              </w:rPr>
              <w:t>В</w:t>
            </w:r>
          </w:p>
        </w:tc>
        <w:tc>
          <w:tcPr>
            <w:tcW w:w="334" w:type="pct"/>
            <w:tcBorders>
              <w:top w:val="single" w:sz="4" w:space="0" w:color="auto"/>
              <w:left w:val="nil"/>
              <w:bottom w:val="single" w:sz="4" w:space="0" w:color="auto"/>
              <w:right w:val="single" w:sz="4" w:space="0" w:color="auto"/>
            </w:tcBorders>
            <w:shd w:val="clear" w:color="auto" w:fill="auto"/>
            <w:vAlign w:val="center"/>
          </w:tcPr>
          <w:p w:rsidR="00432EBB" w:rsidRPr="00C417E7" w:rsidRDefault="00432EBB" w:rsidP="00A23CC1">
            <w:pPr>
              <w:spacing w:after="0"/>
              <w:rPr>
                <w:sz w:val="20"/>
                <w:szCs w:val="20"/>
                <w:lang w:val="bg-BG"/>
              </w:rPr>
            </w:pPr>
            <w:r w:rsidRPr="00C417E7">
              <w:rPr>
                <w:sz w:val="20"/>
                <w:szCs w:val="20"/>
              </w:rPr>
              <w:t>A153</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432EBB" w:rsidRPr="00C417E7" w:rsidRDefault="00432EBB" w:rsidP="00A23CC1">
            <w:pPr>
              <w:spacing w:after="0"/>
              <w:rPr>
                <w:i/>
                <w:sz w:val="20"/>
                <w:szCs w:val="20"/>
                <w:lang w:val="bg-BG"/>
              </w:rPr>
            </w:pPr>
            <w:r w:rsidRPr="00C417E7">
              <w:rPr>
                <w:i/>
                <w:iCs/>
                <w:sz w:val="20"/>
                <w:szCs w:val="20"/>
              </w:rPr>
              <w:t>Gallinago gallinago</w:t>
            </w:r>
          </w:p>
        </w:tc>
        <w:tc>
          <w:tcPr>
            <w:tcW w:w="183" w:type="pct"/>
            <w:tcBorders>
              <w:top w:val="single" w:sz="4" w:space="0" w:color="auto"/>
              <w:left w:val="single" w:sz="4" w:space="0" w:color="auto"/>
              <w:bottom w:val="single" w:sz="4" w:space="0" w:color="auto"/>
              <w:right w:val="nil"/>
            </w:tcBorders>
            <w:shd w:val="clear" w:color="auto" w:fill="auto"/>
            <w:vAlign w:val="center"/>
          </w:tcPr>
          <w:p w:rsidR="00432EBB" w:rsidRPr="00C417E7" w:rsidRDefault="00432EBB" w:rsidP="00A23CC1">
            <w:pPr>
              <w:spacing w:after="0"/>
              <w:rPr>
                <w:sz w:val="20"/>
                <w:szCs w:val="20"/>
              </w:rPr>
            </w:pPr>
          </w:p>
        </w:tc>
        <w:tc>
          <w:tcPr>
            <w:tcW w:w="244" w:type="pct"/>
            <w:tcBorders>
              <w:bottom w:val="single" w:sz="4" w:space="0" w:color="auto"/>
            </w:tcBorders>
            <w:shd w:val="clear" w:color="auto" w:fill="auto"/>
            <w:vAlign w:val="center"/>
          </w:tcPr>
          <w:p w:rsidR="00432EBB" w:rsidRPr="00C417E7" w:rsidRDefault="00432EBB" w:rsidP="00A23CC1">
            <w:pPr>
              <w:spacing w:after="0"/>
              <w:rPr>
                <w:b/>
                <w:sz w:val="20"/>
                <w:szCs w:val="20"/>
                <w:lang w:val="bg-BG"/>
              </w:rPr>
            </w:pPr>
          </w:p>
        </w:tc>
        <w:tc>
          <w:tcPr>
            <w:tcW w:w="183" w:type="pct"/>
            <w:gridSpan w:val="2"/>
            <w:tcBorders>
              <w:bottom w:val="single" w:sz="4" w:space="0" w:color="auto"/>
            </w:tcBorders>
            <w:shd w:val="clear" w:color="auto" w:fill="auto"/>
            <w:vAlign w:val="center"/>
          </w:tcPr>
          <w:p w:rsidR="00432EBB" w:rsidRPr="00C417E7" w:rsidRDefault="00432EBB" w:rsidP="00A23CC1">
            <w:pPr>
              <w:spacing w:after="0"/>
              <w:rPr>
                <w:sz w:val="20"/>
                <w:szCs w:val="20"/>
              </w:rPr>
            </w:pPr>
            <w:r w:rsidRPr="00C417E7">
              <w:rPr>
                <w:sz w:val="20"/>
                <w:szCs w:val="20"/>
              </w:rPr>
              <w:t>w</w:t>
            </w:r>
          </w:p>
        </w:tc>
        <w:tc>
          <w:tcPr>
            <w:tcW w:w="289" w:type="pct"/>
            <w:tcBorders>
              <w:bottom w:val="single" w:sz="4" w:space="0" w:color="auto"/>
            </w:tcBorders>
            <w:shd w:val="clear" w:color="auto" w:fill="auto"/>
            <w:vAlign w:val="center"/>
          </w:tcPr>
          <w:p w:rsidR="00432EBB" w:rsidRPr="00C417E7" w:rsidRDefault="00432EBB" w:rsidP="00A23CC1">
            <w:pPr>
              <w:spacing w:after="0"/>
              <w:rPr>
                <w:sz w:val="20"/>
                <w:szCs w:val="20"/>
              </w:rPr>
            </w:pPr>
          </w:p>
        </w:tc>
        <w:tc>
          <w:tcPr>
            <w:tcW w:w="306" w:type="pct"/>
            <w:tcBorders>
              <w:bottom w:val="single" w:sz="4" w:space="0" w:color="auto"/>
            </w:tcBorders>
            <w:shd w:val="clear" w:color="auto" w:fill="auto"/>
            <w:vAlign w:val="center"/>
          </w:tcPr>
          <w:p w:rsidR="00432EBB" w:rsidRPr="00C417E7" w:rsidRDefault="00432EBB" w:rsidP="00A23CC1">
            <w:pPr>
              <w:spacing w:after="0"/>
              <w:rPr>
                <w:sz w:val="20"/>
                <w:szCs w:val="20"/>
              </w:rPr>
            </w:pPr>
            <w:r w:rsidRPr="00C417E7">
              <w:rPr>
                <w:sz w:val="20"/>
                <w:szCs w:val="20"/>
              </w:rPr>
              <w:t>30</w:t>
            </w:r>
          </w:p>
        </w:tc>
        <w:tc>
          <w:tcPr>
            <w:tcW w:w="300" w:type="pct"/>
            <w:tcBorders>
              <w:bottom w:val="single" w:sz="4" w:space="0" w:color="auto"/>
            </w:tcBorders>
            <w:shd w:val="clear" w:color="auto" w:fill="auto"/>
            <w:vAlign w:val="center"/>
          </w:tcPr>
          <w:p w:rsidR="00432EBB" w:rsidRPr="00C417E7" w:rsidRDefault="00432EBB" w:rsidP="00A23CC1">
            <w:pPr>
              <w:spacing w:after="0"/>
              <w:rPr>
                <w:sz w:val="20"/>
                <w:szCs w:val="20"/>
              </w:rPr>
            </w:pPr>
            <w:r w:rsidRPr="00C417E7">
              <w:rPr>
                <w:sz w:val="20"/>
                <w:szCs w:val="20"/>
              </w:rPr>
              <w:t>i</w:t>
            </w:r>
          </w:p>
        </w:tc>
        <w:tc>
          <w:tcPr>
            <w:tcW w:w="292" w:type="pct"/>
            <w:tcBorders>
              <w:bottom w:val="single" w:sz="4" w:space="0" w:color="auto"/>
            </w:tcBorders>
            <w:shd w:val="clear" w:color="auto" w:fill="auto"/>
            <w:vAlign w:val="center"/>
          </w:tcPr>
          <w:p w:rsidR="00432EBB" w:rsidRPr="00C417E7" w:rsidRDefault="00432EBB" w:rsidP="00A23CC1">
            <w:pPr>
              <w:spacing w:after="0"/>
              <w:rPr>
                <w:sz w:val="20"/>
                <w:szCs w:val="20"/>
              </w:rPr>
            </w:pPr>
          </w:p>
        </w:tc>
        <w:tc>
          <w:tcPr>
            <w:tcW w:w="424" w:type="pct"/>
            <w:tcBorders>
              <w:bottom w:val="single" w:sz="4" w:space="0" w:color="auto"/>
            </w:tcBorders>
            <w:shd w:val="clear" w:color="auto" w:fill="auto"/>
            <w:vAlign w:val="center"/>
          </w:tcPr>
          <w:p w:rsidR="00432EBB" w:rsidRPr="00C417E7" w:rsidRDefault="00432EBB" w:rsidP="00A23CC1">
            <w:pPr>
              <w:spacing w:after="0"/>
              <w:rPr>
                <w:sz w:val="20"/>
                <w:szCs w:val="20"/>
              </w:rPr>
            </w:pPr>
            <w:r w:rsidRPr="00C417E7">
              <w:rPr>
                <w:sz w:val="20"/>
                <w:szCs w:val="20"/>
              </w:rPr>
              <w:t>G</w:t>
            </w:r>
          </w:p>
        </w:tc>
        <w:tc>
          <w:tcPr>
            <w:tcW w:w="480" w:type="pct"/>
            <w:gridSpan w:val="2"/>
            <w:tcBorders>
              <w:bottom w:val="single" w:sz="4" w:space="0" w:color="auto"/>
            </w:tcBorders>
            <w:shd w:val="clear" w:color="auto" w:fill="auto"/>
            <w:vAlign w:val="center"/>
          </w:tcPr>
          <w:p w:rsidR="00432EBB" w:rsidRPr="00C417E7" w:rsidRDefault="00C417E7" w:rsidP="00A23CC1">
            <w:pPr>
              <w:spacing w:after="0"/>
              <w:rPr>
                <w:sz w:val="20"/>
                <w:szCs w:val="20"/>
                <w:lang w:val="bg-BG"/>
              </w:rPr>
            </w:pPr>
            <w:r>
              <w:rPr>
                <w:color w:val="FF0000"/>
                <w:sz w:val="20"/>
                <w:szCs w:val="20"/>
                <w:lang w:val="bg-BG"/>
              </w:rPr>
              <w:t>С</w:t>
            </w:r>
          </w:p>
        </w:tc>
        <w:tc>
          <w:tcPr>
            <w:tcW w:w="314" w:type="pct"/>
            <w:tcBorders>
              <w:bottom w:val="single" w:sz="4" w:space="0" w:color="auto"/>
            </w:tcBorders>
            <w:shd w:val="clear" w:color="auto" w:fill="auto"/>
            <w:vAlign w:val="center"/>
          </w:tcPr>
          <w:p w:rsidR="00432EBB" w:rsidRPr="00C417E7" w:rsidRDefault="00C417E7" w:rsidP="00A23CC1">
            <w:pPr>
              <w:spacing w:after="0"/>
              <w:rPr>
                <w:sz w:val="20"/>
                <w:szCs w:val="20"/>
                <w:lang w:val="bg-BG"/>
              </w:rPr>
            </w:pPr>
            <w:r w:rsidRPr="00C417E7">
              <w:rPr>
                <w:color w:val="FF0000"/>
                <w:sz w:val="20"/>
                <w:szCs w:val="20"/>
                <w:lang w:val="bg-BG"/>
              </w:rPr>
              <w:t>В</w:t>
            </w:r>
          </w:p>
        </w:tc>
        <w:tc>
          <w:tcPr>
            <w:tcW w:w="264" w:type="pct"/>
            <w:tcBorders>
              <w:bottom w:val="single" w:sz="4" w:space="0" w:color="auto"/>
            </w:tcBorders>
            <w:shd w:val="clear" w:color="auto" w:fill="auto"/>
            <w:vAlign w:val="center"/>
          </w:tcPr>
          <w:p w:rsidR="00432EBB" w:rsidRPr="00C417E7" w:rsidRDefault="00432EBB" w:rsidP="00A23CC1">
            <w:pPr>
              <w:spacing w:after="0"/>
              <w:rPr>
                <w:sz w:val="20"/>
                <w:szCs w:val="20"/>
              </w:rPr>
            </w:pPr>
            <w:r w:rsidRPr="00C417E7">
              <w:rPr>
                <w:sz w:val="20"/>
                <w:szCs w:val="20"/>
              </w:rPr>
              <w:t>C</w:t>
            </w:r>
          </w:p>
        </w:tc>
        <w:tc>
          <w:tcPr>
            <w:tcW w:w="292" w:type="pct"/>
            <w:tcBorders>
              <w:bottom w:val="single" w:sz="4" w:space="0" w:color="auto"/>
            </w:tcBorders>
            <w:shd w:val="clear" w:color="auto" w:fill="auto"/>
            <w:vAlign w:val="center"/>
          </w:tcPr>
          <w:p w:rsidR="00432EBB" w:rsidRPr="00C417E7" w:rsidRDefault="00C417E7" w:rsidP="00A23CC1">
            <w:pPr>
              <w:spacing w:after="0"/>
              <w:rPr>
                <w:sz w:val="20"/>
                <w:szCs w:val="20"/>
                <w:lang w:val="bg-BG"/>
              </w:rPr>
            </w:pPr>
            <w:r>
              <w:rPr>
                <w:color w:val="FF0000"/>
                <w:sz w:val="20"/>
                <w:szCs w:val="20"/>
                <w:lang w:val="bg-BG"/>
              </w:rPr>
              <w:t>С</w:t>
            </w:r>
          </w:p>
        </w:tc>
      </w:tr>
    </w:tbl>
    <w:p w:rsidR="00DA66E1" w:rsidRDefault="00DA66E1" w:rsidP="006F2426">
      <w:pPr>
        <w:spacing w:after="120"/>
        <w:rPr>
          <w:lang w:val="bg-BG"/>
        </w:rPr>
      </w:pPr>
    </w:p>
    <w:p w:rsidR="006748A3" w:rsidRPr="00A23CC1" w:rsidRDefault="006748A3" w:rsidP="006748A3">
      <w:pPr>
        <w:pStyle w:val="Heading1"/>
        <w:jc w:val="center"/>
        <w:rPr>
          <w:rFonts w:ascii="Times New Roman" w:hAnsi="Times New Roman" w:cs="Times New Roman"/>
          <w:color w:val="44546A" w:themeColor="text2"/>
          <w:lang w:val="bg-BG"/>
        </w:rPr>
      </w:pPr>
      <w:bookmarkStart w:id="190" w:name="_Toc89196078"/>
      <w:r w:rsidRPr="00A23CC1">
        <w:rPr>
          <w:rFonts w:ascii="Times New Roman" w:hAnsi="Times New Roman" w:cs="Times New Roman"/>
          <w:color w:val="44546A" w:themeColor="text2"/>
          <w:lang w:val="bg-BG"/>
        </w:rPr>
        <w:lastRenderedPageBreak/>
        <w:t>Специфични цели за А15</w:t>
      </w:r>
      <w:r w:rsidRPr="00A23CC1">
        <w:rPr>
          <w:rFonts w:ascii="Times New Roman" w:hAnsi="Times New Roman" w:cs="Times New Roman"/>
          <w:color w:val="44546A" w:themeColor="text2"/>
          <w:lang w:val="ru-RU"/>
        </w:rPr>
        <w:t>4</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Gallinago</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media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color w:val="44546A" w:themeColor="text2"/>
          <w:lang w:val="bg-BG"/>
        </w:rPr>
        <w:t>(голяма бекасина)</w:t>
      </w:r>
      <w:bookmarkEnd w:id="190"/>
    </w:p>
    <w:p w:rsidR="006748A3" w:rsidRPr="006748A3" w:rsidRDefault="006748A3" w:rsidP="006748A3">
      <w:pPr>
        <w:spacing w:after="120"/>
        <w:rPr>
          <w:lang w:val="ru-RU"/>
        </w:rPr>
      </w:pPr>
    </w:p>
    <w:p w:rsidR="006748A3" w:rsidRPr="006748A3" w:rsidRDefault="006748A3" w:rsidP="006748A3">
      <w:pPr>
        <w:pStyle w:val="ListParagraph"/>
        <w:numPr>
          <w:ilvl w:val="0"/>
          <w:numId w:val="108"/>
        </w:numPr>
        <w:spacing w:after="120"/>
        <w:ind w:left="0"/>
        <w:rPr>
          <w:b/>
          <w:lang w:val="bg-BG"/>
        </w:rPr>
      </w:pPr>
      <w:r w:rsidRPr="006748A3">
        <w:rPr>
          <w:b/>
          <w:lang w:val="bg-BG"/>
        </w:rPr>
        <w:t>Кратка характеристика на вида</w:t>
      </w:r>
    </w:p>
    <w:p w:rsidR="006748A3" w:rsidRPr="006748A3" w:rsidRDefault="006748A3" w:rsidP="00A23CC1">
      <w:pPr>
        <w:spacing w:after="120"/>
        <w:jc w:val="both"/>
        <w:rPr>
          <w:lang w:val="bg-BG"/>
        </w:rPr>
      </w:pPr>
      <w:r w:rsidRPr="006748A3">
        <w:rPr>
          <w:lang w:val="bg-BG"/>
        </w:rPr>
        <w:t xml:space="preserve">Дължина на тялото: </w:t>
      </w:r>
      <w:r w:rsidRPr="006748A3">
        <w:rPr>
          <w:lang w:val="ru-RU"/>
        </w:rPr>
        <w:t>27</w:t>
      </w:r>
      <w:r w:rsidRPr="006748A3">
        <w:rPr>
          <w:lang w:val="bg-BG"/>
        </w:rPr>
        <w:t xml:space="preserve"> – </w:t>
      </w:r>
      <w:r w:rsidRPr="006748A3">
        <w:rPr>
          <w:lang w:val="ru-RU"/>
        </w:rPr>
        <w:t>29</w:t>
      </w:r>
      <w:r w:rsidRPr="006748A3">
        <w:rPr>
          <w:lang w:val="bg-BG"/>
        </w:rPr>
        <w:t xml:space="preserve"> cm. Размах на крилата: </w:t>
      </w:r>
      <w:r w:rsidRPr="006748A3">
        <w:rPr>
          <w:lang w:val="ru-RU"/>
        </w:rPr>
        <w:t>47 – 50</w:t>
      </w:r>
      <w:r w:rsidRPr="006748A3">
        <w:rPr>
          <w:lang w:val="bg-BG"/>
        </w:rPr>
        <w:t xml:space="preserve"> </w:t>
      </w:r>
      <w:r w:rsidRPr="006748A3">
        <w:rPr>
          <w:lang w:val="en-GB"/>
        </w:rPr>
        <w:t>cm</w:t>
      </w:r>
      <w:r w:rsidRPr="006748A3">
        <w:rPr>
          <w:lang w:val="bg-BG"/>
        </w:rPr>
        <w:t>. Едър бекас, с карирани малки покривни пера; тъмен централен панел на крилото, ограден с бели ивици. Гърдите и хълбоците са раирани по-интензивно, отколкото при други бекаси, а райетата често се простират до корема. Диагностични бели външни опашни пера. Клюнът тъмнокафяв, с жълтеникав или зеленикаво-кафява основа; пропорционално по-къс от клюна при средната бекасина, често с лек ъгъл надолу по средата на надклюнието. Ирисът тъмно кафяв. Краката бледо сивкав</w:t>
      </w:r>
      <w:r w:rsidR="00F11C5C">
        <w:rPr>
          <w:lang w:val="bg-BG"/>
        </w:rPr>
        <w:t>о-зелени или мътно кафяво-жълти.</w:t>
      </w:r>
    </w:p>
    <w:p w:rsidR="006748A3" w:rsidRPr="006748A3" w:rsidRDefault="006748A3" w:rsidP="00A23CC1">
      <w:pPr>
        <w:spacing w:after="120"/>
        <w:jc w:val="both"/>
        <w:rPr>
          <w:i/>
          <w:lang w:val="ru-RU"/>
        </w:rPr>
      </w:pPr>
      <w:r w:rsidRPr="006748A3">
        <w:rPr>
          <w:i/>
          <w:lang w:val="bg-BG"/>
        </w:rPr>
        <w:t>Характер на пребиваване в страната</w:t>
      </w:r>
    </w:p>
    <w:p w:rsidR="006748A3" w:rsidRPr="006748A3" w:rsidRDefault="006748A3" w:rsidP="00A23CC1">
      <w:pPr>
        <w:spacing w:after="120"/>
        <w:jc w:val="both"/>
        <w:rPr>
          <w:lang w:val="ru-RU"/>
        </w:rPr>
      </w:pPr>
      <w:r w:rsidRPr="006748A3">
        <w:rPr>
          <w:lang w:val="bg-BG"/>
        </w:rPr>
        <w:t>В България е прелетен</w:t>
      </w:r>
      <w:r w:rsidRPr="006748A3">
        <w:rPr>
          <w:lang w:val="ru-RU"/>
        </w:rPr>
        <w:t xml:space="preserve"> </w:t>
      </w:r>
      <w:r w:rsidRPr="006748A3">
        <w:rPr>
          <w:lang w:val="bg-BG"/>
        </w:rPr>
        <w:t>и зимуващ вид птица (</w:t>
      </w:r>
      <w:r w:rsidRPr="006748A3">
        <w:rPr>
          <w:lang w:val="en-GB"/>
        </w:rPr>
        <w:t>Ivanov</w:t>
      </w:r>
      <w:r w:rsidRPr="006748A3">
        <w:rPr>
          <w:lang w:val="bg-BG"/>
        </w:rPr>
        <w:t xml:space="preserve"> </w:t>
      </w:r>
      <w:r w:rsidRPr="006748A3">
        <w:rPr>
          <w:lang w:val="en-GB"/>
        </w:rPr>
        <w:t>et</w:t>
      </w:r>
      <w:r w:rsidRPr="006748A3">
        <w:rPr>
          <w:lang w:val="bg-BG"/>
        </w:rPr>
        <w:t xml:space="preserve"> </w:t>
      </w:r>
      <w:r w:rsidRPr="006748A3">
        <w:rPr>
          <w:lang w:val="en-GB"/>
        </w:rPr>
        <w:t>al</w:t>
      </w:r>
      <w:r w:rsidRPr="006748A3">
        <w:rPr>
          <w:lang w:val="bg-BG"/>
        </w:rPr>
        <w:t>., 2014</w:t>
      </w:r>
      <w:r w:rsidRPr="006748A3">
        <w:rPr>
          <w:lang w:val="ru-RU"/>
        </w:rPr>
        <w:t xml:space="preserve">, </w:t>
      </w:r>
      <w:r w:rsidRPr="006748A3">
        <w:rPr>
          <w:lang w:val="bg-BG"/>
        </w:rPr>
        <w:t>Нанкинов и др. 1997). Палеарктичен</w:t>
      </w:r>
      <w:r w:rsidRPr="006748A3">
        <w:rPr>
          <w:lang w:val="ru-RU"/>
        </w:rPr>
        <w:t xml:space="preserve"> </w:t>
      </w:r>
      <w:r w:rsidRPr="006748A3">
        <w:rPr>
          <w:lang w:val="bg-BG"/>
        </w:rPr>
        <w:t>вид. Разпространен в Евразия от Норвегия на изток до долината на</w:t>
      </w:r>
      <w:r w:rsidRPr="006748A3">
        <w:rPr>
          <w:lang w:val="ru-RU"/>
        </w:rPr>
        <w:t xml:space="preserve"> </w:t>
      </w:r>
      <w:r w:rsidRPr="006748A3">
        <w:rPr>
          <w:lang w:val="bg-BG"/>
        </w:rPr>
        <w:t xml:space="preserve">р. Енисей. Размножава се в тревисти блата и влажни пасища, често заобиколени от храсти или гори; на места дори в доста сухи гори. По време на миграция предпочита влажни полета с ниска трева и падини, окрайнини на мочурища, ливади, блата с острица </w:t>
      </w:r>
      <w:r w:rsidRPr="006748A3">
        <w:rPr>
          <w:lang w:val="ru-RU"/>
        </w:rPr>
        <w:t>(BirdLife International 20</w:t>
      </w:r>
      <w:r w:rsidR="00F11C5C">
        <w:rPr>
          <w:lang w:val="ru-RU"/>
        </w:rPr>
        <w:t>21;</w:t>
      </w:r>
      <w:r w:rsidRPr="006748A3">
        <w:rPr>
          <w:lang w:val="ru-RU"/>
        </w:rPr>
        <w:t xml:space="preserve"> </w:t>
      </w:r>
      <w:r w:rsidRPr="006748A3">
        <w:rPr>
          <w:lang w:val="bg-BG"/>
        </w:rPr>
        <w:t>Нанкинов и др.</w:t>
      </w:r>
      <w:r w:rsidR="00F11C5C">
        <w:rPr>
          <w:lang w:val="bg-BG"/>
        </w:rPr>
        <w:t>,</w:t>
      </w:r>
      <w:r w:rsidRPr="006748A3">
        <w:rPr>
          <w:lang w:val="bg-BG"/>
        </w:rPr>
        <w:t xml:space="preserve"> 1997). В края на XIX и началото на ХХ в. наблюдаван през гнездовия период по</w:t>
      </w:r>
      <w:r w:rsidRPr="006748A3">
        <w:rPr>
          <w:lang w:val="ru-RU"/>
        </w:rPr>
        <w:t xml:space="preserve"> </w:t>
      </w:r>
      <w:r w:rsidRPr="006748A3">
        <w:rPr>
          <w:lang w:val="bg-BG"/>
        </w:rPr>
        <w:t>някои дунавски острови, при Свищов</w:t>
      </w:r>
      <w:r w:rsidRPr="006748A3">
        <w:rPr>
          <w:lang w:val="ru-RU"/>
        </w:rPr>
        <w:t>,</w:t>
      </w:r>
      <w:r w:rsidRPr="006748A3">
        <w:rPr>
          <w:lang w:val="bg-BG"/>
        </w:rPr>
        <w:t xml:space="preserve"> до София, както и до Ловеч</w:t>
      </w:r>
      <w:r w:rsidRPr="006748A3">
        <w:rPr>
          <w:lang w:val="ru-RU"/>
        </w:rPr>
        <w:t>,</w:t>
      </w:r>
      <w:r w:rsidRPr="006748A3">
        <w:rPr>
          <w:lang w:val="bg-BG"/>
        </w:rPr>
        <w:t xml:space="preserve"> обаче липсват конкретни данни за размножаване</w:t>
      </w:r>
      <w:r w:rsidRPr="006748A3">
        <w:rPr>
          <w:lang w:val="ru-RU"/>
        </w:rPr>
        <w:t xml:space="preserve"> (Нанкинов и др.</w:t>
      </w:r>
      <w:r w:rsidR="00F11C5C">
        <w:rPr>
          <w:lang w:val="ru-RU"/>
        </w:rPr>
        <w:t>, 1997;</w:t>
      </w:r>
      <w:r w:rsidRPr="006748A3">
        <w:rPr>
          <w:lang w:val="ru-RU"/>
        </w:rPr>
        <w:t xml:space="preserve"> Янков</w:t>
      </w:r>
      <w:r w:rsidR="00F11C5C">
        <w:rPr>
          <w:lang w:val="ru-RU"/>
        </w:rPr>
        <w:t xml:space="preserve"> отг. </w:t>
      </w:r>
      <w:r w:rsidR="00991C3B">
        <w:rPr>
          <w:lang w:val="ru-RU"/>
        </w:rPr>
        <w:t>р</w:t>
      </w:r>
      <w:r w:rsidR="00F11C5C">
        <w:rPr>
          <w:lang w:val="ru-RU"/>
        </w:rPr>
        <w:t>ед.,</w:t>
      </w:r>
      <w:r w:rsidRPr="006748A3">
        <w:rPr>
          <w:lang w:val="ru-RU"/>
        </w:rPr>
        <w:t xml:space="preserve"> 2007). </w:t>
      </w:r>
      <w:r w:rsidRPr="006748A3">
        <w:rPr>
          <w:lang w:val="bg-BG"/>
        </w:rPr>
        <w:t>По време на миграции и зимуване</w:t>
      </w:r>
      <w:r w:rsidRPr="006748A3">
        <w:rPr>
          <w:lang w:val="ru-RU"/>
        </w:rPr>
        <w:t xml:space="preserve"> </w:t>
      </w:r>
      <w:r w:rsidRPr="006748A3">
        <w:rPr>
          <w:lang w:val="bg-BG"/>
        </w:rPr>
        <w:t>– разнообразни влажни зони.</w:t>
      </w:r>
    </w:p>
    <w:p w:rsidR="006748A3" w:rsidRPr="006748A3" w:rsidRDefault="006748A3" w:rsidP="00A23CC1">
      <w:pPr>
        <w:spacing w:after="120"/>
        <w:jc w:val="both"/>
        <w:rPr>
          <w:i/>
          <w:lang w:val="ru-RU"/>
        </w:rPr>
      </w:pPr>
      <w:r w:rsidRPr="006748A3">
        <w:rPr>
          <w:i/>
          <w:lang w:val="bg-BG"/>
        </w:rPr>
        <w:t>Характерно местообитание</w:t>
      </w:r>
    </w:p>
    <w:p w:rsidR="006748A3" w:rsidRPr="006748A3" w:rsidRDefault="006748A3" w:rsidP="00A23CC1">
      <w:pPr>
        <w:spacing w:after="120"/>
        <w:jc w:val="both"/>
      </w:pPr>
      <w:r w:rsidRPr="006748A3">
        <w:rPr>
          <w:lang w:val="bg-BG"/>
        </w:rPr>
        <w:t>Предимно стари блата, обрасли с водна растителност, храсти и редки дървета. При миграция се спира по мокри ливади, мочурища, рибарници, старици на реки, тинести канали, плитки езера, овощни градини, полета (</w:t>
      </w:r>
      <w:r w:rsidRPr="006748A3">
        <w:rPr>
          <w:lang w:val="ru-RU"/>
        </w:rPr>
        <w:t>Нанкинов и др.</w:t>
      </w:r>
      <w:r w:rsidR="00991C3B">
        <w:rPr>
          <w:lang w:val="ru-RU"/>
        </w:rPr>
        <w:t>,</w:t>
      </w:r>
      <w:r w:rsidRPr="006748A3">
        <w:rPr>
          <w:lang w:val="ru-RU"/>
        </w:rPr>
        <w:t xml:space="preserve"> 1997</w:t>
      </w:r>
      <w:r w:rsidRPr="006748A3">
        <w:rPr>
          <w:lang w:val="bg-BG"/>
        </w:rPr>
        <w:t>). Подходящите местообитания включват голям брой крайбрежни влажни зони: 1110, 1130, 1140, 1150, 1160; Сладководни местообитания: 3130, 3140, 3150, 3160, 3260 3270 и Естествени и полуестествени тревни формации 6440, съгласно Директивата за хабитатите (Кавръкова и др.</w:t>
      </w:r>
      <w:r w:rsidR="00991C3B">
        <w:rPr>
          <w:lang w:val="bg-BG"/>
        </w:rPr>
        <w:t>,</w:t>
      </w:r>
      <w:r w:rsidRPr="006748A3">
        <w:rPr>
          <w:lang w:val="bg-BG"/>
        </w:rPr>
        <w:t xml:space="preserve"> 2009).</w:t>
      </w:r>
    </w:p>
    <w:p w:rsidR="006748A3" w:rsidRPr="006748A3" w:rsidRDefault="006748A3" w:rsidP="00A23CC1">
      <w:pPr>
        <w:spacing w:after="120"/>
        <w:jc w:val="both"/>
        <w:rPr>
          <w:i/>
          <w:lang w:val="ru-RU"/>
        </w:rPr>
      </w:pPr>
      <w:r w:rsidRPr="006748A3">
        <w:rPr>
          <w:i/>
          <w:lang w:val="bg-BG"/>
        </w:rPr>
        <w:t>Хранене</w:t>
      </w:r>
    </w:p>
    <w:p w:rsidR="006748A3" w:rsidRPr="006748A3" w:rsidRDefault="006748A3" w:rsidP="00A23CC1">
      <w:pPr>
        <w:spacing w:after="120"/>
        <w:jc w:val="both"/>
        <w:rPr>
          <w:lang w:val="bg-BG"/>
        </w:rPr>
      </w:pPr>
      <w:r w:rsidRPr="006748A3">
        <w:rPr>
          <w:lang w:val="bg-BG"/>
        </w:rPr>
        <w:t>Хранителният му спектър се състои от различни видове насекоми и техните ларви: бръмбари, ципокрили, двукрили, пеперуди, правокрили, а също паяци, дребни миди и охлюви, дъждовни червеи, тревни коренчета и семена от блатни растения (</w:t>
      </w:r>
      <w:r w:rsidRPr="006748A3">
        <w:rPr>
          <w:lang w:val="en-GB"/>
        </w:rPr>
        <w:t>BirdLife</w:t>
      </w:r>
      <w:r w:rsidRPr="006748A3">
        <w:rPr>
          <w:lang w:val="bg-BG"/>
        </w:rPr>
        <w:t xml:space="preserve"> </w:t>
      </w:r>
      <w:r w:rsidRPr="006748A3">
        <w:rPr>
          <w:lang w:val="en-GB"/>
        </w:rPr>
        <w:t>International</w:t>
      </w:r>
      <w:r w:rsidR="00991C3B">
        <w:rPr>
          <w:lang w:val="bg-BG"/>
        </w:rPr>
        <w:t xml:space="preserve"> 2021;</w:t>
      </w:r>
      <w:r w:rsidRPr="006748A3">
        <w:rPr>
          <w:lang w:val="bg-BG"/>
        </w:rPr>
        <w:t xml:space="preserve"> Нанкинов и др. 1997).</w:t>
      </w:r>
    </w:p>
    <w:p w:rsidR="006748A3" w:rsidRPr="00991C3B" w:rsidRDefault="006748A3" w:rsidP="00991C3B">
      <w:pPr>
        <w:pStyle w:val="ListParagraph"/>
        <w:numPr>
          <w:ilvl w:val="0"/>
          <w:numId w:val="108"/>
        </w:numPr>
        <w:spacing w:after="120"/>
        <w:ind w:left="0"/>
        <w:rPr>
          <w:b/>
          <w:lang w:val="bg-BG"/>
        </w:rPr>
      </w:pPr>
      <w:r w:rsidRPr="00991C3B">
        <w:rPr>
          <w:b/>
          <w:lang w:val="bg-BG"/>
        </w:rPr>
        <w:t>Разпространение, природозащитно състояние и тенденции в популацията на вида на национално ниво</w:t>
      </w:r>
    </w:p>
    <w:p w:rsidR="006748A3" w:rsidRPr="006748A3" w:rsidRDefault="006748A3" w:rsidP="00A23CC1">
      <w:pPr>
        <w:spacing w:after="120"/>
        <w:jc w:val="both"/>
        <w:rPr>
          <w:lang w:val="bg-BG"/>
        </w:rPr>
      </w:pPr>
      <w:r w:rsidRPr="006748A3">
        <w:rPr>
          <w:lang w:val="bg-BG"/>
        </w:rPr>
        <w:t>С ниска численост по време на миграция, наблюдаван в Южна България, по Дунавското и Черноморското крайбрежие – Атанасовско езеро, Шабленско езеро; рибарници Хаджи Димитрово, комплекс Калимок, рибарници Пловдив (Dimitrov et al. 2005, Костадинова</w:t>
      </w:r>
      <w:r w:rsidRPr="006748A3">
        <w:t xml:space="preserve"> &amp; </w:t>
      </w:r>
      <w:r w:rsidRPr="006748A3">
        <w:rPr>
          <w:lang w:val="bg-BG"/>
        </w:rPr>
        <w:t>Граматиков 2007). Рядък зимуващ вид, регистриран само няколко пъти през периода 1977 – 2001 около р. Дунав и изкуствени водоеми в страната (Michev &amp; Profirov</w:t>
      </w:r>
      <w:r w:rsidR="00991C3B">
        <w:rPr>
          <w:lang w:val="bg-BG"/>
        </w:rPr>
        <w:t>,</w:t>
      </w:r>
      <w:r w:rsidRPr="006748A3">
        <w:rPr>
          <w:lang w:val="bg-BG"/>
        </w:rPr>
        <w:t xml:space="preserve"> 2003).</w:t>
      </w:r>
    </w:p>
    <w:p w:rsidR="006748A3" w:rsidRPr="006748A3" w:rsidRDefault="006748A3" w:rsidP="00A23CC1">
      <w:pPr>
        <w:spacing w:after="120"/>
        <w:jc w:val="both"/>
        <w:rPr>
          <w:lang w:val="bg-BG"/>
        </w:rPr>
      </w:pPr>
      <w:r w:rsidRPr="006748A3">
        <w:rPr>
          <w:lang w:val="bg-BG"/>
        </w:rPr>
        <w:lastRenderedPageBreak/>
        <w:t xml:space="preserve">Включен в Приложения </w:t>
      </w:r>
      <w:r w:rsidRPr="006748A3">
        <w:rPr>
          <w:lang w:val="ru-RU"/>
        </w:rPr>
        <w:t xml:space="preserve">1 </w:t>
      </w:r>
      <w:r w:rsidRPr="006748A3">
        <w:rPr>
          <w:lang w:val="bg-BG"/>
        </w:rPr>
        <w:t xml:space="preserve">на Директивата за птиците. Според </w:t>
      </w:r>
      <w:r w:rsidRPr="006748A3">
        <w:rPr>
          <w:lang w:val="en-GB"/>
        </w:rPr>
        <w:t>IUCN</w:t>
      </w:r>
      <w:r w:rsidRPr="006748A3">
        <w:rPr>
          <w:lang w:val="bg-BG"/>
        </w:rPr>
        <w:t xml:space="preserve"> видът </w:t>
      </w:r>
      <w:r w:rsidRPr="006748A3">
        <w:t>e</w:t>
      </w:r>
      <w:r w:rsidRPr="006748A3">
        <w:rPr>
          <w:lang w:val="bg-BG"/>
        </w:rPr>
        <w:t xml:space="preserve"> Почти застрашен </w:t>
      </w:r>
      <w:r w:rsidRPr="006748A3">
        <w:rPr>
          <w:lang w:val="en-GB"/>
        </w:rPr>
        <w:t>NT</w:t>
      </w:r>
      <w:r w:rsidRPr="006748A3">
        <w:rPr>
          <w:lang w:val="bg-BG"/>
        </w:rPr>
        <w:t xml:space="preserve"> (</w:t>
      </w:r>
      <w:r w:rsidRPr="006748A3">
        <w:rPr>
          <w:lang w:val="en-GB"/>
        </w:rPr>
        <w:t>Near</w:t>
      </w:r>
      <w:r w:rsidRPr="006748A3">
        <w:rPr>
          <w:lang w:val="bg-BG"/>
        </w:rPr>
        <w:t xml:space="preserve"> </w:t>
      </w:r>
      <w:r w:rsidRPr="006748A3">
        <w:rPr>
          <w:lang w:val="en-GB"/>
        </w:rPr>
        <w:t>Threatened</w:t>
      </w:r>
      <w:r w:rsidRPr="006748A3">
        <w:rPr>
          <w:lang w:val="bg-BG"/>
        </w:rPr>
        <w:t xml:space="preserve">), за територията на континентална Европа – </w:t>
      </w:r>
      <w:r w:rsidRPr="006748A3">
        <w:rPr>
          <w:lang w:val="en-GB"/>
        </w:rPr>
        <w:t>LC</w:t>
      </w:r>
      <w:r w:rsidRPr="006748A3">
        <w:rPr>
          <w:lang w:val="bg-BG"/>
        </w:rPr>
        <w:t xml:space="preserve"> (</w:t>
      </w:r>
      <w:r w:rsidRPr="006748A3">
        <w:rPr>
          <w:lang w:val="en-GB"/>
        </w:rPr>
        <w:t>Least</w:t>
      </w:r>
      <w:r w:rsidRPr="006748A3">
        <w:rPr>
          <w:lang w:val="bg-BG"/>
        </w:rPr>
        <w:t xml:space="preserve"> </w:t>
      </w:r>
      <w:r w:rsidRPr="006748A3">
        <w:rPr>
          <w:lang w:val="en-GB"/>
        </w:rPr>
        <w:t>Concern</w:t>
      </w:r>
      <w:r w:rsidRPr="006748A3">
        <w:rPr>
          <w:lang w:val="bg-BG"/>
        </w:rPr>
        <w:t>) (</w:t>
      </w:r>
      <w:r w:rsidRPr="006748A3">
        <w:rPr>
          <w:lang w:val="en-GB"/>
        </w:rPr>
        <w:t>BirdLife</w:t>
      </w:r>
      <w:r w:rsidRPr="006748A3">
        <w:rPr>
          <w:lang w:val="bg-BG"/>
        </w:rPr>
        <w:t xml:space="preserve"> </w:t>
      </w:r>
      <w:r w:rsidRPr="006748A3">
        <w:rPr>
          <w:lang w:val="en-GB"/>
        </w:rPr>
        <w:t>International</w:t>
      </w:r>
      <w:r w:rsidRPr="006748A3">
        <w:rPr>
          <w:lang w:val="bg-BG"/>
        </w:rPr>
        <w:t xml:space="preserve"> 2015). </w:t>
      </w:r>
      <w:r w:rsidRPr="006748A3">
        <w:rPr>
          <w:lang w:val="en-GB"/>
        </w:rPr>
        <w:t>SPEC</w:t>
      </w:r>
      <w:r w:rsidRPr="006748A3">
        <w:rPr>
          <w:lang w:val="bg-BG"/>
        </w:rPr>
        <w:t xml:space="preserve"> </w:t>
      </w:r>
      <w:r w:rsidRPr="006748A3">
        <w:rPr>
          <w:lang w:val="ru-RU"/>
        </w:rPr>
        <w:t>1</w:t>
      </w:r>
      <w:r w:rsidRPr="006748A3">
        <w:rPr>
          <w:lang w:val="bg-BG"/>
        </w:rPr>
        <w:t xml:space="preserve"> категория (BirdLife International 2017). Не е включен в Червената книга на България.</w:t>
      </w:r>
    </w:p>
    <w:p w:rsidR="006748A3" w:rsidRPr="006748A3" w:rsidRDefault="006748A3" w:rsidP="00A23CC1">
      <w:pPr>
        <w:spacing w:after="120"/>
        <w:jc w:val="both"/>
        <w:rPr>
          <w:lang w:val="bg-BG"/>
        </w:rPr>
      </w:pPr>
      <w:r w:rsidRPr="006748A3">
        <w:rPr>
          <w:lang w:val="bg-BG"/>
        </w:rPr>
        <w:t>Съгласно Докладването от 2019 г. (за периода 200</w:t>
      </w:r>
      <w:r w:rsidRPr="006748A3">
        <w:rPr>
          <w:lang w:val="ru-RU"/>
        </w:rPr>
        <w:t>1</w:t>
      </w:r>
      <w:r w:rsidRPr="006748A3">
        <w:rPr>
          <w:lang w:val="bg-BG"/>
        </w:rPr>
        <w:t xml:space="preserve"> – 2018 г.) националната мигрираща популация на вида се оценя на </w:t>
      </w:r>
      <w:r w:rsidRPr="006748A3">
        <w:rPr>
          <w:lang w:val="ru-RU"/>
        </w:rPr>
        <w:t>1</w:t>
      </w:r>
      <w:r w:rsidRPr="006748A3">
        <w:rPr>
          <w:lang w:val="bg-BG"/>
        </w:rPr>
        <w:t xml:space="preserve"> – </w:t>
      </w:r>
      <w:r w:rsidRPr="006748A3">
        <w:rPr>
          <w:lang w:val="ru-RU"/>
        </w:rPr>
        <w:t>1</w:t>
      </w:r>
      <w:r w:rsidRPr="006748A3">
        <w:rPr>
          <w:lang w:val="bg-BG"/>
        </w:rPr>
        <w:t xml:space="preserve">0 индивида. Краткосрочната тенденция (за периода 2001 – 2018) в популацията е </w:t>
      </w:r>
      <w:r w:rsidRPr="006748A3">
        <w:rPr>
          <w:b/>
          <w:lang w:val="bg-BG"/>
        </w:rPr>
        <w:t>неизвестна</w:t>
      </w:r>
      <w:r w:rsidRPr="006748A3">
        <w:rPr>
          <w:lang w:val="bg-BG"/>
        </w:rPr>
        <w:t xml:space="preserve"> както и дългосрочната (за периода 1980 – 2018) също е </w:t>
      </w:r>
      <w:r w:rsidRPr="006748A3">
        <w:rPr>
          <w:b/>
          <w:lang w:val="bg-BG"/>
        </w:rPr>
        <w:t>неизвестна.</w:t>
      </w:r>
    </w:p>
    <w:p w:rsidR="006748A3" w:rsidRPr="006748A3" w:rsidRDefault="006748A3" w:rsidP="00A23CC1">
      <w:pPr>
        <w:spacing w:after="120"/>
        <w:jc w:val="both"/>
        <w:rPr>
          <w:lang w:val="bg-BG"/>
        </w:rPr>
      </w:pPr>
      <w:r w:rsidRPr="006748A3">
        <w:rPr>
          <w:lang w:val="bg-BG"/>
        </w:rPr>
        <w:t>Посочени са следните заплахи и влияния: F05, F26</w:t>
      </w:r>
      <w:r w:rsidRPr="006748A3">
        <w:rPr>
          <w:lang w:val="ru-RU"/>
        </w:rPr>
        <w:t>.</w:t>
      </w:r>
      <w:r w:rsidRPr="006748A3">
        <w:rPr>
          <w:lang w:val="bg-BG"/>
        </w:rPr>
        <w:t xml:space="preserve"> </w:t>
      </w:r>
    </w:p>
    <w:p w:rsidR="006748A3" w:rsidRPr="00991C3B" w:rsidRDefault="006748A3" w:rsidP="00A23CC1">
      <w:pPr>
        <w:pStyle w:val="ListParagraph"/>
        <w:numPr>
          <w:ilvl w:val="0"/>
          <w:numId w:val="108"/>
        </w:numPr>
        <w:spacing w:after="120"/>
        <w:ind w:left="0"/>
        <w:jc w:val="both"/>
        <w:rPr>
          <w:b/>
          <w:lang w:val="bg-BG"/>
        </w:rPr>
      </w:pPr>
      <w:r w:rsidRPr="00991C3B">
        <w:rPr>
          <w:b/>
          <w:lang w:val="bg-BG"/>
        </w:rPr>
        <w:t>Състо</w:t>
      </w:r>
      <w:r w:rsidR="00991C3B">
        <w:rPr>
          <w:b/>
          <w:lang w:val="bg-BG"/>
        </w:rPr>
        <w:t xml:space="preserve">яние в </w:t>
      </w:r>
      <w:r w:rsidRPr="00991C3B">
        <w:rPr>
          <w:b/>
          <w:lang w:val="bg-BG"/>
        </w:rPr>
        <w:t>СЗЗ BG0002030 „Комплекс Калимок“</w:t>
      </w:r>
    </w:p>
    <w:p w:rsidR="006748A3" w:rsidRPr="006748A3" w:rsidRDefault="006748A3" w:rsidP="00A23CC1">
      <w:pPr>
        <w:spacing w:after="120"/>
        <w:jc w:val="both"/>
        <w:rPr>
          <w:lang w:val="bg-BG"/>
        </w:rPr>
      </w:pPr>
      <w:r w:rsidRPr="006748A3">
        <w:rPr>
          <w:lang w:val="bg-BG"/>
        </w:rPr>
        <w:t xml:space="preserve">Съгласно </w:t>
      </w:r>
      <w:r w:rsidR="00885ED5">
        <w:rPr>
          <w:lang w:val="bg-BG"/>
        </w:rPr>
        <w:t>СФ</w:t>
      </w:r>
      <w:r w:rsidRPr="006748A3">
        <w:rPr>
          <w:lang w:val="bg-BG"/>
        </w:rPr>
        <w:t xml:space="preserve"> на зоната</w:t>
      </w:r>
      <w:r w:rsidR="00991C3B">
        <w:rPr>
          <w:lang w:val="bg-BG"/>
        </w:rPr>
        <w:t>,</w:t>
      </w:r>
      <w:r w:rsidRPr="006748A3">
        <w:rPr>
          <w:lang w:val="bg-BG"/>
        </w:rPr>
        <w:t xml:space="preserve"> вида е зимуващ и мигриращ (концентриращ</w:t>
      </w:r>
      <w:r w:rsidR="00991C3B">
        <w:rPr>
          <w:lang w:val="bg-BG"/>
        </w:rPr>
        <w:t xml:space="preserve"> се</w:t>
      </w:r>
      <w:r w:rsidRPr="006748A3">
        <w:rPr>
          <w:lang w:val="bg-BG"/>
        </w:rPr>
        <w:t xml:space="preserve">). </w:t>
      </w:r>
    </w:p>
    <w:p w:rsidR="00C915C0" w:rsidRDefault="006748A3" w:rsidP="00A23CC1">
      <w:pPr>
        <w:spacing w:after="120"/>
        <w:jc w:val="both"/>
        <w:rPr>
          <w:lang w:val="bg-BG"/>
        </w:rPr>
      </w:pPr>
      <w:r w:rsidRPr="006748A3">
        <w:rPr>
          <w:lang w:val="bg-BG"/>
        </w:rPr>
        <w:t xml:space="preserve">Като </w:t>
      </w:r>
      <w:r w:rsidRPr="006748A3">
        <w:rPr>
          <w:b/>
          <w:lang w:val="bg-BG"/>
        </w:rPr>
        <w:t xml:space="preserve">зимуващ </w:t>
      </w:r>
      <w:r w:rsidRPr="006748A3">
        <w:rPr>
          <w:lang w:val="bg-BG"/>
        </w:rPr>
        <w:t>е пред</w:t>
      </w:r>
      <w:r w:rsidR="00EC4DD2">
        <w:rPr>
          <w:lang w:val="bg-BG"/>
        </w:rPr>
        <w:t>ставен с 5-10 индивида. Докладването от 2019 г. не први оценка на националната зимуваща популация.</w:t>
      </w:r>
      <w:r w:rsidRPr="006748A3">
        <w:rPr>
          <w:lang w:val="bg-BG"/>
        </w:rPr>
        <w:t xml:space="preserve">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 </w:t>
      </w:r>
    </w:p>
    <w:p w:rsidR="006748A3" w:rsidRPr="006748A3" w:rsidRDefault="006748A3" w:rsidP="00A23CC1">
      <w:pPr>
        <w:spacing w:after="120"/>
        <w:jc w:val="both"/>
        <w:rPr>
          <w:lang w:val="bg-BG"/>
        </w:rPr>
      </w:pPr>
      <w:r w:rsidRPr="006748A3">
        <w:rPr>
          <w:lang w:val="bg-BG"/>
        </w:rPr>
        <w:t xml:space="preserve">Като </w:t>
      </w:r>
      <w:r w:rsidRPr="006748A3">
        <w:rPr>
          <w:b/>
          <w:lang w:val="bg-BG"/>
        </w:rPr>
        <w:t>мигриращ</w:t>
      </w:r>
      <w:r w:rsidRPr="006748A3">
        <w:rPr>
          <w:lang w:val="bg-BG"/>
        </w:rPr>
        <w:t xml:space="preserve"> е представен с 10-30 индивида,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 Според докладването от 2019 г. за периода 2001-2018 националната мигрираща популация е в рамките на 1-10 индивида. Следва да се направи корекция на стойностите в </w:t>
      </w:r>
      <w:r w:rsidR="00885ED5">
        <w:rPr>
          <w:lang w:val="bg-BG"/>
        </w:rPr>
        <w:t>СФ</w:t>
      </w:r>
      <w:r w:rsidRPr="006748A3">
        <w:rPr>
          <w:lang w:val="bg-BG"/>
        </w:rPr>
        <w:t>, защото така предс</w:t>
      </w:r>
      <w:r w:rsidR="00C915C0">
        <w:rPr>
          <w:lang w:val="bg-BG"/>
        </w:rPr>
        <w:t>тавени численостите са над 100%</w:t>
      </w:r>
      <w:r w:rsidRPr="006748A3">
        <w:rPr>
          <w:lang w:val="bg-BG"/>
        </w:rPr>
        <w:t xml:space="preserve"> от националната зимуваща популация.</w:t>
      </w:r>
    </w:p>
    <w:p w:rsidR="006748A3" w:rsidRPr="00C915C0" w:rsidRDefault="006748A3" w:rsidP="00A23CC1">
      <w:pPr>
        <w:pStyle w:val="ListParagraph"/>
        <w:numPr>
          <w:ilvl w:val="0"/>
          <w:numId w:val="108"/>
        </w:numPr>
        <w:spacing w:after="120"/>
        <w:ind w:left="0"/>
        <w:jc w:val="both"/>
        <w:rPr>
          <w:b/>
          <w:lang w:val="bg-BG"/>
        </w:rPr>
      </w:pPr>
      <w:r w:rsidRPr="00C915C0">
        <w:rPr>
          <w:b/>
          <w:lang w:val="bg-BG"/>
        </w:rPr>
        <w:t xml:space="preserve">Анализ на наличната информация </w:t>
      </w:r>
    </w:p>
    <w:p w:rsidR="006748A3" w:rsidRPr="00272DEE" w:rsidRDefault="006748A3" w:rsidP="00A23CC1">
      <w:pPr>
        <w:spacing w:after="120"/>
        <w:jc w:val="both"/>
        <w:rPr>
          <w:lang w:val="bg-BG"/>
        </w:rPr>
      </w:pPr>
      <w:r w:rsidRPr="006748A3">
        <w:rPr>
          <w:lang w:val="bg-BG"/>
        </w:rPr>
        <w:t>С</w:t>
      </w:r>
      <w:r w:rsidR="00C915C0">
        <w:rPr>
          <w:lang w:val="bg-BG"/>
        </w:rPr>
        <w:t>поред Куцаров и др.</w:t>
      </w:r>
      <w:r w:rsidRPr="006748A3">
        <w:rPr>
          <w:lang w:val="bg-BG"/>
        </w:rPr>
        <w:t xml:space="preserve"> (2007), видът присъства в зоната по време на зимуване с 5-10 индивида. По време на среднозимните преброявания 2019 и 2020 вида не е наблюдаван.</w:t>
      </w:r>
      <w:r w:rsidRPr="006748A3">
        <w:t xml:space="preserve"> </w:t>
      </w:r>
      <w:r w:rsidR="00722EFF">
        <w:rPr>
          <w:lang w:val="bg-BG"/>
        </w:rPr>
        <w:t>Голямата бекасина е рядно каблюдаван вид по време на СЗП</w:t>
      </w:r>
      <w:r w:rsidR="00043492">
        <w:rPr>
          <w:lang w:val="bg-BG"/>
        </w:rPr>
        <w:t>,</w:t>
      </w:r>
      <w:r w:rsidR="00722EFF">
        <w:rPr>
          <w:lang w:val="bg-BG"/>
        </w:rPr>
        <w:t xml:space="preserve"> назад през годините (</w:t>
      </w:r>
      <w:r w:rsidR="00722EFF">
        <w:rPr>
          <w:lang w:val="en-GB"/>
        </w:rPr>
        <w:t>Michev &amp; Profirov, 2003</w:t>
      </w:r>
      <w:r w:rsidR="00722EFF">
        <w:rPr>
          <w:lang w:val="bg-BG"/>
        </w:rPr>
        <w:t>)</w:t>
      </w:r>
      <w:r w:rsidR="00722EFF">
        <w:rPr>
          <w:lang w:val="en-GB"/>
        </w:rPr>
        <w:t xml:space="preserve">. </w:t>
      </w:r>
      <w:r w:rsidR="00722EFF">
        <w:rPr>
          <w:lang w:val="bg-BG"/>
        </w:rPr>
        <w:t>Единични птици (4 инд.) са наблюдавани по р. Дунав 1997 г. (</w:t>
      </w:r>
      <w:r w:rsidR="00722EFF">
        <w:rPr>
          <w:lang w:val="en-GB"/>
        </w:rPr>
        <w:t>Michev &amp; Profirov, 2003</w:t>
      </w:r>
      <w:r w:rsidR="00722EFF">
        <w:rPr>
          <w:lang w:val="bg-BG"/>
        </w:rPr>
        <w:t xml:space="preserve">). </w:t>
      </w:r>
      <w:r w:rsidR="00043492">
        <w:rPr>
          <w:lang w:val="bg-BG"/>
        </w:rPr>
        <w:t xml:space="preserve">Вида има прикрит начин на живот и е нощно-активен, но не е ясно от къде идват восоките стойностите на численотта в </w:t>
      </w:r>
      <w:r w:rsidR="00885ED5">
        <w:rPr>
          <w:lang w:val="bg-BG"/>
        </w:rPr>
        <w:t>СФ</w:t>
      </w:r>
      <w:r w:rsidR="00043492">
        <w:rPr>
          <w:lang w:val="bg-BG"/>
        </w:rPr>
        <w:t xml:space="preserve"> за зоната.</w:t>
      </w:r>
      <w:r w:rsidR="001C42A9">
        <w:rPr>
          <w:lang w:val="bg-BG"/>
        </w:rPr>
        <w:t xml:space="preserve"> По данни от </w:t>
      </w:r>
      <w:r w:rsidR="001C42A9">
        <w:rPr>
          <w:lang w:val="en-GB"/>
        </w:rPr>
        <w:t xml:space="preserve">ebird.org, </w:t>
      </w:r>
      <w:r w:rsidR="001C42A9">
        <w:rPr>
          <w:lang w:val="bg-BG"/>
        </w:rPr>
        <w:t>през 1998 г. са установени 5 инд. в зоната (</w:t>
      </w:r>
      <w:r w:rsidR="001C42A9">
        <w:rPr>
          <w:lang w:val="en-GB"/>
        </w:rPr>
        <w:t>J. Muraveev).</w:t>
      </w:r>
      <w:r w:rsidR="00272DEE">
        <w:rPr>
          <w:lang w:val="en-GB"/>
        </w:rPr>
        <w:t xml:space="preserve"> </w:t>
      </w:r>
      <w:r w:rsidR="00272DEE">
        <w:rPr>
          <w:lang w:val="bg-BG"/>
        </w:rPr>
        <w:t xml:space="preserve">Според данни от </w:t>
      </w:r>
      <w:r w:rsidR="00272DEE">
        <w:rPr>
          <w:lang w:val="en-GB"/>
        </w:rPr>
        <w:t xml:space="preserve">ebird.org </w:t>
      </w:r>
      <w:r w:rsidR="00272DEE">
        <w:rPr>
          <w:lang w:val="bg-BG"/>
        </w:rPr>
        <w:t>и</w:t>
      </w:r>
      <w:r w:rsidR="00272DEE">
        <w:rPr>
          <w:lang w:val="en-GB"/>
        </w:rPr>
        <w:t xml:space="preserve"> observation.org</w:t>
      </w:r>
      <w:r w:rsidR="00272DEE">
        <w:rPr>
          <w:lang w:val="bg-BG"/>
        </w:rPr>
        <w:t xml:space="preserve"> вида е наблюдаван с единични бройки основно по Черн</w:t>
      </w:r>
      <w:r w:rsidR="00C7323A">
        <w:rPr>
          <w:lang w:val="bg-BG"/>
        </w:rPr>
        <w:t>оморското крайбрежие</w:t>
      </w:r>
      <w:r w:rsidR="00272DEE">
        <w:rPr>
          <w:lang w:val="bg-BG"/>
        </w:rPr>
        <w:t xml:space="preserve"> и водоемите в южна България, но тези данни за концентрацията на вида може да се дължат на повече наблюдатели, които посещават тези места.</w:t>
      </w:r>
    </w:p>
    <w:p w:rsidR="006748A3" w:rsidRPr="00C7323A" w:rsidRDefault="006748A3" w:rsidP="00C7323A">
      <w:pPr>
        <w:pStyle w:val="ListParagraph"/>
        <w:numPr>
          <w:ilvl w:val="0"/>
          <w:numId w:val="108"/>
        </w:numPr>
        <w:spacing w:after="120"/>
        <w:ind w:left="0"/>
        <w:rPr>
          <w:lang w:val="bg-BG"/>
        </w:rPr>
      </w:pPr>
      <w:r w:rsidRPr="00C7323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48"/>
        <w:gridCol w:w="1145"/>
        <w:gridCol w:w="3333"/>
        <w:gridCol w:w="2475"/>
      </w:tblGrid>
      <w:tr w:rsidR="006748A3" w:rsidRPr="006748A3" w:rsidTr="00C7323A">
        <w:trPr>
          <w:tblHeader/>
          <w:jc w:val="center"/>
        </w:trPr>
        <w:tc>
          <w:tcPr>
            <w:tcW w:w="1011" w:type="pct"/>
            <w:shd w:val="clear" w:color="auto" w:fill="B6DDE8"/>
            <w:vAlign w:val="center"/>
          </w:tcPr>
          <w:p w:rsidR="006748A3" w:rsidRPr="006748A3" w:rsidRDefault="006748A3" w:rsidP="006748A3">
            <w:pPr>
              <w:spacing w:after="0"/>
              <w:rPr>
                <w:b/>
                <w:bCs/>
                <w:sz w:val="22"/>
                <w:szCs w:val="22"/>
                <w:lang w:val="bg-BG"/>
              </w:rPr>
            </w:pPr>
            <w:r w:rsidRPr="006748A3">
              <w:rPr>
                <w:b/>
                <w:bCs/>
                <w:sz w:val="22"/>
                <w:szCs w:val="22"/>
                <w:lang w:val="bg-BG"/>
              </w:rPr>
              <w:t>Параметър</w:t>
            </w:r>
          </w:p>
        </w:tc>
        <w:tc>
          <w:tcPr>
            <w:tcW w:w="607" w:type="pct"/>
            <w:shd w:val="clear" w:color="auto" w:fill="B6DDE8"/>
            <w:vAlign w:val="center"/>
          </w:tcPr>
          <w:p w:rsidR="006748A3" w:rsidRPr="006748A3" w:rsidRDefault="006748A3" w:rsidP="006748A3">
            <w:pPr>
              <w:spacing w:after="0"/>
              <w:rPr>
                <w:b/>
                <w:bCs/>
                <w:sz w:val="22"/>
                <w:szCs w:val="22"/>
                <w:lang w:val="bg-BG"/>
              </w:rPr>
            </w:pPr>
            <w:r w:rsidRPr="006748A3">
              <w:rPr>
                <w:b/>
                <w:bCs/>
                <w:sz w:val="22"/>
                <w:szCs w:val="22"/>
                <w:lang w:val="bg-BG"/>
              </w:rPr>
              <w:t>Мерна единица</w:t>
            </w:r>
          </w:p>
        </w:tc>
        <w:tc>
          <w:tcPr>
            <w:tcW w:w="557" w:type="pct"/>
            <w:shd w:val="clear" w:color="auto" w:fill="B6DDE8"/>
            <w:vAlign w:val="center"/>
          </w:tcPr>
          <w:p w:rsidR="006748A3" w:rsidRPr="006748A3" w:rsidRDefault="006748A3" w:rsidP="006748A3">
            <w:pPr>
              <w:spacing w:after="0"/>
              <w:rPr>
                <w:b/>
                <w:bCs/>
                <w:sz w:val="22"/>
                <w:szCs w:val="22"/>
                <w:lang w:val="bg-BG"/>
              </w:rPr>
            </w:pPr>
            <w:r w:rsidRPr="006748A3">
              <w:rPr>
                <w:b/>
                <w:bCs/>
                <w:sz w:val="22"/>
                <w:szCs w:val="22"/>
                <w:lang w:val="bg-BG"/>
              </w:rPr>
              <w:t>Целева стойност</w:t>
            </w:r>
          </w:p>
        </w:tc>
        <w:tc>
          <w:tcPr>
            <w:tcW w:w="1621" w:type="pct"/>
            <w:shd w:val="clear" w:color="auto" w:fill="B6DDE8"/>
            <w:vAlign w:val="center"/>
          </w:tcPr>
          <w:p w:rsidR="006748A3" w:rsidRPr="006748A3" w:rsidRDefault="006748A3" w:rsidP="006748A3">
            <w:pPr>
              <w:spacing w:after="0"/>
              <w:rPr>
                <w:b/>
                <w:bCs/>
                <w:sz w:val="22"/>
                <w:szCs w:val="22"/>
                <w:lang w:val="bg-BG"/>
              </w:rPr>
            </w:pPr>
            <w:r w:rsidRPr="006748A3">
              <w:rPr>
                <w:b/>
                <w:bCs/>
                <w:sz w:val="22"/>
                <w:szCs w:val="22"/>
                <w:lang w:val="bg-BG"/>
              </w:rPr>
              <w:t>Допълнителна информация</w:t>
            </w:r>
          </w:p>
        </w:tc>
        <w:tc>
          <w:tcPr>
            <w:tcW w:w="1204" w:type="pct"/>
            <w:shd w:val="clear" w:color="auto" w:fill="B6DDE8"/>
            <w:vAlign w:val="center"/>
          </w:tcPr>
          <w:p w:rsidR="006748A3" w:rsidRPr="006748A3" w:rsidRDefault="006748A3" w:rsidP="006748A3">
            <w:pPr>
              <w:spacing w:after="0"/>
              <w:rPr>
                <w:b/>
                <w:bCs/>
                <w:sz w:val="22"/>
                <w:szCs w:val="22"/>
                <w:lang w:val="bg-BG"/>
              </w:rPr>
            </w:pPr>
            <w:r w:rsidRPr="006748A3">
              <w:rPr>
                <w:b/>
                <w:bCs/>
                <w:sz w:val="22"/>
                <w:szCs w:val="22"/>
                <w:lang w:val="bg-BG"/>
              </w:rPr>
              <w:t>Специфични за зоната цели</w:t>
            </w:r>
          </w:p>
        </w:tc>
      </w:tr>
      <w:tr w:rsidR="006748A3" w:rsidRPr="006748A3" w:rsidTr="00C7323A">
        <w:trPr>
          <w:jc w:val="center"/>
        </w:trPr>
        <w:tc>
          <w:tcPr>
            <w:tcW w:w="1011" w:type="pct"/>
            <w:shd w:val="clear" w:color="auto" w:fill="auto"/>
          </w:tcPr>
          <w:p w:rsidR="006748A3" w:rsidRPr="006748A3" w:rsidRDefault="006748A3" w:rsidP="006748A3">
            <w:pPr>
              <w:spacing w:after="0"/>
              <w:rPr>
                <w:b/>
                <w:sz w:val="22"/>
                <w:szCs w:val="22"/>
                <w:lang w:val="bg-BG"/>
              </w:rPr>
            </w:pPr>
            <w:r w:rsidRPr="006748A3">
              <w:rPr>
                <w:b/>
                <w:sz w:val="22"/>
                <w:szCs w:val="22"/>
                <w:lang w:val="bg-BG"/>
              </w:rPr>
              <w:t xml:space="preserve">Популация: </w:t>
            </w:r>
            <w:r w:rsidRPr="006748A3">
              <w:rPr>
                <w:sz w:val="22"/>
                <w:szCs w:val="22"/>
                <w:lang w:val="bg-BG"/>
              </w:rPr>
              <w:t>Размер на мигриращата популация</w:t>
            </w:r>
          </w:p>
        </w:tc>
        <w:tc>
          <w:tcPr>
            <w:tcW w:w="607" w:type="pct"/>
            <w:shd w:val="clear" w:color="auto" w:fill="auto"/>
          </w:tcPr>
          <w:p w:rsidR="006748A3" w:rsidRPr="006748A3" w:rsidRDefault="006748A3" w:rsidP="006748A3">
            <w:pPr>
              <w:spacing w:after="0"/>
              <w:rPr>
                <w:sz w:val="22"/>
                <w:szCs w:val="22"/>
                <w:lang w:val="bg-BG"/>
              </w:rPr>
            </w:pPr>
            <w:r w:rsidRPr="006748A3">
              <w:rPr>
                <w:sz w:val="22"/>
                <w:szCs w:val="22"/>
                <w:lang w:val="bg-BG"/>
              </w:rPr>
              <w:t>Брой индивиди</w:t>
            </w:r>
          </w:p>
        </w:tc>
        <w:tc>
          <w:tcPr>
            <w:tcW w:w="557" w:type="pct"/>
            <w:shd w:val="clear" w:color="auto" w:fill="auto"/>
          </w:tcPr>
          <w:p w:rsidR="006748A3" w:rsidRPr="006748A3" w:rsidRDefault="006748A3" w:rsidP="006748A3">
            <w:pPr>
              <w:spacing w:after="0"/>
              <w:rPr>
                <w:sz w:val="22"/>
                <w:szCs w:val="22"/>
                <w:lang w:val="bg-BG"/>
              </w:rPr>
            </w:pPr>
            <w:r w:rsidRPr="006748A3">
              <w:rPr>
                <w:sz w:val="22"/>
                <w:szCs w:val="22"/>
                <w:lang w:val="bg-BG"/>
              </w:rPr>
              <w:t>Най-малко 1</w:t>
            </w:r>
          </w:p>
        </w:tc>
        <w:tc>
          <w:tcPr>
            <w:tcW w:w="1621" w:type="pct"/>
            <w:shd w:val="clear" w:color="auto" w:fill="auto"/>
          </w:tcPr>
          <w:p w:rsidR="006748A3" w:rsidRPr="006748A3" w:rsidRDefault="006748A3" w:rsidP="006748A3">
            <w:pPr>
              <w:spacing w:after="0"/>
              <w:rPr>
                <w:sz w:val="22"/>
                <w:szCs w:val="22"/>
                <w:lang w:val="bg-BG"/>
              </w:rPr>
            </w:pPr>
            <w:r w:rsidRPr="006748A3">
              <w:rPr>
                <w:sz w:val="22"/>
                <w:szCs w:val="22"/>
                <w:lang w:val="bg-BG"/>
              </w:rPr>
              <w:t xml:space="preserve">В </w:t>
            </w:r>
            <w:r w:rsidR="00885ED5">
              <w:rPr>
                <w:sz w:val="22"/>
                <w:szCs w:val="22"/>
                <w:lang w:val="bg-BG"/>
              </w:rPr>
              <w:t>СФ</w:t>
            </w:r>
            <w:r w:rsidRPr="006748A3">
              <w:rPr>
                <w:sz w:val="22"/>
                <w:szCs w:val="22"/>
                <w:lang w:val="bg-BG"/>
              </w:rPr>
              <w:t xml:space="preserve"> за мигрираща популация на вида в зоната е посочена численост 10-30 инд. При липса на данни и оценяване на </w:t>
            </w:r>
            <w:r w:rsidRPr="006748A3">
              <w:rPr>
                <w:sz w:val="22"/>
                <w:szCs w:val="22"/>
                <w:lang w:val="bg-BG"/>
              </w:rPr>
              <w:lastRenderedPageBreak/>
              <w:t>национална мигрираща популация от 1-10 инд, предлагаме тази стойност да се намали на минимум 1 мигриращ индивид</w:t>
            </w:r>
          </w:p>
        </w:tc>
        <w:tc>
          <w:tcPr>
            <w:tcW w:w="1204" w:type="pct"/>
          </w:tcPr>
          <w:p w:rsidR="006748A3" w:rsidRPr="006748A3" w:rsidRDefault="006748A3" w:rsidP="006748A3">
            <w:pPr>
              <w:spacing w:after="0"/>
              <w:rPr>
                <w:sz w:val="22"/>
                <w:szCs w:val="22"/>
                <w:lang w:val="bg-BG"/>
              </w:rPr>
            </w:pPr>
            <w:r w:rsidRPr="006748A3">
              <w:rPr>
                <w:sz w:val="22"/>
                <w:szCs w:val="22"/>
                <w:lang w:val="bg-BG"/>
              </w:rPr>
              <w:lastRenderedPageBreak/>
              <w:t xml:space="preserve">Липсват публикувани данни за броя на мигриращите птици в зоната, поради което се </w:t>
            </w:r>
            <w:r w:rsidRPr="006748A3">
              <w:rPr>
                <w:sz w:val="22"/>
                <w:szCs w:val="22"/>
                <w:lang w:val="bg-BG"/>
              </w:rPr>
              <w:lastRenderedPageBreak/>
              <w:t>налага поставянето на междинна цел до 2025 г. да се проведе мониторинг, който да изясни тази численост.</w:t>
            </w:r>
          </w:p>
        </w:tc>
      </w:tr>
      <w:tr w:rsidR="006748A3" w:rsidRPr="006748A3" w:rsidTr="00C7323A">
        <w:trPr>
          <w:trHeight w:val="1855"/>
          <w:jc w:val="center"/>
        </w:trPr>
        <w:tc>
          <w:tcPr>
            <w:tcW w:w="1011" w:type="pct"/>
            <w:tcBorders>
              <w:bottom w:val="single" w:sz="4" w:space="0" w:color="auto"/>
            </w:tcBorders>
            <w:shd w:val="clear" w:color="auto" w:fill="auto"/>
          </w:tcPr>
          <w:p w:rsidR="006748A3" w:rsidRPr="006748A3" w:rsidRDefault="006748A3" w:rsidP="006748A3">
            <w:pPr>
              <w:spacing w:after="0"/>
              <w:rPr>
                <w:b/>
                <w:sz w:val="22"/>
                <w:szCs w:val="22"/>
                <w:lang w:val="bg-BG"/>
              </w:rPr>
            </w:pPr>
            <w:r w:rsidRPr="006748A3">
              <w:rPr>
                <w:b/>
                <w:sz w:val="22"/>
                <w:szCs w:val="22"/>
                <w:lang w:val="bg-BG"/>
              </w:rPr>
              <w:lastRenderedPageBreak/>
              <w:t xml:space="preserve">Местообитание на вида: </w:t>
            </w:r>
            <w:r w:rsidRPr="006748A3">
              <w:rPr>
                <w:bCs/>
                <w:sz w:val="22"/>
                <w:szCs w:val="22"/>
                <w:lang w:val="bg-BG"/>
              </w:rPr>
              <w:t>Площ на подходящите хранителни местообитания на вида</w:t>
            </w:r>
            <w:r w:rsidRPr="006748A3">
              <w:rPr>
                <w:b/>
                <w:sz w:val="22"/>
                <w:szCs w:val="22"/>
                <w:lang w:val="bg-BG"/>
              </w:rPr>
              <w:t xml:space="preserve"> </w:t>
            </w:r>
          </w:p>
        </w:tc>
        <w:tc>
          <w:tcPr>
            <w:tcW w:w="607" w:type="pct"/>
            <w:tcBorders>
              <w:bottom w:val="single" w:sz="4" w:space="0" w:color="auto"/>
            </w:tcBorders>
            <w:shd w:val="clear" w:color="auto" w:fill="auto"/>
          </w:tcPr>
          <w:p w:rsidR="006748A3" w:rsidRPr="006748A3" w:rsidRDefault="006748A3" w:rsidP="006748A3">
            <w:pPr>
              <w:spacing w:after="0"/>
              <w:rPr>
                <w:sz w:val="22"/>
                <w:szCs w:val="22"/>
              </w:rPr>
            </w:pPr>
            <w:r w:rsidRPr="006748A3">
              <w:rPr>
                <w:sz w:val="22"/>
                <w:szCs w:val="22"/>
                <w:lang w:val="bg-BG"/>
              </w:rPr>
              <w:t>ha</w:t>
            </w:r>
          </w:p>
        </w:tc>
        <w:tc>
          <w:tcPr>
            <w:tcW w:w="557" w:type="pct"/>
            <w:tcBorders>
              <w:bottom w:val="single" w:sz="4" w:space="0" w:color="auto"/>
            </w:tcBorders>
            <w:shd w:val="clear" w:color="auto" w:fill="auto"/>
          </w:tcPr>
          <w:p w:rsidR="006748A3" w:rsidRPr="006748A3" w:rsidRDefault="006748A3" w:rsidP="006748A3">
            <w:pPr>
              <w:spacing w:after="0"/>
              <w:rPr>
                <w:sz w:val="22"/>
                <w:szCs w:val="22"/>
                <w:lang w:val="bg-BG"/>
              </w:rPr>
            </w:pPr>
            <w:r w:rsidRPr="006748A3">
              <w:rPr>
                <w:sz w:val="22"/>
                <w:szCs w:val="22"/>
                <w:lang w:val="bg-BG"/>
              </w:rPr>
              <w:t>Най-малко 2262 ha</w:t>
            </w:r>
          </w:p>
        </w:tc>
        <w:tc>
          <w:tcPr>
            <w:tcW w:w="1621" w:type="pct"/>
            <w:tcBorders>
              <w:bottom w:val="single" w:sz="4" w:space="0" w:color="auto"/>
            </w:tcBorders>
            <w:shd w:val="clear" w:color="auto" w:fill="auto"/>
          </w:tcPr>
          <w:p w:rsidR="006748A3" w:rsidRPr="006748A3" w:rsidRDefault="006748A3" w:rsidP="006748A3">
            <w:pPr>
              <w:spacing w:after="0"/>
              <w:rPr>
                <w:sz w:val="22"/>
                <w:szCs w:val="22"/>
                <w:lang w:val="bg-BG"/>
              </w:rPr>
            </w:pPr>
            <w:r w:rsidRPr="006748A3">
              <w:rPr>
                <w:sz w:val="22"/>
                <w:szCs w:val="22"/>
                <w:lang w:val="bg-BG"/>
              </w:rPr>
              <w:t xml:space="preserve">Изчислена на база Вътрешни водни тела (застояла вода, течаща вода) местообитание </w:t>
            </w:r>
            <w:r w:rsidRPr="006748A3">
              <w:rPr>
                <w:sz w:val="22"/>
                <w:szCs w:val="22"/>
              </w:rPr>
              <w:t>N06</w:t>
            </w:r>
            <w:r w:rsidRPr="006748A3">
              <w:rPr>
                <w:sz w:val="22"/>
                <w:szCs w:val="22"/>
                <w:lang w:val="bg-BG"/>
              </w:rPr>
              <w:t xml:space="preserve"> и Мочурища, блата, местообитание</w:t>
            </w:r>
            <w:r w:rsidRPr="006748A3">
              <w:rPr>
                <w:sz w:val="22"/>
                <w:szCs w:val="22"/>
              </w:rPr>
              <w:t xml:space="preserve"> N07</w:t>
            </w:r>
            <w:r w:rsidRPr="006748A3">
              <w:rPr>
                <w:sz w:val="22"/>
                <w:szCs w:val="22"/>
                <w:lang w:val="bg-BG"/>
              </w:rPr>
              <w:t xml:space="preserve"> – общо 2262  ha. </w:t>
            </w:r>
          </w:p>
        </w:tc>
        <w:tc>
          <w:tcPr>
            <w:tcW w:w="1204" w:type="pct"/>
            <w:tcBorders>
              <w:bottom w:val="single" w:sz="4" w:space="0" w:color="auto"/>
            </w:tcBorders>
          </w:tcPr>
          <w:p w:rsidR="006748A3" w:rsidRPr="006748A3" w:rsidRDefault="006748A3" w:rsidP="006748A3">
            <w:pPr>
              <w:spacing w:after="0"/>
              <w:rPr>
                <w:sz w:val="22"/>
                <w:szCs w:val="22"/>
                <w:lang w:val="bg-BG"/>
              </w:rPr>
            </w:pPr>
            <w:r w:rsidRPr="006748A3">
              <w:rPr>
                <w:sz w:val="22"/>
                <w:szCs w:val="22"/>
                <w:lang w:val="bg-BG"/>
              </w:rPr>
              <w:t xml:space="preserve">Поддържане на площта на подходящото хранително местообитание на вида в защитената зона, в размер на най-малко 2262  ha. </w:t>
            </w:r>
          </w:p>
        </w:tc>
      </w:tr>
      <w:tr w:rsidR="00C7323A" w:rsidRPr="006748A3" w:rsidTr="00C7323A">
        <w:trPr>
          <w:jc w:val="center"/>
        </w:trPr>
        <w:tc>
          <w:tcPr>
            <w:tcW w:w="1011" w:type="pct"/>
            <w:shd w:val="clear" w:color="auto" w:fill="auto"/>
          </w:tcPr>
          <w:p w:rsidR="00C7323A" w:rsidRPr="007C2F8F" w:rsidRDefault="00C7323A" w:rsidP="00C7323A">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07" w:type="pct"/>
            <w:shd w:val="clear" w:color="auto" w:fill="auto"/>
          </w:tcPr>
          <w:p w:rsidR="00C7323A" w:rsidRPr="007C2F8F" w:rsidRDefault="00C7323A" w:rsidP="00C7323A">
            <w:pPr>
              <w:spacing w:after="0"/>
              <w:rPr>
                <w:sz w:val="22"/>
                <w:szCs w:val="22"/>
                <w:lang w:val="bg-BG"/>
              </w:rPr>
            </w:pPr>
            <w:r w:rsidRPr="007C2F8F">
              <w:rPr>
                <w:sz w:val="22"/>
                <w:szCs w:val="22"/>
                <w:lang w:val="bg-BG"/>
              </w:rPr>
              <w:t>5 степенна скала</w:t>
            </w:r>
          </w:p>
        </w:tc>
        <w:tc>
          <w:tcPr>
            <w:tcW w:w="557" w:type="pct"/>
            <w:shd w:val="clear" w:color="auto" w:fill="auto"/>
          </w:tcPr>
          <w:p w:rsidR="00C7323A" w:rsidRPr="007C2F8F" w:rsidRDefault="00C7323A" w:rsidP="00C7323A">
            <w:pPr>
              <w:spacing w:after="0"/>
              <w:rPr>
                <w:sz w:val="22"/>
                <w:szCs w:val="22"/>
                <w:lang w:val="bg-BG"/>
              </w:rPr>
            </w:pPr>
            <w:r w:rsidRPr="007C2F8F">
              <w:rPr>
                <w:sz w:val="22"/>
                <w:szCs w:val="22"/>
                <w:lang w:val="bg-BG"/>
              </w:rPr>
              <w:t>2-Добро или 1-Отлично</w:t>
            </w:r>
          </w:p>
        </w:tc>
        <w:tc>
          <w:tcPr>
            <w:tcW w:w="1621"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C7323A" w:rsidRPr="007C2F8F" w:rsidTr="00893C30">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C7323A" w:rsidRPr="007C2F8F" w:rsidRDefault="00C7323A" w:rsidP="00C7323A">
                  <w:pPr>
                    <w:spacing w:after="0"/>
                    <w:rPr>
                      <w:b/>
                      <w:bCs/>
                      <w:sz w:val="22"/>
                      <w:szCs w:val="22"/>
                      <w:lang w:val="bg-BG"/>
                    </w:rPr>
                  </w:pPr>
                  <w:r w:rsidRPr="007C2F8F">
                    <w:rPr>
                      <w:b/>
                      <w:bCs/>
                      <w:sz w:val="22"/>
                      <w:szCs w:val="22"/>
                      <w:lang w:val="bg-BG"/>
                    </w:rPr>
                    <w:t>Екологично състояние</w:t>
                  </w:r>
                </w:p>
              </w:tc>
            </w:tr>
            <w:tr w:rsidR="00C7323A"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7323A" w:rsidRPr="007C2F8F" w:rsidRDefault="00C7323A" w:rsidP="00C7323A">
                  <w:pPr>
                    <w:spacing w:after="0"/>
                    <w:rPr>
                      <w:sz w:val="22"/>
                      <w:szCs w:val="22"/>
                      <w:lang w:val="bg-BG"/>
                    </w:rPr>
                  </w:pPr>
                  <w:r w:rsidRPr="007C2F8F">
                    <w:rPr>
                      <w:sz w:val="22"/>
                      <w:szCs w:val="22"/>
                      <w:lang w:val="bg-BG"/>
                    </w:rPr>
                    <w:t>1-Отлично – High</w:t>
                  </w:r>
                </w:p>
              </w:tc>
            </w:tr>
            <w:tr w:rsidR="00C7323A"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7323A" w:rsidRPr="007C2F8F" w:rsidRDefault="00C7323A" w:rsidP="00C7323A">
                  <w:pPr>
                    <w:spacing w:after="0"/>
                    <w:rPr>
                      <w:sz w:val="22"/>
                      <w:szCs w:val="22"/>
                      <w:lang w:val="bg-BG"/>
                    </w:rPr>
                  </w:pPr>
                  <w:r w:rsidRPr="007C2F8F">
                    <w:rPr>
                      <w:sz w:val="22"/>
                      <w:szCs w:val="22"/>
                      <w:lang w:val="bg-BG"/>
                    </w:rPr>
                    <w:t>2-Добро – Good</w:t>
                  </w:r>
                </w:p>
              </w:tc>
            </w:tr>
            <w:tr w:rsidR="00C7323A"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7323A" w:rsidRPr="007C2F8F" w:rsidRDefault="00C7323A" w:rsidP="00C7323A">
                  <w:pPr>
                    <w:spacing w:after="0"/>
                    <w:rPr>
                      <w:sz w:val="22"/>
                      <w:szCs w:val="22"/>
                      <w:lang w:val="bg-BG"/>
                    </w:rPr>
                  </w:pPr>
                  <w:r w:rsidRPr="007C2F8F">
                    <w:rPr>
                      <w:sz w:val="22"/>
                      <w:szCs w:val="22"/>
                      <w:lang w:val="bg-BG"/>
                    </w:rPr>
                    <w:t>3-Умерено – Moderate</w:t>
                  </w:r>
                </w:p>
              </w:tc>
            </w:tr>
            <w:tr w:rsidR="00C7323A"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7323A" w:rsidRPr="007C2F8F" w:rsidRDefault="00C7323A" w:rsidP="00C7323A">
                  <w:pPr>
                    <w:spacing w:after="0"/>
                    <w:rPr>
                      <w:sz w:val="22"/>
                      <w:szCs w:val="22"/>
                      <w:lang w:val="bg-BG"/>
                    </w:rPr>
                  </w:pPr>
                  <w:r w:rsidRPr="007C2F8F">
                    <w:rPr>
                      <w:sz w:val="22"/>
                      <w:szCs w:val="22"/>
                      <w:lang w:val="bg-BG"/>
                    </w:rPr>
                    <w:t>4-Лошо – Poor</w:t>
                  </w:r>
                </w:p>
              </w:tc>
            </w:tr>
            <w:tr w:rsidR="00C7323A"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7323A" w:rsidRPr="007C2F8F" w:rsidRDefault="00C7323A" w:rsidP="00C7323A">
                  <w:pPr>
                    <w:spacing w:after="0"/>
                    <w:rPr>
                      <w:sz w:val="22"/>
                      <w:szCs w:val="22"/>
                      <w:lang w:val="bg-BG"/>
                    </w:rPr>
                  </w:pPr>
                  <w:r w:rsidRPr="007C2F8F">
                    <w:rPr>
                      <w:sz w:val="22"/>
                      <w:szCs w:val="22"/>
                      <w:lang w:val="bg-BG"/>
                    </w:rPr>
                    <w:t>5-Много лошо – Bad</w:t>
                  </w:r>
                </w:p>
              </w:tc>
            </w:tr>
          </w:tbl>
          <w:p w:rsidR="00C7323A" w:rsidRPr="007C2F8F" w:rsidRDefault="00C7323A" w:rsidP="00C7323A">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204" w:type="pct"/>
          </w:tcPr>
          <w:p w:rsidR="00C7323A" w:rsidRPr="007C2F8F" w:rsidRDefault="00C7323A" w:rsidP="00C7323A">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6748A3" w:rsidRPr="006748A3" w:rsidRDefault="006748A3" w:rsidP="006748A3">
      <w:pPr>
        <w:spacing w:after="120"/>
        <w:rPr>
          <w:lang w:val="ru-RU"/>
        </w:rPr>
      </w:pPr>
    </w:p>
    <w:p w:rsidR="006748A3" w:rsidRPr="00D97444" w:rsidRDefault="006748A3" w:rsidP="00D97444">
      <w:pPr>
        <w:pStyle w:val="ListParagraph"/>
        <w:numPr>
          <w:ilvl w:val="0"/>
          <w:numId w:val="108"/>
        </w:numPr>
        <w:spacing w:after="120"/>
        <w:ind w:left="0"/>
        <w:rPr>
          <w:b/>
          <w:bCs/>
          <w:lang w:val="bg-BG"/>
        </w:rPr>
      </w:pPr>
      <w:r w:rsidRPr="00D97444">
        <w:rPr>
          <w:b/>
          <w:bCs/>
          <w:lang w:val="bg-BG"/>
        </w:rPr>
        <w:t xml:space="preserve">Необходимост от промени в </w:t>
      </w:r>
      <w:r w:rsidR="00885ED5">
        <w:rPr>
          <w:b/>
          <w:bCs/>
          <w:lang w:val="bg-BG"/>
        </w:rPr>
        <w:t>СФ</w:t>
      </w:r>
      <w:r w:rsidRPr="00D97444">
        <w:rPr>
          <w:b/>
          <w:bCs/>
          <w:lang w:val="bg-BG"/>
        </w:rPr>
        <w:t xml:space="preserve"> за </w:t>
      </w:r>
      <w:r w:rsidR="00C7323A" w:rsidRPr="00D97444">
        <w:rPr>
          <w:b/>
          <w:bCs/>
          <w:lang w:val="bg-BG"/>
        </w:rPr>
        <w:t>СЗЗ</w:t>
      </w:r>
      <w:r w:rsidRPr="00D97444">
        <w:rPr>
          <w:b/>
          <w:bCs/>
          <w:lang w:val="bg-BG"/>
        </w:rPr>
        <w:t xml:space="preserve"> BG0002030 „Комплекс Калимок“</w:t>
      </w:r>
    </w:p>
    <w:p w:rsidR="006748A3" w:rsidRPr="006748A3" w:rsidRDefault="00C7323A" w:rsidP="006748A3">
      <w:pPr>
        <w:spacing w:after="120"/>
        <w:rPr>
          <w:bCs/>
          <w:lang w:val="bg-BG"/>
        </w:rPr>
      </w:pPr>
      <w:r>
        <w:rPr>
          <w:bCs/>
          <w:lang w:val="bg-BG"/>
        </w:rPr>
        <w:t>Предвид Док</w:t>
      </w:r>
      <w:r w:rsidR="006748A3" w:rsidRPr="006748A3">
        <w:rPr>
          <w:bCs/>
          <w:lang w:val="bg-BG"/>
        </w:rPr>
        <w:t>ладването</w:t>
      </w:r>
      <w:r>
        <w:rPr>
          <w:bCs/>
          <w:lang w:val="bg-BG"/>
        </w:rPr>
        <w:t xml:space="preserve"> от 2019 г.</w:t>
      </w:r>
      <w:r w:rsidR="006748A3" w:rsidRPr="006748A3">
        <w:rPr>
          <w:bCs/>
          <w:lang w:val="bg-BG"/>
        </w:rPr>
        <w:t xml:space="preserve"> за националната численост на мигриращата популация на вида, предлагаме следните промени в </w:t>
      </w:r>
      <w:r w:rsidR="00885ED5">
        <w:rPr>
          <w:bCs/>
          <w:lang w:val="bg-BG"/>
        </w:rPr>
        <w:t>СФ</w:t>
      </w:r>
      <w:r w:rsidR="006748A3" w:rsidRPr="006748A3">
        <w:rPr>
          <w:bCs/>
          <w:lang w:val="bg-BG"/>
        </w:rPr>
        <w:t xml:space="preserve"> (маркирани в червено):</w:t>
      </w:r>
    </w:p>
    <w:p w:rsidR="006748A3" w:rsidRDefault="006748A3" w:rsidP="006748A3">
      <w:pPr>
        <w:numPr>
          <w:ilvl w:val="0"/>
          <w:numId w:val="107"/>
        </w:numPr>
        <w:spacing w:after="120"/>
        <w:rPr>
          <w:bCs/>
          <w:lang w:val="bg-BG"/>
        </w:rPr>
      </w:pPr>
      <w:r w:rsidRPr="00C7323A">
        <w:rPr>
          <w:bCs/>
          <w:lang w:val="bg-BG"/>
        </w:rPr>
        <w:t xml:space="preserve">Промяна на размера на минималната и максимална мигриращата популация от </w:t>
      </w:r>
      <w:r w:rsidR="00D738AE">
        <w:rPr>
          <w:bCs/>
          <w:lang w:val="bg-BG"/>
        </w:rPr>
        <w:t xml:space="preserve">10 – 30 на 1 – 3 </w:t>
      </w:r>
      <w:r w:rsidR="00C7323A">
        <w:rPr>
          <w:bCs/>
          <w:lang w:val="bg-BG"/>
        </w:rPr>
        <w:t>инд.;</w:t>
      </w:r>
    </w:p>
    <w:p w:rsidR="006748A3" w:rsidRPr="00D738AE" w:rsidRDefault="00D738AE" w:rsidP="00D738AE">
      <w:pPr>
        <w:numPr>
          <w:ilvl w:val="0"/>
          <w:numId w:val="107"/>
        </w:numPr>
        <w:spacing w:after="120"/>
        <w:rPr>
          <w:bCs/>
          <w:lang w:val="bg-BG"/>
        </w:rPr>
      </w:pPr>
      <w:r>
        <w:rPr>
          <w:bCs/>
          <w:lang w:val="bg-BG"/>
        </w:rPr>
        <w:t>Промяна на размера на зимуващата популация от 5 – 10 на 1 – 4 инд., поради липса на публикувана информация за такива високи числености и липса на потвърждение от актуалните данни за вида.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715"/>
        <w:gridCol w:w="1396"/>
        <w:gridCol w:w="442"/>
        <w:gridCol w:w="592"/>
        <w:gridCol w:w="399"/>
        <w:gridCol w:w="600"/>
        <w:gridCol w:w="629"/>
        <w:gridCol w:w="724"/>
        <w:gridCol w:w="619"/>
        <w:gridCol w:w="925"/>
        <w:gridCol w:w="987"/>
        <w:gridCol w:w="681"/>
        <w:gridCol w:w="563"/>
        <w:gridCol w:w="617"/>
      </w:tblGrid>
      <w:tr w:rsidR="00E13503" w:rsidRPr="00C7323A" w:rsidTr="00A23CC1">
        <w:trPr>
          <w:jc w:val="center"/>
        </w:trPr>
        <w:tc>
          <w:tcPr>
            <w:tcW w:w="1719" w:type="pct"/>
            <w:gridSpan w:val="5"/>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Species</w:t>
            </w:r>
          </w:p>
        </w:tc>
        <w:tc>
          <w:tcPr>
            <w:tcW w:w="1895" w:type="pct"/>
            <w:gridSpan w:val="6"/>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Population in the site</w:t>
            </w:r>
          </w:p>
        </w:tc>
        <w:tc>
          <w:tcPr>
            <w:tcW w:w="1386" w:type="pct"/>
            <w:gridSpan w:val="4"/>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Site assessment</w:t>
            </w:r>
          </w:p>
        </w:tc>
      </w:tr>
      <w:tr w:rsidR="00E13503" w:rsidRPr="00C7323A" w:rsidTr="00A23CC1">
        <w:trPr>
          <w:jc w:val="center"/>
        </w:trPr>
        <w:tc>
          <w:tcPr>
            <w:tcW w:w="190"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G</w:t>
            </w:r>
          </w:p>
        </w:tc>
        <w:tc>
          <w:tcPr>
            <w:tcW w:w="348"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Code</w:t>
            </w:r>
          </w:p>
        </w:tc>
        <w:tc>
          <w:tcPr>
            <w:tcW w:w="679"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Scientific Name</w:t>
            </w:r>
          </w:p>
        </w:tc>
        <w:tc>
          <w:tcPr>
            <w:tcW w:w="215"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S</w:t>
            </w:r>
          </w:p>
        </w:tc>
        <w:tc>
          <w:tcPr>
            <w:tcW w:w="288"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NP</w:t>
            </w:r>
          </w:p>
        </w:tc>
        <w:tc>
          <w:tcPr>
            <w:tcW w:w="194"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T</w:t>
            </w:r>
          </w:p>
        </w:tc>
        <w:tc>
          <w:tcPr>
            <w:tcW w:w="598" w:type="pct"/>
            <w:gridSpan w:val="2"/>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Size</w:t>
            </w:r>
          </w:p>
        </w:tc>
        <w:tc>
          <w:tcPr>
            <w:tcW w:w="352"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Unit</w:t>
            </w:r>
          </w:p>
        </w:tc>
        <w:tc>
          <w:tcPr>
            <w:tcW w:w="301"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Cat.</w:t>
            </w:r>
          </w:p>
        </w:tc>
        <w:tc>
          <w:tcPr>
            <w:tcW w:w="449" w:type="pct"/>
            <w:vMerge w:val="restar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D.qual.</w:t>
            </w:r>
          </w:p>
        </w:tc>
        <w:tc>
          <w:tcPr>
            <w:tcW w:w="480"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A/B/C/D</w:t>
            </w:r>
          </w:p>
        </w:tc>
        <w:tc>
          <w:tcPr>
            <w:tcW w:w="906" w:type="pct"/>
            <w:gridSpan w:val="3"/>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A/B/C</w:t>
            </w:r>
          </w:p>
        </w:tc>
      </w:tr>
      <w:tr w:rsidR="00E13503" w:rsidRPr="00C7323A" w:rsidTr="00A23CC1">
        <w:trPr>
          <w:jc w:val="center"/>
        </w:trPr>
        <w:tc>
          <w:tcPr>
            <w:tcW w:w="190"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348"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679"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215"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288"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194"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292"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Min</w:t>
            </w:r>
          </w:p>
        </w:tc>
        <w:tc>
          <w:tcPr>
            <w:tcW w:w="306"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Max</w:t>
            </w:r>
          </w:p>
        </w:tc>
        <w:tc>
          <w:tcPr>
            <w:tcW w:w="352"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301"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449" w:type="pct"/>
            <w:vMerge/>
            <w:shd w:val="clear" w:color="auto" w:fill="D9D9D9" w:themeFill="background1" w:themeFillShade="D9"/>
            <w:vAlign w:val="center"/>
          </w:tcPr>
          <w:p w:rsidR="006748A3" w:rsidRPr="00C7323A" w:rsidRDefault="006748A3" w:rsidP="00A23CC1">
            <w:pPr>
              <w:spacing w:after="0"/>
              <w:rPr>
                <w:b/>
                <w:bCs/>
                <w:sz w:val="20"/>
                <w:szCs w:val="20"/>
                <w:lang w:val="bg-BG"/>
              </w:rPr>
            </w:pPr>
          </w:p>
        </w:tc>
        <w:tc>
          <w:tcPr>
            <w:tcW w:w="480"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Pop.</w:t>
            </w:r>
          </w:p>
        </w:tc>
        <w:tc>
          <w:tcPr>
            <w:tcW w:w="331"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Con.</w:t>
            </w:r>
          </w:p>
        </w:tc>
        <w:tc>
          <w:tcPr>
            <w:tcW w:w="274"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Iso.</w:t>
            </w:r>
          </w:p>
        </w:tc>
        <w:tc>
          <w:tcPr>
            <w:tcW w:w="301" w:type="pct"/>
            <w:shd w:val="clear" w:color="auto" w:fill="D9D9D9" w:themeFill="background1" w:themeFillShade="D9"/>
            <w:vAlign w:val="center"/>
          </w:tcPr>
          <w:p w:rsidR="006748A3" w:rsidRPr="00C7323A" w:rsidRDefault="006748A3" w:rsidP="00A23CC1">
            <w:pPr>
              <w:spacing w:after="0"/>
              <w:rPr>
                <w:b/>
                <w:bCs/>
                <w:sz w:val="20"/>
                <w:szCs w:val="20"/>
                <w:lang w:val="bg-BG"/>
              </w:rPr>
            </w:pPr>
            <w:r w:rsidRPr="00C7323A">
              <w:rPr>
                <w:b/>
                <w:bCs/>
                <w:sz w:val="20"/>
                <w:szCs w:val="20"/>
                <w:lang w:val="bg-BG"/>
              </w:rPr>
              <w:t>Glo.</w:t>
            </w:r>
          </w:p>
        </w:tc>
      </w:tr>
      <w:tr w:rsidR="00E13503" w:rsidRPr="00C7323A" w:rsidTr="00E13503">
        <w:trPr>
          <w:jc w:val="center"/>
        </w:trPr>
        <w:tc>
          <w:tcPr>
            <w:tcW w:w="190" w:type="pct"/>
            <w:shd w:val="clear" w:color="auto" w:fill="auto"/>
            <w:vAlign w:val="center"/>
          </w:tcPr>
          <w:p w:rsidR="00C7323A" w:rsidRPr="00C7323A" w:rsidRDefault="00C7323A" w:rsidP="00A23CC1">
            <w:pPr>
              <w:spacing w:after="0"/>
              <w:rPr>
                <w:bCs/>
                <w:sz w:val="20"/>
                <w:szCs w:val="20"/>
                <w:lang w:val="bg-BG"/>
              </w:rPr>
            </w:pPr>
            <w:r w:rsidRPr="00C7323A">
              <w:rPr>
                <w:bCs/>
                <w:sz w:val="20"/>
                <w:szCs w:val="20"/>
                <w:lang w:val="bg-BG"/>
              </w:rPr>
              <w:t>В</w:t>
            </w:r>
          </w:p>
        </w:tc>
        <w:tc>
          <w:tcPr>
            <w:tcW w:w="348" w:type="pct"/>
            <w:shd w:val="clear" w:color="auto" w:fill="auto"/>
            <w:vAlign w:val="center"/>
          </w:tcPr>
          <w:p w:rsidR="00C7323A" w:rsidRPr="00C7323A" w:rsidRDefault="00C7323A" w:rsidP="00A23CC1">
            <w:pPr>
              <w:spacing w:after="0"/>
              <w:rPr>
                <w:bCs/>
                <w:sz w:val="20"/>
                <w:szCs w:val="20"/>
                <w:lang w:val="bg-BG"/>
              </w:rPr>
            </w:pPr>
            <w:r w:rsidRPr="00C7323A">
              <w:rPr>
                <w:sz w:val="20"/>
                <w:szCs w:val="20"/>
              </w:rPr>
              <w:t>A154</w:t>
            </w:r>
          </w:p>
        </w:tc>
        <w:tc>
          <w:tcPr>
            <w:tcW w:w="679" w:type="pct"/>
            <w:shd w:val="clear" w:color="auto" w:fill="auto"/>
            <w:vAlign w:val="center"/>
          </w:tcPr>
          <w:p w:rsidR="00C7323A" w:rsidRPr="00C7323A" w:rsidRDefault="00C7323A" w:rsidP="00A23CC1">
            <w:pPr>
              <w:spacing w:after="0"/>
              <w:rPr>
                <w:bCs/>
                <w:i/>
                <w:sz w:val="20"/>
                <w:szCs w:val="20"/>
                <w:lang w:val="bg-BG"/>
              </w:rPr>
            </w:pPr>
            <w:r w:rsidRPr="00C7323A">
              <w:rPr>
                <w:i/>
                <w:sz w:val="20"/>
                <w:szCs w:val="20"/>
              </w:rPr>
              <w:t>Gallinago media</w:t>
            </w:r>
          </w:p>
        </w:tc>
        <w:tc>
          <w:tcPr>
            <w:tcW w:w="215" w:type="pct"/>
            <w:shd w:val="clear" w:color="auto" w:fill="auto"/>
            <w:vAlign w:val="center"/>
          </w:tcPr>
          <w:p w:rsidR="00C7323A" w:rsidRPr="00C7323A" w:rsidRDefault="00C7323A" w:rsidP="00A23CC1">
            <w:pPr>
              <w:spacing w:after="0"/>
              <w:rPr>
                <w:b/>
                <w:bCs/>
                <w:sz w:val="20"/>
                <w:szCs w:val="20"/>
                <w:lang w:val="bg-BG"/>
              </w:rPr>
            </w:pPr>
          </w:p>
        </w:tc>
        <w:tc>
          <w:tcPr>
            <w:tcW w:w="288" w:type="pct"/>
            <w:shd w:val="clear" w:color="auto" w:fill="auto"/>
            <w:vAlign w:val="center"/>
          </w:tcPr>
          <w:p w:rsidR="00C7323A" w:rsidRPr="00C7323A" w:rsidRDefault="00C7323A" w:rsidP="00A23CC1">
            <w:pPr>
              <w:spacing w:after="0"/>
              <w:rPr>
                <w:b/>
                <w:bCs/>
                <w:sz w:val="20"/>
                <w:szCs w:val="20"/>
                <w:lang w:val="bg-BG"/>
              </w:rPr>
            </w:pPr>
          </w:p>
        </w:tc>
        <w:tc>
          <w:tcPr>
            <w:tcW w:w="194" w:type="pct"/>
            <w:shd w:val="clear" w:color="auto" w:fill="auto"/>
            <w:vAlign w:val="center"/>
          </w:tcPr>
          <w:p w:rsidR="00C7323A" w:rsidRPr="00C7323A" w:rsidRDefault="00C7323A" w:rsidP="00A23CC1">
            <w:pPr>
              <w:spacing w:after="0"/>
              <w:rPr>
                <w:sz w:val="20"/>
                <w:szCs w:val="20"/>
              </w:rPr>
            </w:pPr>
            <w:r w:rsidRPr="00C7323A">
              <w:rPr>
                <w:sz w:val="20"/>
                <w:szCs w:val="20"/>
              </w:rPr>
              <w:t>w</w:t>
            </w:r>
          </w:p>
        </w:tc>
        <w:tc>
          <w:tcPr>
            <w:tcW w:w="292" w:type="pct"/>
            <w:shd w:val="clear" w:color="auto" w:fill="auto"/>
            <w:vAlign w:val="center"/>
          </w:tcPr>
          <w:p w:rsidR="00C7323A" w:rsidRPr="00C7323A" w:rsidRDefault="00C7323A" w:rsidP="00A23CC1">
            <w:pPr>
              <w:spacing w:after="0"/>
              <w:rPr>
                <w:sz w:val="20"/>
                <w:szCs w:val="20"/>
              </w:rPr>
            </w:pPr>
            <w:r>
              <w:rPr>
                <w:sz w:val="20"/>
                <w:szCs w:val="20"/>
              </w:rPr>
              <w:t>1</w:t>
            </w:r>
          </w:p>
        </w:tc>
        <w:tc>
          <w:tcPr>
            <w:tcW w:w="306" w:type="pct"/>
            <w:shd w:val="clear" w:color="auto" w:fill="auto"/>
            <w:vAlign w:val="center"/>
          </w:tcPr>
          <w:p w:rsidR="00C7323A" w:rsidRPr="00C7323A" w:rsidRDefault="00C7323A" w:rsidP="00A23CC1">
            <w:pPr>
              <w:spacing w:after="0"/>
              <w:rPr>
                <w:sz w:val="20"/>
                <w:szCs w:val="20"/>
              </w:rPr>
            </w:pPr>
            <w:r>
              <w:rPr>
                <w:sz w:val="20"/>
                <w:szCs w:val="20"/>
              </w:rPr>
              <w:t>4</w:t>
            </w:r>
          </w:p>
        </w:tc>
        <w:tc>
          <w:tcPr>
            <w:tcW w:w="352" w:type="pct"/>
            <w:shd w:val="clear" w:color="auto" w:fill="auto"/>
            <w:vAlign w:val="center"/>
          </w:tcPr>
          <w:p w:rsidR="00C7323A" w:rsidRPr="00C7323A" w:rsidRDefault="00C7323A" w:rsidP="00A23CC1">
            <w:pPr>
              <w:spacing w:after="0"/>
              <w:rPr>
                <w:sz w:val="20"/>
                <w:szCs w:val="20"/>
              </w:rPr>
            </w:pPr>
            <w:r w:rsidRPr="00C7323A">
              <w:rPr>
                <w:sz w:val="20"/>
                <w:szCs w:val="20"/>
              </w:rPr>
              <w:t>i</w:t>
            </w:r>
          </w:p>
        </w:tc>
        <w:tc>
          <w:tcPr>
            <w:tcW w:w="301" w:type="pct"/>
            <w:shd w:val="clear" w:color="auto" w:fill="auto"/>
            <w:vAlign w:val="center"/>
          </w:tcPr>
          <w:p w:rsidR="00C7323A" w:rsidRPr="00C7323A" w:rsidRDefault="00C7323A" w:rsidP="00A23CC1">
            <w:pPr>
              <w:spacing w:after="0"/>
              <w:rPr>
                <w:sz w:val="20"/>
                <w:szCs w:val="20"/>
              </w:rPr>
            </w:pPr>
          </w:p>
        </w:tc>
        <w:tc>
          <w:tcPr>
            <w:tcW w:w="449" w:type="pct"/>
            <w:shd w:val="clear" w:color="auto" w:fill="auto"/>
            <w:vAlign w:val="center"/>
          </w:tcPr>
          <w:p w:rsidR="00C7323A" w:rsidRPr="00C7323A" w:rsidRDefault="00C7323A" w:rsidP="00A23CC1">
            <w:pPr>
              <w:spacing w:after="0"/>
              <w:rPr>
                <w:sz w:val="20"/>
                <w:szCs w:val="20"/>
              </w:rPr>
            </w:pPr>
            <w:r w:rsidRPr="00C7323A">
              <w:rPr>
                <w:sz w:val="20"/>
                <w:szCs w:val="20"/>
              </w:rPr>
              <w:t>G</w:t>
            </w:r>
          </w:p>
        </w:tc>
        <w:tc>
          <w:tcPr>
            <w:tcW w:w="480" w:type="pct"/>
            <w:shd w:val="clear" w:color="auto" w:fill="auto"/>
            <w:vAlign w:val="center"/>
          </w:tcPr>
          <w:p w:rsidR="00C7323A" w:rsidRPr="00C7323A" w:rsidRDefault="00C7323A" w:rsidP="00A23CC1">
            <w:pPr>
              <w:spacing w:after="0"/>
              <w:rPr>
                <w:sz w:val="20"/>
                <w:szCs w:val="20"/>
              </w:rPr>
            </w:pPr>
            <w:r w:rsidRPr="00C7323A">
              <w:rPr>
                <w:sz w:val="20"/>
                <w:szCs w:val="20"/>
              </w:rPr>
              <w:t>A</w:t>
            </w:r>
          </w:p>
        </w:tc>
        <w:tc>
          <w:tcPr>
            <w:tcW w:w="331" w:type="pct"/>
            <w:shd w:val="clear" w:color="auto" w:fill="auto"/>
            <w:vAlign w:val="center"/>
          </w:tcPr>
          <w:p w:rsidR="00C7323A" w:rsidRPr="00C7323A" w:rsidRDefault="00C7323A" w:rsidP="00A23CC1">
            <w:pPr>
              <w:spacing w:after="0"/>
              <w:rPr>
                <w:sz w:val="20"/>
                <w:szCs w:val="20"/>
              </w:rPr>
            </w:pPr>
            <w:r w:rsidRPr="00C7323A">
              <w:rPr>
                <w:sz w:val="20"/>
                <w:szCs w:val="20"/>
              </w:rPr>
              <w:t>A</w:t>
            </w:r>
          </w:p>
        </w:tc>
        <w:tc>
          <w:tcPr>
            <w:tcW w:w="274" w:type="pct"/>
            <w:shd w:val="clear" w:color="auto" w:fill="auto"/>
            <w:vAlign w:val="center"/>
          </w:tcPr>
          <w:p w:rsidR="00C7323A" w:rsidRPr="00C7323A" w:rsidRDefault="00C7323A" w:rsidP="00A23CC1">
            <w:pPr>
              <w:spacing w:after="0"/>
              <w:rPr>
                <w:sz w:val="20"/>
                <w:szCs w:val="20"/>
              </w:rPr>
            </w:pPr>
            <w:r w:rsidRPr="00C7323A">
              <w:rPr>
                <w:sz w:val="20"/>
                <w:szCs w:val="20"/>
              </w:rPr>
              <w:t>C</w:t>
            </w:r>
          </w:p>
        </w:tc>
        <w:tc>
          <w:tcPr>
            <w:tcW w:w="301" w:type="pct"/>
            <w:shd w:val="clear" w:color="auto" w:fill="auto"/>
            <w:vAlign w:val="center"/>
          </w:tcPr>
          <w:p w:rsidR="00C7323A" w:rsidRPr="00C7323A" w:rsidRDefault="00C7323A" w:rsidP="00A23CC1">
            <w:pPr>
              <w:spacing w:after="0"/>
              <w:rPr>
                <w:sz w:val="20"/>
                <w:szCs w:val="20"/>
              </w:rPr>
            </w:pPr>
            <w:r w:rsidRPr="00C7323A">
              <w:rPr>
                <w:sz w:val="20"/>
                <w:szCs w:val="20"/>
              </w:rPr>
              <w:t>A</w:t>
            </w:r>
          </w:p>
        </w:tc>
      </w:tr>
      <w:tr w:rsidR="00E13503" w:rsidRPr="00C7323A" w:rsidTr="00E13503">
        <w:trPr>
          <w:jc w:val="center"/>
        </w:trPr>
        <w:tc>
          <w:tcPr>
            <w:tcW w:w="190" w:type="pct"/>
            <w:shd w:val="clear" w:color="auto" w:fill="auto"/>
            <w:vAlign w:val="center"/>
          </w:tcPr>
          <w:p w:rsidR="006748A3" w:rsidRPr="00C7323A" w:rsidRDefault="006748A3" w:rsidP="00A23CC1">
            <w:pPr>
              <w:spacing w:after="0"/>
              <w:rPr>
                <w:bCs/>
                <w:sz w:val="20"/>
                <w:szCs w:val="20"/>
                <w:lang w:val="bg-BG"/>
              </w:rPr>
            </w:pPr>
            <w:r w:rsidRPr="00C7323A">
              <w:rPr>
                <w:bCs/>
                <w:sz w:val="20"/>
                <w:szCs w:val="20"/>
                <w:lang w:val="bg-BG"/>
              </w:rPr>
              <w:t>В</w:t>
            </w:r>
          </w:p>
        </w:tc>
        <w:tc>
          <w:tcPr>
            <w:tcW w:w="348" w:type="pct"/>
            <w:shd w:val="clear" w:color="auto" w:fill="auto"/>
            <w:vAlign w:val="center"/>
          </w:tcPr>
          <w:p w:rsidR="006748A3" w:rsidRPr="00C7323A" w:rsidRDefault="006748A3" w:rsidP="00A23CC1">
            <w:pPr>
              <w:spacing w:after="0"/>
              <w:rPr>
                <w:bCs/>
                <w:sz w:val="20"/>
                <w:szCs w:val="20"/>
                <w:lang w:val="bg-BG"/>
              </w:rPr>
            </w:pPr>
            <w:r w:rsidRPr="00C7323A">
              <w:rPr>
                <w:sz w:val="20"/>
                <w:szCs w:val="20"/>
              </w:rPr>
              <w:t>A154</w:t>
            </w:r>
          </w:p>
        </w:tc>
        <w:tc>
          <w:tcPr>
            <w:tcW w:w="679" w:type="pct"/>
            <w:shd w:val="clear" w:color="auto" w:fill="auto"/>
            <w:vAlign w:val="center"/>
          </w:tcPr>
          <w:p w:rsidR="006748A3" w:rsidRPr="00C7323A" w:rsidRDefault="006748A3" w:rsidP="00A23CC1">
            <w:pPr>
              <w:spacing w:after="0"/>
              <w:rPr>
                <w:bCs/>
                <w:i/>
                <w:sz w:val="20"/>
                <w:szCs w:val="20"/>
                <w:lang w:val="bg-BG"/>
              </w:rPr>
            </w:pPr>
            <w:r w:rsidRPr="00C7323A">
              <w:rPr>
                <w:i/>
                <w:sz w:val="20"/>
                <w:szCs w:val="20"/>
              </w:rPr>
              <w:t>Gallinago media</w:t>
            </w:r>
          </w:p>
        </w:tc>
        <w:tc>
          <w:tcPr>
            <w:tcW w:w="215" w:type="pct"/>
            <w:shd w:val="clear" w:color="auto" w:fill="auto"/>
            <w:vAlign w:val="center"/>
          </w:tcPr>
          <w:p w:rsidR="006748A3" w:rsidRPr="00C7323A" w:rsidRDefault="006748A3" w:rsidP="00A23CC1">
            <w:pPr>
              <w:spacing w:after="0"/>
              <w:rPr>
                <w:bCs/>
                <w:sz w:val="20"/>
                <w:szCs w:val="20"/>
                <w:lang w:val="bg-BG"/>
              </w:rPr>
            </w:pPr>
          </w:p>
        </w:tc>
        <w:tc>
          <w:tcPr>
            <w:tcW w:w="288" w:type="pct"/>
            <w:shd w:val="clear" w:color="auto" w:fill="auto"/>
            <w:vAlign w:val="center"/>
          </w:tcPr>
          <w:p w:rsidR="006748A3" w:rsidRPr="00C7323A" w:rsidRDefault="006748A3" w:rsidP="00A23CC1">
            <w:pPr>
              <w:spacing w:after="0"/>
              <w:rPr>
                <w:bCs/>
                <w:sz w:val="20"/>
                <w:szCs w:val="20"/>
                <w:lang w:val="bg-BG"/>
              </w:rPr>
            </w:pPr>
          </w:p>
        </w:tc>
        <w:tc>
          <w:tcPr>
            <w:tcW w:w="194" w:type="pct"/>
            <w:shd w:val="clear" w:color="auto" w:fill="auto"/>
            <w:vAlign w:val="center"/>
          </w:tcPr>
          <w:p w:rsidR="006748A3" w:rsidRPr="00C7323A" w:rsidRDefault="006748A3" w:rsidP="00A23CC1">
            <w:pPr>
              <w:spacing w:after="0"/>
              <w:rPr>
                <w:bCs/>
                <w:sz w:val="20"/>
                <w:szCs w:val="20"/>
                <w:lang w:val="en-GB"/>
              </w:rPr>
            </w:pPr>
            <w:r w:rsidRPr="00C7323A">
              <w:rPr>
                <w:bCs/>
                <w:sz w:val="20"/>
                <w:szCs w:val="20"/>
                <w:lang w:val="en-GB"/>
              </w:rPr>
              <w:t>c</w:t>
            </w:r>
          </w:p>
        </w:tc>
        <w:tc>
          <w:tcPr>
            <w:tcW w:w="292" w:type="pct"/>
            <w:shd w:val="clear" w:color="auto" w:fill="auto"/>
            <w:vAlign w:val="center"/>
          </w:tcPr>
          <w:p w:rsidR="006748A3" w:rsidRPr="00C7323A" w:rsidRDefault="006748A3" w:rsidP="00A23CC1">
            <w:pPr>
              <w:spacing w:after="0"/>
              <w:rPr>
                <w:bCs/>
                <w:color w:val="FF0000"/>
                <w:sz w:val="20"/>
                <w:szCs w:val="20"/>
              </w:rPr>
            </w:pPr>
            <w:r w:rsidRPr="00C7323A">
              <w:rPr>
                <w:bCs/>
                <w:color w:val="FF0000"/>
                <w:sz w:val="20"/>
                <w:szCs w:val="20"/>
              </w:rPr>
              <w:t>1</w:t>
            </w:r>
          </w:p>
        </w:tc>
        <w:tc>
          <w:tcPr>
            <w:tcW w:w="306" w:type="pct"/>
            <w:shd w:val="clear" w:color="auto" w:fill="auto"/>
            <w:vAlign w:val="center"/>
          </w:tcPr>
          <w:p w:rsidR="006748A3" w:rsidRPr="00C7323A" w:rsidRDefault="006748A3" w:rsidP="00A23CC1">
            <w:pPr>
              <w:spacing w:after="0"/>
              <w:rPr>
                <w:bCs/>
                <w:color w:val="FF0000"/>
                <w:sz w:val="20"/>
                <w:szCs w:val="20"/>
                <w:lang w:val="bg-BG"/>
              </w:rPr>
            </w:pPr>
            <w:r w:rsidRPr="00C7323A">
              <w:rPr>
                <w:bCs/>
                <w:color w:val="FF0000"/>
                <w:sz w:val="20"/>
                <w:szCs w:val="20"/>
                <w:lang w:val="bg-BG"/>
              </w:rPr>
              <w:t>3</w:t>
            </w:r>
          </w:p>
        </w:tc>
        <w:tc>
          <w:tcPr>
            <w:tcW w:w="352" w:type="pct"/>
            <w:shd w:val="clear" w:color="auto" w:fill="auto"/>
            <w:vAlign w:val="center"/>
          </w:tcPr>
          <w:p w:rsidR="006748A3" w:rsidRPr="00C7323A" w:rsidRDefault="006748A3" w:rsidP="00A23CC1">
            <w:pPr>
              <w:spacing w:after="0"/>
              <w:rPr>
                <w:bCs/>
                <w:sz w:val="20"/>
                <w:szCs w:val="20"/>
              </w:rPr>
            </w:pPr>
            <w:r w:rsidRPr="00C7323A">
              <w:rPr>
                <w:bCs/>
                <w:sz w:val="20"/>
                <w:szCs w:val="20"/>
              </w:rPr>
              <w:t>i</w:t>
            </w:r>
          </w:p>
        </w:tc>
        <w:tc>
          <w:tcPr>
            <w:tcW w:w="301" w:type="pct"/>
            <w:shd w:val="clear" w:color="auto" w:fill="auto"/>
            <w:vAlign w:val="center"/>
          </w:tcPr>
          <w:p w:rsidR="006748A3" w:rsidRPr="00C7323A" w:rsidRDefault="006748A3" w:rsidP="00A23CC1">
            <w:pPr>
              <w:spacing w:after="0"/>
              <w:rPr>
                <w:bCs/>
                <w:sz w:val="20"/>
                <w:szCs w:val="20"/>
                <w:lang w:val="bg-BG"/>
              </w:rPr>
            </w:pPr>
          </w:p>
        </w:tc>
        <w:tc>
          <w:tcPr>
            <w:tcW w:w="449" w:type="pct"/>
            <w:shd w:val="clear" w:color="auto" w:fill="auto"/>
            <w:vAlign w:val="center"/>
          </w:tcPr>
          <w:p w:rsidR="006748A3" w:rsidRPr="00C7323A" w:rsidRDefault="006748A3" w:rsidP="00A23CC1">
            <w:pPr>
              <w:spacing w:after="0"/>
              <w:rPr>
                <w:bCs/>
                <w:sz w:val="20"/>
                <w:szCs w:val="20"/>
                <w:lang w:val="bg-BG"/>
              </w:rPr>
            </w:pPr>
            <w:r w:rsidRPr="00C7323A">
              <w:rPr>
                <w:bCs/>
                <w:sz w:val="20"/>
                <w:szCs w:val="20"/>
                <w:lang w:val="bg-BG"/>
              </w:rPr>
              <w:t>G</w:t>
            </w:r>
          </w:p>
        </w:tc>
        <w:tc>
          <w:tcPr>
            <w:tcW w:w="480" w:type="pct"/>
            <w:shd w:val="clear" w:color="auto" w:fill="auto"/>
            <w:vAlign w:val="center"/>
          </w:tcPr>
          <w:p w:rsidR="006748A3" w:rsidRPr="00C7323A" w:rsidRDefault="006748A3" w:rsidP="00A23CC1">
            <w:pPr>
              <w:spacing w:after="0"/>
              <w:rPr>
                <w:bCs/>
                <w:sz w:val="20"/>
                <w:szCs w:val="20"/>
              </w:rPr>
            </w:pPr>
            <w:r w:rsidRPr="00C7323A">
              <w:rPr>
                <w:bCs/>
                <w:sz w:val="20"/>
                <w:szCs w:val="20"/>
              </w:rPr>
              <w:t>A</w:t>
            </w:r>
          </w:p>
        </w:tc>
        <w:tc>
          <w:tcPr>
            <w:tcW w:w="331" w:type="pct"/>
            <w:shd w:val="clear" w:color="auto" w:fill="auto"/>
            <w:vAlign w:val="center"/>
          </w:tcPr>
          <w:p w:rsidR="006748A3" w:rsidRPr="00C7323A" w:rsidRDefault="006748A3" w:rsidP="00A23CC1">
            <w:pPr>
              <w:spacing w:after="0"/>
              <w:rPr>
                <w:bCs/>
                <w:sz w:val="20"/>
                <w:szCs w:val="20"/>
              </w:rPr>
            </w:pPr>
            <w:r w:rsidRPr="00C7323A">
              <w:rPr>
                <w:bCs/>
                <w:sz w:val="20"/>
                <w:szCs w:val="20"/>
              </w:rPr>
              <w:t>A</w:t>
            </w:r>
          </w:p>
        </w:tc>
        <w:tc>
          <w:tcPr>
            <w:tcW w:w="274" w:type="pct"/>
            <w:shd w:val="clear" w:color="auto" w:fill="auto"/>
            <w:vAlign w:val="center"/>
          </w:tcPr>
          <w:p w:rsidR="006748A3" w:rsidRPr="00C7323A" w:rsidRDefault="006748A3" w:rsidP="00A23CC1">
            <w:pPr>
              <w:spacing w:after="0"/>
              <w:rPr>
                <w:bCs/>
                <w:sz w:val="20"/>
                <w:szCs w:val="20"/>
                <w:lang w:val="bg-BG"/>
              </w:rPr>
            </w:pPr>
            <w:r w:rsidRPr="00C7323A">
              <w:rPr>
                <w:bCs/>
                <w:sz w:val="20"/>
                <w:szCs w:val="20"/>
                <w:lang w:val="bg-BG"/>
              </w:rPr>
              <w:t>C</w:t>
            </w:r>
          </w:p>
        </w:tc>
        <w:tc>
          <w:tcPr>
            <w:tcW w:w="301" w:type="pct"/>
            <w:shd w:val="clear" w:color="auto" w:fill="auto"/>
            <w:vAlign w:val="center"/>
          </w:tcPr>
          <w:p w:rsidR="006748A3" w:rsidRPr="00C7323A" w:rsidRDefault="006748A3" w:rsidP="00A23CC1">
            <w:pPr>
              <w:spacing w:after="0"/>
              <w:rPr>
                <w:bCs/>
                <w:sz w:val="20"/>
                <w:szCs w:val="20"/>
              </w:rPr>
            </w:pPr>
            <w:r w:rsidRPr="00C7323A">
              <w:rPr>
                <w:bCs/>
                <w:sz w:val="20"/>
                <w:szCs w:val="20"/>
              </w:rPr>
              <w:t>A</w:t>
            </w:r>
          </w:p>
        </w:tc>
      </w:tr>
    </w:tbl>
    <w:p w:rsidR="00EF5811" w:rsidRDefault="00EF5811" w:rsidP="006F2426">
      <w:pPr>
        <w:spacing w:after="120"/>
        <w:rPr>
          <w:lang w:val="bg-BG"/>
        </w:rPr>
      </w:pPr>
    </w:p>
    <w:p w:rsidR="00D97444" w:rsidRPr="00A23CC1" w:rsidRDefault="00D97444" w:rsidP="00D97444">
      <w:pPr>
        <w:pStyle w:val="Heading1"/>
        <w:jc w:val="center"/>
        <w:rPr>
          <w:rFonts w:ascii="Times New Roman" w:hAnsi="Times New Roman" w:cs="Times New Roman"/>
          <w:color w:val="44546A" w:themeColor="text2"/>
          <w:lang w:val="bg-BG"/>
        </w:rPr>
      </w:pPr>
      <w:bookmarkStart w:id="191" w:name="_Toc89196079"/>
      <w:r w:rsidRPr="00A23CC1">
        <w:rPr>
          <w:rFonts w:ascii="Times New Roman" w:hAnsi="Times New Roman" w:cs="Times New Roman"/>
          <w:color w:val="44546A" w:themeColor="text2"/>
          <w:lang w:val="bg-BG"/>
        </w:rPr>
        <w:t>Специфични цели за А15</w:t>
      </w:r>
      <w:r w:rsidRPr="00A23CC1">
        <w:rPr>
          <w:rFonts w:ascii="Times New Roman" w:hAnsi="Times New Roman" w:cs="Times New Roman"/>
          <w:color w:val="44546A" w:themeColor="text2"/>
          <w:lang w:val="ru-RU"/>
        </w:rPr>
        <w:t>6</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Limosa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limosa</w:t>
      </w:r>
      <w:r w:rsidRPr="00A23CC1">
        <w:rPr>
          <w:rFonts w:ascii="Times New Roman" w:hAnsi="Times New Roman" w:cs="Times New Roman"/>
          <w:color w:val="44546A" w:themeColor="text2"/>
          <w:lang w:val="bg-BG"/>
        </w:rPr>
        <w:t xml:space="preserve"> (черноопашат крайбрежен бекас)</w:t>
      </w:r>
      <w:bookmarkEnd w:id="191"/>
    </w:p>
    <w:p w:rsidR="00D97444" w:rsidRPr="00D97444" w:rsidRDefault="00D97444" w:rsidP="00D97444">
      <w:pPr>
        <w:spacing w:after="120"/>
        <w:rPr>
          <w:lang w:val="ru-RU"/>
        </w:rPr>
      </w:pPr>
    </w:p>
    <w:p w:rsidR="00D97444" w:rsidRPr="00D97444" w:rsidRDefault="00D97444" w:rsidP="00D97444">
      <w:pPr>
        <w:pStyle w:val="ListParagraph"/>
        <w:numPr>
          <w:ilvl w:val="0"/>
          <w:numId w:val="109"/>
        </w:numPr>
        <w:spacing w:after="120"/>
        <w:ind w:left="0"/>
        <w:rPr>
          <w:b/>
          <w:lang w:val="bg-BG"/>
        </w:rPr>
      </w:pPr>
      <w:r w:rsidRPr="00D97444">
        <w:rPr>
          <w:b/>
          <w:lang w:val="bg-BG"/>
        </w:rPr>
        <w:t>Кратка характеристика на вида</w:t>
      </w:r>
    </w:p>
    <w:p w:rsidR="00D97444" w:rsidRPr="00D97444" w:rsidRDefault="00D97444" w:rsidP="00A23CC1">
      <w:pPr>
        <w:spacing w:after="120"/>
        <w:jc w:val="both"/>
        <w:rPr>
          <w:lang w:val="bg-BG"/>
        </w:rPr>
      </w:pPr>
      <w:r w:rsidRPr="00D97444">
        <w:rPr>
          <w:lang w:val="bg-BG"/>
        </w:rPr>
        <w:t xml:space="preserve">Дължина на тялото: </w:t>
      </w:r>
      <w:r w:rsidRPr="00D97444">
        <w:rPr>
          <w:lang w:val="ru-RU"/>
        </w:rPr>
        <w:t>40</w:t>
      </w:r>
      <w:r w:rsidRPr="00D97444">
        <w:rPr>
          <w:lang w:val="bg-BG"/>
        </w:rPr>
        <w:t xml:space="preserve"> – </w:t>
      </w:r>
      <w:r w:rsidRPr="00D97444">
        <w:rPr>
          <w:lang w:val="ru-RU"/>
        </w:rPr>
        <w:t>44</w:t>
      </w:r>
      <w:r w:rsidRPr="00D97444">
        <w:rPr>
          <w:lang w:val="bg-BG"/>
        </w:rPr>
        <w:t xml:space="preserve"> cm. Размах на крилата: </w:t>
      </w:r>
      <w:r w:rsidRPr="00D97444">
        <w:rPr>
          <w:lang w:val="ru-RU"/>
        </w:rPr>
        <w:t>70 – 82</w:t>
      </w:r>
      <w:r w:rsidRPr="00D97444">
        <w:rPr>
          <w:lang w:val="bg-BG"/>
        </w:rPr>
        <w:t xml:space="preserve"> </w:t>
      </w:r>
      <w:r w:rsidRPr="00D97444">
        <w:rPr>
          <w:lang w:val="en-GB"/>
        </w:rPr>
        <w:t>cm</w:t>
      </w:r>
      <w:r w:rsidRPr="00D97444">
        <w:rPr>
          <w:lang w:val="bg-BG"/>
        </w:rPr>
        <w:t>. Едър, дългокрак бекас с дълъг, прав клюн. Отличава се във всички оперения от пъстроопашатия бекас по бялата лента по дължината на горното крило и черната опашка; тези характеристики, обаче, са лесно видими само по време на полет (или при разтягане на крилото). Други отличителни белези са относително по-дългите крака (особено пищяла) и почти правият (а не леко извит) клюн</w:t>
      </w:r>
      <w:r w:rsidRPr="00D97444">
        <w:rPr>
          <w:lang w:val="ru-RU"/>
        </w:rPr>
        <w:t>, в основата оранжев, към върха тъмнокафяв</w:t>
      </w:r>
      <w:r w:rsidR="005F0A7D">
        <w:rPr>
          <w:lang w:val="bg-BG"/>
        </w:rPr>
        <w:t xml:space="preserve"> (</w:t>
      </w:r>
      <w:r w:rsidRPr="00D97444">
        <w:rPr>
          <w:lang w:val="bg-BG"/>
        </w:rPr>
        <w:t>Нанкинов и др.</w:t>
      </w:r>
      <w:r w:rsidR="005F0A7D">
        <w:rPr>
          <w:lang w:val="bg-BG"/>
        </w:rPr>
        <w:t>,</w:t>
      </w:r>
      <w:r w:rsidRPr="00D97444">
        <w:rPr>
          <w:lang w:val="bg-BG"/>
        </w:rPr>
        <w:t xml:space="preserve"> 1997).</w:t>
      </w:r>
    </w:p>
    <w:p w:rsidR="00D97444" w:rsidRPr="00D97444" w:rsidRDefault="00D97444" w:rsidP="00A23CC1">
      <w:pPr>
        <w:spacing w:after="120"/>
        <w:jc w:val="both"/>
        <w:rPr>
          <w:i/>
          <w:lang w:val="ru-RU"/>
        </w:rPr>
      </w:pPr>
      <w:r w:rsidRPr="00D97444">
        <w:rPr>
          <w:i/>
          <w:lang w:val="bg-BG"/>
        </w:rPr>
        <w:t>Характер на пребиваване в страната</w:t>
      </w:r>
    </w:p>
    <w:p w:rsidR="00D97444" w:rsidRPr="00D97444" w:rsidRDefault="00D97444" w:rsidP="00A23CC1">
      <w:pPr>
        <w:spacing w:after="120"/>
        <w:jc w:val="both"/>
        <w:rPr>
          <w:lang w:val="ru-RU"/>
        </w:rPr>
      </w:pPr>
      <w:r w:rsidRPr="00D97444">
        <w:rPr>
          <w:lang w:val="bg-BG"/>
        </w:rPr>
        <w:t>В България е прелетен</w:t>
      </w:r>
      <w:r w:rsidRPr="00D97444">
        <w:rPr>
          <w:lang w:val="ru-RU"/>
        </w:rPr>
        <w:t xml:space="preserve"> </w:t>
      </w:r>
      <w:r w:rsidRPr="00D97444">
        <w:rPr>
          <w:lang w:val="bg-BG"/>
        </w:rPr>
        <w:t>и зимуващ</w:t>
      </w:r>
      <w:r w:rsidRPr="00D97444">
        <w:rPr>
          <w:lang w:val="ru-RU"/>
        </w:rPr>
        <w:t xml:space="preserve"> </w:t>
      </w:r>
      <w:r w:rsidRPr="00D97444">
        <w:rPr>
          <w:lang w:val="bg-BG"/>
        </w:rPr>
        <w:t>вид (</w:t>
      </w:r>
      <w:r w:rsidRPr="00D97444">
        <w:rPr>
          <w:lang w:val="en-GB"/>
        </w:rPr>
        <w:t>Ivanov</w:t>
      </w:r>
      <w:r w:rsidRPr="00D97444">
        <w:rPr>
          <w:lang w:val="bg-BG"/>
        </w:rPr>
        <w:t xml:space="preserve"> </w:t>
      </w:r>
      <w:r w:rsidRPr="00D97444">
        <w:rPr>
          <w:lang w:val="en-GB"/>
        </w:rPr>
        <w:t>et</w:t>
      </w:r>
      <w:r w:rsidRPr="00D97444">
        <w:rPr>
          <w:lang w:val="bg-BG"/>
        </w:rPr>
        <w:t xml:space="preserve"> </w:t>
      </w:r>
      <w:r w:rsidRPr="00D97444">
        <w:rPr>
          <w:lang w:val="en-GB"/>
        </w:rPr>
        <w:t>al</w:t>
      </w:r>
      <w:r w:rsidRPr="00D97444">
        <w:rPr>
          <w:lang w:val="bg-BG"/>
        </w:rPr>
        <w:t>., 2014). Палеарктичен вид с разкъсан ареал. Разпространен в Исландия, Централна и Северна Европа, прибалтийските държави, Белорусия, Украина, Русия, Централна и Северна Европа, Западна Азия, Източен Сибир, о-в Сахалин</w:t>
      </w:r>
      <w:r w:rsidRPr="00D97444">
        <w:rPr>
          <w:lang w:val="ru-RU"/>
        </w:rPr>
        <w:t>,</w:t>
      </w:r>
      <w:r w:rsidRPr="00D97444">
        <w:rPr>
          <w:lang w:val="bg-BG"/>
        </w:rPr>
        <w:t xml:space="preserve"> п-ов Камчатка, на изток до устието на р. Анадир. Размножава се от април до средата на юни в рехави, полуколониални групи. Птиците, които не се размножават, остават на ята, често в близост до гнездовите колонии </w:t>
      </w:r>
      <w:r w:rsidRPr="00D97444">
        <w:rPr>
          <w:lang w:val="ru-RU"/>
        </w:rPr>
        <w:t>(BirdLife International</w:t>
      </w:r>
      <w:r w:rsidR="005F0A7D">
        <w:rPr>
          <w:lang w:val="ru-RU"/>
        </w:rPr>
        <w:t>,</w:t>
      </w:r>
      <w:r w:rsidRPr="00D97444">
        <w:rPr>
          <w:lang w:val="ru-RU"/>
        </w:rPr>
        <w:t xml:space="preserve"> 2021)</w:t>
      </w:r>
      <w:r w:rsidRPr="00D97444">
        <w:rPr>
          <w:lang w:val="bg-BG"/>
        </w:rPr>
        <w:t>. Среща се през цялата година по</w:t>
      </w:r>
      <w:r w:rsidRPr="00D97444">
        <w:rPr>
          <w:lang w:val="ru-RU"/>
        </w:rPr>
        <w:t xml:space="preserve"> </w:t>
      </w:r>
      <w:r w:rsidRPr="00D97444">
        <w:rPr>
          <w:lang w:val="bg-BG"/>
        </w:rPr>
        <w:t>влажните зони на Черноморието, край р. Дунав, в Дунавската равнина и Добруджа,</w:t>
      </w:r>
      <w:r w:rsidRPr="00D97444">
        <w:rPr>
          <w:lang w:val="ru-RU"/>
        </w:rPr>
        <w:t xml:space="preserve"> </w:t>
      </w:r>
      <w:r w:rsidRPr="00D97444">
        <w:rPr>
          <w:lang w:val="bg-BG"/>
        </w:rPr>
        <w:t>в Софийско, Подбалканските полета, Горнотракийската низина и долините</w:t>
      </w:r>
      <w:r w:rsidRPr="00D97444">
        <w:rPr>
          <w:lang w:val="ru-RU"/>
        </w:rPr>
        <w:t xml:space="preserve"> </w:t>
      </w:r>
      <w:r w:rsidRPr="00D97444">
        <w:rPr>
          <w:lang w:val="bg-BG"/>
        </w:rPr>
        <w:t>на реките Струма и Места</w:t>
      </w:r>
      <w:r w:rsidRPr="00D97444">
        <w:rPr>
          <w:lang w:val="ru-RU"/>
        </w:rPr>
        <w:t xml:space="preserve"> (</w:t>
      </w:r>
      <w:r w:rsidRPr="00D97444">
        <w:rPr>
          <w:lang w:val="bg-BG"/>
        </w:rPr>
        <w:t>Нанкинов и др.</w:t>
      </w:r>
      <w:r w:rsidR="005F0A7D">
        <w:rPr>
          <w:lang w:val="bg-BG"/>
        </w:rPr>
        <w:t>,</w:t>
      </w:r>
      <w:r w:rsidRPr="00D97444">
        <w:rPr>
          <w:lang w:val="bg-BG"/>
        </w:rPr>
        <w:t xml:space="preserve"> 1997).</w:t>
      </w:r>
    </w:p>
    <w:p w:rsidR="00D97444" w:rsidRPr="00D97444" w:rsidRDefault="00D97444" w:rsidP="00A23CC1">
      <w:pPr>
        <w:spacing w:after="120"/>
        <w:jc w:val="both"/>
        <w:rPr>
          <w:i/>
          <w:lang w:val="ru-RU"/>
        </w:rPr>
      </w:pPr>
      <w:r w:rsidRPr="00D97444">
        <w:rPr>
          <w:i/>
          <w:lang w:val="bg-BG"/>
        </w:rPr>
        <w:t>Характерно местообитание</w:t>
      </w:r>
    </w:p>
    <w:p w:rsidR="00D97444" w:rsidRPr="00D97444" w:rsidRDefault="00D97444" w:rsidP="00A23CC1">
      <w:pPr>
        <w:spacing w:after="120"/>
        <w:jc w:val="both"/>
        <w:rPr>
          <w:lang w:val="bg-BG"/>
        </w:rPr>
      </w:pPr>
      <w:r w:rsidRPr="00D97444">
        <w:rPr>
          <w:lang w:val="bg-BG"/>
        </w:rPr>
        <w:t>Размножава се в низинни оводн</w:t>
      </w:r>
      <w:r w:rsidRPr="00D97444">
        <w:t>e</w:t>
      </w:r>
      <w:r w:rsidRPr="00D97444">
        <w:rPr>
          <w:lang w:val="bg-BG"/>
        </w:rPr>
        <w:t>ни ливади, тревисти блата и влажни пасища. В извънразмножителния сезон предпочита приливни кални площи, сладководни или бракични езера и блата и наводнени п</w:t>
      </w:r>
      <w:r w:rsidR="00E250D5">
        <w:rPr>
          <w:lang w:val="bg-BG"/>
        </w:rPr>
        <w:t>асища, рибарници, крайбрежия на</w:t>
      </w:r>
      <w:r w:rsidRPr="00D97444">
        <w:rPr>
          <w:lang w:val="bg-BG"/>
        </w:rPr>
        <w:t xml:space="preserve"> язовири, </w:t>
      </w:r>
      <w:r w:rsidR="00E250D5">
        <w:rPr>
          <w:lang w:val="bg-BG"/>
        </w:rPr>
        <w:t>ливади, разливи на реки (</w:t>
      </w:r>
      <w:r w:rsidRPr="00D97444">
        <w:rPr>
          <w:lang w:val="ru-RU"/>
        </w:rPr>
        <w:t>Нанкинов и др.</w:t>
      </w:r>
      <w:r w:rsidR="00E250D5">
        <w:rPr>
          <w:lang w:val="ru-RU"/>
        </w:rPr>
        <w:t>,</w:t>
      </w:r>
      <w:r w:rsidRPr="00D97444">
        <w:rPr>
          <w:lang w:val="ru-RU"/>
        </w:rPr>
        <w:t xml:space="preserve"> 1997</w:t>
      </w:r>
      <w:r w:rsidRPr="00D97444">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E250D5">
        <w:rPr>
          <w:lang w:val="bg-BG"/>
        </w:rPr>
        <w:t>,</w:t>
      </w:r>
      <w:r w:rsidRPr="00D97444">
        <w:rPr>
          <w:lang w:val="bg-BG"/>
        </w:rPr>
        <w:t xml:space="preserve"> 2009).</w:t>
      </w:r>
    </w:p>
    <w:p w:rsidR="00D97444" w:rsidRPr="00D97444" w:rsidRDefault="00D97444" w:rsidP="00A23CC1">
      <w:pPr>
        <w:spacing w:after="120"/>
        <w:jc w:val="both"/>
        <w:rPr>
          <w:i/>
          <w:lang w:val="ru-RU"/>
        </w:rPr>
      </w:pPr>
      <w:r w:rsidRPr="00D97444">
        <w:rPr>
          <w:i/>
          <w:lang w:val="bg-BG"/>
        </w:rPr>
        <w:t>Хранене</w:t>
      </w:r>
    </w:p>
    <w:p w:rsidR="00D97444" w:rsidRPr="00D97444" w:rsidRDefault="00D97444" w:rsidP="00A23CC1">
      <w:pPr>
        <w:spacing w:after="120"/>
        <w:jc w:val="both"/>
        <w:rPr>
          <w:lang w:val="bg-BG"/>
        </w:rPr>
      </w:pPr>
      <w:r w:rsidRPr="00D97444">
        <w:rPr>
          <w:lang w:val="bg-BG"/>
        </w:rPr>
        <w:t>Събира храната си в плитките водни участъци (като често потапя във водата и главата, и шията), в тинята или по повърхността на земята. През лятото се хранят и по ливади, пасища, степни участъци и обработваеми полета. Хранят се с рачета, дребни миди, охлюви, червеи, водни насекоми и техните ларви, а също така наземни твърдокрили, скакалци, гъсеници на пеперуди, луковици и семена на растения (</w:t>
      </w:r>
      <w:r w:rsidRPr="00D97444">
        <w:rPr>
          <w:lang w:val="ru-RU"/>
        </w:rPr>
        <w:t>Нанкинов и др.</w:t>
      </w:r>
      <w:r w:rsidR="005F0A7D">
        <w:rPr>
          <w:lang w:val="ru-RU"/>
        </w:rPr>
        <w:t>,</w:t>
      </w:r>
      <w:r w:rsidRPr="00D97444">
        <w:rPr>
          <w:lang w:val="ru-RU"/>
        </w:rPr>
        <w:t xml:space="preserve"> 1997</w:t>
      </w:r>
      <w:r w:rsidRPr="00D97444">
        <w:rPr>
          <w:lang w:val="bg-BG"/>
        </w:rPr>
        <w:t>).</w:t>
      </w:r>
    </w:p>
    <w:p w:rsidR="00D97444" w:rsidRPr="00AC47E7" w:rsidRDefault="00D97444" w:rsidP="00A23CC1">
      <w:pPr>
        <w:pStyle w:val="ListParagraph"/>
        <w:numPr>
          <w:ilvl w:val="0"/>
          <w:numId w:val="109"/>
        </w:numPr>
        <w:spacing w:after="120"/>
        <w:ind w:left="0"/>
        <w:jc w:val="both"/>
        <w:rPr>
          <w:b/>
          <w:lang w:val="bg-BG"/>
        </w:rPr>
      </w:pPr>
      <w:r w:rsidRPr="00AC47E7">
        <w:rPr>
          <w:b/>
          <w:lang w:val="bg-BG"/>
        </w:rPr>
        <w:t>Разпространение, природозащитно състояние и тенденции в популацията на вида на национално ниво</w:t>
      </w:r>
    </w:p>
    <w:p w:rsidR="00D97444" w:rsidRPr="00D97444" w:rsidRDefault="00D97444" w:rsidP="00A23CC1">
      <w:pPr>
        <w:spacing w:after="120"/>
        <w:jc w:val="both"/>
        <w:rPr>
          <w:lang w:val="bg-BG"/>
        </w:rPr>
      </w:pPr>
      <w:r w:rsidRPr="00D97444">
        <w:rPr>
          <w:lang w:val="bg-BG"/>
        </w:rPr>
        <w:lastRenderedPageBreak/>
        <w:t>Среща се по време на миграция и зимуване, от средата</w:t>
      </w:r>
      <w:r w:rsidRPr="00D97444">
        <w:rPr>
          <w:lang w:val="ru-RU"/>
        </w:rPr>
        <w:t xml:space="preserve"> </w:t>
      </w:r>
      <w:r w:rsidRPr="00D97444">
        <w:rPr>
          <w:lang w:val="bg-BG"/>
        </w:rPr>
        <w:t>на февруари до май и от август до началото на ноември</w:t>
      </w:r>
      <w:r w:rsidRPr="00D97444">
        <w:rPr>
          <w:lang w:val="ru-RU"/>
        </w:rPr>
        <w:t xml:space="preserve">, </w:t>
      </w:r>
      <w:r w:rsidRPr="00D97444">
        <w:rPr>
          <w:lang w:val="bg-BG"/>
        </w:rPr>
        <w:t>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D97444">
        <w:rPr>
          <w:lang w:val="ru-RU"/>
        </w:rPr>
        <w:t>; по Дунавското крайбрежие и около водоеми:</w:t>
      </w:r>
      <w:r w:rsidRPr="00D97444">
        <w:rPr>
          <w:lang w:val="bg-BG"/>
        </w:rPr>
        <w:t xml:space="preserve"> рибарници Мечка,  комплекс Калимок, язовир Пясъчник, рибарници Челопечене </w:t>
      </w:r>
      <w:r w:rsidRPr="00D97444">
        <w:rPr>
          <w:lang w:val="ru-RU"/>
        </w:rPr>
        <w:t xml:space="preserve">(Dimitrov </w:t>
      </w:r>
      <w:r w:rsidRPr="00D97444">
        <w:t>et</w:t>
      </w:r>
      <w:r w:rsidRPr="00D97444">
        <w:rPr>
          <w:lang w:val="ru-RU"/>
        </w:rPr>
        <w:t xml:space="preserve"> </w:t>
      </w:r>
      <w:r w:rsidRPr="00D97444">
        <w:t>al</w:t>
      </w:r>
      <w:r w:rsidRPr="00D97444">
        <w:rPr>
          <w:lang w:val="ru-RU"/>
        </w:rPr>
        <w:t xml:space="preserve">. 2005, </w:t>
      </w:r>
      <w:r w:rsidRPr="00D97444">
        <w:rPr>
          <w:lang w:val="bg-BG"/>
        </w:rPr>
        <w:t>Костадинова, Граматиков</w:t>
      </w:r>
      <w:r w:rsidRPr="00D97444">
        <w:rPr>
          <w:lang w:val="ru-RU"/>
        </w:rPr>
        <w:t xml:space="preserve"> </w:t>
      </w:r>
      <w:r w:rsidRPr="00D97444">
        <w:rPr>
          <w:lang w:val="bg-BG"/>
        </w:rPr>
        <w:t xml:space="preserve">2007, </w:t>
      </w:r>
      <w:r w:rsidRPr="00D97444">
        <w:rPr>
          <w:lang w:val="ru-RU"/>
        </w:rPr>
        <w:t>Нанкинов и др. 1997)</w:t>
      </w:r>
      <w:r w:rsidRPr="00D97444">
        <w:rPr>
          <w:lang w:val="bg-BG"/>
        </w:rPr>
        <w:t>.</w:t>
      </w:r>
    </w:p>
    <w:p w:rsidR="00D97444" w:rsidRPr="00D97444" w:rsidRDefault="00D97444" w:rsidP="00A23CC1">
      <w:pPr>
        <w:spacing w:after="120"/>
        <w:jc w:val="both"/>
        <w:rPr>
          <w:lang w:val="bg-BG"/>
        </w:rPr>
      </w:pPr>
      <w:r w:rsidRPr="00D97444">
        <w:rPr>
          <w:lang w:val="bg-BG"/>
        </w:rPr>
        <w:t>Включен в Приложения 2</w:t>
      </w:r>
      <w:r w:rsidRPr="00D97444">
        <w:rPr>
          <w:lang w:val="ru-RU"/>
        </w:rPr>
        <w:t xml:space="preserve">Б </w:t>
      </w:r>
      <w:r w:rsidRPr="00D97444">
        <w:rPr>
          <w:lang w:val="bg-BG"/>
        </w:rPr>
        <w:t xml:space="preserve">на Директивата за птиците. Според </w:t>
      </w:r>
      <w:r w:rsidRPr="00D97444">
        <w:rPr>
          <w:lang w:val="en-GB"/>
        </w:rPr>
        <w:t>IUCN</w:t>
      </w:r>
      <w:r w:rsidRPr="00D97444">
        <w:rPr>
          <w:lang w:val="bg-BG"/>
        </w:rPr>
        <w:t xml:space="preserve"> видът </w:t>
      </w:r>
      <w:r w:rsidRPr="00D97444">
        <w:t>e</w:t>
      </w:r>
      <w:r w:rsidRPr="00D97444">
        <w:rPr>
          <w:lang w:val="bg-BG"/>
        </w:rPr>
        <w:t xml:space="preserve"> Почти застрашен </w:t>
      </w:r>
      <w:r w:rsidRPr="00D97444">
        <w:rPr>
          <w:lang w:val="en-GB"/>
        </w:rPr>
        <w:t>NT</w:t>
      </w:r>
      <w:r w:rsidRPr="00D97444">
        <w:rPr>
          <w:lang w:val="bg-BG"/>
        </w:rPr>
        <w:t xml:space="preserve"> (</w:t>
      </w:r>
      <w:r w:rsidRPr="00D97444">
        <w:rPr>
          <w:lang w:val="en-GB"/>
        </w:rPr>
        <w:t>Near</w:t>
      </w:r>
      <w:r w:rsidRPr="00D97444">
        <w:rPr>
          <w:lang w:val="bg-BG"/>
        </w:rPr>
        <w:t xml:space="preserve"> </w:t>
      </w:r>
      <w:r w:rsidRPr="00D97444">
        <w:rPr>
          <w:lang w:val="en-GB"/>
        </w:rPr>
        <w:t>Threatened</w:t>
      </w:r>
      <w:r w:rsidRPr="00D97444">
        <w:rPr>
          <w:lang w:val="bg-BG"/>
        </w:rPr>
        <w:t xml:space="preserve">), за територията на континентална Европа – </w:t>
      </w:r>
      <w:r w:rsidRPr="00D97444">
        <w:rPr>
          <w:lang w:val="en-GB"/>
        </w:rPr>
        <w:t>VU</w:t>
      </w:r>
      <w:r w:rsidRPr="00D97444">
        <w:rPr>
          <w:lang w:val="bg-BG"/>
        </w:rPr>
        <w:t xml:space="preserve"> (</w:t>
      </w:r>
      <w:r w:rsidRPr="00D97444">
        <w:rPr>
          <w:lang w:val="en-GB"/>
        </w:rPr>
        <w:t>Vulnerable</w:t>
      </w:r>
      <w:r w:rsidRPr="00D97444">
        <w:rPr>
          <w:lang w:val="bg-BG"/>
        </w:rPr>
        <w:t>) (BirdLife International 2015). SPEC 1 категория (BirdLife International 2017). Не е включен в Червената книга на България.</w:t>
      </w:r>
    </w:p>
    <w:p w:rsidR="00D97444" w:rsidRPr="00D97444" w:rsidRDefault="00D97444" w:rsidP="00A23CC1">
      <w:pPr>
        <w:spacing w:after="120"/>
        <w:jc w:val="both"/>
        <w:rPr>
          <w:lang w:val="bg-BG"/>
        </w:rPr>
      </w:pPr>
      <w:r w:rsidRPr="00D97444">
        <w:rPr>
          <w:lang w:val="bg-BG"/>
        </w:rPr>
        <w:t xml:space="preserve">Съгласно Докладването от 2019 г. (за периода 2013 – 2018 г.) националната зимуваща популация на вида се оценя на </w:t>
      </w:r>
      <w:r w:rsidRPr="00D97444">
        <w:rPr>
          <w:lang w:val="ru-RU"/>
        </w:rPr>
        <w:t>0</w:t>
      </w:r>
      <w:r w:rsidRPr="00D97444">
        <w:rPr>
          <w:lang w:val="bg-BG"/>
        </w:rPr>
        <w:t xml:space="preserve"> – </w:t>
      </w:r>
      <w:r w:rsidRPr="00D97444">
        <w:rPr>
          <w:lang w:val="ru-RU"/>
        </w:rPr>
        <w:t>15</w:t>
      </w:r>
      <w:r w:rsidRPr="00D97444">
        <w:rPr>
          <w:lang w:val="bg-BG"/>
        </w:rPr>
        <w:t xml:space="preserve"> индивида. Краткосрочната тенденция (за периода 2000 – 2018) за популацията е </w:t>
      </w:r>
      <w:r w:rsidRPr="00D97444">
        <w:rPr>
          <w:b/>
          <w:lang w:val="bg-BG"/>
        </w:rPr>
        <w:t>намаляваща</w:t>
      </w:r>
      <w:r w:rsidRPr="00D97444">
        <w:rPr>
          <w:lang w:val="bg-BG"/>
        </w:rPr>
        <w:t xml:space="preserve">, дългосрочната (за периода 1980 – 2018) също е </w:t>
      </w:r>
      <w:r w:rsidRPr="00D97444">
        <w:rPr>
          <w:b/>
          <w:lang w:val="bg-BG"/>
        </w:rPr>
        <w:t>намаляваща</w:t>
      </w:r>
      <w:r w:rsidRPr="00D97444">
        <w:rPr>
          <w:lang w:val="bg-BG"/>
        </w:rPr>
        <w:t>.</w:t>
      </w:r>
    </w:p>
    <w:p w:rsidR="00D97444" w:rsidRPr="00D97444" w:rsidRDefault="00D97444" w:rsidP="00A23CC1">
      <w:pPr>
        <w:spacing w:after="120"/>
        <w:jc w:val="both"/>
        <w:rPr>
          <w:lang w:val="bg-BG"/>
        </w:rPr>
      </w:pPr>
      <w:r w:rsidRPr="00D97444">
        <w:rPr>
          <w:lang w:val="bg-BG"/>
        </w:rPr>
        <w:t xml:space="preserve">Съгласно Докладването от 2019 г. (за периода 2001 – 2018 г.) националната мигрираща популация на вида се оценя на 250 – 2700 индивида. Краткосрочната тенденция (за периода 2001 – 2018) в популацията е </w:t>
      </w:r>
      <w:r w:rsidRPr="00D97444">
        <w:rPr>
          <w:b/>
          <w:bCs/>
          <w:lang w:val="bg-BG"/>
        </w:rPr>
        <w:t>неизвестна</w:t>
      </w:r>
      <w:r w:rsidRPr="00D97444">
        <w:rPr>
          <w:lang w:val="bg-BG"/>
        </w:rPr>
        <w:t xml:space="preserve"> както и дългосрочната (за периода 1980 – 2018) също е </w:t>
      </w:r>
      <w:r w:rsidRPr="00D97444">
        <w:rPr>
          <w:b/>
          <w:bCs/>
          <w:lang w:val="bg-BG"/>
        </w:rPr>
        <w:t>неизвестна</w:t>
      </w:r>
      <w:r w:rsidRPr="00D97444">
        <w:rPr>
          <w:lang w:val="bg-BG"/>
        </w:rPr>
        <w:t>.</w:t>
      </w:r>
    </w:p>
    <w:p w:rsidR="00D97444" w:rsidRPr="00D97444" w:rsidRDefault="00D97444" w:rsidP="00A23CC1">
      <w:pPr>
        <w:spacing w:after="120"/>
        <w:jc w:val="both"/>
      </w:pPr>
      <w:r w:rsidRPr="00D97444">
        <w:rPr>
          <w:lang w:val="bg-BG"/>
        </w:rPr>
        <w:t xml:space="preserve">Посочени са следните заплахи и влияния: </w:t>
      </w:r>
      <w:r w:rsidRPr="00D97444">
        <w:rPr>
          <w:lang w:val="ru-RU"/>
        </w:rPr>
        <w:t>J02, F08, F26.</w:t>
      </w:r>
    </w:p>
    <w:p w:rsidR="00D97444" w:rsidRPr="00AC47E7" w:rsidRDefault="00D97444" w:rsidP="00A23CC1">
      <w:pPr>
        <w:pStyle w:val="ListParagraph"/>
        <w:numPr>
          <w:ilvl w:val="0"/>
          <w:numId w:val="109"/>
        </w:numPr>
        <w:spacing w:after="120"/>
        <w:ind w:left="0"/>
        <w:jc w:val="both"/>
        <w:rPr>
          <w:b/>
          <w:lang w:val="bg-BG"/>
        </w:rPr>
      </w:pPr>
      <w:r w:rsidRPr="00AC47E7">
        <w:rPr>
          <w:b/>
          <w:lang w:val="bg-BG"/>
        </w:rPr>
        <w:t>Състо</w:t>
      </w:r>
      <w:r w:rsidR="00AC47E7">
        <w:rPr>
          <w:b/>
          <w:lang w:val="bg-BG"/>
        </w:rPr>
        <w:t xml:space="preserve">яние в </w:t>
      </w:r>
      <w:r w:rsidRPr="00AC47E7">
        <w:rPr>
          <w:b/>
          <w:lang w:val="bg-BG"/>
        </w:rPr>
        <w:t>СЗЗ BG0002030 „Комплекс Калимок“</w:t>
      </w:r>
    </w:p>
    <w:p w:rsidR="00D97444" w:rsidRPr="00D97444" w:rsidRDefault="00D97444" w:rsidP="00A23CC1">
      <w:pPr>
        <w:spacing w:after="120"/>
        <w:jc w:val="both"/>
        <w:rPr>
          <w:lang w:val="bg-BG"/>
        </w:rPr>
      </w:pPr>
      <w:r w:rsidRPr="00D97444">
        <w:rPr>
          <w:lang w:val="bg-BG"/>
        </w:rPr>
        <w:t xml:space="preserve">Съгласно стандартния формуляр за данни </w:t>
      </w:r>
      <w:r w:rsidR="00885ED5">
        <w:rPr>
          <w:lang w:val="bg-BG"/>
        </w:rPr>
        <w:t>СФ</w:t>
      </w:r>
      <w:r w:rsidRPr="00D97444">
        <w:rPr>
          <w:lang w:val="bg-BG"/>
        </w:rPr>
        <w:t xml:space="preserve"> на зоната вида е зимуващ и мигриращ (концентриращ се). </w:t>
      </w:r>
    </w:p>
    <w:p w:rsidR="00D97444" w:rsidRPr="00D97444" w:rsidRDefault="00D97444" w:rsidP="00A23CC1">
      <w:pPr>
        <w:spacing w:after="120"/>
        <w:jc w:val="both"/>
        <w:rPr>
          <w:lang w:val="bg-BG"/>
        </w:rPr>
      </w:pPr>
      <w:r w:rsidRPr="00D97444">
        <w:rPr>
          <w:lang w:val="bg-BG"/>
        </w:rPr>
        <w:t xml:space="preserve">Като </w:t>
      </w:r>
      <w:r w:rsidRPr="00D97444">
        <w:rPr>
          <w:b/>
          <w:lang w:val="bg-BG"/>
        </w:rPr>
        <w:t xml:space="preserve">зимуващ </w:t>
      </w:r>
      <w:r w:rsidRPr="00D97444">
        <w:rPr>
          <w:lang w:val="bg-BG"/>
        </w:rPr>
        <w:t xml:space="preserve">е представен с 50-60 индивида,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 Липсата на наблюдения за вида по време на зимните проучвания, както и докладваната национална зимуваща численост през 2019 г, от 0-15 индивида, налага промяна в </w:t>
      </w:r>
      <w:r w:rsidR="00885ED5">
        <w:rPr>
          <w:lang w:val="bg-BG"/>
        </w:rPr>
        <w:t>СФ</w:t>
      </w:r>
      <w:r w:rsidRPr="00D97444">
        <w:rPr>
          <w:lang w:val="bg-BG"/>
        </w:rPr>
        <w:t xml:space="preserve"> от 50-60 индивида на – изключване като зимуващ.</w:t>
      </w:r>
    </w:p>
    <w:p w:rsidR="00D97444" w:rsidRPr="00D97444" w:rsidRDefault="00D97444" w:rsidP="00A23CC1">
      <w:pPr>
        <w:spacing w:after="120"/>
        <w:jc w:val="both"/>
      </w:pPr>
      <w:r w:rsidRPr="00D97444">
        <w:rPr>
          <w:lang w:val="bg-BG"/>
        </w:rPr>
        <w:t xml:space="preserve">Като </w:t>
      </w:r>
      <w:r w:rsidRPr="00D97444">
        <w:rPr>
          <w:b/>
          <w:lang w:val="bg-BG"/>
        </w:rPr>
        <w:t xml:space="preserve">мигриращ </w:t>
      </w:r>
      <w:r w:rsidRPr="00D97444">
        <w:rPr>
          <w:lang w:val="bg-BG"/>
        </w:rPr>
        <w:t>вида е представен с 2-19 индивида,</w:t>
      </w:r>
      <w:r w:rsidRPr="00D97444">
        <w:t xml:space="preserve"> </w:t>
      </w:r>
      <w:r w:rsidRPr="00D97444">
        <w:rPr>
          <w:lang w:val="bg-BG"/>
        </w:rPr>
        <w:t xml:space="preserve">представляващо 0,7 - 0,8 % от националната мигрираща популация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„В“ – добра стойност. </w:t>
      </w:r>
    </w:p>
    <w:p w:rsidR="00D97444" w:rsidRPr="00686905" w:rsidRDefault="00D97444" w:rsidP="00A23CC1">
      <w:pPr>
        <w:pStyle w:val="ListParagraph"/>
        <w:numPr>
          <w:ilvl w:val="0"/>
          <w:numId w:val="109"/>
        </w:numPr>
        <w:spacing w:after="120"/>
        <w:ind w:left="0"/>
        <w:jc w:val="both"/>
        <w:rPr>
          <w:b/>
          <w:lang w:val="bg-BG"/>
        </w:rPr>
      </w:pPr>
      <w:r w:rsidRPr="00686905">
        <w:rPr>
          <w:b/>
          <w:lang w:val="bg-BG"/>
        </w:rPr>
        <w:t xml:space="preserve">Анализ на наличната информация </w:t>
      </w:r>
    </w:p>
    <w:p w:rsidR="00D97444" w:rsidRPr="003B1637" w:rsidRDefault="00D97444" w:rsidP="00A23CC1">
      <w:pPr>
        <w:spacing w:after="120"/>
        <w:jc w:val="both"/>
        <w:rPr>
          <w:lang w:val="bg-BG"/>
        </w:rPr>
      </w:pPr>
      <w:r w:rsidRPr="00D97444">
        <w:rPr>
          <w:lang w:val="bg-BG"/>
        </w:rPr>
        <w:t xml:space="preserve">Според </w:t>
      </w:r>
      <w:r w:rsidR="00DD6A49">
        <w:rPr>
          <w:lang w:val="bg-BG"/>
        </w:rPr>
        <w:t>Куцаров и др.</w:t>
      </w:r>
      <w:r w:rsidRPr="00D97444">
        <w:rPr>
          <w:lang w:val="bg-BG"/>
        </w:rPr>
        <w:t xml:space="preserve"> (2007), вида е зимуващ и мигриращ в </w:t>
      </w:r>
      <w:r w:rsidR="00DD6A49">
        <w:rPr>
          <w:lang w:val="bg-BG"/>
        </w:rPr>
        <w:t xml:space="preserve">СЗЗ </w:t>
      </w:r>
      <w:r w:rsidRPr="00D97444">
        <w:rPr>
          <w:lang w:val="bg-BG"/>
        </w:rPr>
        <w:t xml:space="preserve">„Комплекс Калимок“ с численост на мигриращата популация 2-19 </w:t>
      </w:r>
      <w:r w:rsidR="00DD6A49">
        <w:rPr>
          <w:lang w:val="bg-BG"/>
        </w:rPr>
        <w:t xml:space="preserve">инд. </w:t>
      </w:r>
      <w:r w:rsidRPr="00D97444">
        <w:rPr>
          <w:lang w:val="bg-BG"/>
        </w:rPr>
        <w:t>и 50-60</w:t>
      </w:r>
      <w:r w:rsidR="00DD6A49">
        <w:rPr>
          <w:lang w:val="bg-BG"/>
        </w:rPr>
        <w:t xml:space="preserve"> инд.</w:t>
      </w:r>
      <w:r w:rsidRPr="00D97444">
        <w:rPr>
          <w:lang w:val="bg-BG"/>
        </w:rPr>
        <w:t xml:space="preserve"> индивида за зимуваща.</w:t>
      </w:r>
      <w:r w:rsidR="00DD6A49">
        <w:rPr>
          <w:lang w:val="bg-BG"/>
        </w:rPr>
        <w:t xml:space="preserve"> </w:t>
      </w:r>
      <w:r w:rsidRPr="00D97444">
        <w:rPr>
          <w:lang w:val="bg-BG"/>
        </w:rPr>
        <w:t>По време на проучванията през 2021г вида не наблюдаван.</w:t>
      </w:r>
      <w:r w:rsidR="00DD6A49">
        <w:rPr>
          <w:lang w:val="bg-BG"/>
        </w:rPr>
        <w:t xml:space="preserve"> </w:t>
      </w:r>
      <w:r w:rsidRPr="00D97444">
        <w:rPr>
          <w:lang w:val="bg-BG"/>
        </w:rPr>
        <w:t>По време на среднозимн</w:t>
      </w:r>
      <w:r w:rsidR="00DD6A49">
        <w:rPr>
          <w:lang w:val="bg-BG"/>
        </w:rPr>
        <w:t>ите преброявания 2019 и</w:t>
      </w:r>
      <w:r w:rsidRPr="00D97444">
        <w:rPr>
          <w:lang w:val="bg-BG"/>
        </w:rPr>
        <w:t xml:space="preserve"> 2020 г., вида не е отчитан</w:t>
      </w:r>
      <w:r w:rsidRPr="00D97444">
        <w:t>.</w:t>
      </w:r>
      <w:r w:rsidR="00DD6A49">
        <w:rPr>
          <w:lang w:val="bg-BG"/>
        </w:rPr>
        <w:t xml:space="preserve"> </w:t>
      </w:r>
      <w:r w:rsidRPr="00D97444">
        <w:rPr>
          <w:lang w:val="bg-BG"/>
        </w:rPr>
        <w:t xml:space="preserve">В </w:t>
      </w:r>
      <w:r w:rsidRPr="00D97444">
        <w:t xml:space="preserve">Smartbirds </w:t>
      </w:r>
      <w:r w:rsidRPr="00D97444">
        <w:rPr>
          <w:lang w:val="bg-BG"/>
        </w:rPr>
        <w:t>са представени 5 наблюдения за периода 2016-2019г. от 1 до 150 индивида по време на миграция (Й. Куцаров).</w:t>
      </w:r>
      <w:r w:rsidR="00DD6A49">
        <w:rPr>
          <w:lang w:val="bg-BG"/>
        </w:rPr>
        <w:t xml:space="preserve"> </w:t>
      </w:r>
      <w:r w:rsidRPr="00D97444">
        <w:rPr>
          <w:lang w:val="bg-BG"/>
        </w:rPr>
        <w:t xml:space="preserve">В </w:t>
      </w:r>
      <w:r w:rsidRPr="00D97444">
        <w:t xml:space="preserve">e-bird </w:t>
      </w:r>
      <w:r w:rsidRPr="00D97444">
        <w:rPr>
          <w:lang w:val="bg-BG"/>
        </w:rPr>
        <w:t>има само едно старо наблюдение – 3 инд. юли 1994 г (Л.Профиров).</w:t>
      </w:r>
      <w:r w:rsidR="003B1637">
        <w:rPr>
          <w:lang w:val="bg-BG"/>
        </w:rPr>
        <w:t xml:space="preserve"> По данни от </w:t>
      </w:r>
      <w:r w:rsidR="003B1637">
        <w:rPr>
          <w:lang w:val="en-GB"/>
        </w:rPr>
        <w:t xml:space="preserve">observation.org, </w:t>
      </w:r>
      <w:r w:rsidR="003B1637">
        <w:rPr>
          <w:lang w:val="bg-BG"/>
        </w:rPr>
        <w:t xml:space="preserve">през 2021 г. са наблюдавани </w:t>
      </w:r>
      <w:r w:rsidR="003B1637">
        <w:rPr>
          <w:lang w:val="bg-BG"/>
        </w:rPr>
        <w:lastRenderedPageBreak/>
        <w:t>следните бройки: фвруари – 3-6 инд., март – 40 инд.; през март 2019 г. – 2 инд.; през март 2018 г. – 3-150 инд.; вкрая на юли 2017 г. – 1 инд. (</w:t>
      </w:r>
      <w:r w:rsidR="003B1637">
        <w:rPr>
          <w:lang w:val="en-GB"/>
        </w:rPr>
        <w:t>Y. Kutsarov</w:t>
      </w:r>
      <w:r w:rsidR="003B1637">
        <w:rPr>
          <w:lang w:val="bg-BG"/>
        </w:rPr>
        <w:t>)</w:t>
      </w:r>
    </w:p>
    <w:p w:rsidR="00D97444" w:rsidRPr="00686905" w:rsidRDefault="00D97444" w:rsidP="00686905">
      <w:pPr>
        <w:pStyle w:val="ListParagraph"/>
        <w:numPr>
          <w:ilvl w:val="0"/>
          <w:numId w:val="109"/>
        </w:numPr>
        <w:spacing w:after="120"/>
        <w:ind w:left="0"/>
        <w:rPr>
          <w:lang w:val="bg-BG"/>
        </w:rPr>
      </w:pPr>
      <w:r w:rsidRPr="00686905">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283"/>
        <w:gridCol w:w="1458"/>
        <w:gridCol w:w="3682"/>
        <w:gridCol w:w="2033"/>
      </w:tblGrid>
      <w:tr w:rsidR="00200727" w:rsidRPr="00D97444" w:rsidTr="00200727">
        <w:trPr>
          <w:tblHeader/>
          <w:jc w:val="center"/>
        </w:trPr>
        <w:tc>
          <w:tcPr>
            <w:tcW w:w="887" w:type="pct"/>
            <w:shd w:val="clear" w:color="auto" w:fill="B6DDE8"/>
            <w:vAlign w:val="center"/>
          </w:tcPr>
          <w:p w:rsidR="00D97444" w:rsidRPr="00D97444" w:rsidRDefault="00D97444" w:rsidP="00DD6A49">
            <w:pPr>
              <w:spacing w:after="0"/>
              <w:jc w:val="center"/>
              <w:rPr>
                <w:b/>
                <w:bCs/>
                <w:sz w:val="22"/>
                <w:szCs w:val="22"/>
                <w:lang w:val="bg-BG"/>
              </w:rPr>
            </w:pPr>
            <w:r w:rsidRPr="00D97444">
              <w:rPr>
                <w:b/>
                <w:bCs/>
                <w:sz w:val="22"/>
                <w:szCs w:val="22"/>
                <w:lang w:val="bg-BG"/>
              </w:rPr>
              <w:t>Параметър</w:t>
            </w:r>
          </w:p>
        </w:tc>
        <w:tc>
          <w:tcPr>
            <w:tcW w:w="624" w:type="pct"/>
            <w:shd w:val="clear" w:color="auto" w:fill="B6DDE8"/>
            <w:vAlign w:val="center"/>
          </w:tcPr>
          <w:p w:rsidR="00D97444" w:rsidRPr="00D97444" w:rsidRDefault="00D97444" w:rsidP="00DD6A49">
            <w:pPr>
              <w:spacing w:after="0"/>
              <w:jc w:val="center"/>
              <w:rPr>
                <w:b/>
                <w:bCs/>
                <w:sz w:val="22"/>
                <w:szCs w:val="22"/>
                <w:lang w:val="bg-BG"/>
              </w:rPr>
            </w:pPr>
            <w:r w:rsidRPr="00D97444">
              <w:rPr>
                <w:b/>
                <w:bCs/>
                <w:sz w:val="22"/>
                <w:szCs w:val="22"/>
                <w:lang w:val="bg-BG"/>
              </w:rPr>
              <w:t>Мерна единица</w:t>
            </w:r>
          </w:p>
        </w:tc>
        <w:tc>
          <w:tcPr>
            <w:tcW w:w="709" w:type="pct"/>
            <w:shd w:val="clear" w:color="auto" w:fill="B6DDE8"/>
            <w:vAlign w:val="center"/>
          </w:tcPr>
          <w:p w:rsidR="00D97444" w:rsidRPr="00D97444" w:rsidRDefault="00D97444" w:rsidP="00DD6A49">
            <w:pPr>
              <w:spacing w:after="0"/>
              <w:jc w:val="center"/>
              <w:rPr>
                <w:b/>
                <w:bCs/>
                <w:sz w:val="22"/>
                <w:szCs w:val="22"/>
                <w:lang w:val="bg-BG"/>
              </w:rPr>
            </w:pPr>
            <w:r w:rsidRPr="00D97444">
              <w:rPr>
                <w:b/>
                <w:bCs/>
                <w:sz w:val="22"/>
                <w:szCs w:val="22"/>
                <w:lang w:val="bg-BG"/>
              </w:rPr>
              <w:t>Целева стойност</w:t>
            </w:r>
          </w:p>
        </w:tc>
        <w:tc>
          <w:tcPr>
            <w:tcW w:w="1791" w:type="pct"/>
            <w:shd w:val="clear" w:color="auto" w:fill="B6DDE8"/>
            <w:vAlign w:val="center"/>
          </w:tcPr>
          <w:p w:rsidR="00D97444" w:rsidRPr="00D97444" w:rsidRDefault="00D97444" w:rsidP="00DD6A49">
            <w:pPr>
              <w:spacing w:after="0"/>
              <w:jc w:val="center"/>
              <w:rPr>
                <w:b/>
                <w:bCs/>
                <w:sz w:val="22"/>
                <w:szCs w:val="22"/>
                <w:lang w:val="bg-BG"/>
              </w:rPr>
            </w:pPr>
            <w:r w:rsidRPr="00D97444">
              <w:rPr>
                <w:b/>
                <w:bCs/>
                <w:sz w:val="22"/>
                <w:szCs w:val="22"/>
                <w:lang w:val="bg-BG"/>
              </w:rPr>
              <w:t>Допълнителна информация</w:t>
            </w:r>
          </w:p>
        </w:tc>
        <w:tc>
          <w:tcPr>
            <w:tcW w:w="989" w:type="pct"/>
            <w:shd w:val="clear" w:color="auto" w:fill="B6DDE8"/>
            <w:vAlign w:val="center"/>
          </w:tcPr>
          <w:p w:rsidR="00D97444" w:rsidRPr="00D97444" w:rsidRDefault="00D97444" w:rsidP="00DD6A49">
            <w:pPr>
              <w:spacing w:after="0"/>
              <w:jc w:val="center"/>
              <w:rPr>
                <w:b/>
                <w:bCs/>
                <w:sz w:val="22"/>
                <w:szCs w:val="22"/>
                <w:lang w:val="bg-BG"/>
              </w:rPr>
            </w:pPr>
            <w:r w:rsidRPr="00D97444">
              <w:rPr>
                <w:b/>
                <w:bCs/>
                <w:sz w:val="22"/>
                <w:szCs w:val="22"/>
                <w:lang w:val="bg-BG"/>
              </w:rPr>
              <w:t>Специфични за зоната цели</w:t>
            </w:r>
          </w:p>
        </w:tc>
      </w:tr>
      <w:tr w:rsidR="00D97444" w:rsidRPr="00D97444" w:rsidTr="00200727">
        <w:trPr>
          <w:jc w:val="center"/>
        </w:trPr>
        <w:tc>
          <w:tcPr>
            <w:tcW w:w="887" w:type="pct"/>
            <w:shd w:val="clear" w:color="auto" w:fill="auto"/>
          </w:tcPr>
          <w:p w:rsidR="00D97444" w:rsidRPr="00D97444" w:rsidRDefault="00D97444" w:rsidP="00D97444">
            <w:pPr>
              <w:spacing w:after="0"/>
              <w:rPr>
                <w:b/>
                <w:sz w:val="22"/>
                <w:szCs w:val="22"/>
                <w:lang w:val="bg-BG"/>
              </w:rPr>
            </w:pPr>
            <w:r w:rsidRPr="00D97444">
              <w:rPr>
                <w:b/>
                <w:sz w:val="22"/>
                <w:szCs w:val="22"/>
                <w:lang w:val="bg-BG"/>
              </w:rPr>
              <w:t xml:space="preserve">Популация: </w:t>
            </w:r>
            <w:r w:rsidRPr="00D97444">
              <w:rPr>
                <w:sz w:val="22"/>
                <w:szCs w:val="22"/>
                <w:lang w:val="bg-BG"/>
              </w:rPr>
              <w:t>Размер на зимуващата популация</w:t>
            </w:r>
          </w:p>
        </w:tc>
        <w:tc>
          <w:tcPr>
            <w:tcW w:w="624" w:type="pct"/>
            <w:shd w:val="clear" w:color="auto" w:fill="auto"/>
          </w:tcPr>
          <w:p w:rsidR="00D97444" w:rsidRPr="00D97444" w:rsidRDefault="00D97444" w:rsidP="00D97444">
            <w:pPr>
              <w:spacing w:after="0"/>
              <w:rPr>
                <w:sz w:val="22"/>
                <w:szCs w:val="22"/>
                <w:lang w:val="bg-BG"/>
              </w:rPr>
            </w:pPr>
            <w:r w:rsidRPr="00D97444">
              <w:rPr>
                <w:sz w:val="22"/>
                <w:szCs w:val="22"/>
                <w:lang w:val="bg-BG"/>
              </w:rPr>
              <w:t>Брой зимуващи индивиди</w:t>
            </w:r>
          </w:p>
        </w:tc>
        <w:tc>
          <w:tcPr>
            <w:tcW w:w="709" w:type="pct"/>
            <w:shd w:val="clear" w:color="auto" w:fill="auto"/>
          </w:tcPr>
          <w:p w:rsidR="00D97444" w:rsidRPr="00D97444" w:rsidRDefault="00D97444" w:rsidP="00D97444">
            <w:pPr>
              <w:spacing w:after="0"/>
              <w:rPr>
                <w:sz w:val="22"/>
                <w:szCs w:val="22"/>
                <w:lang w:val="bg-BG"/>
              </w:rPr>
            </w:pPr>
            <w:r w:rsidRPr="00D97444">
              <w:rPr>
                <w:sz w:val="22"/>
                <w:szCs w:val="22"/>
                <w:lang w:val="bg-BG"/>
              </w:rPr>
              <w:t>Неизвестна</w:t>
            </w:r>
          </w:p>
        </w:tc>
        <w:tc>
          <w:tcPr>
            <w:tcW w:w="1791" w:type="pct"/>
            <w:shd w:val="clear" w:color="auto" w:fill="auto"/>
          </w:tcPr>
          <w:p w:rsidR="00D97444" w:rsidRPr="00D97444" w:rsidRDefault="00D97444" w:rsidP="00D97444">
            <w:pPr>
              <w:spacing w:after="0"/>
              <w:rPr>
                <w:sz w:val="22"/>
                <w:szCs w:val="22"/>
                <w:lang w:val="bg-BG"/>
              </w:rPr>
            </w:pPr>
            <w:r w:rsidRPr="00D97444">
              <w:rPr>
                <w:sz w:val="22"/>
                <w:szCs w:val="22"/>
                <w:lang w:val="bg-BG"/>
              </w:rPr>
              <w:t xml:space="preserve">Подадената информация в </w:t>
            </w:r>
            <w:r w:rsidR="00885ED5">
              <w:rPr>
                <w:sz w:val="22"/>
                <w:szCs w:val="22"/>
                <w:lang w:val="bg-BG"/>
              </w:rPr>
              <w:t>СФ</w:t>
            </w:r>
            <w:r w:rsidRPr="00D97444">
              <w:rPr>
                <w:sz w:val="22"/>
                <w:szCs w:val="22"/>
                <w:lang w:val="bg-BG"/>
              </w:rPr>
              <w:t xml:space="preserve"> до този момент е завишена в пъти сп</w:t>
            </w:r>
            <w:r w:rsidR="000C53E6">
              <w:rPr>
                <w:sz w:val="22"/>
                <w:szCs w:val="22"/>
                <w:lang w:val="bg-BG"/>
              </w:rPr>
              <w:t>рямо националната численост от Д</w:t>
            </w:r>
            <w:r w:rsidRPr="00D97444">
              <w:rPr>
                <w:sz w:val="22"/>
                <w:szCs w:val="22"/>
                <w:lang w:val="bg-BG"/>
              </w:rPr>
              <w:t>окладването през 2019 г.</w:t>
            </w:r>
            <w:r w:rsidR="00300B0F">
              <w:rPr>
                <w:sz w:val="22"/>
                <w:szCs w:val="22"/>
                <w:lang w:val="bg-BG"/>
              </w:rPr>
              <w:t xml:space="preserve"> Необходим е целеннасочен мониторинг в периода декември – февруари, за да се определи размера н апопулацията.</w:t>
            </w:r>
          </w:p>
        </w:tc>
        <w:tc>
          <w:tcPr>
            <w:tcW w:w="989" w:type="pct"/>
          </w:tcPr>
          <w:p w:rsidR="00D97444" w:rsidRPr="00D97444" w:rsidRDefault="000C53E6" w:rsidP="000C53E6">
            <w:pPr>
              <w:spacing w:after="0"/>
              <w:rPr>
                <w:sz w:val="22"/>
                <w:szCs w:val="22"/>
                <w:lang w:val="bg-BG"/>
              </w:rPr>
            </w:pPr>
            <w:r>
              <w:rPr>
                <w:sz w:val="22"/>
                <w:szCs w:val="22"/>
                <w:lang w:val="bg-BG"/>
              </w:rPr>
              <w:t xml:space="preserve">Междинна цела: </w:t>
            </w:r>
            <w:r w:rsidR="00D97444" w:rsidRPr="00D97444">
              <w:rPr>
                <w:sz w:val="22"/>
                <w:szCs w:val="22"/>
                <w:lang w:val="bg-BG"/>
              </w:rPr>
              <w:t xml:space="preserve">Проучване на зимуването на вида </w:t>
            </w:r>
            <w:r>
              <w:rPr>
                <w:sz w:val="22"/>
                <w:szCs w:val="22"/>
                <w:lang w:val="bg-BG"/>
              </w:rPr>
              <w:t>в зоната и определяне на</w:t>
            </w:r>
            <w:r w:rsidR="00D97444" w:rsidRPr="00D97444">
              <w:rPr>
                <w:sz w:val="22"/>
                <w:szCs w:val="22"/>
                <w:lang w:val="bg-BG"/>
              </w:rPr>
              <w:t xml:space="preserve"> количества зимуващи</w:t>
            </w:r>
            <w:r>
              <w:rPr>
                <w:sz w:val="22"/>
                <w:szCs w:val="22"/>
                <w:lang w:val="bg-BG"/>
              </w:rPr>
              <w:t xml:space="preserve"> птици до 2025 г.</w:t>
            </w:r>
            <w:r w:rsidR="00D97444" w:rsidRPr="00D97444">
              <w:rPr>
                <w:sz w:val="22"/>
                <w:szCs w:val="22"/>
                <w:lang w:val="bg-BG"/>
              </w:rPr>
              <w:t xml:space="preserve"> </w:t>
            </w:r>
          </w:p>
        </w:tc>
      </w:tr>
      <w:tr w:rsidR="00D97444" w:rsidRPr="00D97444" w:rsidTr="00200727">
        <w:trPr>
          <w:jc w:val="center"/>
        </w:trPr>
        <w:tc>
          <w:tcPr>
            <w:tcW w:w="887" w:type="pct"/>
            <w:shd w:val="clear" w:color="auto" w:fill="auto"/>
          </w:tcPr>
          <w:p w:rsidR="00D97444" w:rsidRPr="00D97444" w:rsidRDefault="00D97444" w:rsidP="00D97444">
            <w:pPr>
              <w:spacing w:after="0"/>
              <w:rPr>
                <w:b/>
                <w:sz w:val="22"/>
                <w:szCs w:val="22"/>
                <w:lang w:val="bg-BG"/>
              </w:rPr>
            </w:pPr>
            <w:r w:rsidRPr="00D97444">
              <w:rPr>
                <w:b/>
                <w:sz w:val="22"/>
                <w:szCs w:val="22"/>
                <w:lang w:val="bg-BG"/>
              </w:rPr>
              <w:t xml:space="preserve">Популация: </w:t>
            </w:r>
            <w:r w:rsidRPr="00D97444">
              <w:rPr>
                <w:bCs/>
                <w:sz w:val="22"/>
                <w:szCs w:val="22"/>
                <w:lang w:val="bg-BG"/>
              </w:rPr>
              <w:t>Размер на мигриращата популация</w:t>
            </w:r>
          </w:p>
        </w:tc>
        <w:tc>
          <w:tcPr>
            <w:tcW w:w="624" w:type="pct"/>
            <w:shd w:val="clear" w:color="auto" w:fill="auto"/>
          </w:tcPr>
          <w:p w:rsidR="00D97444" w:rsidRPr="00D97444" w:rsidRDefault="00D97444" w:rsidP="00D97444">
            <w:pPr>
              <w:spacing w:after="0"/>
              <w:rPr>
                <w:sz w:val="22"/>
                <w:szCs w:val="22"/>
              </w:rPr>
            </w:pPr>
            <w:r w:rsidRPr="00D97444">
              <w:rPr>
                <w:sz w:val="22"/>
                <w:szCs w:val="22"/>
                <w:lang w:val="bg-BG"/>
              </w:rPr>
              <w:t>Брой индивиди</w:t>
            </w:r>
          </w:p>
        </w:tc>
        <w:tc>
          <w:tcPr>
            <w:tcW w:w="709" w:type="pct"/>
            <w:shd w:val="clear" w:color="auto" w:fill="auto"/>
          </w:tcPr>
          <w:p w:rsidR="00D97444" w:rsidRPr="00D97444" w:rsidRDefault="00D97444" w:rsidP="00D97444">
            <w:pPr>
              <w:spacing w:after="0"/>
              <w:rPr>
                <w:sz w:val="22"/>
                <w:szCs w:val="22"/>
                <w:lang w:val="bg-BG"/>
              </w:rPr>
            </w:pPr>
            <w:r w:rsidRPr="00D97444">
              <w:rPr>
                <w:sz w:val="22"/>
                <w:szCs w:val="22"/>
                <w:lang w:val="bg-BG"/>
              </w:rPr>
              <w:t xml:space="preserve">Най-малко 2 </w:t>
            </w:r>
          </w:p>
        </w:tc>
        <w:tc>
          <w:tcPr>
            <w:tcW w:w="1791" w:type="pct"/>
            <w:shd w:val="clear" w:color="auto" w:fill="auto"/>
          </w:tcPr>
          <w:p w:rsidR="00D97444" w:rsidRPr="00D97444" w:rsidRDefault="009C10E8" w:rsidP="00D97444">
            <w:pPr>
              <w:spacing w:after="0"/>
              <w:rPr>
                <w:sz w:val="22"/>
                <w:szCs w:val="22"/>
                <w:lang w:val="bg-BG"/>
              </w:rPr>
            </w:pPr>
            <w:r>
              <w:rPr>
                <w:sz w:val="22"/>
                <w:szCs w:val="22"/>
                <w:lang w:val="bg-BG"/>
              </w:rPr>
              <w:t xml:space="preserve">На база минималната численост в </w:t>
            </w:r>
            <w:r w:rsidR="00885ED5">
              <w:rPr>
                <w:sz w:val="22"/>
                <w:szCs w:val="22"/>
                <w:lang w:val="bg-BG"/>
              </w:rPr>
              <w:t>СФ</w:t>
            </w:r>
            <w:r>
              <w:rPr>
                <w:sz w:val="22"/>
                <w:szCs w:val="22"/>
                <w:lang w:val="bg-BG"/>
              </w:rPr>
              <w:t xml:space="preserve">. </w:t>
            </w:r>
            <w:r w:rsidR="00D97444" w:rsidRPr="00D97444">
              <w:rPr>
                <w:sz w:val="22"/>
                <w:szCs w:val="22"/>
                <w:lang w:val="bg-BG"/>
              </w:rPr>
              <w:t>Съвременните данни за вида са много оскъдни и не дават ясна представа за размера на мигриращата популация на вида в зоната.</w:t>
            </w:r>
          </w:p>
        </w:tc>
        <w:tc>
          <w:tcPr>
            <w:tcW w:w="989" w:type="pct"/>
          </w:tcPr>
          <w:p w:rsidR="00364A1C" w:rsidRDefault="00364A1C" w:rsidP="00D97444">
            <w:pPr>
              <w:spacing w:after="0"/>
              <w:rPr>
                <w:sz w:val="22"/>
                <w:szCs w:val="22"/>
                <w:lang w:val="bg-BG"/>
              </w:rPr>
            </w:pPr>
            <w:r>
              <w:rPr>
                <w:sz w:val="22"/>
                <w:szCs w:val="22"/>
                <w:lang w:val="bg-BG"/>
              </w:rPr>
              <w:t>Поддържане на размера на популацията в размер най-малко 2 инд.</w:t>
            </w:r>
          </w:p>
          <w:p w:rsidR="00D97444" w:rsidRPr="00D97444" w:rsidRDefault="00364A1C" w:rsidP="00D97444">
            <w:pPr>
              <w:spacing w:after="0"/>
              <w:rPr>
                <w:sz w:val="22"/>
                <w:szCs w:val="22"/>
                <w:lang w:val="bg-BG"/>
              </w:rPr>
            </w:pPr>
            <w:r>
              <w:rPr>
                <w:sz w:val="22"/>
                <w:szCs w:val="22"/>
                <w:lang w:val="bg-BG"/>
              </w:rPr>
              <w:t>Провеждане на редовен мониторинг за актуализиране на числеността на вида</w:t>
            </w:r>
            <w:r w:rsidR="00D97444" w:rsidRPr="00D97444">
              <w:rPr>
                <w:sz w:val="22"/>
                <w:szCs w:val="22"/>
                <w:lang w:val="bg-BG"/>
              </w:rPr>
              <w:t>.</w:t>
            </w:r>
          </w:p>
        </w:tc>
      </w:tr>
      <w:tr w:rsidR="00D97444" w:rsidRPr="00D97444" w:rsidTr="00200727">
        <w:trPr>
          <w:trHeight w:val="504"/>
          <w:jc w:val="center"/>
        </w:trPr>
        <w:tc>
          <w:tcPr>
            <w:tcW w:w="887" w:type="pct"/>
            <w:shd w:val="clear" w:color="auto" w:fill="auto"/>
          </w:tcPr>
          <w:p w:rsidR="00D97444" w:rsidRPr="00D97444" w:rsidRDefault="00D97444" w:rsidP="00D97444">
            <w:pPr>
              <w:spacing w:after="0"/>
              <w:rPr>
                <w:b/>
                <w:sz w:val="22"/>
                <w:szCs w:val="22"/>
                <w:lang w:val="bg-BG"/>
              </w:rPr>
            </w:pPr>
            <w:r w:rsidRPr="00D97444">
              <w:rPr>
                <w:b/>
                <w:sz w:val="22"/>
                <w:szCs w:val="22"/>
                <w:lang w:val="bg-BG"/>
              </w:rPr>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624" w:type="pct"/>
            <w:shd w:val="clear" w:color="auto" w:fill="auto"/>
          </w:tcPr>
          <w:p w:rsidR="00D97444" w:rsidRPr="00D97444" w:rsidRDefault="00D97444" w:rsidP="00D97444">
            <w:pPr>
              <w:spacing w:after="0"/>
              <w:rPr>
                <w:sz w:val="22"/>
                <w:szCs w:val="22"/>
                <w:lang w:val="en-GB"/>
              </w:rPr>
            </w:pPr>
            <w:r w:rsidRPr="00D97444">
              <w:rPr>
                <w:sz w:val="22"/>
                <w:szCs w:val="22"/>
                <w:lang w:val="bg-BG"/>
              </w:rPr>
              <w:t>ha</w:t>
            </w:r>
          </w:p>
        </w:tc>
        <w:tc>
          <w:tcPr>
            <w:tcW w:w="709" w:type="pct"/>
            <w:shd w:val="clear" w:color="auto" w:fill="auto"/>
          </w:tcPr>
          <w:p w:rsidR="00D97444" w:rsidRPr="00D97444" w:rsidRDefault="000F7909" w:rsidP="00D97444">
            <w:pPr>
              <w:spacing w:after="0"/>
              <w:rPr>
                <w:sz w:val="22"/>
                <w:szCs w:val="22"/>
                <w:lang w:val="bg-BG"/>
              </w:rPr>
            </w:pPr>
            <w:r>
              <w:rPr>
                <w:sz w:val="22"/>
                <w:szCs w:val="22"/>
                <w:lang w:val="bg-BG"/>
              </w:rPr>
              <w:t>Най-малко 376</w:t>
            </w:r>
            <w:r w:rsidR="00D97444" w:rsidRPr="00D97444">
              <w:rPr>
                <w:sz w:val="22"/>
                <w:szCs w:val="22"/>
                <w:lang w:val="bg-BG"/>
              </w:rPr>
              <w:t xml:space="preserve"> ha</w:t>
            </w:r>
          </w:p>
        </w:tc>
        <w:tc>
          <w:tcPr>
            <w:tcW w:w="1791" w:type="pct"/>
            <w:shd w:val="clear" w:color="auto" w:fill="auto"/>
          </w:tcPr>
          <w:p w:rsidR="00D97444" w:rsidRPr="00D97444" w:rsidRDefault="00D97444" w:rsidP="000F7909">
            <w:pPr>
              <w:spacing w:after="0"/>
              <w:rPr>
                <w:sz w:val="22"/>
                <w:szCs w:val="22"/>
                <w:lang w:val="bg-BG"/>
              </w:rPr>
            </w:pPr>
            <w:r w:rsidRPr="00D97444">
              <w:rPr>
                <w:sz w:val="22"/>
                <w:szCs w:val="22"/>
                <w:lang w:val="bg-BG"/>
              </w:rPr>
              <w:t xml:space="preserve">Изчислена на база </w:t>
            </w:r>
            <w:r w:rsidR="000F7909">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sidR="000F7909">
              <w:rPr>
                <w:sz w:val="22"/>
                <w:szCs w:val="22"/>
                <w:lang w:val="bg-BG"/>
              </w:rPr>
              <w:t xml:space="preserve"> и влжани ливади </w:t>
            </w:r>
            <w:r w:rsidR="000F7909">
              <w:rPr>
                <w:sz w:val="22"/>
                <w:szCs w:val="22"/>
                <w:lang w:val="en-GB"/>
              </w:rPr>
              <w:t>N</w:t>
            </w:r>
            <w:r w:rsidR="000F7909">
              <w:rPr>
                <w:sz w:val="22"/>
                <w:szCs w:val="22"/>
                <w:lang w:val="bg-BG"/>
              </w:rPr>
              <w:t>10– общо 376</w:t>
            </w:r>
            <w:r w:rsidR="002170CD">
              <w:rPr>
                <w:sz w:val="22"/>
                <w:szCs w:val="22"/>
                <w:lang w:val="bg-BG"/>
              </w:rPr>
              <w:t xml:space="preserve"> </w:t>
            </w:r>
            <w:r w:rsidRPr="00D97444">
              <w:rPr>
                <w:sz w:val="22"/>
                <w:szCs w:val="22"/>
                <w:lang w:val="bg-BG"/>
              </w:rPr>
              <w:t xml:space="preserve">ha. </w:t>
            </w:r>
          </w:p>
        </w:tc>
        <w:tc>
          <w:tcPr>
            <w:tcW w:w="989" w:type="pct"/>
          </w:tcPr>
          <w:p w:rsidR="00D97444" w:rsidRPr="00D97444" w:rsidRDefault="00D97444" w:rsidP="00A14121">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sidR="000F7909">
              <w:rPr>
                <w:sz w:val="22"/>
                <w:szCs w:val="22"/>
                <w:lang w:val="bg-BG"/>
              </w:rPr>
              <w:t xml:space="preserve"> размер най-малко 376</w:t>
            </w:r>
            <w:r w:rsidR="002170CD">
              <w:rPr>
                <w:sz w:val="22"/>
                <w:szCs w:val="22"/>
                <w:lang w:val="bg-BG"/>
              </w:rPr>
              <w:t xml:space="preserve"> </w:t>
            </w:r>
            <w:r w:rsidRPr="00D97444">
              <w:rPr>
                <w:sz w:val="22"/>
                <w:szCs w:val="22"/>
                <w:lang w:val="bg-BG"/>
              </w:rPr>
              <w:t xml:space="preserve">ha. </w:t>
            </w:r>
          </w:p>
        </w:tc>
      </w:tr>
      <w:tr w:rsidR="00DD6A49" w:rsidRPr="00D97444" w:rsidTr="00200727">
        <w:trPr>
          <w:trHeight w:val="252"/>
          <w:jc w:val="center"/>
        </w:trPr>
        <w:tc>
          <w:tcPr>
            <w:tcW w:w="887" w:type="pct"/>
            <w:shd w:val="clear" w:color="auto" w:fill="auto"/>
          </w:tcPr>
          <w:p w:rsidR="00DD6A49" w:rsidRPr="007C2F8F" w:rsidRDefault="00DD6A49" w:rsidP="00DD6A49">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24" w:type="pct"/>
            <w:shd w:val="clear" w:color="auto" w:fill="auto"/>
          </w:tcPr>
          <w:p w:rsidR="00DD6A49" w:rsidRPr="007C2F8F" w:rsidRDefault="00DD6A49" w:rsidP="00DD6A49">
            <w:pPr>
              <w:spacing w:after="0"/>
              <w:rPr>
                <w:sz w:val="22"/>
                <w:szCs w:val="22"/>
                <w:lang w:val="bg-BG"/>
              </w:rPr>
            </w:pPr>
            <w:r w:rsidRPr="007C2F8F">
              <w:rPr>
                <w:sz w:val="22"/>
                <w:szCs w:val="22"/>
                <w:lang w:val="bg-BG"/>
              </w:rPr>
              <w:t>5 степенна скала</w:t>
            </w:r>
          </w:p>
        </w:tc>
        <w:tc>
          <w:tcPr>
            <w:tcW w:w="709" w:type="pct"/>
            <w:shd w:val="clear" w:color="auto" w:fill="auto"/>
          </w:tcPr>
          <w:p w:rsidR="00DD6A49" w:rsidRPr="007C2F8F" w:rsidRDefault="00DD6A49" w:rsidP="00DD6A49">
            <w:pPr>
              <w:spacing w:after="0"/>
              <w:rPr>
                <w:sz w:val="22"/>
                <w:szCs w:val="22"/>
                <w:lang w:val="bg-BG"/>
              </w:rPr>
            </w:pPr>
            <w:r w:rsidRPr="007C2F8F">
              <w:rPr>
                <w:sz w:val="22"/>
                <w:szCs w:val="22"/>
                <w:lang w:val="bg-BG"/>
              </w:rPr>
              <w:t>2-Добро или 1-Отлично</w:t>
            </w:r>
          </w:p>
        </w:tc>
        <w:tc>
          <w:tcPr>
            <w:tcW w:w="1791" w:type="pct"/>
            <w:shd w:val="clear" w:color="auto" w:fill="auto"/>
          </w:tcPr>
          <w:tbl>
            <w:tblPr>
              <w:tblW w:w="2413" w:type="dxa"/>
              <w:jc w:val="center"/>
              <w:tblLayout w:type="fixed"/>
              <w:tblCellMar>
                <w:left w:w="70" w:type="dxa"/>
                <w:right w:w="70" w:type="dxa"/>
              </w:tblCellMar>
              <w:tblLook w:val="04A0" w:firstRow="1" w:lastRow="0" w:firstColumn="1" w:lastColumn="0" w:noHBand="0" w:noVBand="1"/>
            </w:tblPr>
            <w:tblGrid>
              <w:gridCol w:w="2413"/>
            </w:tblGrid>
            <w:tr w:rsidR="00DD6A49" w:rsidRPr="007C2F8F" w:rsidTr="00893C30">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DD6A49" w:rsidRPr="007C2F8F" w:rsidRDefault="00DD6A49" w:rsidP="00DD6A49">
                  <w:pPr>
                    <w:spacing w:after="0"/>
                    <w:rPr>
                      <w:b/>
                      <w:bCs/>
                      <w:sz w:val="22"/>
                      <w:szCs w:val="22"/>
                      <w:lang w:val="bg-BG"/>
                    </w:rPr>
                  </w:pPr>
                  <w:r w:rsidRPr="007C2F8F">
                    <w:rPr>
                      <w:b/>
                      <w:bCs/>
                      <w:sz w:val="22"/>
                      <w:szCs w:val="22"/>
                      <w:lang w:val="bg-BG"/>
                    </w:rPr>
                    <w:t>Екологично състояние</w:t>
                  </w:r>
                </w:p>
              </w:tc>
            </w:tr>
            <w:tr w:rsidR="00DD6A49"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D6A49" w:rsidRPr="007C2F8F" w:rsidRDefault="00DD6A49" w:rsidP="00DD6A49">
                  <w:pPr>
                    <w:spacing w:after="0"/>
                    <w:rPr>
                      <w:sz w:val="22"/>
                      <w:szCs w:val="22"/>
                      <w:lang w:val="bg-BG"/>
                    </w:rPr>
                  </w:pPr>
                  <w:r w:rsidRPr="007C2F8F">
                    <w:rPr>
                      <w:sz w:val="22"/>
                      <w:szCs w:val="22"/>
                      <w:lang w:val="bg-BG"/>
                    </w:rPr>
                    <w:t>1-Отлично – High</w:t>
                  </w:r>
                </w:p>
              </w:tc>
            </w:tr>
            <w:tr w:rsidR="00DD6A49"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D6A49" w:rsidRPr="007C2F8F" w:rsidRDefault="00DD6A49" w:rsidP="00DD6A49">
                  <w:pPr>
                    <w:spacing w:after="0"/>
                    <w:rPr>
                      <w:sz w:val="22"/>
                      <w:szCs w:val="22"/>
                      <w:lang w:val="bg-BG"/>
                    </w:rPr>
                  </w:pPr>
                  <w:r w:rsidRPr="007C2F8F">
                    <w:rPr>
                      <w:sz w:val="22"/>
                      <w:szCs w:val="22"/>
                      <w:lang w:val="bg-BG"/>
                    </w:rPr>
                    <w:t>2-Добро – Good</w:t>
                  </w:r>
                </w:p>
              </w:tc>
            </w:tr>
            <w:tr w:rsidR="00DD6A49"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D6A49" w:rsidRPr="007C2F8F" w:rsidRDefault="00DD6A49" w:rsidP="00DD6A49">
                  <w:pPr>
                    <w:spacing w:after="0"/>
                    <w:rPr>
                      <w:sz w:val="22"/>
                      <w:szCs w:val="22"/>
                      <w:lang w:val="bg-BG"/>
                    </w:rPr>
                  </w:pPr>
                  <w:r w:rsidRPr="007C2F8F">
                    <w:rPr>
                      <w:sz w:val="22"/>
                      <w:szCs w:val="22"/>
                      <w:lang w:val="bg-BG"/>
                    </w:rPr>
                    <w:t>3-Умерено – Moderate</w:t>
                  </w:r>
                </w:p>
              </w:tc>
            </w:tr>
            <w:tr w:rsidR="00DD6A49"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D6A49" w:rsidRPr="007C2F8F" w:rsidRDefault="00DD6A49" w:rsidP="00DD6A49">
                  <w:pPr>
                    <w:spacing w:after="0"/>
                    <w:rPr>
                      <w:sz w:val="22"/>
                      <w:szCs w:val="22"/>
                      <w:lang w:val="bg-BG"/>
                    </w:rPr>
                  </w:pPr>
                  <w:r w:rsidRPr="007C2F8F">
                    <w:rPr>
                      <w:sz w:val="22"/>
                      <w:szCs w:val="22"/>
                      <w:lang w:val="bg-BG"/>
                    </w:rPr>
                    <w:t>4-Лошо – Poor</w:t>
                  </w:r>
                </w:p>
              </w:tc>
            </w:tr>
            <w:tr w:rsidR="00DD6A49"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D6A49" w:rsidRPr="007C2F8F" w:rsidRDefault="00DD6A49" w:rsidP="00DD6A49">
                  <w:pPr>
                    <w:spacing w:after="0"/>
                    <w:rPr>
                      <w:sz w:val="22"/>
                      <w:szCs w:val="22"/>
                      <w:lang w:val="bg-BG"/>
                    </w:rPr>
                  </w:pPr>
                  <w:r w:rsidRPr="007C2F8F">
                    <w:rPr>
                      <w:sz w:val="22"/>
                      <w:szCs w:val="22"/>
                      <w:lang w:val="bg-BG"/>
                    </w:rPr>
                    <w:t>5-Много лошо – Bad</w:t>
                  </w:r>
                </w:p>
              </w:tc>
            </w:tr>
          </w:tbl>
          <w:p w:rsidR="00DD6A49" w:rsidRPr="007C2F8F" w:rsidRDefault="00DD6A49" w:rsidP="00DD6A49">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989" w:type="pct"/>
            <w:shd w:val="clear" w:color="auto" w:fill="auto"/>
          </w:tcPr>
          <w:p w:rsidR="00DD6A49" w:rsidRPr="007C2F8F" w:rsidRDefault="00DD6A49" w:rsidP="00DD6A49">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D97444" w:rsidRPr="00D97444" w:rsidRDefault="00D97444" w:rsidP="00D97444">
      <w:pPr>
        <w:spacing w:after="120"/>
        <w:rPr>
          <w:lang w:val="ru-RU"/>
        </w:rPr>
      </w:pPr>
    </w:p>
    <w:p w:rsidR="00D97444" w:rsidRPr="00686905" w:rsidRDefault="00D97444" w:rsidP="00686905">
      <w:pPr>
        <w:pStyle w:val="ListParagraph"/>
        <w:numPr>
          <w:ilvl w:val="0"/>
          <w:numId w:val="109"/>
        </w:numPr>
        <w:spacing w:after="120"/>
        <w:ind w:left="0"/>
        <w:rPr>
          <w:b/>
          <w:bCs/>
          <w:lang w:val="bg-BG"/>
        </w:rPr>
      </w:pPr>
      <w:r w:rsidRPr="00686905">
        <w:rPr>
          <w:b/>
          <w:bCs/>
          <w:lang w:val="bg-BG"/>
        </w:rPr>
        <w:t xml:space="preserve">Необходимост от промени в </w:t>
      </w:r>
      <w:r w:rsidR="00885ED5">
        <w:rPr>
          <w:b/>
          <w:bCs/>
          <w:lang w:val="bg-BG"/>
        </w:rPr>
        <w:t>СФ</w:t>
      </w:r>
      <w:r w:rsidRPr="00686905">
        <w:rPr>
          <w:b/>
          <w:bCs/>
          <w:lang w:val="bg-BG"/>
        </w:rPr>
        <w:t xml:space="preserve"> за СЗЗ BG0002030 „Комплекс Калимок“</w:t>
      </w:r>
    </w:p>
    <w:p w:rsidR="00D97444" w:rsidRPr="00D97444" w:rsidRDefault="00D97444" w:rsidP="002170CD">
      <w:pPr>
        <w:numPr>
          <w:ilvl w:val="0"/>
          <w:numId w:val="9"/>
        </w:numPr>
        <w:spacing w:after="120"/>
        <w:ind w:left="709"/>
        <w:rPr>
          <w:lang w:val="bg-BG"/>
        </w:rPr>
      </w:pPr>
      <w:r w:rsidRPr="00D97444">
        <w:rPr>
          <w:lang w:val="bg-BG"/>
        </w:rPr>
        <w:t xml:space="preserve">Липсата на наблюдения за вида по време </w:t>
      </w:r>
      <w:r w:rsidR="009C10E8">
        <w:rPr>
          <w:lang w:val="bg-BG"/>
        </w:rPr>
        <w:t>на зимните проучвания, както и д</w:t>
      </w:r>
      <w:r w:rsidRPr="00D97444">
        <w:rPr>
          <w:lang w:val="bg-BG"/>
        </w:rPr>
        <w:t>окладваната национална зимув</w:t>
      </w:r>
      <w:r w:rsidR="003B1637">
        <w:rPr>
          <w:lang w:val="bg-BG"/>
        </w:rPr>
        <w:t>аща численост през 2019 г, на до</w:t>
      </w:r>
      <w:r w:rsidRPr="00D97444">
        <w:rPr>
          <w:lang w:val="bg-BG"/>
        </w:rPr>
        <w:t xml:space="preserve">15 индивида, налага промяна в </w:t>
      </w:r>
      <w:r w:rsidR="00885ED5">
        <w:rPr>
          <w:lang w:val="bg-BG"/>
        </w:rPr>
        <w:t>СФ</w:t>
      </w:r>
      <w:r w:rsidRPr="00D97444">
        <w:rPr>
          <w:lang w:val="bg-BG"/>
        </w:rPr>
        <w:t xml:space="preserve"> – изключване на вида като зимуващ в зоната. </w:t>
      </w:r>
    </w:p>
    <w:p w:rsidR="00D97444" w:rsidRPr="00D97444" w:rsidRDefault="00D97444" w:rsidP="002170CD">
      <w:pPr>
        <w:numPr>
          <w:ilvl w:val="0"/>
          <w:numId w:val="9"/>
        </w:numPr>
        <w:spacing w:after="120"/>
        <w:ind w:left="709"/>
        <w:rPr>
          <w:lang w:val="bg-BG"/>
        </w:rPr>
      </w:pPr>
      <w:r w:rsidRPr="00D97444">
        <w:rPr>
          <w:lang w:val="bg-BG"/>
        </w:rPr>
        <w:t>Промяна на максималната численост на мигриращата популация от 19 на 150</w:t>
      </w:r>
      <w:r w:rsidR="00B12962">
        <w:rPr>
          <w:lang w:val="bg-BG"/>
        </w:rPr>
        <w:t>, съобразно данните от онлайн платформите за орнитологични наблюдения</w:t>
      </w:r>
      <w:r w:rsidRPr="00D97444">
        <w:rPr>
          <w:lang w:val="bg-B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70"/>
        <w:gridCol w:w="1878"/>
        <w:gridCol w:w="328"/>
        <w:gridCol w:w="439"/>
        <w:gridCol w:w="44"/>
        <w:gridCol w:w="614"/>
        <w:gridCol w:w="578"/>
        <w:gridCol w:w="613"/>
        <w:gridCol w:w="601"/>
        <w:gridCol w:w="584"/>
        <w:gridCol w:w="856"/>
        <w:gridCol w:w="18"/>
        <w:gridCol w:w="937"/>
        <w:gridCol w:w="630"/>
        <w:gridCol w:w="527"/>
        <w:gridCol w:w="591"/>
      </w:tblGrid>
      <w:tr w:rsidR="00D97444" w:rsidRPr="002170CD" w:rsidTr="00A23CC1">
        <w:trPr>
          <w:jc w:val="center"/>
        </w:trPr>
        <w:tc>
          <w:tcPr>
            <w:tcW w:w="1717" w:type="pct"/>
            <w:gridSpan w:val="5"/>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Species</w:t>
            </w:r>
          </w:p>
        </w:tc>
        <w:tc>
          <w:tcPr>
            <w:tcW w:w="1939" w:type="pct"/>
            <w:gridSpan w:val="8"/>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Population in the site</w:t>
            </w:r>
          </w:p>
        </w:tc>
        <w:tc>
          <w:tcPr>
            <w:tcW w:w="1344" w:type="pct"/>
            <w:gridSpan w:val="4"/>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Site assessment</w:t>
            </w:r>
          </w:p>
        </w:tc>
      </w:tr>
      <w:tr w:rsidR="002170CD" w:rsidRPr="002170CD" w:rsidTr="00A23CC1">
        <w:trPr>
          <w:jc w:val="center"/>
        </w:trPr>
        <w:tc>
          <w:tcPr>
            <w:tcW w:w="188"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G</w:t>
            </w:r>
          </w:p>
        </w:tc>
        <w:tc>
          <w:tcPr>
            <w:tcW w:w="334"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Code</w:t>
            </w:r>
          </w:p>
        </w:tc>
        <w:tc>
          <w:tcPr>
            <w:tcW w:w="921"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Scientific Name</w:t>
            </w:r>
          </w:p>
        </w:tc>
        <w:tc>
          <w:tcPr>
            <w:tcW w:w="166"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S</w:t>
            </w:r>
          </w:p>
        </w:tc>
        <w:tc>
          <w:tcPr>
            <w:tcW w:w="119" w:type="pct"/>
            <w:gridSpan w:val="2"/>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NP</w:t>
            </w:r>
          </w:p>
        </w:tc>
        <w:tc>
          <w:tcPr>
            <w:tcW w:w="308"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T</w:t>
            </w:r>
          </w:p>
        </w:tc>
        <w:tc>
          <w:tcPr>
            <w:tcW w:w="595" w:type="pct"/>
            <w:gridSpan w:val="2"/>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Size</w:t>
            </w:r>
          </w:p>
        </w:tc>
        <w:tc>
          <w:tcPr>
            <w:tcW w:w="300"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Unit</w:t>
            </w:r>
          </w:p>
        </w:tc>
        <w:tc>
          <w:tcPr>
            <w:tcW w:w="292"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Cat.</w:t>
            </w:r>
          </w:p>
        </w:tc>
        <w:tc>
          <w:tcPr>
            <w:tcW w:w="424" w:type="pct"/>
            <w:vMerge w:val="restar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D.qual.</w:t>
            </w:r>
          </w:p>
        </w:tc>
        <w:tc>
          <w:tcPr>
            <w:tcW w:w="480" w:type="pct"/>
            <w:gridSpan w:val="2"/>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A/B/C/D</w:t>
            </w:r>
          </w:p>
        </w:tc>
        <w:tc>
          <w:tcPr>
            <w:tcW w:w="872" w:type="pct"/>
            <w:gridSpan w:val="3"/>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A/B/C</w:t>
            </w:r>
          </w:p>
        </w:tc>
      </w:tr>
      <w:tr w:rsidR="002170CD" w:rsidRPr="002170CD" w:rsidTr="00A23CC1">
        <w:trPr>
          <w:jc w:val="center"/>
        </w:trPr>
        <w:tc>
          <w:tcPr>
            <w:tcW w:w="188" w:type="pct"/>
            <w:vMerge/>
            <w:shd w:val="clear" w:color="auto" w:fill="D9D9D9" w:themeFill="background1" w:themeFillShade="D9"/>
            <w:vAlign w:val="center"/>
          </w:tcPr>
          <w:p w:rsidR="00D97444" w:rsidRPr="002170CD" w:rsidRDefault="00D97444" w:rsidP="00A23CC1">
            <w:pPr>
              <w:spacing w:after="0"/>
              <w:rPr>
                <w:sz w:val="20"/>
                <w:szCs w:val="20"/>
                <w:lang w:val="bg-BG"/>
              </w:rPr>
            </w:pPr>
          </w:p>
        </w:tc>
        <w:tc>
          <w:tcPr>
            <w:tcW w:w="334" w:type="pct"/>
            <w:vMerge/>
            <w:shd w:val="clear" w:color="auto" w:fill="D9D9D9" w:themeFill="background1" w:themeFillShade="D9"/>
            <w:vAlign w:val="center"/>
          </w:tcPr>
          <w:p w:rsidR="00D97444" w:rsidRPr="002170CD" w:rsidRDefault="00D97444" w:rsidP="00A23CC1">
            <w:pPr>
              <w:spacing w:after="0"/>
              <w:rPr>
                <w:sz w:val="20"/>
                <w:szCs w:val="20"/>
                <w:lang w:val="bg-BG"/>
              </w:rPr>
            </w:pPr>
          </w:p>
        </w:tc>
        <w:tc>
          <w:tcPr>
            <w:tcW w:w="921" w:type="pct"/>
            <w:vMerge/>
            <w:shd w:val="clear" w:color="auto" w:fill="D9D9D9" w:themeFill="background1" w:themeFillShade="D9"/>
            <w:vAlign w:val="center"/>
          </w:tcPr>
          <w:p w:rsidR="00D97444" w:rsidRPr="002170CD" w:rsidRDefault="00D97444" w:rsidP="00A23CC1">
            <w:pPr>
              <w:spacing w:after="0"/>
              <w:rPr>
                <w:sz w:val="20"/>
                <w:szCs w:val="20"/>
                <w:lang w:val="bg-BG"/>
              </w:rPr>
            </w:pPr>
          </w:p>
        </w:tc>
        <w:tc>
          <w:tcPr>
            <w:tcW w:w="166" w:type="pct"/>
            <w:vMerge/>
            <w:shd w:val="clear" w:color="auto" w:fill="D9D9D9" w:themeFill="background1" w:themeFillShade="D9"/>
            <w:vAlign w:val="center"/>
          </w:tcPr>
          <w:p w:rsidR="00D97444" w:rsidRPr="002170CD" w:rsidRDefault="00D97444" w:rsidP="00A23CC1">
            <w:pPr>
              <w:spacing w:after="0"/>
              <w:rPr>
                <w:sz w:val="20"/>
                <w:szCs w:val="20"/>
                <w:lang w:val="bg-BG"/>
              </w:rPr>
            </w:pPr>
          </w:p>
        </w:tc>
        <w:tc>
          <w:tcPr>
            <w:tcW w:w="119" w:type="pct"/>
            <w:gridSpan w:val="2"/>
            <w:vMerge/>
            <w:shd w:val="clear" w:color="auto" w:fill="D9D9D9" w:themeFill="background1" w:themeFillShade="D9"/>
            <w:vAlign w:val="center"/>
          </w:tcPr>
          <w:p w:rsidR="00D97444" w:rsidRPr="002170CD" w:rsidRDefault="00D97444" w:rsidP="00A23CC1">
            <w:pPr>
              <w:spacing w:after="0"/>
              <w:rPr>
                <w:b/>
                <w:sz w:val="20"/>
                <w:szCs w:val="20"/>
                <w:lang w:val="bg-BG"/>
              </w:rPr>
            </w:pPr>
          </w:p>
        </w:tc>
        <w:tc>
          <w:tcPr>
            <w:tcW w:w="308" w:type="pct"/>
            <w:vMerge/>
            <w:shd w:val="clear" w:color="auto" w:fill="D9D9D9" w:themeFill="background1" w:themeFillShade="D9"/>
            <w:vAlign w:val="center"/>
          </w:tcPr>
          <w:p w:rsidR="00D97444" w:rsidRPr="002170CD" w:rsidRDefault="00D97444" w:rsidP="00A23CC1">
            <w:pPr>
              <w:spacing w:after="0"/>
              <w:rPr>
                <w:b/>
                <w:sz w:val="20"/>
                <w:szCs w:val="20"/>
                <w:lang w:val="bg-BG"/>
              </w:rPr>
            </w:pPr>
          </w:p>
        </w:tc>
        <w:tc>
          <w:tcPr>
            <w:tcW w:w="289" w:type="pc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Min</w:t>
            </w:r>
          </w:p>
        </w:tc>
        <w:tc>
          <w:tcPr>
            <w:tcW w:w="306" w:type="pc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Max</w:t>
            </w:r>
          </w:p>
        </w:tc>
        <w:tc>
          <w:tcPr>
            <w:tcW w:w="300" w:type="pct"/>
            <w:vMerge/>
            <w:shd w:val="clear" w:color="auto" w:fill="D9D9D9" w:themeFill="background1" w:themeFillShade="D9"/>
            <w:vAlign w:val="center"/>
          </w:tcPr>
          <w:p w:rsidR="00D97444" w:rsidRPr="002170CD" w:rsidRDefault="00D97444" w:rsidP="00A23CC1">
            <w:pPr>
              <w:spacing w:after="0"/>
              <w:rPr>
                <w:b/>
                <w:sz w:val="20"/>
                <w:szCs w:val="20"/>
                <w:lang w:val="bg-BG"/>
              </w:rPr>
            </w:pPr>
          </w:p>
        </w:tc>
        <w:tc>
          <w:tcPr>
            <w:tcW w:w="292" w:type="pct"/>
            <w:vMerge/>
            <w:shd w:val="clear" w:color="auto" w:fill="D9D9D9" w:themeFill="background1" w:themeFillShade="D9"/>
            <w:vAlign w:val="center"/>
          </w:tcPr>
          <w:p w:rsidR="00D97444" w:rsidRPr="002170CD" w:rsidRDefault="00D97444" w:rsidP="00A23CC1">
            <w:pPr>
              <w:spacing w:after="0"/>
              <w:rPr>
                <w:b/>
                <w:sz w:val="20"/>
                <w:szCs w:val="20"/>
                <w:lang w:val="bg-BG"/>
              </w:rPr>
            </w:pPr>
          </w:p>
        </w:tc>
        <w:tc>
          <w:tcPr>
            <w:tcW w:w="424" w:type="pct"/>
            <w:vMerge/>
            <w:shd w:val="clear" w:color="auto" w:fill="D9D9D9" w:themeFill="background1" w:themeFillShade="D9"/>
            <w:vAlign w:val="center"/>
          </w:tcPr>
          <w:p w:rsidR="00D97444" w:rsidRPr="002170CD" w:rsidRDefault="00D97444" w:rsidP="00A23CC1">
            <w:pPr>
              <w:spacing w:after="0"/>
              <w:rPr>
                <w:b/>
                <w:sz w:val="20"/>
                <w:szCs w:val="20"/>
                <w:lang w:val="bg-BG"/>
              </w:rPr>
            </w:pPr>
          </w:p>
        </w:tc>
        <w:tc>
          <w:tcPr>
            <w:tcW w:w="480" w:type="pct"/>
            <w:gridSpan w:val="2"/>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Pop.</w:t>
            </w:r>
          </w:p>
        </w:tc>
        <w:tc>
          <w:tcPr>
            <w:tcW w:w="314" w:type="pc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Con.</w:t>
            </w:r>
          </w:p>
        </w:tc>
        <w:tc>
          <w:tcPr>
            <w:tcW w:w="264" w:type="pc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Iso.</w:t>
            </w:r>
          </w:p>
        </w:tc>
        <w:tc>
          <w:tcPr>
            <w:tcW w:w="293" w:type="pct"/>
            <w:shd w:val="clear" w:color="auto" w:fill="D9D9D9" w:themeFill="background1" w:themeFillShade="D9"/>
            <w:vAlign w:val="center"/>
          </w:tcPr>
          <w:p w:rsidR="00D97444" w:rsidRPr="002170CD" w:rsidRDefault="00D97444" w:rsidP="00A23CC1">
            <w:pPr>
              <w:spacing w:after="0"/>
              <w:rPr>
                <w:b/>
                <w:sz w:val="20"/>
                <w:szCs w:val="20"/>
                <w:lang w:val="bg-BG"/>
              </w:rPr>
            </w:pPr>
            <w:r w:rsidRPr="002170CD">
              <w:rPr>
                <w:b/>
                <w:sz w:val="20"/>
                <w:szCs w:val="20"/>
                <w:lang w:val="bg-BG"/>
              </w:rPr>
              <w:t>Glo.</w:t>
            </w:r>
          </w:p>
        </w:tc>
      </w:tr>
      <w:tr w:rsidR="002170CD" w:rsidRPr="002170CD" w:rsidTr="002170CD">
        <w:trPr>
          <w:jc w:val="center"/>
        </w:trPr>
        <w:tc>
          <w:tcPr>
            <w:tcW w:w="188" w:type="pct"/>
            <w:shd w:val="clear" w:color="auto" w:fill="auto"/>
            <w:vAlign w:val="center"/>
          </w:tcPr>
          <w:p w:rsidR="002170CD" w:rsidRPr="002170CD" w:rsidRDefault="002170CD" w:rsidP="00A23CC1">
            <w:pPr>
              <w:spacing w:after="0"/>
              <w:rPr>
                <w:sz w:val="20"/>
                <w:szCs w:val="20"/>
                <w:lang w:val="bg-BG"/>
              </w:rPr>
            </w:pPr>
            <w:r w:rsidRPr="002170CD">
              <w:rPr>
                <w:sz w:val="20"/>
                <w:szCs w:val="20"/>
                <w:lang w:val="bg-BG"/>
              </w:rPr>
              <w:t>В</w:t>
            </w:r>
          </w:p>
        </w:tc>
        <w:tc>
          <w:tcPr>
            <w:tcW w:w="334" w:type="pct"/>
            <w:shd w:val="clear" w:color="auto" w:fill="auto"/>
            <w:vAlign w:val="center"/>
          </w:tcPr>
          <w:p w:rsidR="002170CD" w:rsidRPr="002170CD" w:rsidRDefault="002170CD" w:rsidP="00A23CC1">
            <w:pPr>
              <w:spacing w:after="0"/>
              <w:rPr>
                <w:sz w:val="20"/>
                <w:szCs w:val="20"/>
                <w:lang w:val="bg-BG"/>
              </w:rPr>
            </w:pPr>
            <w:r w:rsidRPr="002170CD">
              <w:rPr>
                <w:sz w:val="20"/>
                <w:szCs w:val="20"/>
                <w:lang w:val="bg-BG"/>
              </w:rPr>
              <w:t>А15</w:t>
            </w:r>
            <w:r w:rsidRPr="002170CD">
              <w:rPr>
                <w:sz w:val="20"/>
                <w:szCs w:val="20"/>
                <w:lang w:val="ru-RU"/>
              </w:rPr>
              <w:t>6</w:t>
            </w:r>
            <w:r w:rsidRPr="002170CD">
              <w:rPr>
                <w:sz w:val="20"/>
                <w:szCs w:val="20"/>
                <w:lang w:val="bg-BG"/>
              </w:rPr>
              <w:t xml:space="preserve"> </w:t>
            </w:r>
          </w:p>
        </w:tc>
        <w:tc>
          <w:tcPr>
            <w:tcW w:w="921" w:type="pct"/>
            <w:shd w:val="clear" w:color="auto" w:fill="auto"/>
            <w:vAlign w:val="center"/>
          </w:tcPr>
          <w:p w:rsidR="002170CD" w:rsidRPr="002170CD" w:rsidRDefault="002170CD" w:rsidP="00A23CC1">
            <w:pPr>
              <w:spacing w:after="0"/>
              <w:rPr>
                <w:i/>
                <w:sz w:val="20"/>
                <w:szCs w:val="20"/>
                <w:lang w:val="bg-BG"/>
              </w:rPr>
            </w:pPr>
            <w:r w:rsidRPr="002170CD">
              <w:rPr>
                <w:i/>
                <w:sz w:val="20"/>
                <w:szCs w:val="20"/>
              </w:rPr>
              <w:t>Limosa</w:t>
            </w:r>
            <w:r w:rsidRPr="002170CD">
              <w:rPr>
                <w:i/>
                <w:sz w:val="20"/>
                <w:szCs w:val="20"/>
                <w:lang w:val="ru-RU"/>
              </w:rPr>
              <w:t xml:space="preserve"> </w:t>
            </w:r>
            <w:r w:rsidRPr="002170CD">
              <w:rPr>
                <w:i/>
                <w:sz w:val="20"/>
                <w:szCs w:val="20"/>
              </w:rPr>
              <w:t>limosa</w:t>
            </w:r>
            <w:r w:rsidRPr="002170CD">
              <w:rPr>
                <w:sz w:val="20"/>
                <w:szCs w:val="20"/>
                <w:lang w:val="bg-BG"/>
              </w:rPr>
              <w:t xml:space="preserve"> </w:t>
            </w:r>
          </w:p>
        </w:tc>
        <w:tc>
          <w:tcPr>
            <w:tcW w:w="166" w:type="pct"/>
            <w:shd w:val="clear" w:color="auto" w:fill="auto"/>
            <w:vAlign w:val="center"/>
          </w:tcPr>
          <w:p w:rsidR="002170CD" w:rsidRPr="002170CD" w:rsidRDefault="002170CD" w:rsidP="00A23CC1">
            <w:pPr>
              <w:spacing w:after="0"/>
              <w:rPr>
                <w:sz w:val="20"/>
                <w:szCs w:val="20"/>
                <w:lang w:val="bg-BG"/>
              </w:rPr>
            </w:pPr>
          </w:p>
        </w:tc>
        <w:tc>
          <w:tcPr>
            <w:tcW w:w="119" w:type="pct"/>
            <w:gridSpan w:val="2"/>
            <w:shd w:val="clear" w:color="auto" w:fill="auto"/>
            <w:vAlign w:val="center"/>
          </w:tcPr>
          <w:p w:rsidR="002170CD" w:rsidRPr="002170CD" w:rsidRDefault="002170CD" w:rsidP="00A23CC1">
            <w:pPr>
              <w:spacing w:after="0"/>
              <w:rPr>
                <w:sz w:val="20"/>
                <w:szCs w:val="20"/>
                <w:lang w:val="bg-BG"/>
              </w:rPr>
            </w:pPr>
          </w:p>
        </w:tc>
        <w:tc>
          <w:tcPr>
            <w:tcW w:w="308" w:type="pct"/>
            <w:shd w:val="clear" w:color="auto" w:fill="auto"/>
            <w:vAlign w:val="center"/>
          </w:tcPr>
          <w:p w:rsidR="002170CD" w:rsidRPr="002170CD" w:rsidRDefault="002170CD" w:rsidP="00A23CC1">
            <w:pPr>
              <w:spacing w:after="0"/>
              <w:rPr>
                <w:sz w:val="20"/>
                <w:szCs w:val="20"/>
              </w:rPr>
            </w:pPr>
            <w:r w:rsidRPr="002170CD">
              <w:rPr>
                <w:sz w:val="20"/>
                <w:szCs w:val="20"/>
              </w:rPr>
              <w:t>w</w:t>
            </w:r>
          </w:p>
        </w:tc>
        <w:tc>
          <w:tcPr>
            <w:tcW w:w="289" w:type="pct"/>
            <w:shd w:val="clear" w:color="auto" w:fill="auto"/>
            <w:vAlign w:val="center"/>
          </w:tcPr>
          <w:p w:rsidR="002170CD" w:rsidRPr="002170CD" w:rsidRDefault="003B1637" w:rsidP="00A23CC1">
            <w:pPr>
              <w:spacing w:after="0"/>
              <w:rPr>
                <w:sz w:val="20"/>
                <w:szCs w:val="20"/>
              </w:rPr>
            </w:pPr>
            <w:r w:rsidRPr="003B1637">
              <w:rPr>
                <w:color w:val="FF0000"/>
                <w:sz w:val="20"/>
                <w:szCs w:val="20"/>
              </w:rPr>
              <w:t>_</w:t>
            </w:r>
          </w:p>
        </w:tc>
        <w:tc>
          <w:tcPr>
            <w:tcW w:w="306" w:type="pct"/>
            <w:shd w:val="clear" w:color="auto" w:fill="auto"/>
            <w:vAlign w:val="center"/>
          </w:tcPr>
          <w:p w:rsidR="002170CD" w:rsidRPr="003B1637" w:rsidRDefault="003B1637" w:rsidP="00A23CC1">
            <w:pPr>
              <w:spacing w:after="0"/>
              <w:rPr>
                <w:sz w:val="20"/>
                <w:szCs w:val="20"/>
                <w:lang w:val="bg-BG"/>
              </w:rPr>
            </w:pPr>
            <w:r>
              <w:rPr>
                <w:color w:val="FF0000"/>
                <w:sz w:val="20"/>
                <w:szCs w:val="20"/>
                <w:lang w:val="bg-BG"/>
              </w:rPr>
              <w:t>15</w:t>
            </w:r>
          </w:p>
        </w:tc>
        <w:tc>
          <w:tcPr>
            <w:tcW w:w="300" w:type="pct"/>
            <w:shd w:val="clear" w:color="auto" w:fill="auto"/>
            <w:vAlign w:val="center"/>
          </w:tcPr>
          <w:p w:rsidR="002170CD" w:rsidRPr="002170CD" w:rsidRDefault="002170CD" w:rsidP="00A23CC1">
            <w:pPr>
              <w:spacing w:after="0"/>
              <w:rPr>
                <w:sz w:val="20"/>
                <w:szCs w:val="20"/>
              </w:rPr>
            </w:pPr>
            <w:r w:rsidRPr="002170CD">
              <w:rPr>
                <w:sz w:val="20"/>
                <w:szCs w:val="20"/>
              </w:rPr>
              <w:t>i</w:t>
            </w:r>
          </w:p>
        </w:tc>
        <w:tc>
          <w:tcPr>
            <w:tcW w:w="292" w:type="pct"/>
            <w:shd w:val="clear" w:color="auto" w:fill="auto"/>
            <w:vAlign w:val="center"/>
          </w:tcPr>
          <w:p w:rsidR="002170CD" w:rsidRPr="002170CD" w:rsidRDefault="002170CD" w:rsidP="00A23CC1">
            <w:pPr>
              <w:spacing w:after="0"/>
              <w:rPr>
                <w:sz w:val="20"/>
                <w:szCs w:val="20"/>
              </w:rPr>
            </w:pPr>
          </w:p>
        </w:tc>
        <w:tc>
          <w:tcPr>
            <w:tcW w:w="424" w:type="pct"/>
            <w:shd w:val="clear" w:color="auto" w:fill="auto"/>
            <w:vAlign w:val="center"/>
          </w:tcPr>
          <w:p w:rsidR="002170CD" w:rsidRPr="002170CD" w:rsidRDefault="002170CD" w:rsidP="00A23CC1">
            <w:pPr>
              <w:spacing w:after="0"/>
              <w:rPr>
                <w:sz w:val="20"/>
                <w:szCs w:val="20"/>
              </w:rPr>
            </w:pPr>
            <w:r w:rsidRPr="002170CD">
              <w:rPr>
                <w:sz w:val="20"/>
                <w:szCs w:val="20"/>
              </w:rPr>
              <w:t>G</w:t>
            </w:r>
          </w:p>
        </w:tc>
        <w:tc>
          <w:tcPr>
            <w:tcW w:w="480" w:type="pct"/>
            <w:gridSpan w:val="2"/>
            <w:shd w:val="clear" w:color="auto" w:fill="auto"/>
            <w:vAlign w:val="center"/>
          </w:tcPr>
          <w:p w:rsidR="002170CD" w:rsidRPr="002170CD" w:rsidRDefault="002170CD" w:rsidP="00A23CC1">
            <w:pPr>
              <w:spacing w:after="0"/>
              <w:rPr>
                <w:sz w:val="20"/>
                <w:szCs w:val="20"/>
              </w:rPr>
            </w:pPr>
            <w:r w:rsidRPr="002170CD">
              <w:rPr>
                <w:sz w:val="20"/>
                <w:szCs w:val="20"/>
              </w:rPr>
              <w:t>B</w:t>
            </w:r>
          </w:p>
        </w:tc>
        <w:tc>
          <w:tcPr>
            <w:tcW w:w="314" w:type="pct"/>
            <w:shd w:val="clear" w:color="auto" w:fill="auto"/>
            <w:vAlign w:val="center"/>
          </w:tcPr>
          <w:p w:rsidR="002170CD" w:rsidRPr="002170CD" w:rsidRDefault="002170CD" w:rsidP="00A23CC1">
            <w:pPr>
              <w:spacing w:after="0"/>
              <w:rPr>
                <w:sz w:val="20"/>
                <w:szCs w:val="20"/>
              </w:rPr>
            </w:pPr>
            <w:r w:rsidRPr="002170CD">
              <w:rPr>
                <w:sz w:val="20"/>
                <w:szCs w:val="20"/>
              </w:rPr>
              <w:t>A</w:t>
            </w:r>
          </w:p>
        </w:tc>
        <w:tc>
          <w:tcPr>
            <w:tcW w:w="264" w:type="pct"/>
            <w:shd w:val="clear" w:color="auto" w:fill="auto"/>
            <w:vAlign w:val="center"/>
          </w:tcPr>
          <w:p w:rsidR="002170CD" w:rsidRPr="002170CD" w:rsidRDefault="002170CD" w:rsidP="00A23CC1">
            <w:pPr>
              <w:spacing w:after="0"/>
              <w:rPr>
                <w:sz w:val="20"/>
                <w:szCs w:val="20"/>
              </w:rPr>
            </w:pPr>
            <w:r w:rsidRPr="002170CD">
              <w:rPr>
                <w:sz w:val="20"/>
                <w:szCs w:val="20"/>
              </w:rPr>
              <w:t>C</w:t>
            </w:r>
          </w:p>
        </w:tc>
        <w:tc>
          <w:tcPr>
            <w:tcW w:w="293" w:type="pct"/>
            <w:shd w:val="clear" w:color="auto" w:fill="auto"/>
            <w:vAlign w:val="center"/>
          </w:tcPr>
          <w:p w:rsidR="002170CD" w:rsidRPr="002170CD" w:rsidRDefault="002170CD" w:rsidP="00A23CC1">
            <w:pPr>
              <w:spacing w:after="0"/>
              <w:rPr>
                <w:sz w:val="20"/>
                <w:szCs w:val="20"/>
              </w:rPr>
            </w:pPr>
            <w:r w:rsidRPr="002170CD">
              <w:rPr>
                <w:sz w:val="20"/>
                <w:szCs w:val="20"/>
              </w:rPr>
              <w:t>B</w:t>
            </w:r>
          </w:p>
        </w:tc>
      </w:tr>
      <w:tr w:rsidR="002170CD" w:rsidRPr="002170CD" w:rsidTr="002170CD">
        <w:trPr>
          <w:trHeight w:val="283"/>
          <w:jc w:val="center"/>
        </w:trPr>
        <w:tc>
          <w:tcPr>
            <w:tcW w:w="188" w:type="pct"/>
            <w:tcBorders>
              <w:bottom w:val="single" w:sz="4" w:space="0" w:color="auto"/>
            </w:tcBorders>
            <w:shd w:val="clear" w:color="auto" w:fill="auto"/>
            <w:vAlign w:val="center"/>
          </w:tcPr>
          <w:p w:rsidR="002170CD" w:rsidRPr="002170CD" w:rsidRDefault="002170CD" w:rsidP="00A23CC1">
            <w:pPr>
              <w:spacing w:after="0"/>
              <w:rPr>
                <w:sz w:val="20"/>
                <w:szCs w:val="20"/>
                <w:lang w:val="bg-BG"/>
              </w:rPr>
            </w:pPr>
            <w:r w:rsidRPr="002170CD">
              <w:rPr>
                <w:sz w:val="20"/>
                <w:szCs w:val="20"/>
                <w:lang w:val="bg-BG"/>
              </w:rPr>
              <w:t>В</w:t>
            </w:r>
          </w:p>
        </w:tc>
        <w:tc>
          <w:tcPr>
            <w:tcW w:w="334" w:type="pct"/>
            <w:tcBorders>
              <w:bottom w:val="single" w:sz="4" w:space="0" w:color="auto"/>
            </w:tcBorders>
            <w:shd w:val="clear" w:color="auto" w:fill="auto"/>
            <w:vAlign w:val="center"/>
          </w:tcPr>
          <w:p w:rsidR="002170CD" w:rsidRPr="002170CD" w:rsidRDefault="002170CD" w:rsidP="00A23CC1">
            <w:pPr>
              <w:spacing w:after="0"/>
              <w:rPr>
                <w:sz w:val="20"/>
                <w:szCs w:val="20"/>
                <w:lang w:val="bg-BG"/>
              </w:rPr>
            </w:pPr>
            <w:r w:rsidRPr="002170CD">
              <w:rPr>
                <w:sz w:val="20"/>
                <w:szCs w:val="20"/>
                <w:lang w:val="bg-BG"/>
              </w:rPr>
              <w:t>А15</w:t>
            </w:r>
            <w:r w:rsidRPr="002170CD">
              <w:rPr>
                <w:sz w:val="20"/>
                <w:szCs w:val="20"/>
                <w:lang w:val="ru-RU"/>
              </w:rPr>
              <w:t>6</w:t>
            </w:r>
            <w:r w:rsidRPr="002170CD">
              <w:rPr>
                <w:sz w:val="20"/>
                <w:szCs w:val="20"/>
                <w:lang w:val="bg-BG"/>
              </w:rPr>
              <w:t xml:space="preserve"> </w:t>
            </w:r>
          </w:p>
        </w:tc>
        <w:tc>
          <w:tcPr>
            <w:tcW w:w="921" w:type="pct"/>
            <w:tcBorders>
              <w:bottom w:val="single" w:sz="4" w:space="0" w:color="auto"/>
            </w:tcBorders>
            <w:shd w:val="clear" w:color="auto" w:fill="auto"/>
            <w:vAlign w:val="center"/>
          </w:tcPr>
          <w:p w:rsidR="002170CD" w:rsidRPr="002170CD" w:rsidRDefault="002170CD" w:rsidP="00A23CC1">
            <w:pPr>
              <w:spacing w:after="0"/>
              <w:rPr>
                <w:i/>
                <w:sz w:val="20"/>
                <w:szCs w:val="20"/>
              </w:rPr>
            </w:pPr>
            <w:r w:rsidRPr="002170CD">
              <w:rPr>
                <w:i/>
                <w:sz w:val="20"/>
                <w:szCs w:val="20"/>
              </w:rPr>
              <w:t>Limosa</w:t>
            </w:r>
            <w:r w:rsidRPr="002170CD">
              <w:rPr>
                <w:i/>
                <w:sz w:val="20"/>
                <w:szCs w:val="20"/>
                <w:lang w:val="ru-RU"/>
              </w:rPr>
              <w:t xml:space="preserve"> </w:t>
            </w:r>
            <w:r w:rsidRPr="002170CD">
              <w:rPr>
                <w:i/>
                <w:sz w:val="20"/>
                <w:szCs w:val="20"/>
              </w:rPr>
              <w:t>limosa</w:t>
            </w:r>
            <w:r w:rsidRPr="002170CD">
              <w:rPr>
                <w:sz w:val="20"/>
                <w:szCs w:val="20"/>
                <w:lang w:val="bg-BG"/>
              </w:rPr>
              <w:t xml:space="preserve"> </w:t>
            </w:r>
          </w:p>
        </w:tc>
        <w:tc>
          <w:tcPr>
            <w:tcW w:w="166" w:type="pct"/>
            <w:tcBorders>
              <w:bottom w:val="single" w:sz="4" w:space="0" w:color="auto"/>
            </w:tcBorders>
            <w:shd w:val="clear" w:color="auto" w:fill="auto"/>
            <w:vAlign w:val="center"/>
          </w:tcPr>
          <w:p w:rsidR="002170CD" w:rsidRPr="002170CD" w:rsidRDefault="002170CD" w:rsidP="00A23CC1">
            <w:pPr>
              <w:spacing w:after="0"/>
              <w:rPr>
                <w:sz w:val="20"/>
                <w:szCs w:val="20"/>
                <w:lang w:val="bg-BG"/>
              </w:rPr>
            </w:pPr>
          </w:p>
        </w:tc>
        <w:tc>
          <w:tcPr>
            <w:tcW w:w="119" w:type="pct"/>
            <w:gridSpan w:val="2"/>
            <w:tcBorders>
              <w:bottom w:val="single" w:sz="4" w:space="0" w:color="auto"/>
            </w:tcBorders>
            <w:shd w:val="clear" w:color="auto" w:fill="auto"/>
            <w:vAlign w:val="center"/>
          </w:tcPr>
          <w:p w:rsidR="002170CD" w:rsidRPr="002170CD" w:rsidRDefault="002170CD" w:rsidP="00A23CC1">
            <w:pPr>
              <w:spacing w:after="0"/>
              <w:rPr>
                <w:sz w:val="20"/>
                <w:szCs w:val="20"/>
                <w:lang w:val="bg-BG"/>
              </w:rPr>
            </w:pPr>
          </w:p>
        </w:tc>
        <w:tc>
          <w:tcPr>
            <w:tcW w:w="308" w:type="pct"/>
            <w:tcBorders>
              <w:bottom w:val="single" w:sz="4" w:space="0" w:color="auto"/>
            </w:tcBorders>
            <w:shd w:val="clear" w:color="auto" w:fill="auto"/>
            <w:vAlign w:val="center"/>
          </w:tcPr>
          <w:p w:rsidR="002170CD" w:rsidRPr="002170CD" w:rsidRDefault="002170CD" w:rsidP="00A23CC1">
            <w:pPr>
              <w:spacing w:after="0"/>
              <w:rPr>
                <w:sz w:val="20"/>
                <w:szCs w:val="20"/>
              </w:rPr>
            </w:pPr>
            <w:r w:rsidRPr="002170CD">
              <w:rPr>
                <w:sz w:val="20"/>
                <w:szCs w:val="20"/>
              </w:rPr>
              <w:t>c</w:t>
            </w:r>
          </w:p>
        </w:tc>
        <w:tc>
          <w:tcPr>
            <w:tcW w:w="289" w:type="pct"/>
            <w:tcBorders>
              <w:bottom w:val="single" w:sz="4" w:space="0" w:color="auto"/>
            </w:tcBorders>
            <w:shd w:val="clear" w:color="auto" w:fill="auto"/>
            <w:vAlign w:val="center"/>
          </w:tcPr>
          <w:p w:rsidR="002170CD" w:rsidRPr="002170CD" w:rsidRDefault="002170CD" w:rsidP="00A23CC1">
            <w:pPr>
              <w:spacing w:after="0"/>
              <w:rPr>
                <w:sz w:val="20"/>
                <w:szCs w:val="20"/>
              </w:rPr>
            </w:pPr>
            <w:r w:rsidRPr="002170CD">
              <w:rPr>
                <w:sz w:val="20"/>
                <w:szCs w:val="20"/>
              </w:rPr>
              <w:t>2</w:t>
            </w:r>
          </w:p>
        </w:tc>
        <w:tc>
          <w:tcPr>
            <w:tcW w:w="306" w:type="pct"/>
            <w:tcBorders>
              <w:bottom w:val="single" w:sz="4" w:space="0" w:color="auto"/>
            </w:tcBorders>
            <w:shd w:val="clear" w:color="auto" w:fill="auto"/>
            <w:vAlign w:val="center"/>
          </w:tcPr>
          <w:p w:rsidR="002170CD" w:rsidRPr="003B1637" w:rsidRDefault="003B1637" w:rsidP="00A23CC1">
            <w:pPr>
              <w:spacing w:after="0"/>
              <w:rPr>
                <w:sz w:val="20"/>
                <w:szCs w:val="20"/>
                <w:lang w:val="bg-BG"/>
              </w:rPr>
            </w:pPr>
            <w:r w:rsidRPr="003B1637">
              <w:rPr>
                <w:color w:val="FF0000"/>
                <w:sz w:val="20"/>
                <w:szCs w:val="20"/>
                <w:lang w:val="bg-BG"/>
              </w:rPr>
              <w:t>150</w:t>
            </w:r>
          </w:p>
        </w:tc>
        <w:tc>
          <w:tcPr>
            <w:tcW w:w="300" w:type="pct"/>
            <w:tcBorders>
              <w:bottom w:val="single" w:sz="4" w:space="0" w:color="auto"/>
            </w:tcBorders>
            <w:shd w:val="clear" w:color="auto" w:fill="auto"/>
            <w:vAlign w:val="center"/>
          </w:tcPr>
          <w:p w:rsidR="002170CD" w:rsidRPr="002170CD" w:rsidRDefault="002170CD" w:rsidP="00A23CC1">
            <w:pPr>
              <w:spacing w:after="0"/>
              <w:rPr>
                <w:sz w:val="20"/>
                <w:szCs w:val="20"/>
              </w:rPr>
            </w:pPr>
            <w:r w:rsidRPr="002170CD">
              <w:rPr>
                <w:sz w:val="20"/>
                <w:szCs w:val="20"/>
              </w:rPr>
              <w:t>i</w:t>
            </w:r>
          </w:p>
        </w:tc>
        <w:tc>
          <w:tcPr>
            <w:tcW w:w="292" w:type="pct"/>
            <w:tcBorders>
              <w:bottom w:val="single" w:sz="4" w:space="0" w:color="auto"/>
            </w:tcBorders>
            <w:shd w:val="clear" w:color="auto" w:fill="auto"/>
            <w:vAlign w:val="center"/>
          </w:tcPr>
          <w:p w:rsidR="002170CD" w:rsidRPr="002170CD" w:rsidRDefault="002170CD" w:rsidP="00A23CC1">
            <w:pPr>
              <w:spacing w:after="0"/>
              <w:rPr>
                <w:sz w:val="20"/>
                <w:szCs w:val="20"/>
              </w:rPr>
            </w:pPr>
          </w:p>
        </w:tc>
        <w:tc>
          <w:tcPr>
            <w:tcW w:w="424" w:type="pct"/>
            <w:tcBorders>
              <w:bottom w:val="single" w:sz="4" w:space="0" w:color="auto"/>
            </w:tcBorders>
            <w:shd w:val="clear" w:color="auto" w:fill="auto"/>
            <w:vAlign w:val="center"/>
          </w:tcPr>
          <w:p w:rsidR="002170CD" w:rsidRPr="002170CD" w:rsidRDefault="002170CD" w:rsidP="00A23CC1">
            <w:pPr>
              <w:spacing w:after="0"/>
              <w:rPr>
                <w:sz w:val="20"/>
                <w:szCs w:val="20"/>
              </w:rPr>
            </w:pPr>
            <w:r w:rsidRPr="002170CD">
              <w:rPr>
                <w:sz w:val="20"/>
                <w:szCs w:val="20"/>
              </w:rPr>
              <w:t>G</w:t>
            </w:r>
          </w:p>
        </w:tc>
        <w:tc>
          <w:tcPr>
            <w:tcW w:w="480" w:type="pct"/>
            <w:gridSpan w:val="2"/>
            <w:tcBorders>
              <w:bottom w:val="single" w:sz="4" w:space="0" w:color="auto"/>
            </w:tcBorders>
            <w:shd w:val="clear" w:color="auto" w:fill="auto"/>
            <w:vAlign w:val="center"/>
          </w:tcPr>
          <w:p w:rsidR="002170CD" w:rsidRPr="002170CD" w:rsidRDefault="002170CD" w:rsidP="00A23CC1">
            <w:pPr>
              <w:spacing w:after="0"/>
              <w:rPr>
                <w:sz w:val="20"/>
                <w:szCs w:val="20"/>
              </w:rPr>
            </w:pPr>
            <w:r w:rsidRPr="002170CD">
              <w:rPr>
                <w:sz w:val="20"/>
                <w:szCs w:val="20"/>
              </w:rPr>
              <w:t>B</w:t>
            </w:r>
          </w:p>
        </w:tc>
        <w:tc>
          <w:tcPr>
            <w:tcW w:w="314" w:type="pct"/>
            <w:shd w:val="clear" w:color="auto" w:fill="auto"/>
            <w:vAlign w:val="center"/>
          </w:tcPr>
          <w:p w:rsidR="002170CD" w:rsidRPr="002170CD" w:rsidRDefault="002170CD" w:rsidP="00A23CC1">
            <w:pPr>
              <w:spacing w:after="0"/>
              <w:rPr>
                <w:sz w:val="20"/>
                <w:szCs w:val="20"/>
              </w:rPr>
            </w:pPr>
            <w:r w:rsidRPr="002170CD">
              <w:rPr>
                <w:sz w:val="20"/>
                <w:szCs w:val="20"/>
              </w:rPr>
              <w:t>A</w:t>
            </w:r>
          </w:p>
        </w:tc>
        <w:tc>
          <w:tcPr>
            <w:tcW w:w="264" w:type="pct"/>
            <w:shd w:val="clear" w:color="auto" w:fill="auto"/>
            <w:vAlign w:val="center"/>
          </w:tcPr>
          <w:p w:rsidR="002170CD" w:rsidRPr="002170CD" w:rsidRDefault="002170CD" w:rsidP="00A23CC1">
            <w:pPr>
              <w:spacing w:after="0"/>
              <w:rPr>
                <w:sz w:val="20"/>
                <w:szCs w:val="20"/>
              </w:rPr>
            </w:pPr>
            <w:r w:rsidRPr="002170CD">
              <w:rPr>
                <w:sz w:val="20"/>
                <w:szCs w:val="20"/>
              </w:rPr>
              <w:t>C</w:t>
            </w:r>
          </w:p>
        </w:tc>
        <w:tc>
          <w:tcPr>
            <w:tcW w:w="293" w:type="pct"/>
            <w:shd w:val="clear" w:color="auto" w:fill="auto"/>
            <w:vAlign w:val="center"/>
          </w:tcPr>
          <w:p w:rsidR="002170CD" w:rsidRPr="002170CD" w:rsidRDefault="002170CD" w:rsidP="00A23CC1">
            <w:pPr>
              <w:spacing w:after="0"/>
              <w:rPr>
                <w:sz w:val="20"/>
                <w:szCs w:val="20"/>
              </w:rPr>
            </w:pPr>
            <w:r w:rsidRPr="002170CD">
              <w:rPr>
                <w:sz w:val="20"/>
                <w:szCs w:val="20"/>
              </w:rPr>
              <w:t>B</w:t>
            </w:r>
          </w:p>
        </w:tc>
      </w:tr>
    </w:tbl>
    <w:p w:rsidR="00EF5811" w:rsidRDefault="00EF5811" w:rsidP="006F2426">
      <w:pPr>
        <w:spacing w:after="120"/>
        <w:rPr>
          <w:lang w:val="bg-BG"/>
        </w:rPr>
      </w:pPr>
    </w:p>
    <w:p w:rsidR="003369C1" w:rsidRPr="00A23CC1" w:rsidRDefault="003369C1" w:rsidP="003369C1">
      <w:pPr>
        <w:pStyle w:val="Heading1"/>
        <w:jc w:val="center"/>
        <w:rPr>
          <w:rFonts w:ascii="Times New Roman" w:hAnsi="Times New Roman" w:cs="Times New Roman"/>
          <w:color w:val="44546A" w:themeColor="text2"/>
          <w:lang w:val="bg-BG"/>
        </w:rPr>
      </w:pPr>
      <w:bookmarkStart w:id="192" w:name="_Toc89196080"/>
      <w:r w:rsidRPr="00A23CC1">
        <w:rPr>
          <w:rFonts w:ascii="Times New Roman" w:hAnsi="Times New Roman" w:cs="Times New Roman"/>
          <w:color w:val="44546A" w:themeColor="text2"/>
          <w:lang w:val="bg-BG"/>
        </w:rPr>
        <w:t>Специфични цели за А1</w:t>
      </w:r>
      <w:r w:rsidRPr="00A23CC1">
        <w:rPr>
          <w:rFonts w:ascii="Times New Roman" w:hAnsi="Times New Roman" w:cs="Times New Roman"/>
          <w:color w:val="44546A" w:themeColor="text2"/>
          <w:lang w:val="ru-RU"/>
        </w:rPr>
        <w:t>61</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Tringa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erythropus</w:t>
      </w:r>
      <w:r w:rsidRPr="00A23CC1">
        <w:rPr>
          <w:rFonts w:ascii="Times New Roman" w:hAnsi="Times New Roman" w:cs="Times New Roman"/>
          <w:color w:val="44546A" w:themeColor="text2"/>
          <w:lang w:val="bg-BG"/>
        </w:rPr>
        <w:t xml:space="preserve"> (голям червеноног водобегач)</w:t>
      </w:r>
      <w:bookmarkEnd w:id="192"/>
    </w:p>
    <w:p w:rsidR="003369C1" w:rsidRPr="003369C1" w:rsidRDefault="003369C1" w:rsidP="003369C1">
      <w:pPr>
        <w:spacing w:after="120"/>
        <w:rPr>
          <w:lang w:val="ru-RU"/>
        </w:rPr>
      </w:pPr>
    </w:p>
    <w:p w:rsidR="003369C1" w:rsidRPr="003369C1" w:rsidRDefault="003369C1" w:rsidP="003369C1">
      <w:pPr>
        <w:pStyle w:val="ListParagraph"/>
        <w:numPr>
          <w:ilvl w:val="0"/>
          <w:numId w:val="110"/>
        </w:numPr>
        <w:spacing w:after="120"/>
        <w:ind w:left="0"/>
        <w:rPr>
          <w:b/>
          <w:lang w:val="bg-BG"/>
        </w:rPr>
      </w:pPr>
      <w:r w:rsidRPr="003369C1">
        <w:rPr>
          <w:b/>
          <w:lang w:val="bg-BG"/>
        </w:rPr>
        <w:t>Кратка характеристика на вида</w:t>
      </w:r>
    </w:p>
    <w:p w:rsidR="003369C1" w:rsidRPr="003369C1" w:rsidRDefault="003369C1" w:rsidP="00A23CC1">
      <w:pPr>
        <w:spacing w:after="120"/>
        <w:jc w:val="both"/>
        <w:rPr>
          <w:lang w:val="bg-BG"/>
        </w:rPr>
      </w:pPr>
      <w:r w:rsidRPr="003369C1">
        <w:rPr>
          <w:lang w:val="bg-BG"/>
        </w:rPr>
        <w:t xml:space="preserve">Дължина на тялото: </w:t>
      </w:r>
      <w:r w:rsidRPr="003369C1">
        <w:rPr>
          <w:lang w:val="ru-RU"/>
        </w:rPr>
        <w:t>29</w:t>
      </w:r>
      <w:r w:rsidRPr="003369C1">
        <w:rPr>
          <w:lang w:val="bg-BG"/>
        </w:rPr>
        <w:t xml:space="preserve"> – </w:t>
      </w:r>
      <w:r w:rsidRPr="003369C1">
        <w:rPr>
          <w:lang w:val="ru-RU"/>
        </w:rPr>
        <w:t>32</w:t>
      </w:r>
      <w:r w:rsidRPr="003369C1">
        <w:rPr>
          <w:lang w:val="bg-BG"/>
        </w:rPr>
        <w:t xml:space="preserve"> cm. Размах на крилата: </w:t>
      </w:r>
      <w:r w:rsidRPr="003369C1">
        <w:rPr>
          <w:lang w:val="ru-RU"/>
        </w:rPr>
        <w:t>61 – 67</w:t>
      </w:r>
      <w:r w:rsidRPr="003369C1">
        <w:rPr>
          <w:lang w:val="bg-BG"/>
        </w:rPr>
        <w:t xml:space="preserve"> </w:t>
      </w:r>
      <w:r w:rsidRPr="003369C1">
        <w:rPr>
          <w:lang w:val="en-GB"/>
        </w:rPr>
        <w:t>cm</w:t>
      </w:r>
      <w:r w:rsidRPr="003369C1">
        <w:rPr>
          <w:lang w:val="bg-BG"/>
        </w:rPr>
        <w:t>. Елегантен, средно голям водобегач. През брачния период с тъмно оперение на тялото, напръскано с бели точки, с контрастно бяло надопашие. През зимата отгоре сивокафяв, отдолу светъл. Краката високи, червени. Клюнът дълъг, прав в основата червен, към върха черен (Нанкинов и др.</w:t>
      </w:r>
      <w:r>
        <w:rPr>
          <w:lang w:val="bg-BG"/>
        </w:rPr>
        <w:t>,</w:t>
      </w:r>
      <w:r w:rsidRPr="003369C1">
        <w:rPr>
          <w:lang w:val="bg-BG"/>
        </w:rPr>
        <w:t xml:space="preserve"> 1997).</w:t>
      </w:r>
    </w:p>
    <w:p w:rsidR="003369C1" w:rsidRPr="003369C1" w:rsidRDefault="003369C1" w:rsidP="00A23CC1">
      <w:pPr>
        <w:spacing w:after="120"/>
        <w:jc w:val="both"/>
        <w:rPr>
          <w:i/>
          <w:lang w:val="ru-RU"/>
        </w:rPr>
      </w:pPr>
      <w:r w:rsidRPr="003369C1">
        <w:rPr>
          <w:i/>
          <w:lang w:val="bg-BG"/>
        </w:rPr>
        <w:t>Характер на пребиваване в страната</w:t>
      </w:r>
    </w:p>
    <w:p w:rsidR="003369C1" w:rsidRPr="003369C1" w:rsidRDefault="003369C1" w:rsidP="00A23CC1">
      <w:pPr>
        <w:spacing w:after="120"/>
        <w:jc w:val="both"/>
        <w:rPr>
          <w:lang w:val="ru-RU"/>
        </w:rPr>
      </w:pPr>
      <w:r w:rsidRPr="003369C1">
        <w:rPr>
          <w:lang w:val="bg-BG"/>
        </w:rPr>
        <w:t>В България е прелетен</w:t>
      </w:r>
      <w:r w:rsidRPr="003369C1">
        <w:rPr>
          <w:lang w:val="ru-RU"/>
        </w:rPr>
        <w:t xml:space="preserve"> </w:t>
      </w:r>
      <w:r w:rsidRPr="003369C1">
        <w:rPr>
          <w:lang w:val="bg-BG"/>
        </w:rPr>
        <w:t>и зимуващ</w:t>
      </w:r>
      <w:r w:rsidRPr="003369C1">
        <w:rPr>
          <w:lang w:val="ru-RU"/>
        </w:rPr>
        <w:t xml:space="preserve"> </w:t>
      </w:r>
      <w:r w:rsidRPr="003369C1">
        <w:rPr>
          <w:lang w:val="bg-BG"/>
        </w:rPr>
        <w:t>вид (</w:t>
      </w:r>
      <w:r w:rsidRPr="003369C1">
        <w:rPr>
          <w:lang w:val="en-GB"/>
        </w:rPr>
        <w:t>Ivanov</w:t>
      </w:r>
      <w:r w:rsidRPr="003369C1">
        <w:rPr>
          <w:lang w:val="bg-BG"/>
        </w:rPr>
        <w:t xml:space="preserve"> </w:t>
      </w:r>
      <w:r w:rsidRPr="003369C1">
        <w:rPr>
          <w:lang w:val="en-GB"/>
        </w:rPr>
        <w:t>et</w:t>
      </w:r>
      <w:r w:rsidRPr="003369C1">
        <w:rPr>
          <w:lang w:val="bg-BG"/>
        </w:rPr>
        <w:t xml:space="preserve"> </w:t>
      </w:r>
      <w:r w:rsidRPr="003369C1">
        <w:rPr>
          <w:lang w:val="en-GB"/>
        </w:rPr>
        <w:t>al</w:t>
      </w:r>
      <w:r w:rsidRPr="003369C1">
        <w:rPr>
          <w:lang w:val="bg-BG"/>
        </w:rPr>
        <w:t>., 2014). Сибирски вид. Разпространен в Евразия от Скандинавския полуостров на изток</w:t>
      </w:r>
      <w:r w:rsidRPr="003369C1">
        <w:rPr>
          <w:lang w:val="ru-RU"/>
        </w:rPr>
        <w:t xml:space="preserve"> </w:t>
      </w:r>
      <w:r w:rsidRPr="003369C1">
        <w:rPr>
          <w:lang w:val="bg-BG"/>
        </w:rPr>
        <w:t>до п-ов Чукотка. В Европа мъти в северните части на Норвегия</w:t>
      </w:r>
      <w:r w:rsidRPr="003369C1">
        <w:rPr>
          <w:lang w:val="ru-RU"/>
        </w:rPr>
        <w:t>,</w:t>
      </w:r>
      <w:r w:rsidRPr="003369C1">
        <w:rPr>
          <w:lang w:val="bg-BG"/>
        </w:rPr>
        <w:t xml:space="preserve"> Швеция</w:t>
      </w:r>
      <w:r w:rsidRPr="003369C1">
        <w:rPr>
          <w:lang w:val="ru-RU"/>
        </w:rPr>
        <w:t>,</w:t>
      </w:r>
      <w:r w:rsidRPr="003369C1">
        <w:rPr>
          <w:lang w:val="bg-BG"/>
        </w:rPr>
        <w:t xml:space="preserve"> Финландия</w:t>
      </w:r>
      <w:r w:rsidRPr="003369C1">
        <w:rPr>
          <w:lang w:val="ru-RU"/>
        </w:rPr>
        <w:t xml:space="preserve"> </w:t>
      </w:r>
      <w:r w:rsidRPr="003369C1">
        <w:rPr>
          <w:lang w:val="bg-BG"/>
        </w:rPr>
        <w:t xml:space="preserve">и Русия. Видът се размножава в разпръснати двойки, често срещани поотделно, въпреки че не рядко се образуват групи до 20 и по изключение над 100 </w:t>
      </w:r>
      <w:r w:rsidRPr="003369C1">
        <w:rPr>
          <w:lang w:val="ru-RU"/>
        </w:rPr>
        <w:t>(</w:t>
      </w:r>
      <w:bookmarkStart w:id="193" w:name="_Hlk84797499"/>
      <w:r w:rsidRPr="003369C1">
        <w:rPr>
          <w:lang w:val="ru-RU"/>
        </w:rPr>
        <w:t>BirdLife International</w:t>
      </w:r>
      <w:bookmarkEnd w:id="193"/>
      <w:r>
        <w:rPr>
          <w:lang w:val="ru-RU"/>
        </w:rPr>
        <w:t>, 2021</w:t>
      </w:r>
      <w:r w:rsidRPr="003369C1">
        <w:rPr>
          <w:lang w:val="ru-RU"/>
        </w:rPr>
        <w:t>)</w:t>
      </w:r>
      <w:r w:rsidRPr="003369C1">
        <w:rPr>
          <w:lang w:val="bg-BG"/>
        </w:rPr>
        <w:t>. Среща се по време на миграция из водоемите по Черноморието и най-вече в</w:t>
      </w:r>
      <w:r w:rsidRPr="003369C1">
        <w:rPr>
          <w:lang w:val="ru-RU"/>
        </w:rPr>
        <w:t xml:space="preserve"> </w:t>
      </w:r>
      <w:r w:rsidRPr="003369C1">
        <w:rPr>
          <w:lang w:val="bg-BG"/>
        </w:rPr>
        <w:t>Атанасовско езеро</w:t>
      </w:r>
      <w:r w:rsidRPr="003369C1">
        <w:rPr>
          <w:lang w:val="ru-RU"/>
        </w:rPr>
        <w:t xml:space="preserve"> (</w:t>
      </w:r>
      <w:r w:rsidRPr="003369C1">
        <w:rPr>
          <w:lang w:val="bg-BG"/>
        </w:rPr>
        <w:t>Нанкинов и др.</w:t>
      </w:r>
      <w:r>
        <w:rPr>
          <w:lang w:val="bg-BG"/>
        </w:rPr>
        <w:t>,</w:t>
      </w:r>
      <w:r w:rsidRPr="003369C1">
        <w:rPr>
          <w:lang w:val="bg-BG"/>
        </w:rPr>
        <w:t xml:space="preserve"> 1997).</w:t>
      </w:r>
    </w:p>
    <w:p w:rsidR="003369C1" w:rsidRPr="003369C1" w:rsidRDefault="003369C1" w:rsidP="00A23CC1">
      <w:pPr>
        <w:spacing w:after="120"/>
        <w:jc w:val="both"/>
        <w:rPr>
          <w:i/>
          <w:lang w:val="ru-RU"/>
        </w:rPr>
      </w:pPr>
      <w:r w:rsidRPr="003369C1">
        <w:rPr>
          <w:i/>
          <w:lang w:val="bg-BG"/>
        </w:rPr>
        <w:t>Характерно местообитание</w:t>
      </w:r>
    </w:p>
    <w:p w:rsidR="003369C1" w:rsidRPr="003369C1" w:rsidRDefault="003369C1" w:rsidP="00A23CC1">
      <w:pPr>
        <w:spacing w:after="120"/>
        <w:jc w:val="both"/>
        <w:rPr>
          <w:lang w:val="bg-BG"/>
        </w:rPr>
      </w:pPr>
      <w:r w:rsidRPr="003369C1">
        <w:rPr>
          <w:lang w:val="bg-BG"/>
        </w:rPr>
        <w:t>Сладководни и соленоводни езера, блата, крайбрежия на реки, залети разредени гори и сечища, влажни ливади, морски крайбрежия (</w:t>
      </w:r>
      <w:r w:rsidRPr="003369C1">
        <w:rPr>
          <w:lang w:val="ru-RU"/>
        </w:rPr>
        <w:t>Нанкинов и др.</w:t>
      </w:r>
      <w:r w:rsidR="000855D9">
        <w:rPr>
          <w:lang w:val="ru-RU"/>
        </w:rPr>
        <w:t>,</w:t>
      </w:r>
      <w:r w:rsidRPr="003369C1">
        <w:rPr>
          <w:lang w:val="ru-RU"/>
        </w:rPr>
        <w:t xml:space="preserve"> 1997</w:t>
      </w:r>
      <w:r w:rsidRPr="003369C1">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0855D9">
        <w:rPr>
          <w:lang w:val="bg-BG"/>
        </w:rPr>
        <w:t>,</w:t>
      </w:r>
      <w:r w:rsidRPr="003369C1">
        <w:rPr>
          <w:lang w:val="bg-BG"/>
        </w:rPr>
        <w:t xml:space="preserve"> 2009).</w:t>
      </w:r>
    </w:p>
    <w:p w:rsidR="003369C1" w:rsidRPr="003369C1" w:rsidRDefault="003369C1" w:rsidP="00A23CC1">
      <w:pPr>
        <w:spacing w:after="120"/>
        <w:jc w:val="both"/>
        <w:rPr>
          <w:i/>
          <w:lang w:val="ru-RU"/>
        </w:rPr>
      </w:pPr>
      <w:r w:rsidRPr="003369C1">
        <w:rPr>
          <w:i/>
          <w:lang w:val="bg-BG"/>
        </w:rPr>
        <w:t>Хранене</w:t>
      </w:r>
    </w:p>
    <w:p w:rsidR="003369C1" w:rsidRPr="003369C1" w:rsidRDefault="003369C1" w:rsidP="00A23CC1">
      <w:pPr>
        <w:spacing w:after="120"/>
        <w:jc w:val="both"/>
        <w:rPr>
          <w:lang w:val="bg-BG"/>
        </w:rPr>
      </w:pPr>
      <w:r w:rsidRPr="003369C1">
        <w:rPr>
          <w:lang w:val="bg-BG"/>
        </w:rPr>
        <w:t xml:space="preserve">Събира храната си в плитките водни участъци, в тинята и рядко по повърхността на земята. Предпочита главно водни насекоми и техните ларви (особено плуващи бръмбари и </w:t>
      </w:r>
      <w:r w:rsidRPr="003369C1">
        <w:rPr>
          <w:lang w:val="bg-BG"/>
        </w:rPr>
        <w:lastRenderedPageBreak/>
        <w:t>полутвъдокрили), сухоземни летящи насекоми, малки ракообразни, мекотели, многочестотни червеи и м</w:t>
      </w:r>
      <w:r w:rsidR="00312241">
        <w:rPr>
          <w:lang w:val="bg-BG"/>
        </w:rPr>
        <w:t xml:space="preserve">алки риби и земноводни до 6-7 </w:t>
      </w:r>
      <w:r w:rsidR="00312241">
        <w:rPr>
          <w:lang w:val="en-GB"/>
        </w:rPr>
        <w:t>cm</w:t>
      </w:r>
      <w:r w:rsidR="00312241">
        <w:rPr>
          <w:lang w:val="bg-BG"/>
        </w:rPr>
        <w:t xml:space="preserve"> дължина </w:t>
      </w:r>
      <w:r w:rsidRPr="003369C1">
        <w:rPr>
          <w:lang w:val="bg-BG"/>
        </w:rPr>
        <w:t xml:space="preserve">(BirdLife International 2016, </w:t>
      </w:r>
      <w:r w:rsidRPr="003369C1">
        <w:rPr>
          <w:lang w:val="ru-RU"/>
        </w:rPr>
        <w:t>Нанкинов и др. 1997</w:t>
      </w:r>
      <w:r w:rsidRPr="003369C1">
        <w:rPr>
          <w:lang w:val="bg-BG"/>
        </w:rPr>
        <w:t>).</w:t>
      </w:r>
    </w:p>
    <w:p w:rsidR="003369C1" w:rsidRPr="001D1F06" w:rsidRDefault="003369C1" w:rsidP="00A23CC1">
      <w:pPr>
        <w:pStyle w:val="ListParagraph"/>
        <w:numPr>
          <w:ilvl w:val="0"/>
          <w:numId w:val="110"/>
        </w:numPr>
        <w:spacing w:after="120"/>
        <w:ind w:left="0"/>
        <w:jc w:val="both"/>
        <w:rPr>
          <w:b/>
          <w:lang w:val="bg-BG"/>
        </w:rPr>
      </w:pPr>
      <w:r w:rsidRPr="001D1F06">
        <w:rPr>
          <w:b/>
          <w:lang w:val="bg-BG"/>
        </w:rPr>
        <w:t>Разпространение, природозащитно състояние и тенденции в популацията на вида на национално ниво</w:t>
      </w:r>
    </w:p>
    <w:p w:rsidR="003369C1" w:rsidRPr="003369C1" w:rsidRDefault="003369C1" w:rsidP="00A23CC1">
      <w:pPr>
        <w:spacing w:after="120"/>
        <w:jc w:val="both"/>
        <w:rPr>
          <w:lang w:val="bg-BG"/>
        </w:rPr>
      </w:pPr>
      <w:r w:rsidRPr="003369C1">
        <w:rPr>
          <w:lang w:val="bg-BG"/>
        </w:rPr>
        <w:t>Среща се по време на миграция и по-рядко по време на зимуване</w:t>
      </w:r>
      <w:r w:rsidRPr="003369C1">
        <w:rPr>
          <w:lang w:val="ru-RU"/>
        </w:rPr>
        <w:t xml:space="preserve"> </w:t>
      </w:r>
      <w:r w:rsidRPr="003369C1">
        <w:rPr>
          <w:lang w:val="bg-BG"/>
        </w:rPr>
        <w:t>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3369C1">
        <w:rPr>
          <w:lang w:val="ru-RU"/>
        </w:rPr>
        <w:t xml:space="preserve"> (Dimitrov </w:t>
      </w:r>
      <w:r w:rsidRPr="003369C1">
        <w:t>et</w:t>
      </w:r>
      <w:r w:rsidRPr="003369C1">
        <w:rPr>
          <w:lang w:val="ru-RU"/>
        </w:rPr>
        <w:t xml:space="preserve"> </w:t>
      </w:r>
      <w:r w:rsidRPr="003369C1">
        <w:t>al</w:t>
      </w:r>
      <w:r w:rsidR="00A1309A">
        <w:rPr>
          <w:lang w:val="ru-RU"/>
        </w:rPr>
        <w:t>. 2005;</w:t>
      </w:r>
      <w:r w:rsidRPr="003369C1">
        <w:rPr>
          <w:lang w:val="ru-RU"/>
        </w:rPr>
        <w:t xml:space="preserve"> </w:t>
      </w:r>
      <w:r w:rsidRPr="003369C1">
        <w:rPr>
          <w:lang w:val="bg-BG"/>
        </w:rPr>
        <w:t>Michev</w:t>
      </w:r>
      <w:r w:rsidRPr="003369C1">
        <w:rPr>
          <w:lang w:val="ru-RU"/>
        </w:rPr>
        <w:t xml:space="preserve"> &amp;</w:t>
      </w:r>
      <w:r w:rsidRPr="003369C1">
        <w:rPr>
          <w:lang w:val="bg-BG"/>
        </w:rPr>
        <w:t xml:space="preserve"> Profirov </w:t>
      </w:r>
      <w:r w:rsidR="00A1309A">
        <w:rPr>
          <w:lang w:val="ru-RU"/>
        </w:rPr>
        <w:t>2003;</w:t>
      </w:r>
      <w:r w:rsidRPr="003369C1">
        <w:rPr>
          <w:lang w:val="ru-RU"/>
        </w:rPr>
        <w:t xml:space="preserve"> </w:t>
      </w:r>
      <w:r w:rsidR="00A1309A">
        <w:rPr>
          <w:lang w:val="bg-BG"/>
        </w:rPr>
        <w:t>Костадинова и</w:t>
      </w:r>
      <w:r w:rsidRPr="003369C1">
        <w:rPr>
          <w:lang w:val="bg-BG"/>
        </w:rPr>
        <w:t xml:space="preserve"> Граматиков</w:t>
      </w:r>
      <w:r w:rsidR="00A1309A">
        <w:rPr>
          <w:lang w:val="bg-BG"/>
        </w:rPr>
        <w:t>,</w:t>
      </w:r>
      <w:r w:rsidRPr="003369C1">
        <w:rPr>
          <w:lang w:val="ru-RU"/>
        </w:rPr>
        <w:t xml:space="preserve"> </w:t>
      </w:r>
      <w:r w:rsidR="00A1309A">
        <w:rPr>
          <w:lang w:val="bg-BG"/>
        </w:rPr>
        <w:t>2007;</w:t>
      </w:r>
      <w:r w:rsidRPr="003369C1">
        <w:rPr>
          <w:lang w:val="bg-BG"/>
        </w:rPr>
        <w:t xml:space="preserve"> </w:t>
      </w:r>
      <w:r w:rsidRPr="003369C1">
        <w:rPr>
          <w:lang w:val="ru-RU"/>
        </w:rPr>
        <w:t>Нанкинов и др. 1997)</w:t>
      </w:r>
      <w:r w:rsidRPr="003369C1">
        <w:rPr>
          <w:lang w:val="bg-BG"/>
        </w:rPr>
        <w:t>.</w:t>
      </w:r>
    </w:p>
    <w:p w:rsidR="003369C1" w:rsidRPr="003369C1" w:rsidRDefault="003369C1" w:rsidP="00A23CC1">
      <w:pPr>
        <w:spacing w:after="120"/>
        <w:jc w:val="both"/>
        <w:rPr>
          <w:lang w:val="bg-BG"/>
        </w:rPr>
      </w:pPr>
      <w:r w:rsidRPr="003369C1">
        <w:rPr>
          <w:lang w:val="bg-BG"/>
        </w:rPr>
        <w:t>Включен в Приложения 2</w:t>
      </w:r>
      <w:r w:rsidRPr="003369C1">
        <w:rPr>
          <w:lang w:val="ru-RU"/>
        </w:rPr>
        <w:t xml:space="preserve">Б </w:t>
      </w:r>
      <w:r w:rsidRPr="003369C1">
        <w:rPr>
          <w:lang w:val="bg-BG"/>
        </w:rPr>
        <w:t xml:space="preserve">на Директивата за птиците. Според </w:t>
      </w:r>
      <w:r w:rsidRPr="003369C1">
        <w:rPr>
          <w:lang w:val="en-GB"/>
        </w:rPr>
        <w:t>IUCN</w:t>
      </w:r>
      <w:r w:rsidRPr="003369C1">
        <w:rPr>
          <w:lang w:val="bg-BG"/>
        </w:rPr>
        <w:t xml:space="preserve"> видът </w:t>
      </w:r>
      <w:r w:rsidRPr="003369C1">
        <w:t>e</w:t>
      </w:r>
      <w:r w:rsidRPr="003369C1">
        <w:rPr>
          <w:lang w:val="bg-BG"/>
        </w:rPr>
        <w:t xml:space="preserve"> Незастрашен LC (Least Concern), за територията на континентална Европа – LC (Least Concern) (BirdLife International 2015). SPEC </w:t>
      </w:r>
      <w:r w:rsidRPr="003369C1">
        <w:t>3</w:t>
      </w:r>
      <w:r w:rsidRPr="003369C1">
        <w:rPr>
          <w:lang w:val="bg-BG"/>
        </w:rPr>
        <w:t xml:space="preserve"> категория (BirdLife International 2017). Не е включен в Червената книга на България.</w:t>
      </w:r>
    </w:p>
    <w:p w:rsidR="003369C1" w:rsidRPr="003369C1" w:rsidRDefault="003369C1" w:rsidP="00A23CC1">
      <w:pPr>
        <w:spacing w:after="120"/>
        <w:jc w:val="both"/>
        <w:rPr>
          <w:lang w:val="bg-BG"/>
        </w:rPr>
      </w:pPr>
      <w:r w:rsidRPr="003369C1">
        <w:rPr>
          <w:lang w:val="bg-BG"/>
        </w:rPr>
        <w:t xml:space="preserve">Съгласно Докладването от 2019 г. (за периода 2001 – 2018 г.) националната мигрираща популация на вида се оценя на 100 – 2000 индивида. Краткосрочната тенденция (за периода 2001 – 2018) в популацията е </w:t>
      </w:r>
      <w:r w:rsidRPr="003369C1">
        <w:rPr>
          <w:b/>
          <w:bCs/>
          <w:lang w:val="bg-BG"/>
        </w:rPr>
        <w:t>неизвестна,</w:t>
      </w:r>
      <w:r w:rsidRPr="003369C1">
        <w:rPr>
          <w:lang w:val="bg-BG"/>
        </w:rPr>
        <w:t xml:space="preserve"> дългосрочната (за периода 1980 – 2018) също е </w:t>
      </w:r>
      <w:r w:rsidRPr="003369C1">
        <w:rPr>
          <w:b/>
          <w:bCs/>
          <w:lang w:val="bg-BG"/>
        </w:rPr>
        <w:t>неизвестна</w:t>
      </w:r>
      <w:r w:rsidRPr="003369C1">
        <w:rPr>
          <w:lang w:val="bg-BG"/>
        </w:rPr>
        <w:t>.</w:t>
      </w:r>
    </w:p>
    <w:p w:rsidR="003369C1" w:rsidRPr="003369C1" w:rsidRDefault="003369C1" w:rsidP="00A23CC1">
      <w:pPr>
        <w:spacing w:after="120"/>
        <w:jc w:val="both"/>
        <w:rPr>
          <w:lang w:val="ru-RU"/>
        </w:rPr>
      </w:pPr>
      <w:r w:rsidRPr="003369C1">
        <w:rPr>
          <w:lang w:val="bg-BG"/>
        </w:rPr>
        <w:t xml:space="preserve">Посочени са следните заплахи и влияния: </w:t>
      </w:r>
      <w:r w:rsidRPr="003369C1">
        <w:rPr>
          <w:lang w:val="ru-RU"/>
        </w:rPr>
        <w:t>K02, F05, F26.</w:t>
      </w:r>
    </w:p>
    <w:p w:rsidR="003369C1" w:rsidRPr="00497451" w:rsidRDefault="003369C1" w:rsidP="00A23CC1">
      <w:pPr>
        <w:pStyle w:val="ListParagraph"/>
        <w:numPr>
          <w:ilvl w:val="0"/>
          <w:numId w:val="110"/>
        </w:numPr>
        <w:spacing w:after="120"/>
        <w:ind w:left="0"/>
        <w:jc w:val="both"/>
        <w:rPr>
          <w:lang w:val="ru-RU"/>
        </w:rPr>
      </w:pPr>
      <w:r w:rsidRPr="00497451">
        <w:rPr>
          <w:b/>
          <w:lang w:val="bg-BG"/>
        </w:rPr>
        <w:t>Състо</w:t>
      </w:r>
      <w:r w:rsidR="00497451" w:rsidRPr="00497451">
        <w:rPr>
          <w:b/>
          <w:lang w:val="bg-BG"/>
        </w:rPr>
        <w:t xml:space="preserve">яние в </w:t>
      </w:r>
      <w:r w:rsidRPr="00497451">
        <w:rPr>
          <w:b/>
          <w:lang w:val="bg-BG"/>
        </w:rPr>
        <w:t>СЗЗ BG0002030 „Комплекс Калимок“</w:t>
      </w:r>
    </w:p>
    <w:p w:rsidR="003369C1" w:rsidRPr="003369C1" w:rsidRDefault="003369C1" w:rsidP="00A23CC1">
      <w:pPr>
        <w:spacing w:after="120"/>
        <w:jc w:val="both"/>
        <w:rPr>
          <w:lang w:val="bg-BG"/>
        </w:rPr>
      </w:pPr>
      <w:r w:rsidRPr="003369C1">
        <w:rPr>
          <w:lang w:val="bg-BG"/>
        </w:rPr>
        <w:t>Съглас</w:t>
      </w:r>
      <w:r w:rsidR="003D2DC6">
        <w:rPr>
          <w:lang w:val="bg-BG"/>
        </w:rPr>
        <w:t>но</w:t>
      </w:r>
      <w:r w:rsidRPr="003369C1">
        <w:rPr>
          <w:lang w:val="bg-BG"/>
        </w:rPr>
        <w:t xml:space="preserve"> </w:t>
      </w:r>
      <w:r w:rsidR="00885ED5">
        <w:rPr>
          <w:lang w:val="bg-BG"/>
        </w:rPr>
        <w:t>СФ</w:t>
      </w:r>
      <w:r w:rsidRPr="003369C1">
        <w:rPr>
          <w:lang w:val="bg-BG"/>
        </w:rPr>
        <w:t xml:space="preserve"> на зоната</w:t>
      </w:r>
      <w:r w:rsidR="003D2DC6">
        <w:rPr>
          <w:lang w:val="en-GB"/>
        </w:rPr>
        <w:t>,</w:t>
      </w:r>
      <w:r w:rsidRPr="003369C1">
        <w:rPr>
          <w:lang w:val="bg-BG"/>
        </w:rPr>
        <w:t xml:space="preserve"> вида е мигриращ.</w:t>
      </w:r>
      <w:r w:rsidR="003D2DC6">
        <w:rPr>
          <w:lang w:val="en-GB"/>
        </w:rPr>
        <w:t xml:space="preserve"> </w:t>
      </w:r>
      <w:r w:rsidRPr="003369C1">
        <w:rPr>
          <w:lang w:val="bg-BG"/>
        </w:rPr>
        <w:t>Като мигриращ е представен с 3-4 индивида. Това е 0,2 – 3 % от</w:t>
      </w:r>
      <w:r w:rsidR="003D2DC6">
        <w:rPr>
          <w:lang w:val="bg-BG"/>
        </w:rPr>
        <w:t xml:space="preserve"> националната популация</w:t>
      </w:r>
      <w:r w:rsidRPr="003369C1">
        <w:rPr>
          <w:lang w:val="bg-BG"/>
        </w:rPr>
        <w:t xml:space="preserve"> (оценка „С“). Опазването на вида е добро(оценка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3369C1" w:rsidRPr="00A1309A" w:rsidRDefault="003369C1" w:rsidP="00A23CC1">
      <w:pPr>
        <w:pStyle w:val="ListParagraph"/>
        <w:numPr>
          <w:ilvl w:val="0"/>
          <w:numId w:val="110"/>
        </w:numPr>
        <w:spacing w:after="120"/>
        <w:ind w:left="0"/>
        <w:jc w:val="both"/>
        <w:rPr>
          <w:b/>
          <w:lang w:val="bg-BG"/>
        </w:rPr>
      </w:pPr>
      <w:r w:rsidRPr="00A1309A">
        <w:rPr>
          <w:b/>
          <w:lang w:val="bg-BG"/>
        </w:rPr>
        <w:t xml:space="preserve">Анализ на наличната информация </w:t>
      </w:r>
    </w:p>
    <w:p w:rsidR="003369C1" w:rsidRPr="003369C1" w:rsidRDefault="009F29DC" w:rsidP="00A23CC1">
      <w:pPr>
        <w:spacing w:after="120"/>
        <w:jc w:val="both"/>
        <w:rPr>
          <w:lang w:val="bg-BG"/>
        </w:rPr>
      </w:pPr>
      <w:r>
        <w:rPr>
          <w:lang w:val="bg-BG"/>
        </w:rPr>
        <w:t xml:space="preserve">Гоелмия червеноног водобегач е </w:t>
      </w:r>
      <w:r w:rsidR="00A1309A">
        <w:rPr>
          <w:lang w:val="bg-BG"/>
        </w:rPr>
        <w:t>представен с единични или малки групи (3-4 инд.) по време на миграция</w:t>
      </w:r>
      <w:r>
        <w:rPr>
          <w:lang w:val="bg-BG"/>
        </w:rPr>
        <w:t xml:space="preserve"> в </w:t>
      </w:r>
      <w:r w:rsidR="00A1309A">
        <w:rPr>
          <w:lang w:val="bg-BG"/>
        </w:rPr>
        <w:t>СЗЗ „Комплекс Калимок“</w:t>
      </w:r>
      <w:r>
        <w:rPr>
          <w:lang w:val="bg-BG"/>
        </w:rPr>
        <w:t xml:space="preserve"> според </w:t>
      </w:r>
      <w:r w:rsidR="00885ED5">
        <w:rPr>
          <w:lang w:val="bg-BG"/>
        </w:rPr>
        <w:t>СФ</w:t>
      </w:r>
      <w:r w:rsidR="00A1309A">
        <w:rPr>
          <w:lang w:val="bg-BG"/>
        </w:rPr>
        <w:t xml:space="preserve">. </w:t>
      </w:r>
      <w:r w:rsidR="003369C1" w:rsidRPr="003369C1">
        <w:rPr>
          <w:lang w:val="bg-BG"/>
        </w:rPr>
        <w:t xml:space="preserve">При теренните проучвания през </w:t>
      </w:r>
      <w:r>
        <w:rPr>
          <w:lang w:val="bg-BG"/>
        </w:rPr>
        <w:t xml:space="preserve">май </w:t>
      </w:r>
      <w:r w:rsidR="003369C1" w:rsidRPr="003369C1">
        <w:rPr>
          <w:lang w:val="bg-BG"/>
        </w:rPr>
        <w:t>2021 г</w:t>
      </w:r>
      <w:r>
        <w:rPr>
          <w:lang w:val="bg-BG"/>
        </w:rPr>
        <w:t xml:space="preserve">. установихме 54 екз., които се хранят в наводнени обработваеми площи в източната част на зоната. По данни от </w:t>
      </w:r>
      <w:r>
        <w:rPr>
          <w:lang w:val="en-GB"/>
        </w:rPr>
        <w:t>observation.</w:t>
      </w:r>
      <w:r w:rsidR="00753EB3">
        <w:rPr>
          <w:lang w:val="en-GB"/>
        </w:rPr>
        <w:t xml:space="preserve">org, </w:t>
      </w:r>
      <w:r w:rsidR="00753EB3">
        <w:rPr>
          <w:lang w:val="bg-BG"/>
        </w:rPr>
        <w:t>през март 2018 г. са наблюдавани 5-40 екз.; през април 2017 г. – 5 екз. (</w:t>
      </w:r>
      <w:r w:rsidR="00753EB3">
        <w:rPr>
          <w:lang w:val="en-GB"/>
        </w:rPr>
        <w:t>Y. Kutsarov, I. Klisurov)</w:t>
      </w:r>
      <w:r w:rsidR="00BD477D">
        <w:rPr>
          <w:lang w:val="bg-BG"/>
        </w:rPr>
        <w:t>.</w:t>
      </w:r>
      <w:r w:rsidR="0020551F">
        <w:rPr>
          <w:lang w:val="bg-BG"/>
        </w:rPr>
        <w:t xml:space="preserve"> </w:t>
      </w:r>
      <w:r w:rsidR="003369C1" w:rsidRPr="003369C1">
        <w:rPr>
          <w:lang w:val="bg-BG"/>
        </w:rPr>
        <w:t xml:space="preserve">По данни от </w:t>
      </w:r>
      <w:r w:rsidR="00893C30">
        <w:t>e</w:t>
      </w:r>
      <w:r w:rsidR="003369C1" w:rsidRPr="003369C1">
        <w:t>bird</w:t>
      </w:r>
      <w:r w:rsidR="00893C30">
        <w:t>.org,</w:t>
      </w:r>
      <w:r w:rsidR="003369C1" w:rsidRPr="003369C1">
        <w:rPr>
          <w:lang w:val="bg-BG"/>
        </w:rPr>
        <w:t xml:space="preserve"> </w:t>
      </w:r>
      <w:r w:rsidR="003369C1" w:rsidRPr="003369C1">
        <w:t xml:space="preserve">вида e </w:t>
      </w:r>
      <w:r w:rsidR="003369C1" w:rsidRPr="003369C1">
        <w:rPr>
          <w:lang w:val="bg-BG"/>
        </w:rPr>
        <w:t xml:space="preserve">наблюдаван 2 пъти (2016, 2021 г.) по време на пролетна миграция 4-6 инд. (С. Пеев, Й. Куцаров) </w:t>
      </w:r>
    </w:p>
    <w:p w:rsidR="003369C1" w:rsidRPr="00366F1A" w:rsidRDefault="003369C1" w:rsidP="00157936">
      <w:pPr>
        <w:pStyle w:val="ListParagraph"/>
        <w:numPr>
          <w:ilvl w:val="0"/>
          <w:numId w:val="111"/>
        </w:numPr>
        <w:spacing w:after="120"/>
        <w:ind w:left="0"/>
        <w:rPr>
          <w:lang w:val="bg-BG"/>
        </w:rPr>
      </w:pPr>
      <w:r w:rsidRPr="00366F1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283"/>
        <w:gridCol w:w="1458"/>
        <w:gridCol w:w="3388"/>
        <w:gridCol w:w="2327"/>
      </w:tblGrid>
      <w:tr w:rsidR="004B2748" w:rsidRPr="00D97444" w:rsidTr="00DD062E">
        <w:trPr>
          <w:tblHeader/>
          <w:jc w:val="center"/>
        </w:trPr>
        <w:tc>
          <w:tcPr>
            <w:tcW w:w="887" w:type="pct"/>
            <w:shd w:val="clear" w:color="auto" w:fill="B6DDE8"/>
            <w:vAlign w:val="center"/>
          </w:tcPr>
          <w:p w:rsidR="004B2748" w:rsidRPr="00D97444" w:rsidRDefault="004B2748" w:rsidP="00893C30">
            <w:pPr>
              <w:spacing w:after="0"/>
              <w:jc w:val="center"/>
              <w:rPr>
                <w:b/>
                <w:bCs/>
                <w:sz w:val="22"/>
                <w:szCs w:val="22"/>
                <w:lang w:val="bg-BG"/>
              </w:rPr>
            </w:pPr>
            <w:r w:rsidRPr="00D97444">
              <w:rPr>
                <w:b/>
                <w:bCs/>
                <w:sz w:val="22"/>
                <w:szCs w:val="22"/>
                <w:lang w:val="bg-BG"/>
              </w:rPr>
              <w:t>Параметър</w:t>
            </w:r>
          </w:p>
        </w:tc>
        <w:tc>
          <w:tcPr>
            <w:tcW w:w="624" w:type="pct"/>
            <w:shd w:val="clear" w:color="auto" w:fill="B6DDE8"/>
            <w:vAlign w:val="center"/>
          </w:tcPr>
          <w:p w:rsidR="004B2748" w:rsidRPr="00D97444" w:rsidRDefault="004B2748" w:rsidP="00893C30">
            <w:pPr>
              <w:spacing w:after="0"/>
              <w:jc w:val="center"/>
              <w:rPr>
                <w:b/>
                <w:bCs/>
                <w:sz w:val="22"/>
                <w:szCs w:val="22"/>
                <w:lang w:val="bg-BG"/>
              </w:rPr>
            </w:pPr>
            <w:r w:rsidRPr="00D97444">
              <w:rPr>
                <w:b/>
                <w:bCs/>
                <w:sz w:val="22"/>
                <w:szCs w:val="22"/>
                <w:lang w:val="bg-BG"/>
              </w:rPr>
              <w:t>Мерна единица</w:t>
            </w:r>
          </w:p>
        </w:tc>
        <w:tc>
          <w:tcPr>
            <w:tcW w:w="709" w:type="pct"/>
            <w:shd w:val="clear" w:color="auto" w:fill="B6DDE8"/>
            <w:vAlign w:val="center"/>
          </w:tcPr>
          <w:p w:rsidR="004B2748" w:rsidRPr="00D97444" w:rsidRDefault="004B2748" w:rsidP="00893C30">
            <w:pPr>
              <w:spacing w:after="0"/>
              <w:jc w:val="center"/>
              <w:rPr>
                <w:b/>
                <w:bCs/>
                <w:sz w:val="22"/>
                <w:szCs w:val="22"/>
                <w:lang w:val="bg-BG"/>
              </w:rPr>
            </w:pPr>
            <w:r w:rsidRPr="00D97444">
              <w:rPr>
                <w:b/>
                <w:bCs/>
                <w:sz w:val="22"/>
                <w:szCs w:val="22"/>
                <w:lang w:val="bg-BG"/>
              </w:rPr>
              <w:t>Целева стойност</w:t>
            </w:r>
          </w:p>
        </w:tc>
        <w:tc>
          <w:tcPr>
            <w:tcW w:w="1648" w:type="pct"/>
            <w:shd w:val="clear" w:color="auto" w:fill="B6DDE8"/>
            <w:vAlign w:val="center"/>
          </w:tcPr>
          <w:p w:rsidR="004B2748" w:rsidRPr="00D97444" w:rsidRDefault="004B2748" w:rsidP="00893C30">
            <w:pPr>
              <w:spacing w:after="0"/>
              <w:jc w:val="center"/>
              <w:rPr>
                <w:b/>
                <w:bCs/>
                <w:sz w:val="22"/>
                <w:szCs w:val="22"/>
                <w:lang w:val="bg-BG"/>
              </w:rPr>
            </w:pPr>
            <w:r w:rsidRPr="00D97444">
              <w:rPr>
                <w:b/>
                <w:bCs/>
                <w:sz w:val="22"/>
                <w:szCs w:val="22"/>
                <w:lang w:val="bg-BG"/>
              </w:rPr>
              <w:t>Допълнителна информация</w:t>
            </w:r>
          </w:p>
        </w:tc>
        <w:tc>
          <w:tcPr>
            <w:tcW w:w="1132" w:type="pct"/>
            <w:shd w:val="clear" w:color="auto" w:fill="B6DDE8"/>
            <w:vAlign w:val="center"/>
          </w:tcPr>
          <w:p w:rsidR="004B2748" w:rsidRPr="00D97444" w:rsidRDefault="004B2748" w:rsidP="00893C30">
            <w:pPr>
              <w:spacing w:after="0"/>
              <w:jc w:val="center"/>
              <w:rPr>
                <w:b/>
                <w:bCs/>
                <w:sz w:val="22"/>
                <w:szCs w:val="22"/>
                <w:lang w:val="bg-BG"/>
              </w:rPr>
            </w:pPr>
            <w:r w:rsidRPr="00D97444">
              <w:rPr>
                <w:b/>
                <w:bCs/>
                <w:sz w:val="22"/>
                <w:szCs w:val="22"/>
                <w:lang w:val="bg-BG"/>
              </w:rPr>
              <w:t>Специфични за зоната цели</w:t>
            </w:r>
          </w:p>
        </w:tc>
      </w:tr>
      <w:tr w:rsidR="004B2748" w:rsidRPr="00D97444" w:rsidTr="00DD062E">
        <w:trPr>
          <w:jc w:val="center"/>
        </w:trPr>
        <w:tc>
          <w:tcPr>
            <w:tcW w:w="887" w:type="pct"/>
            <w:shd w:val="clear" w:color="auto" w:fill="auto"/>
          </w:tcPr>
          <w:p w:rsidR="004B2748" w:rsidRPr="00D97444" w:rsidRDefault="004B2748" w:rsidP="00893C30">
            <w:pPr>
              <w:spacing w:after="0"/>
              <w:rPr>
                <w:b/>
                <w:sz w:val="22"/>
                <w:szCs w:val="22"/>
                <w:lang w:val="bg-BG"/>
              </w:rPr>
            </w:pPr>
            <w:r w:rsidRPr="00D97444">
              <w:rPr>
                <w:b/>
                <w:sz w:val="22"/>
                <w:szCs w:val="22"/>
                <w:lang w:val="bg-BG"/>
              </w:rPr>
              <w:t xml:space="preserve">Популация: </w:t>
            </w:r>
            <w:r w:rsidRPr="00D97444">
              <w:rPr>
                <w:bCs/>
                <w:sz w:val="22"/>
                <w:szCs w:val="22"/>
                <w:lang w:val="bg-BG"/>
              </w:rPr>
              <w:t>Размер на мигриращата популация</w:t>
            </w:r>
          </w:p>
        </w:tc>
        <w:tc>
          <w:tcPr>
            <w:tcW w:w="624" w:type="pct"/>
            <w:shd w:val="clear" w:color="auto" w:fill="auto"/>
          </w:tcPr>
          <w:p w:rsidR="004B2748" w:rsidRPr="00D97444" w:rsidRDefault="004B2748" w:rsidP="00893C30">
            <w:pPr>
              <w:spacing w:after="0"/>
              <w:rPr>
                <w:sz w:val="22"/>
                <w:szCs w:val="22"/>
              </w:rPr>
            </w:pPr>
            <w:r w:rsidRPr="00D97444">
              <w:rPr>
                <w:sz w:val="22"/>
                <w:szCs w:val="22"/>
                <w:lang w:val="bg-BG"/>
              </w:rPr>
              <w:t>Брой индивиди</w:t>
            </w:r>
          </w:p>
        </w:tc>
        <w:tc>
          <w:tcPr>
            <w:tcW w:w="709" w:type="pct"/>
            <w:shd w:val="clear" w:color="auto" w:fill="auto"/>
          </w:tcPr>
          <w:p w:rsidR="004B2748" w:rsidRPr="00D97444" w:rsidRDefault="004B2748" w:rsidP="00893C30">
            <w:pPr>
              <w:spacing w:after="0"/>
              <w:rPr>
                <w:sz w:val="22"/>
                <w:szCs w:val="22"/>
                <w:lang w:val="bg-BG"/>
              </w:rPr>
            </w:pPr>
            <w:r>
              <w:rPr>
                <w:sz w:val="22"/>
                <w:szCs w:val="22"/>
                <w:lang w:val="bg-BG"/>
              </w:rPr>
              <w:t>Най-малко 5</w:t>
            </w:r>
            <w:r w:rsidRPr="00D97444">
              <w:rPr>
                <w:sz w:val="22"/>
                <w:szCs w:val="22"/>
                <w:lang w:val="bg-BG"/>
              </w:rPr>
              <w:t xml:space="preserve"> </w:t>
            </w:r>
          </w:p>
        </w:tc>
        <w:tc>
          <w:tcPr>
            <w:tcW w:w="1648" w:type="pct"/>
            <w:shd w:val="clear" w:color="auto" w:fill="auto"/>
          </w:tcPr>
          <w:p w:rsidR="004B2748" w:rsidRPr="00D97444" w:rsidRDefault="00AC1EFF" w:rsidP="00CF748B">
            <w:pPr>
              <w:spacing w:after="0"/>
              <w:rPr>
                <w:sz w:val="22"/>
                <w:szCs w:val="22"/>
                <w:lang w:val="bg-BG"/>
              </w:rPr>
            </w:pPr>
            <w:r>
              <w:rPr>
                <w:sz w:val="22"/>
                <w:szCs w:val="22"/>
                <w:lang w:val="bg-BG"/>
              </w:rPr>
              <w:t>На база средната</w:t>
            </w:r>
            <w:r w:rsidR="004B2748">
              <w:rPr>
                <w:sz w:val="22"/>
                <w:szCs w:val="22"/>
                <w:lang w:val="bg-BG"/>
              </w:rPr>
              <w:t xml:space="preserve"> </w:t>
            </w:r>
            <w:r>
              <w:rPr>
                <w:sz w:val="22"/>
                <w:szCs w:val="22"/>
                <w:lang w:val="bg-BG"/>
              </w:rPr>
              <w:t>численост от наблюденията през последните 3 г.</w:t>
            </w:r>
            <w:r w:rsidR="004B2748">
              <w:rPr>
                <w:sz w:val="22"/>
                <w:szCs w:val="22"/>
                <w:lang w:val="bg-BG"/>
              </w:rPr>
              <w:t xml:space="preserve"> </w:t>
            </w:r>
            <w:r w:rsidR="004B2748" w:rsidRPr="00D97444">
              <w:rPr>
                <w:sz w:val="22"/>
                <w:szCs w:val="22"/>
                <w:lang w:val="bg-BG"/>
              </w:rPr>
              <w:t>Съвременнит</w:t>
            </w:r>
            <w:r w:rsidR="00CF748B">
              <w:rPr>
                <w:sz w:val="22"/>
                <w:szCs w:val="22"/>
                <w:lang w:val="bg-BG"/>
              </w:rPr>
              <w:t xml:space="preserve">е данни за вида са от оналай базирани платформи за орнитологични наблюдения и е необходима тяхната валидаци, </w:t>
            </w:r>
            <w:r w:rsidR="00CF748B">
              <w:rPr>
                <w:sz w:val="22"/>
                <w:szCs w:val="22"/>
                <w:lang w:val="bg-BG"/>
              </w:rPr>
              <w:lastRenderedPageBreak/>
              <w:t>чрез адекватен мониторинг на вида в зоната.</w:t>
            </w:r>
          </w:p>
        </w:tc>
        <w:tc>
          <w:tcPr>
            <w:tcW w:w="1132" w:type="pct"/>
          </w:tcPr>
          <w:p w:rsidR="004B2748" w:rsidRDefault="004B2748" w:rsidP="00893C30">
            <w:pPr>
              <w:spacing w:after="0"/>
              <w:rPr>
                <w:sz w:val="22"/>
                <w:szCs w:val="22"/>
                <w:lang w:val="bg-BG"/>
              </w:rPr>
            </w:pPr>
            <w:r>
              <w:rPr>
                <w:sz w:val="22"/>
                <w:szCs w:val="22"/>
                <w:lang w:val="bg-BG"/>
              </w:rPr>
              <w:lastRenderedPageBreak/>
              <w:t>Поддържане на популацията в размер най-малко 5 инд.</w:t>
            </w:r>
          </w:p>
          <w:p w:rsidR="004B2748" w:rsidRPr="00D97444" w:rsidRDefault="004B2748" w:rsidP="00893C30">
            <w:pPr>
              <w:spacing w:after="0"/>
              <w:rPr>
                <w:sz w:val="22"/>
                <w:szCs w:val="22"/>
                <w:lang w:val="bg-BG"/>
              </w:rPr>
            </w:pPr>
            <w:r>
              <w:rPr>
                <w:sz w:val="22"/>
                <w:szCs w:val="22"/>
                <w:lang w:val="bg-BG"/>
              </w:rPr>
              <w:t xml:space="preserve">Провеждане на редовен мониторинг за актуализиране на </w:t>
            </w:r>
            <w:r>
              <w:rPr>
                <w:sz w:val="22"/>
                <w:szCs w:val="22"/>
                <w:lang w:val="bg-BG"/>
              </w:rPr>
              <w:lastRenderedPageBreak/>
              <w:t>числеността на вида</w:t>
            </w:r>
            <w:r w:rsidRPr="00D97444">
              <w:rPr>
                <w:sz w:val="22"/>
                <w:szCs w:val="22"/>
                <w:lang w:val="bg-BG"/>
              </w:rPr>
              <w:t>.</w:t>
            </w:r>
          </w:p>
        </w:tc>
      </w:tr>
      <w:tr w:rsidR="004B2748" w:rsidRPr="00D97444" w:rsidTr="00DD062E">
        <w:trPr>
          <w:trHeight w:val="504"/>
          <w:jc w:val="center"/>
        </w:trPr>
        <w:tc>
          <w:tcPr>
            <w:tcW w:w="887" w:type="pct"/>
            <w:shd w:val="clear" w:color="auto" w:fill="auto"/>
          </w:tcPr>
          <w:p w:rsidR="004B2748" w:rsidRPr="00D97444" w:rsidRDefault="004B2748" w:rsidP="00893C30">
            <w:pPr>
              <w:spacing w:after="0"/>
              <w:rPr>
                <w:b/>
                <w:sz w:val="22"/>
                <w:szCs w:val="22"/>
                <w:lang w:val="bg-BG"/>
              </w:rPr>
            </w:pPr>
            <w:r w:rsidRPr="00D97444">
              <w:rPr>
                <w:b/>
                <w:sz w:val="22"/>
                <w:szCs w:val="22"/>
                <w:lang w:val="bg-BG"/>
              </w:rPr>
              <w:lastRenderedPageBreak/>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624" w:type="pct"/>
            <w:shd w:val="clear" w:color="auto" w:fill="auto"/>
          </w:tcPr>
          <w:p w:rsidR="004B2748" w:rsidRPr="00D97444" w:rsidRDefault="004B2748" w:rsidP="00893C30">
            <w:pPr>
              <w:spacing w:after="0"/>
              <w:rPr>
                <w:sz w:val="22"/>
                <w:szCs w:val="22"/>
                <w:lang w:val="en-GB"/>
              </w:rPr>
            </w:pPr>
            <w:r w:rsidRPr="00D97444">
              <w:rPr>
                <w:sz w:val="22"/>
                <w:szCs w:val="22"/>
                <w:lang w:val="bg-BG"/>
              </w:rPr>
              <w:t>ha</w:t>
            </w:r>
          </w:p>
        </w:tc>
        <w:tc>
          <w:tcPr>
            <w:tcW w:w="709" w:type="pct"/>
            <w:shd w:val="clear" w:color="auto" w:fill="auto"/>
          </w:tcPr>
          <w:p w:rsidR="004B2748" w:rsidRPr="00D97444" w:rsidRDefault="004B2748" w:rsidP="00893C30">
            <w:pPr>
              <w:spacing w:after="0"/>
              <w:rPr>
                <w:sz w:val="22"/>
                <w:szCs w:val="22"/>
                <w:lang w:val="bg-BG"/>
              </w:rPr>
            </w:pPr>
            <w:r>
              <w:rPr>
                <w:sz w:val="22"/>
                <w:szCs w:val="22"/>
                <w:lang w:val="bg-BG"/>
              </w:rPr>
              <w:t>Най-малко 376</w:t>
            </w:r>
            <w:r w:rsidRPr="00D97444">
              <w:rPr>
                <w:sz w:val="22"/>
                <w:szCs w:val="22"/>
                <w:lang w:val="bg-BG"/>
              </w:rPr>
              <w:t xml:space="preserve"> ha</w:t>
            </w:r>
          </w:p>
        </w:tc>
        <w:tc>
          <w:tcPr>
            <w:tcW w:w="1648" w:type="pct"/>
            <w:shd w:val="clear" w:color="auto" w:fill="auto"/>
          </w:tcPr>
          <w:p w:rsidR="004B2748" w:rsidRPr="00D97444" w:rsidRDefault="004B2748" w:rsidP="00893C30">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Pr>
                <w:sz w:val="22"/>
                <w:szCs w:val="22"/>
                <w:lang w:val="bg-BG"/>
              </w:rPr>
              <w:t xml:space="preserve"> и 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132" w:type="pct"/>
          </w:tcPr>
          <w:p w:rsidR="004B2748" w:rsidRPr="00D97444" w:rsidRDefault="004B2748" w:rsidP="00893C30">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Pr>
                <w:sz w:val="22"/>
                <w:szCs w:val="22"/>
                <w:lang w:val="bg-BG"/>
              </w:rPr>
              <w:t xml:space="preserve"> размер най-малко 376 </w:t>
            </w:r>
            <w:r w:rsidRPr="00D97444">
              <w:rPr>
                <w:sz w:val="22"/>
                <w:szCs w:val="22"/>
                <w:lang w:val="bg-BG"/>
              </w:rPr>
              <w:t xml:space="preserve">ha. </w:t>
            </w:r>
          </w:p>
        </w:tc>
      </w:tr>
      <w:tr w:rsidR="004B2748" w:rsidRPr="00D97444" w:rsidTr="00DD062E">
        <w:trPr>
          <w:trHeight w:val="252"/>
          <w:jc w:val="center"/>
        </w:trPr>
        <w:tc>
          <w:tcPr>
            <w:tcW w:w="887" w:type="pct"/>
            <w:shd w:val="clear" w:color="auto" w:fill="auto"/>
          </w:tcPr>
          <w:p w:rsidR="004B2748" w:rsidRPr="007C2F8F" w:rsidRDefault="004B2748" w:rsidP="00893C30">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24" w:type="pct"/>
            <w:shd w:val="clear" w:color="auto" w:fill="auto"/>
          </w:tcPr>
          <w:p w:rsidR="004B2748" w:rsidRPr="007C2F8F" w:rsidRDefault="004B2748" w:rsidP="00893C30">
            <w:pPr>
              <w:spacing w:after="0"/>
              <w:rPr>
                <w:sz w:val="22"/>
                <w:szCs w:val="22"/>
                <w:lang w:val="bg-BG"/>
              </w:rPr>
            </w:pPr>
            <w:r w:rsidRPr="007C2F8F">
              <w:rPr>
                <w:sz w:val="22"/>
                <w:szCs w:val="22"/>
                <w:lang w:val="bg-BG"/>
              </w:rPr>
              <w:t>5 степенна скала</w:t>
            </w:r>
          </w:p>
        </w:tc>
        <w:tc>
          <w:tcPr>
            <w:tcW w:w="709" w:type="pct"/>
            <w:shd w:val="clear" w:color="auto" w:fill="auto"/>
          </w:tcPr>
          <w:p w:rsidR="004B2748" w:rsidRPr="007C2F8F" w:rsidRDefault="004B2748" w:rsidP="00893C30">
            <w:pPr>
              <w:spacing w:after="0"/>
              <w:rPr>
                <w:sz w:val="22"/>
                <w:szCs w:val="22"/>
                <w:lang w:val="bg-BG"/>
              </w:rPr>
            </w:pPr>
            <w:r w:rsidRPr="007C2F8F">
              <w:rPr>
                <w:sz w:val="22"/>
                <w:szCs w:val="22"/>
                <w:lang w:val="bg-BG"/>
              </w:rPr>
              <w:t>2-Добро или 1-Отлично</w:t>
            </w:r>
          </w:p>
        </w:tc>
        <w:tc>
          <w:tcPr>
            <w:tcW w:w="1648" w:type="pct"/>
            <w:shd w:val="clear" w:color="auto" w:fill="auto"/>
          </w:tcPr>
          <w:tbl>
            <w:tblPr>
              <w:tblW w:w="2413" w:type="dxa"/>
              <w:jc w:val="center"/>
              <w:tblLayout w:type="fixed"/>
              <w:tblCellMar>
                <w:left w:w="70" w:type="dxa"/>
                <w:right w:w="70" w:type="dxa"/>
              </w:tblCellMar>
              <w:tblLook w:val="04A0" w:firstRow="1" w:lastRow="0" w:firstColumn="1" w:lastColumn="0" w:noHBand="0" w:noVBand="1"/>
            </w:tblPr>
            <w:tblGrid>
              <w:gridCol w:w="2413"/>
            </w:tblGrid>
            <w:tr w:rsidR="004B2748" w:rsidRPr="007C2F8F" w:rsidTr="00893C30">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4B2748" w:rsidRPr="007C2F8F" w:rsidRDefault="004B2748" w:rsidP="00893C30">
                  <w:pPr>
                    <w:spacing w:after="0"/>
                    <w:rPr>
                      <w:b/>
                      <w:bCs/>
                      <w:sz w:val="22"/>
                      <w:szCs w:val="22"/>
                      <w:lang w:val="bg-BG"/>
                    </w:rPr>
                  </w:pPr>
                  <w:r w:rsidRPr="007C2F8F">
                    <w:rPr>
                      <w:b/>
                      <w:bCs/>
                      <w:sz w:val="22"/>
                      <w:szCs w:val="22"/>
                      <w:lang w:val="bg-BG"/>
                    </w:rPr>
                    <w:t>Екологично състояние</w:t>
                  </w:r>
                </w:p>
              </w:tc>
            </w:tr>
            <w:tr w:rsidR="004B2748"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4B2748" w:rsidRPr="007C2F8F" w:rsidRDefault="004B2748" w:rsidP="00893C30">
                  <w:pPr>
                    <w:spacing w:after="0"/>
                    <w:rPr>
                      <w:sz w:val="22"/>
                      <w:szCs w:val="22"/>
                      <w:lang w:val="bg-BG"/>
                    </w:rPr>
                  </w:pPr>
                  <w:r w:rsidRPr="007C2F8F">
                    <w:rPr>
                      <w:sz w:val="22"/>
                      <w:szCs w:val="22"/>
                      <w:lang w:val="bg-BG"/>
                    </w:rPr>
                    <w:t>1-Отлично – High</w:t>
                  </w:r>
                </w:p>
              </w:tc>
            </w:tr>
            <w:tr w:rsidR="004B2748"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4B2748" w:rsidRPr="007C2F8F" w:rsidRDefault="004B2748" w:rsidP="00893C30">
                  <w:pPr>
                    <w:spacing w:after="0"/>
                    <w:rPr>
                      <w:sz w:val="22"/>
                      <w:szCs w:val="22"/>
                      <w:lang w:val="bg-BG"/>
                    </w:rPr>
                  </w:pPr>
                  <w:r w:rsidRPr="007C2F8F">
                    <w:rPr>
                      <w:sz w:val="22"/>
                      <w:szCs w:val="22"/>
                      <w:lang w:val="bg-BG"/>
                    </w:rPr>
                    <w:t>2-Добро – Good</w:t>
                  </w:r>
                </w:p>
              </w:tc>
            </w:tr>
            <w:tr w:rsidR="004B2748"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B2748" w:rsidRPr="007C2F8F" w:rsidRDefault="004B2748" w:rsidP="00893C30">
                  <w:pPr>
                    <w:spacing w:after="0"/>
                    <w:rPr>
                      <w:sz w:val="22"/>
                      <w:szCs w:val="22"/>
                      <w:lang w:val="bg-BG"/>
                    </w:rPr>
                  </w:pPr>
                  <w:r w:rsidRPr="007C2F8F">
                    <w:rPr>
                      <w:sz w:val="22"/>
                      <w:szCs w:val="22"/>
                      <w:lang w:val="bg-BG"/>
                    </w:rPr>
                    <w:t>3-Умерено – Moderate</w:t>
                  </w:r>
                </w:p>
              </w:tc>
            </w:tr>
            <w:tr w:rsidR="004B2748"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4B2748" w:rsidRPr="007C2F8F" w:rsidRDefault="004B2748" w:rsidP="00893C30">
                  <w:pPr>
                    <w:spacing w:after="0"/>
                    <w:rPr>
                      <w:sz w:val="22"/>
                      <w:szCs w:val="22"/>
                      <w:lang w:val="bg-BG"/>
                    </w:rPr>
                  </w:pPr>
                  <w:r w:rsidRPr="007C2F8F">
                    <w:rPr>
                      <w:sz w:val="22"/>
                      <w:szCs w:val="22"/>
                      <w:lang w:val="bg-BG"/>
                    </w:rPr>
                    <w:t>4-Лошо – Poor</w:t>
                  </w:r>
                </w:p>
              </w:tc>
            </w:tr>
            <w:tr w:rsidR="004B2748" w:rsidRPr="007C2F8F" w:rsidTr="00893C30">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4B2748" w:rsidRPr="007C2F8F" w:rsidRDefault="004B2748" w:rsidP="00893C30">
                  <w:pPr>
                    <w:spacing w:after="0"/>
                    <w:rPr>
                      <w:sz w:val="22"/>
                      <w:szCs w:val="22"/>
                      <w:lang w:val="bg-BG"/>
                    </w:rPr>
                  </w:pPr>
                  <w:r w:rsidRPr="007C2F8F">
                    <w:rPr>
                      <w:sz w:val="22"/>
                      <w:szCs w:val="22"/>
                      <w:lang w:val="bg-BG"/>
                    </w:rPr>
                    <w:t>5-Много лошо – Bad</w:t>
                  </w:r>
                </w:p>
              </w:tc>
            </w:tr>
          </w:tbl>
          <w:p w:rsidR="004B2748" w:rsidRPr="007C2F8F" w:rsidRDefault="004B2748" w:rsidP="00893C30">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132" w:type="pct"/>
            <w:shd w:val="clear" w:color="auto" w:fill="auto"/>
          </w:tcPr>
          <w:p w:rsidR="004B2748" w:rsidRPr="007C2F8F" w:rsidRDefault="004B2748" w:rsidP="00893C30">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3369C1" w:rsidRPr="003369C1" w:rsidRDefault="003369C1" w:rsidP="003369C1">
      <w:pPr>
        <w:spacing w:after="120"/>
        <w:rPr>
          <w:lang w:val="ru-RU"/>
        </w:rPr>
      </w:pPr>
    </w:p>
    <w:p w:rsidR="003369C1" w:rsidRPr="00366F1A" w:rsidRDefault="003369C1" w:rsidP="00157936">
      <w:pPr>
        <w:pStyle w:val="ListParagraph"/>
        <w:numPr>
          <w:ilvl w:val="0"/>
          <w:numId w:val="111"/>
        </w:numPr>
        <w:spacing w:after="120"/>
        <w:ind w:left="0"/>
        <w:rPr>
          <w:b/>
          <w:lang w:val="bg-BG"/>
        </w:rPr>
      </w:pPr>
      <w:r w:rsidRPr="00366F1A">
        <w:rPr>
          <w:b/>
          <w:bCs/>
          <w:lang w:val="bg-BG"/>
        </w:rPr>
        <w:t xml:space="preserve">Необходимост от промени в </w:t>
      </w:r>
      <w:r w:rsidR="00885ED5">
        <w:rPr>
          <w:b/>
          <w:bCs/>
          <w:lang w:val="bg-BG"/>
        </w:rPr>
        <w:t>СФ</w:t>
      </w:r>
      <w:r w:rsidRPr="00366F1A">
        <w:rPr>
          <w:b/>
          <w:bCs/>
          <w:lang w:val="bg-BG"/>
        </w:rPr>
        <w:t xml:space="preserve"> за </w:t>
      </w:r>
      <w:r w:rsidRPr="00366F1A">
        <w:rPr>
          <w:b/>
          <w:lang w:val="bg-BG"/>
        </w:rPr>
        <w:t>СЗЗ BG0002030 „Комплекс Калимок“</w:t>
      </w:r>
    </w:p>
    <w:p w:rsidR="004017B9" w:rsidRDefault="003369C1" w:rsidP="00A23CC1">
      <w:pPr>
        <w:spacing w:after="120"/>
        <w:jc w:val="both"/>
        <w:rPr>
          <w:lang w:val="bg-BG"/>
        </w:rPr>
      </w:pPr>
      <w:r w:rsidRPr="003369C1">
        <w:rPr>
          <w:lang w:val="bg-BG"/>
        </w:rPr>
        <w:t>П</w:t>
      </w:r>
      <w:r w:rsidR="00DD062E">
        <w:rPr>
          <w:lang w:val="bg-BG"/>
        </w:rPr>
        <w:t>редвид</w:t>
      </w:r>
      <w:r w:rsidRPr="003369C1">
        <w:rPr>
          <w:lang w:val="bg-BG"/>
        </w:rPr>
        <w:t xml:space="preserve"> н</w:t>
      </w:r>
      <w:r w:rsidR="00DD062E">
        <w:rPr>
          <w:lang w:val="bg-BG"/>
        </w:rPr>
        <w:t>алична информация за настоящата</w:t>
      </w:r>
      <w:r w:rsidRPr="003369C1">
        <w:rPr>
          <w:lang w:val="bg-BG"/>
        </w:rPr>
        <w:t xml:space="preserve"> концентрираща се численост на вида в защитена</w:t>
      </w:r>
      <w:r w:rsidR="00DD062E">
        <w:rPr>
          <w:lang w:val="bg-BG"/>
        </w:rPr>
        <w:t>та зона по време на миграция,</w:t>
      </w:r>
      <w:r w:rsidRPr="003369C1">
        <w:rPr>
          <w:lang w:val="bg-BG"/>
        </w:rPr>
        <w:t xml:space="preserve"> се налагат</w:t>
      </w:r>
      <w:r w:rsidR="00DD062E">
        <w:rPr>
          <w:lang w:val="en-GB"/>
        </w:rPr>
        <w:t xml:space="preserve"> </w:t>
      </w:r>
      <w:r w:rsidR="00DD062E">
        <w:rPr>
          <w:lang w:val="bg-BG"/>
        </w:rPr>
        <w:t>следните</w:t>
      </w:r>
      <w:r w:rsidRPr="003369C1">
        <w:rPr>
          <w:lang w:val="bg-BG"/>
        </w:rPr>
        <w:t xml:space="preserve"> промени в </w:t>
      </w:r>
      <w:r w:rsidR="00885ED5">
        <w:rPr>
          <w:lang w:val="bg-BG"/>
        </w:rPr>
        <w:t>СФ</w:t>
      </w:r>
      <w:r w:rsidR="00DD062E">
        <w:rPr>
          <w:lang w:val="bg-BG"/>
        </w:rPr>
        <w:t xml:space="preserve"> (в червено):</w:t>
      </w:r>
    </w:p>
    <w:p w:rsidR="003369C1" w:rsidRPr="004017B9" w:rsidRDefault="004017B9" w:rsidP="00157936">
      <w:pPr>
        <w:pStyle w:val="ListParagraph"/>
        <w:numPr>
          <w:ilvl w:val="0"/>
          <w:numId w:val="112"/>
        </w:numPr>
        <w:spacing w:after="120"/>
        <w:rPr>
          <w:lang w:val="bg-BG"/>
        </w:rPr>
      </w:pPr>
      <w:r>
        <w:rPr>
          <w:lang w:val="bg-BG"/>
        </w:rPr>
        <w:t>Промяна в числе</w:t>
      </w:r>
      <w:r w:rsidR="00296F37">
        <w:rPr>
          <w:lang w:val="bg-BG"/>
        </w:rPr>
        <w:t xml:space="preserve">ността на концентриращата популация от 3 – 4 инд. на 5 – 54 инд., предвид новите данни от теренните проучвания и данните в </w:t>
      </w:r>
      <w:r w:rsidR="000223ED">
        <w:rPr>
          <w:lang w:val="bg-BG"/>
        </w:rPr>
        <w:t>онлайн базирани платформи за орнитологични наблюдения (</w:t>
      </w:r>
      <w:r w:rsidR="000223ED">
        <w:rPr>
          <w:lang w:val="en-GB"/>
        </w:rPr>
        <w:t>ebird.org; observation.org; smartbirds.org).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42"/>
        <w:gridCol w:w="1803"/>
        <w:gridCol w:w="343"/>
        <w:gridCol w:w="440"/>
        <w:gridCol w:w="62"/>
        <w:gridCol w:w="411"/>
        <w:gridCol w:w="594"/>
        <w:gridCol w:w="629"/>
        <w:gridCol w:w="617"/>
        <w:gridCol w:w="600"/>
        <w:gridCol w:w="872"/>
        <w:gridCol w:w="27"/>
        <w:gridCol w:w="960"/>
        <w:gridCol w:w="646"/>
        <w:gridCol w:w="543"/>
        <w:gridCol w:w="604"/>
      </w:tblGrid>
      <w:tr w:rsidR="00DD062E" w:rsidRPr="002170CD" w:rsidTr="00A23CC1">
        <w:trPr>
          <w:jc w:val="center"/>
        </w:trPr>
        <w:tc>
          <w:tcPr>
            <w:tcW w:w="1807" w:type="pct"/>
            <w:gridSpan w:val="5"/>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Species</w:t>
            </w:r>
          </w:p>
        </w:tc>
        <w:tc>
          <w:tcPr>
            <w:tcW w:w="1854" w:type="pct"/>
            <w:gridSpan w:val="8"/>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Population in the site</w:t>
            </w:r>
          </w:p>
        </w:tc>
        <w:tc>
          <w:tcPr>
            <w:tcW w:w="1339" w:type="pct"/>
            <w:gridSpan w:val="4"/>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Site assessment</w:t>
            </w:r>
          </w:p>
        </w:tc>
      </w:tr>
      <w:tr w:rsidR="00DD062E" w:rsidRPr="002170CD" w:rsidTr="00A23CC1">
        <w:trPr>
          <w:jc w:val="center"/>
        </w:trPr>
        <w:tc>
          <w:tcPr>
            <w:tcW w:w="188"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G</w:t>
            </w:r>
          </w:p>
        </w:tc>
        <w:tc>
          <w:tcPr>
            <w:tcW w:w="361"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Code</w:t>
            </w:r>
          </w:p>
        </w:tc>
        <w:tc>
          <w:tcPr>
            <w:tcW w:w="877"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Scientific Name</w:t>
            </w:r>
          </w:p>
        </w:tc>
        <w:tc>
          <w:tcPr>
            <w:tcW w:w="167"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S</w:t>
            </w:r>
          </w:p>
        </w:tc>
        <w:tc>
          <w:tcPr>
            <w:tcW w:w="244" w:type="pct"/>
            <w:gridSpan w:val="2"/>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NP</w:t>
            </w:r>
          </w:p>
        </w:tc>
        <w:tc>
          <w:tcPr>
            <w:tcW w:w="200"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T</w:t>
            </w:r>
          </w:p>
        </w:tc>
        <w:tc>
          <w:tcPr>
            <w:tcW w:w="595" w:type="pct"/>
            <w:gridSpan w:val="2"/>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Size</w:t>
            </w:r>
          </w:p>
        </w:tc>
        <w:tc>
          <w:tcPr>
            <w:tcW w:w="300"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Unit</w:t>
            </w:r>
          </w:p>
        </w:tc>
        <w:tc>
          <w:tcPr>
            <w:tcW w:w="292"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Cat.</w:t>
            </w:r>
          </w:p>
        </w:tc>
        <w:tc>
          <w:tcPr>
            <w:tcW w:w="424" w:type="pct"/>
            <w:vMerge w:val="restar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D.qual.</w:t>
            </w:r>
          </w:p>
        </w:tc>
        <w:tc>
          <w:tcPr>
            <w:tcW w:w="480" w:type="pct"/>
            <w:gridSpan w:val="2"/>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A/B/C/D</w:t>
            </w:r>
          </w:p>
        </w:tc>
        <w:tc>
          <w:tcPr>
            <w:tcW w:w="871" w:type="pct"/>
            <w:gridSpan w:val="3"/>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A/B/C</w:t>
            </w:r>
          </w:p>
        </w:tc>
      </w:tr>
      <w:tr w:rsidR="00DD062E" w:rsidRPr="002170CD" w:rsidTr="00A23CC1">
        <w:trPr>
          <w:jc w:val="center"/>
        </w:trPr>
        <w:tc>
          <w:tcPr>
            <w:tcW w:w="188" w:type="pct"/>
            <w:vMerge/>
            <w:shd w:val="clear" w:color="auto" w:fill="D9D9D9" w:themeFill="background1" w:themeFillShade="D9"/>
            <w:vAlign w:val="center"/>
          </w:tcPr>
          <w:p w:rsidR="00DD062E" w:rsidRPr="002170CD" w:rsidRDefault="00DD062E" w:rsidP="00A23CC1">
            <w:pPr>
              <w:spacing w:after="0"/>
              <w:rPr>
                <w:sz w:val="20"/>
                <w:szCs w:val="20"/>
                <w:lang w:val="bg-BG"/>
              </w:rPr>
            </w:pPr>
          </w:p>
        </w:tc>
        <w:tc>
          <w:tcPr>
            <w:tcW w:w="361" w:type="pct"/>
            <w:vMerge/>
            <w:shd w:val="clear" w:color="auto" w:fill="D9D9D9" w:themeFill="background1" w:themeFillShade="D9"/>
            <w:vAlign w:val="center"/>
          </w:tcPr>
          <w:p w:rsidR="00DD062E" w:rsidRPr="002170CD" w:rsidRDefault="00DD062E" w:rsidP="00A23CC1">
            <w:pPr>
              <w:spacing w:after="0"/>
              <w:rPr>
                <w:sz w:val="20"/>
                <w:szCs w:val="20"/>
                <w:lang w:val="bg-BG"/>
              </w:rPr>
            </w:pPr>
          </w:p>
        </w:tc>
        <w:tc>
          <w:tcPr>
            <w:tcW w:w="877" w:type="pct"/>
            <w:vMerge/>
            <w:shd w:val="clear" w:color="auto" w:fill="D9D9D9" w:themeFill="background1" w:themeFillShade="D9"/>
            <w:vAlign w:val="center"/>
          </w:tcPr>
          <w:p w:rsidR="00DD062E" w:rsidRPr="002170CD" w:rsidRDefault="00DD062E" w:rsidP="00A23CC1">
            <w:pPr>
              <w:spacing w:after="0"/>
              <w:rPr>
                <w:sz w:val="20"/>
                <w:szCs w:val="20"/>
                <w:lang w:val="bg-BG"/>
              </w:rPr>
            </w:pPr>
          </w:p>
        </w:tc>
        <w:tc>
          <w:tcPr>
            <w:tcW w:w="167" w:type="pct"/>
            <w:vMerge/>
            <w:shd w:val="clear" w:color="auto" w:fill="D9D9D9" w:themeFill="background1" w:themeFillShade="D9"/>
            <w:vAlign w:val="center"/>
          </w:tcPr>
          <w:p w:rsidR="00DD062E" w:rsidRPr="002170CD" w:rsidRDefault="00DD062E" w:rsidP="00A23CC1">
            <w:pPr>
              <w:spacing w:after="0"/>
              <w:rPr>
                <w:sz w:val="20"/>
                <w:szCs w:val="20"/>
                <w:lang w:val="bg-BG"/>
              </w:rPr>
            </w:pPr>
          </w:p>
        </w:tc>
        <w:tc>
          <w:tcPr>
            <w:tcW w:w="244" w:type="pct"/>
            <w:gridSpan w:val="2"/>
            <w:vMerge/>
            <w:shd w:val="clear" w:color="auto" w:fill="D9D9D9" w:themeFill="background1" w:themeFillShade="D9"/>
            <w:vAlign w:val="center"/>
          </w:tcPr>
          <w:p w:rsidR="00DD062E" w:rsidRPr="002170CD" w:rsidRDefault="00DD062E" w:rsidP="00A23CC1">
            <w:pPr>
              <w:spacing w:after="0"/>
              <w:rPr>
                <w:b/>
                <w:sz w:val="20"/>
                <w:szCs w:val="20"/>
                <w:lang w:val="bg-BG"/>
              </w:rPr>
            </w:pPr>
          </w:p>
        </w:tc>
        <w:tc>
          <w:tcPr>
            <w:tcW w:w="200" w:type="pct"/>
            <w:vMerge/>
            <w:shd w:val="clear" w:color="auto" w:fill="D9D9D9" w:themeFill="background1" w:themeFillShade="D9"/>
            <w:vAlign w:val="center"/>
          </w:tcPr>
          <w:p w:rsidR="00DD062E" w:rsidRPr="002170CD" w:rsidRDefault="00DD062E" w:rsidP="00A23CC1">
            <w:pPr>
              <w:spacing w:after="0"/>
              <w:rPr>
                <w:b/>
                <w:sz w:val="20"/>
                <w:szCs w:val="20"/>
                <w:lang w:val="bg-BG"/>
              </w:rPr>
            </w:pPr>
          </w:p>
        </w:tc>
        <w:tc>
          <w:tcPr>
            <w:tcW w:w="289" w:type="pc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Min</w:t>
            </w:r>
          </w:p>
        </w:tc>
        <w:tc>
          <w:tcPr>
            <w:tcW w:w="306" w:type="pc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Max</w:t>
            </w:r>
          </w:p>
        </w:tc>
        <w:tc>
          <w:tcPr>
            <w:tcW w:w="300" w:type="pct"/>
            <w:vMerge/>
            <w:shd w:val="clear" w:color="auto" w:fill="D9D9D9" w:themeFill="background1" w:themeFillShade="D9"/>
            <w:vAlign w:val="center"/>
          </w:tcPr>
          <w:p w:rsidR="00DD062E" w:rsidRPr="002170CD" w:rsidRDefault="00DD062E" w:rsidP="00A23CC1">
            <w:pPr>
              <w:spacing w:after="0"/>
              <w:rPr>
                <w:b/>
                <w:sz w:val="20"/>
                <w:szCs w:val="20"/>
                <w:lang w:val="bg-BG"/>
              </w:rPr>
            </w:pPr>
          </w:p>
        </w:tc>
        <w:tc>
          <w:tcPr>
            <w:tcW w:w="292" w:type="pct"/>
            <w:vMerge/>
            <w:shd w:val="clear" w:color="auto" w:fill="D9D9D9" w:themeFill="background1" w:themeFillShade="D9"/>
            <w:vAlign w:val="center"/>
          </w:tcPr>
          <w:p w:rsidR="00DD062E" w:rsidRPr="002170CD" w:rsidRDefault="00DD062E" w:rsidP="00A23CC1">
            <w:pPr>
              <w:spacing w:after="0"/>
              <w:rPr>
                <w:b/>
                <w:sz w:val="20"/>
                <w:szCs w:val="20"/>
                <w:lang w:val="bg-BG"/>
              </w:rPr>
            </w:pPr>
          </w:p>
        </w:tc>
        <w:tc>
          <w:tcPr>
            <w:tcW w:w="424" w:type="pct"/>
            <w:vMerge/>
            <w:shd w:val="clear" w:color="auto" w:fill="D9D9D9" w:themeFill="background1" w:themeFillShade="D9"/>
            <w:vAlign w:val="center"/>
          </w:tcPr>
          <w:p w:rsidR="00DD062E" w:rsidRPr="002170CD" w:rsidRDefault="00DD062E" w:rsidP="00A23CC1">
            <w:pPr>
              <w:spacing w:after="0"/>
              <w:rPr>
                <w:b/>
                <w:sz w:val="20"/>
                <w:szCs w:val="20"/>
                <w:lang w:val="bg-BG"/>
              </w:rPr>
            </w:pPr>
          </w:p>
        </w:tc>
        <w:tc>
          <w:tcPr>
            <w:tcW w:w="480" w:type="pct"/>
            <w:gridSpan w:val="2"/>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Pop.</w:t>
            </w:r>
          </w:p>
        </w:tc>
        <w:tc>
          <w:tcPr>
            <w:tcW w:w="314" w:type="pc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Con.</w:t>
            </w:r>
          </w:p>
        </w:tc>
        <w:tc>
          <w:tcPr>
            <w:tcW w:w="264" w:type="pc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Iso.</w:t>
            </w:r>
          </w:p>
        </w:tc>
        <w:tc>
          <w:tcPr>
            <w:tcW w:w="292" w:type="pct"/>
            <w:shd w:val="clear" w:color="auto" w:fill="D9D9D9" w:themeFill="background1" w:themeFillShade="D9"/>
            <w:vAlign w:val="center"/>
          </w:tcPr>
          <w:p w:rsidR="00DD062E" w:rsidRPr="002170CD" w:rsidRDefault="00DD062E" w:rsidP="00A23CC1">
            <w:pPr>
              <w:spacing w:after="0"/>
              <w:rPr>
                <w:b/>
                <w:sz w:val="20"/>
                <w:szCs w:val="20"/>
                <w:lang w:val="bg-BG"/>
              </w:rPr>
            </w:pPr>
            <w:r w:rsidRPr="002170CD">
              <w:rPr>
                <w:b/>
                <w:sz w:val="20"/>
                <w:szCs w:val="20"/>
                <w:lang w:val="bg-BG"/>
              </w:rPr>
              <w:t>Glo.</w:t>
            </w:r>
          </w:p>
        </w:tc>
      </w:tr>
      <w:tr w:rsidR="000223ED" w:rsidRPr="00DD062E" w:rsidTr="000223ED">
        <w:trPr>
          <w:jc w:val="center"/>
        </w:trPr>
        <w:tc>
          <w:tcPr>
            <w:tcW w:w="188" w:type="pct"/>
            <w:shd w:val="clear" w:color="auto" w:fill="auto"/>
            <w:vAlign w:val="center"/>
          </w:tcPr>
          <w:p w:rsidR="00DD062E" w:rsidRPr="00DD062E" w:rsidRDefault="00DD062E" w:rsidP="00A23CC1">
            <w:pPr>
              <w:spacing w:after="0"/>
              <w:rPr>
                <w:sz w:val="20"/>
                <w:szCs w:val="20"/>
                <w:lang w:val="bg-BG"/>
              </w:rPr>
            </w:pPr>
            <w:r w:rsidRPr="00DD062E">
              <w:rPr>
                <w:sz w:val="20"/>
                <w:szCs w:val="20"/>
                <w:lang w:val="bg-BG"/>
              </w:rPr>
              <w:t>В</w:t>
            </w:r>
          </w:p>
        </w:tc>
        <w:tc>
          <w:tcPr>
            <w:tcW w:w="361" w:type="pct"/>
            <w:shd w:val="clear" w:color="auto" w:fill="auto"/>
            <w:vAlign w:val="center"/>
          </w:tcPr>
          <w:p w:rsidR="00DD062E" w:rsidRPr="00DD062E" w:rsidRDefault="00DD062E" w:rsidP="00A23CC1">
            <w:pPr>
              <w:spacing w:after="0"/>
              <w:rPr>
                <w:sz w:val="20"/>
                <w:szCs w:val="20"/>
              </w:rPr>
            </w:pPr>
            <w:r w:rsidRPr="00DD062E">
              <w:rPr>
                <w:sz w:val="20"/>
                <w:szCs w:val="20"/>
              </w:rPr>
              <w:t>A161</w:t>
            </w:r>
          </w:p>
        </w:tc>
        <w:tc>
          <w:tcPr>
            <w:tcW w:w="877" w:type="pct"/>
            <w:shd w:val="clear" w:color="auto" w:fill="auto"/>
            <w:vAlign w:val="center"/>
          </w:tcPr>
          <w:p w:rsidR="00DD062E" w:rsidRPr="000223ED" w:rsidRDefault="00DD062E" w:rsidP="00A23CC1">
            <w:pPr>
              <w:spacing w:after="0"/>
              <w:rPr>
                <w:i/>
                <w:sz w:val="20"/>
                <w:szCs w:val="20"/>
              </w:rPr>
            </w:pPr>
            <w:r w:rsidRPr="000223ED">
              <w:rPr>
                <w:i/>
                <w:sz w:val="20"/>
                <w:szCs w:val="20"/>
              </w:rPr>
              <w:t>Tringa erythropus</w:t>
            </w:r>
          </w:p>
        </w:tc>
        <w:tc>
          <w:tcPr>
            <w:tcW w:w="167" w:type="pct"/>
            <w:shd w:val="clear" w:color="auto" w:fill="auto"/>
            <w:vAlign w:val="center"/>
          </w:tcPr>
          <w:p w:rsidR="00DD062E" w:rsidRPr="00DD062E" w:rsidRDefault="00DD062E" w:rsidP="00A23CC1">
            <w:pPr>
              <w:spacing w:after="0"/>
              <w:rPr>
                <w:sz w:val="20"/>
                <w:szCs w:val="20"/>
                <w:lang w:val="bg-BG"/>
              </w:rPr>
            </w:pPr>
          </w:p>
        </w:tc>
        <w:tc>
          <w:tcPr>
            <w:tcW w:w="244" w:type="pct"/>
            <w:gridSpan w:val="2"/>
            <w:shd w:val="clear" w:color="auto" w:fill="auto"/>
            <w:vAlign w:val="center"/>
          </w:tcPr>
          <w:p w:rsidR="00DD062E" w:rsidRPr="00DD062E" w:rsidRDefault="00DD062E" w:rsidP="00A23CC1">
            <w:pPr>
              <w:spacing w:after="0"/>
              <w:rPr>
                <w:sz w:val="20"/>
                <w:szCs w:val="20"/>
                <w:lang w:val="bg-BG"/>
              </w:rPr>
            </w:pPr>
          </w:p>
        </w:tc>
        <w:tc>
          <w:tcPr>
            <w:tcW w:w="200" w:type="pct"/>
            <w:shd w:val="clear" w:color="auto" w:fill="auto"/>
            <w:vAlign w:val="center"/>
          </w:tcPr>
          <w:p w:rsidR="00DD062E" w:rsidRPr="00DD062E" w:rsidRDefault="00DD062E" w:rsidP="00A23CC1">
            <w:pPr>
              <w:spacing w:after="0"/>
              <w:rPr>
                <w:sz w:val="20"/>
                <w:szCs w:val="20"/>
                <w:lang w:val="en-GB"/>
              </w:rPr>
            </w:pPr>
            <w:r>
              <w:rPr>
                <w:sz w:val="20"/>
                <w:szCs w:val="20"/>
                <w:lang w:val="en-GB"/>
              </w:rPr>
              <w:t>C</w:t>
            </w:r>
          </w:p>
        </w:tc>
        <w:tc>
          <w:tcPr>
            <w:tcW w:w="289" w:type="pct"/>
            <w:shd w:val="clear" w:color="auto" w:fill="auto"/>
            <w:vAlign w:val="center"/>
          </w:tcPr>
          <w:p w:rsidR="00DD062E" w:rsidRPr="00DD062E" w:rsidRDefault="00DD062E" w:rsidP="00A23CC1">
            <w:pPr>
              <w:spacing w:after="0"/>
              <w:rPr>
                <w:sz w:val="20"/>
                <w:szCs w:val="20"/>
              </w:rPr>
            </w:pPr>
            <w:r>
              <w:rPr>
                <w:color w:val="FF0000"/>
                <w:sz w:val="20"/>
                <w:szCs w:val="20"/>
              </w:rPr>
              <w:t>5</w:t>
            </w:r>
          </w:p>
        </w:tc>
        <w:tc>
          <w:tcPr>
            <w:tcW w:w="306" w:type="pct"/>
            <w:shd w:val="clear" w:color="auto" w:fill="auto"/>
            <w:vAlign w:val="center"/>
          </w:tcPr>
          <w:p w:rsidR="00DD062E" w:rsidRPr="00DD062E" w:rsidRDefault="00DD062E" w:rsidP="00A23CC1">
            <w:pPr>
              <w:spacing w:after="0"/>
              <w:rPr>
                <w:sz w:val="20"/>
                <w:szCs w:val="20"/>
                <w:lang w:val="en-GB"/>
              </w:rPr>
            </w:pPr>
            <w:r>
              <w:rPr>
                <w:color w:val="FF0000"/>
                <w:sz w:val="20"/>
                <w:szCs w:val="20"/>
                <w:lang w:val="en-GB"/>
              </w:rPr>
              <w:t>54</w:t>
            </w:r>
          </w:p>
        </w:tc>
        <w:tc>
          <w:tcPr>
            <w:tcW w:w="300" w:type="pct"/>
            <w:shd w:val="clear" w:color="auto" w:fill="auto"/>
            <w:vAlign w:val="center"/>
          </w:tcPr>
          <w:p w:rsidR="00DD062E" w:rsidRPr="00DD062E" w:rsidRDefault="00DD062E" w:rsidP="00A23CC1">
            <w:pPr>
              <w:spacing w:after="0"/>
              <w:rPr>
                <w:sz w:val="20"/>
                <w:szCs w:val="20"/>
              </w:rPr>
            </w:pPr>
            <w:r w:rsidRPr="00DD062E">
              <w:rPr>
                <w:sz w:val="20"/>
                <w:szCs w:val="20"/>
              </w:rPr>
              <w:t>i</w:t>
            </w:r>
          </w:p>
        </w:tc>
        <w:tc>
          <w:tcPr>
            <w:tcW w:w="292" w:type="pct"/>
            <w:shd w:val="clear" w:color="auto" w:fill="auto"/>
            <w:vAlign w:val="center"/>
          </w:tcPr>
          <w:p w:rsidR="00DD062E" w:rsidRPr="00DD062E" w:rsidRDefault="00DD062E" w:rsidP="00A23CC1">
            <w:pPr>
              <w:spacing w:after="0"/>
              <w:rPr>
                <w:sz w:val="20"/>
                <w:szCs w:val="20"/>
              </w:rPr>
            </w:pPr>
          </w:p>
        </w:tc>
        <w:tc>
          <w:tcPr>
            <w:tcW w:w="424" w:type="pct"/>
            <w:shd w:val="clear" w:color="auto" w:fill="auto"/>
            <w:vAlign w:val="center"/>
          </w:tcPr>
          <w:p w:rsidR="00DD062E" w:rsidRPr="00DD062E" w:rsidRDefault="00DD062E" w:rsidP="00A23CC1">
            <w:pPr>
              <w:spacing w:after="0"/>
              <w:rPr>
                <w:sz w:val="20"/>
                <w:szCs w:val="20"/>
              </w:rPr>
            </w:pPr>
            <w:r w:rsidRPr="00DD062E">
              <w:rPr>
                <w:sz w:val="20"/>
                <w:szCs w:val="20"/>
              </w:rPr>
              <w:t>G</w:t>
            </w:r>
          </w:p>
        </w:tc>
        <w:tc>
          <w:tcPr>
            <w:tcW w:w="480" w:type="pct"/>
            <w:gridSpan w:val="2"/>
            <w:shd w:val="clear" w:color="auto" w:fill="auto"/>
            <w:vAlign w:val="center"/>
          </w:tcPr>
          <w:p w:rsidR="00DD062E" w:rsidRPr="00DD062E" w:rsidRDefault="00DD062E" w:rsidP="00A23CC1">
            <w:pPr>
              <w:spacing w:after="0"/>
              <w:rPr>
                <w:sz w:val="20"/>
                <w:szCs w:val="20"/>
              </w:rPr>
            </w:pPr>
            <w:r w:rsidRPr="00DD062E">
              <w:rPr>
                <w:sz w:val="20"/>
                <w:szCs w:val="20"/>
              </w:rPr>
              <w:t>B</w:t>
            </w:r>
          </w:p>
        </w:tc>
        <w:tc>
          <w:tcPr>
            <w:tcW w:w="314" w:type="pct"/>
            <w:shd w:val="clear" w:color="auto" w:fill="auto"/>
            <w:vAlign w:val="center"/>
          </w:tcPr>
          <w:p w:rsidR="00DD062E" w:rsidRPr="00DD062E" w:rsidRDefault="00DD062E" w:rsidP="00A23CC1">
            <w:pPr>
              <w:spacing w:after="0"/>
              <w:rPr>
                <w:sz w:val="20"/>
                <w:szCs w:val="20"/>
              </w:rPr>
            </w:pPr>
            <w:r w:rsidRPr="00DD062E">
              <w:rPr>
                <w:sz w:val="20"/>
                <w:szCs w:val="20"/>
              </w:rPr>
              <w:t>A</w:t>
            </w:r>
          </w:p>
        </w:tc>
        <w:tc>
          <w:tcPr>
            <w:tcW w:w="264" w:type="pct"/>
            <w:shd w:val="clear" w:color="auto" w:fill="auto"/>
            <w:vAlign w:val="center"/>
          </w:tcPr>
          <w:p w:rsidR="00DD062E" w:rsidRPr="00DD062E" w:rsidRDefault="00DD062E" w:rsidP="00A23CC1">
            <w:pPr>
              <w:spacing w:after="0"/>
              <w:rPr>
                <w:sz w:val="20"/>
                <w:szCs w:val="20"/>
              </w:rPr>
            </w:pPr>
            <w:r w:rsidRPr="00DD062E">
              <w:rPr>
                <w:sz w:val="20"/>
                <w:szCs w:val="20"/>
              </w:rPr>
              <w:t>C</w:t>
            </w:r>
          </w:p>
        </w:tc>
        <w:tc>
          <w:tcPr>
            <w:tcW w:w="292" w:type="pct"/>
            <w:shd w:val="clear" w:color="auto" w:fill="auto"/>
            <w:vAlign w:val="center"/>
          </w:tcPr>
          <w:p w:rsidR="00DD062E" w:rsidRPr="00DD062E" w:rsidRDefault="00DD062E" w:rsidP="00A23CC1">
            <w:pPr>
              <w:spacing w:after="0"/>
              <w:rPr>
                <w:sz w:val="20"/>
                <w:szCs w:val="20"/>
              </w:rPr>
            </w:pPr>
            <w:r w:rsidRPr="00DD062E">
              <w:rPr>
                <w:sz w:val="20"/>
                <w:szCs w:val="20"/>
              </w:rPr>
              <w:t>B</w:t>
            </w:r>
          </w:p>
        </w:tc>
      </w:tr>
    </w:tbl>
    <w:p w:rsidR="00E84416" w:rsidRDefault="00E84416" w:rsidP="006F2426">
      <w:pPr>
        <w:spacing w:after="120"/>
        <w:rPr>
          <w:lang w:val="bg-BG"/>
        </w:rPr>
      </w:pPr>
    </w:p>
    <w:p w:rsidR="001C6F03" w:rsidRPr="00A23CC1" w:rsidRDefault="001C6F03" w:rsidP="001C6F03">
      <w:pPr>
        <w:pStyle w:val="Heading1"/>
        <w:rPr>
          <w:rFonts w:ascii="Times New Roman" w:hAnsi="Times New Roman" w:cs="Times New Roman"/>
          <w:color w:val="44546A" w:themeColor="text2"/>
          <w:lang w:val="bg-BG"/>
        </w:rPr>
      </w:pPr>
      <w:bookmarkStart w:id="194" w:name="_Toc89196081"/>
      <w:r w:rsidRPr="00A23CC1">
        <w:rPr>
          <w:rFonts w:ascii="Times New Roman" w:hAnsi="Times New Roman" w:cs="Times New Roman"/>
          <w:color w:val="44546A" w:themeColor="text2"/>
          <w:lang w:val="bg-BG"/>
        </w:rPr>
        <w:t>Специфични цели за А1</w:t>
      </w:r>
      <w:r w:rsidRPr="00A23CC1">
        <w:rPr>
          <w:rFonts w:ascii="Times New Roman" w:hAnsi="Times New Roman" w:cs="Times New Roman"/>
          <w:color w:val="44546A" w:themeColor="text2"/>
          <w:lang w:val="ru-RU"/>
        </w:rPr>
        <w:t>62</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Tringa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totanus</w:t>
      </w:r>
      <w:r w:rsidRPr="00A23CC1">
        <w:rPr>
          <w:rFonts w:ascii="Times New Roman" w:hAnsi="Times New Roman" w:cs="Times New Roman"/>
          <w:color w:val="44546A" w:themeColor="text2"/>
          <w:lang w:val="bg-BG"/>
        </w:rPr>
        <w:t xml:space="preserve"> (малък червеноног водобегач)</w:t>
      </w:r>
      <w:bookmarkEnd w:id="194"/>
    </w:p>
    <w:p w:rsidR="001C6F03" w:rsidRPr="001C6F03" w:rsidRDefault="001C6F03" w:rsidP="001C6F03">
      <w:pPr>
        <w:spacing w:after="120"/>
        <w:rPr>
          <w:lang w:val="bg-BG"/>
        </w:rPr>
      </w:pPr>
    </w:p>
    <w:p w:rsidR="001C6F03" w:rsidRPr="0016391C" w:rsidRDefault="001C6F03" w:rsidP="00157936">
      <w:pPr>
        <w:pStyle w:val="ListParagraph"/>
        <w:numPr>
          <w:ilvl w:val="0"/>
          <w:numId w:val="113"/>
        </w:numPr>
        <w:spacing w:after="120"/>
        <w:ind w:left="0"/>
        <w:rPr>
          <w:b/>
          <w:lang w:val="bg-BG"/>
        </w:rPr>
      </w:pPr>
      <w:r w:rsidRPr="0016391C">
        <w:rPr>
          <w:b/>
          <w:lang w:val="bg-BG"/>
        </w:rPr>
        <w:t>Кратка характеристика на вида</w:t>
      </w:r>
    </w:p>
    <w:p w:rsidR="001C6F03" w:rsidRPr="001C6F03" w:rsidRDefault="001C6F03" w:rsidP="00A23CC1">
      <w:pPr>
        <w:spacing w:after="120"/>
        <w:jc w:val="both"/>
        <w:rPr>
          <w:lang w:val="bg-BG"/>
        </w:rPr>
      </w:pPr>
      <w:r w:rsidRPr="001C6F03">
        <w:rPr>
          <w:lang w:val="bg-BG"/>
        </w:rPr>
        <w:t xml:space="preserve">Дължина на тялото: </w:t>
      </w:r>
      <w:r w:rsidRPr="001C6F03">
        <w:rPr>
          <w:lang w:val="ru-RU"/>
        </w:rPr>
        <w:t>27</w:t>
      </w:r>
      <w:r w:rsidRPr="001C6F03">
        <w:rPr>
          <w:lang w:val="bg-BG"/>
        </w:rPr>
        <w:t xml:space="preserve"> – </w:t>
      </w:r>
      <w:r w:rsidRPr="001C6F03">
        <w:rPr>
          <w:lang w:val="ru-RU"/>
        </w:rPr>
        <w:t>31</w:t>
      </w:r>
      <w:r w:rsidRPr="001C6F03">
        <w:rPr>
          <w:lang w:val="bg-BG"/>
        </w:rPr>
        <w:t xml:space="preserve"> cm. Размах на крилата: </w:t>
      </w:r>
      <w:r w:rsidRPr="001C6F03">
        <w:rPr>
          <w:lang w:val="ru-RU"/>
        </w:rPr>
        <w:t>51 – 60</w:t>
      </w:r>
      <w:r w:rsidRPr="001C6F03">
        <w:rPr>
          <w:lang w:val="bg-BG"/>
        </w:rPr>
        <w:t xml:space="preserve"> </w:t>
      </w:r>
      <w:r w:rsidRPr="001C6F03">
        <w:rPr>
          <w:lang w:val="en-GB"/>
        </w:rPr>
        <w:t>cm</w:t>
      </w:r>
      <w:r w:rsidRPr="001C6F03">
        <w:rPr>
          <w:lang w:val="bg-BG"/>
        </w:rPr>
        <w:t>. Перата по темето,</w:t>
      </w:r>
      <w:r w:rsidRPr="001C6F03">
        <w:rPr>
          <w:lang w:val="ru-RU"/>
        </w:rPr>
        <w:t xml:space="preserve"> </w:t>
      </w:r>
      <w:r w:rsidRPr="001C6F03">
        <w:rPr>
          <w:lang w:val="bg-BG"/>
        </w:rPr>
        <w:t>тила, врата, горната част на гърба и надкрилията сивокафяви с тъмнокафяви</w:t>
      </w:r>
      <w:r w:rsidRPr="001C6F03">
        <w:rPr>
          <w:lang w:val="ru-RU"/>
        </w:rPr>
        <w:t xml:space="preserve"> </w:t>
      </w:r>
      <w:r w:rsidRPr="001C6F03">
        <w:rPr>
          <w:lang w:val="bg-BG"/>
        </w:rPr>
        <w:t xml:space="preserve">петна и светли кантове. Долната </w:t>
      </w:r>
      <w:r w:rsidRPr="001C6F03">
        <w:rPr>
          <w:lang w:val="bg-BG"/>
        </w:rPr>
        <w:lastRenderedPageBreak/>
        <w:t>част на гърба бяла. Кръстът и надопашието</w:t>
      </w:r>
      <w:r w:rsidRPr="001C6F03">
        <w:rPr>
          <w:lang w:val="ru-RU"/>
        </w:rPr>
        <w:t xml:space="preserve"> </w:t>
      </w:r>
      <w:r w:rsidRPr="001C6F03">
        <w:rPr>
          <w:lang w:val="bg-BG"/>
        </w:rPr>
        <w:t>бели, понякога с дребни петна и напречни кафеникави препаски. Опашните пера</w:t>
      </w:r>
      <w:r w:rsidRPr="001C6F03">
        <w:rPr>
          <w:lang w:val="ru-RU"/>
        </w:rPr>
        <w:t xml:space="preserve"> </w:t>
      </w:r>
      <w:r w:rsidRPr="001C6F03">
        <w:rPr>
          <w:lang w:val="bg-BG"/>
        </w:rPr>
        <w:t>бели с черни напречни ивици. Перата</w:t>
      </w:r>
      <w:r w:rsidRPr="001C6F03">
        <w:rPr>
          <w:lang w:val="ru-RU"/>
        </w:rPr>
        <w:t xml:space="preserve"> </w:t>
      </w:r>
      <w:r w:rsidRPr="001C6F03">
        <w:rPr>
          <w:lang w:val="bg-BG"/>
        </w:rPr>
        <w:t>на плещите кафяви с тесни напречни черни петна. Страните на главата, гърлото, шията, гушата, гърдите и</w:t>
      </w:r>
      <w:r w:rsidRPr="001C6F03">
        <w:rPr>
          <w:lang w:val="ru-RU"/>
        </w:rPr>
        <w:t xml:space="preserve"> </w:t>
      </w:r>
      <w:r w:rsidRPr="001C6F03">
        <w:rPr>
          <w:lang w:val="bg-BG"/>
        </w:rPr>
        <w:t>коремът бели, изпъстрени с многобройни кафявосиви петна и резки. Клюнът</w:t>
      </w:r>
      <w:r w:rsidRPr="001C6F03">
        <w:rPr>
          <w:lang w:val="ru-RU"/>
        </w:rPr>
        <w:t xml:space="preserve"> </w:t>
      </w:r>
      <w:r w:rsidRPr="001C6F03">
        <w:rPr>
          <w:lang w:val="bg-BG"/>
        </w:rPr>
        <w:t>червен, към върха черен. Краката оранжевочервени. Ирисът кафяв (Нанкинов и др.</w:t>
      </w:r>
      <w:r w:rsidR="002C6848">
        <w:rPr>
          <w:lang w:val="bg-BG"/>
        </w:rPr>
        <w:t>,</w:t>
      </w:r>
      <w:r w:rsidRPr="001C6F03">
        <w:rPr>
          <w:lang w:val="bg-BG"/>
        </w:rPr>
        <w:t xml:space="preserve"> 1997).</w:t>
      </w:r>
    </w:p>
    <w:p w:rsidR="001C6F03" w:rsidRPr="001C6F03" w:rsidRDefault="001C6F03" w:rsidP="00A23CC1">
      <w:pPr>
        <w:spacing w:after="120"/>
        <w:jc w:val="both"/>
        <w:rPr>
          <w:i/>
          <w:lang w:val="ru-RU"/>
        </w:rPr>
      </w:pPr>
      <w:r w:rsidRPr="001C6F03">
        <w:rPr>
          <w:i/>
          <w:lang w:val="bg-BG"/>
        </w:rPr>
        <w:t>Характер на пребиваване в страната</w:t>
      </w:r>
    </w:p>
    <w:p w:rsidR="001C6F03" w:rsidRPr="001C6F03" w:rsidRDefault="001C6F03" w:rsidP="00A23CC1">
      <w:pPr>
        <w:spacing w:after="120"/>
        <w:jc w:val="both"/>
        <w:rPr>
          <w:lang w:val="ru-RU"/>
        </w:rPr>
      </w:pPr>
      <w:r w:rsidRPr="001C6F03">
        <w:rPr>
          <w:lang w:val="bg-BG"/>
        </w:rPr>
        <w:t>В България е прелетен</w:t>
      </w:r>
      <w:r w:rsidRPr="001C6F03">
        <w:rPr>
          <w:lang w:val="ru-RU"/>
        </w:rPr>
        <w:t xml:space="preserve"> </w:t>
      </w:r>
      <w:r w:rsidRPr="001C6F03">
        <w:rPr>
          <w:lang w:val="bg-BG"/>
        </w:rPr>
        <w:t>и зимуващ</w:t>
      </w:r>
      <w:r w:rsidRPr="001C6F03">
        <w:rPr>
          <w:lang w:val="ru-RU"/>
        </w:rPr>
        <w:t xml:space="preserve"> </w:t>
      </w:r>
      <w:r w:rsidRPr="001C6F03">
        <w:rPr>
          <w:lang w:val="bg-BG"/>
        </w:rPr>
        <w:t>вид (</w:t>
      </w:r>
      <w:r w:rsidRPr="001C6F03">
        <w:rPr>
          <w:lang w:val="en-GB"/>
        </w:rPr>
        <w:t>Ivanov</w:t>
      </w:r>
      <w:r w:rsidRPr="001C6F03">
        <w:rPr>
          <w:lang w:val="bg-BG"/>
        </w:rPr>
        <w:t xml:space="preserve"> </w:t>
      </w:r>
      <w:r w:rsidRPr="001C6F03">
        <w:rPr>
          <w:lang w:val="en-GB"/>
        </w:rPr>
        <w:t>et</w:t>
      </w:r>
      <w:r w:rsidRPr="001C6F03">
        <w:rPr>
          <w:lang w:val="bg-BG"/>
        </w:rPr>
        <w:t xml:space="preserve"> </w:t>
      </w:r>
      <w:r w:rsidRPr="001C6F03">
        <w:rPr>
          <w:lang w:val="en-GB"/>
        </w:rPr>
        <w:t>al</w:t>
      </w:r>
      <w:r w:rsidRPr="001C6F03">
        <w:rPr>
          <w:lang w:val="bg-BG"/>
        </w:rPr>
        <w:t>. 2014). Палеарктичен вид с обширен гнездови ареал и изолирани находища в Европа,</w:t>
      </w:r>
      <w:r w:rsidRPr="001C6F03">
        <w:rPr>
          <w:lang w:val="ru-RU"/>
        </w:rPr>
        <w:t xml:space="preserve"> </w:t>
      </w:r>
      <w:r w:rsidRPr="001C6F03">
        <w:rPr>
          <w:lang w:val="bg-BG"/>
        </w:rPr>
        <w:t>Азия и Северна Африка.</w:t>
      </w:r>
      <w:r w:rsidRPr="001C6F03">
        <w:rPr>
          <w:lang w:val="ru-RU"/>
        </w:rPr>
        <w:t xml:space="preserve"> </w:t>
      </w:r>
      <w:r w:rsidRPr="001C6F03">
        <w:rPr>
          <w:lang w:val="bg-BG"/>
        </w:rPr>
        <w:t xml:space="preserve">Гнезди в трапчинки всред туфи от тревиста растителност, поединично, или в близост или в колониите на други дъждосвирцови птици </w:t>
      </w:r>
      <w:r w:rsidRPr="001C6F03">
        <w:rPr>
          <w:lang w:val="ru-RU"/>
        </w:rPr>
        <w:t>(</w:t>
      </w:r>
      <w:r w:rsidR="002C6848">
        <w:rPr>
          <w:lang w:val="ru-RU"/>
        </w:rPr>
        <w:t>Големански гл. ред., 2015</w:t>
      </w:r>
      <w:r w:rsidRPr="001C6F03">
        <w:rPr>
          <w:lang w:val="ru-RU"/>
        </w:rPr>
        <w:t>)</w:t>
      </w:r>
      <w:r w:rsidRPr="001C6F03">
        <w:rPr>
          <w:lang w:val="bg-BG"/>
        </w:rPr>
        <w:t xml:space="preserve">. Среща се по време на миграция особено по Черноморието, а също в долините на големите реки </w:t>
      </w:r>
      <w:r w:rsidRPr="001C6F03">
        <w:rPr>
          <w:lang w:val="ru-RU"/>
        </w:rPr>
        <w:t>(</w:t>
      </w:r>
      <w:r w:rsidRPr="001C6F03">
        <w:rPr>
          <w:lang w:val="bg-BG"/>
        </w:rPr>
        <w:t>Нанкинов и др.</w:t>
      </w:r>
      <w:r w:rsidR="002C6848">
        <w:rPr>
          <w:lang w:val="bg-BG"/>
        </w:rPr>
        <w:t>,</w:t>
      </w:r>
      <w:r w:rsidRPr="001C6F03">
        <w:rPr>
          <w:lang w:val="bg-BG"/>
        </w:rPr>
        <w:t xml:space="preserve"> 1997).</w:t>
      </w:r>
    </w:p>
    <w:p w:rsidR="001C6F03" w:rsidRPr="001C6F03" w:rsidRDefault="001C6F03" w:rsidP="00A23CC1">
      <w:pPr>
        <w:spacing w:after="120"/>
        <w:jc w:val="both"/>
        <w:rPr>
          <w:i/>
          <w:lang w:val="ru-RU"/>
        </w:rPr>
      </w:pPr>
      <w:r w:rsidRPr="001C6F03">
        <w:rPr>
          <w:i/>
          <w:lang w:val="bg-BG"/>
        </w:rPr>
        <w:t>Характерно местообитание</w:t>
      </w:r>
    </w:p>
    <w:p w:rsidR="001C6F03" w:rsidRPr="001C6F03" w:rsidRDefault="001C6F03" w:rsidP="00A23CC1">
      <w:pPr>
        <w:spacing w:after="120"/>
        <w:jc w:val="both"/>
        <w:rPr>
          <w:lang w:val="bg-BG"/>
        </w:rPr>
      </w:pPr>
      <w:r w:rsidRPr="001C6F03">
        <w:rPr>
          <w:lang w:val="bg-BG"/>
        </w:rPr>
        <w:t>Крайбрежни бракични, солени и</w:t>
      </w:r>
      <w:r w:rsidRPr="001C6F03">
        <w:rPr>
          <w:lang w:val="ru-RU"/>
        </w:rPr>
        <w:t xml:space="preserve"> </w:t>
      </w:r>
      <w:r w:rsidRPr="001C6F03">
        <w:rPr>
          <w:lang w:val="bg-BG"/>
        </w:rPr>
        <w:t>сладководни лагуни, морски заливи, пясъчни коси</w:t>
      </w:r>
      <w:r w:rsidRPr="001C6F03">
        <w:rPr>
          <w:lang w:val="ru-RU"/>
        </w:rPr>
        <w:t xml:space="preserve"> </w:t>
      </w:r>
      <w:r w:rsidRPr="001C6F03">
        <w:rPr>
          <w:lang w:val="bg-BG"/>
        </w:rPr>
        <w:t>и плитководия, блата, мочурища, влажни ливади и</w:t>
      </w:r>
      <w:r w:rsidRPr="001C6F03">
        <w:rPr>
          <w:lang w:val="ru-RU"/>
        </w:rPr>
        <w:t xml:space="preserve"> </w:t>
      </w:r>
      <w:r w:rsidRPr="001C6F03">
        <w:rPr>
          <w:lang w:val="bg-BG"/>
        </w:rPr>
        <w:t>сезонно заливаеми селскостопански земи, утайници,</w:t>
      </w:r>
      <w:r w:rsidRPr="001C6F03">
        <w:rPr>
          <w:lang w:val="ru-RU"/>
        </w:rPr>
        <w:t xml:space="preserve"> </w:t>
      </w:r>
      <w:r w:rsidRPr="001C6F03">
        <w:rPr>
          <w:lang w:val="bg-BG"/>
        </w:rPr>
        <w:t>рибарници, поливни площи и канали, речни брегове (</w:t>
      </w:r>
      <w:r w:rsidR="00943DF7">
        <w:rPr>
          <w:lang w:val="ru-RU"/>
        </w:rPr>
        <w:t>Големански гл. ред., 2015</w:t>
      </w:r>
      <w:r w:rsidRPr="001C6F03">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rsidR="001C6F03" w:rsidRPr="001C6F03" w:rsidRDefault="001C6F03" w:rsidP="00A23CC1">
      <w:pPr>
        <w:spacing w:after="120"/>
        <w:jc w:val="both"/>
        <w:rPr>
          <w:i/>
          <w:lang w:val="ru-RU"/>
        </w:rPr>
      </w:pPr>
      <w:r w:rsidRPr="001C6F03">
        <w:rPr>
          <w:i/>
          <w:lang w:val="bg-BG"/>
        </w:rPr>
        <w:t>Хранене</w:t>
      </w:r>
    </w:p>
    <w:p w:rsidR="001C6F03" w:rsidRPr="001C6F03" w:rsidRDefault="001C6F03" w:rsidP="00A23CC1">
      <w:pPr>
        <w:spacing w:after="120"/>
        <w:jc w:val="both"/>
        <w:rPr>
          <w:lang w:val="bg-BG"/>
        </w:rPr>
      </w:pPr>
      <w:r w:rsidRPr="001C6F03">
        <w:rPr>
          <w:lang w:val="bg-BG"/>
        </w:rPr>
        <w:t>Храни се основно с дребни водни безгръбначни (</w:t>
      </w:r>
      <w:r w:rsidRPr="001C6F03">
        <w:rPr>
          <w:i/>
          <w:iCs/>
          <w:lang w:val="bg-BG"/>
        </w:rPr>
        <w:t>Hydrobia</w:t>
      </w:r>
      <w:r w:rsidRPr="001C6F03">
        <w:rPr>
          <w:lang w:val="bg-BG"/>
        </w:rPr>
        <w:t xml:space="preserve">, </w:t>
      </w:r>
      <w:r w:rsidRPr="001C6F03">
        <w:rPr>
          <w:i/>
          <w:iCs/>
          <w:lang w:val="bg-BG"/>
        </w:rPr>
        <w:t>Corophium</w:t>
      </w:r>
      <w:r w:rsidRPr="001C6F03">
        <w:rPr>
          <w:lang w:val="bg-BG"/>
        </w:rPr>
        <w:t xml:space="preserve"> и др.), различни видове насекоми и техните ларви и сухоземни червеи; рачета, дребни миди и охлюви (</w:t>
      </w:r>
      <w:r w:rsidR="00943DF7">
        <w:rPr>
          <w:lang w:val="ru-RU"/>
        </w:rPr>
        <w:t>Големански гл. ред., 2015;</w:t>
      </w:r>
      <w:r w:rsidRPr="001C6F03">
        <w:rPr>
          <w:lang w:val="bg-BG"/>
        </w:rPr>
        <w:t xml:space="preserve"> </w:t>
      </w:r>
      <w:r w:rsidRPr="001C6F03">
        <w:rPr>
          <w:lang w:val="ru-RU"/>
        </w:rPr>
        <w:t>Нанкинов и др.</w:t>
      </w:r>
      <w:r w:rsidR="00943DF7">
        <w:rPr>
          <w:lang w:val="ru-RU"/>
        </w:rPr>
        <w:t>,</w:t>
      </w:r>
      <w:r w:rsidRPr="001C6F03">
        <w:rPr>
          <w:lang w:val="ru-RU"/>
        </w:rPr>
        <w:t xml:space="preserve"> 1997</w:t>
      </w:r>
      <w:r w:rsidRPr="001C6F03">
        <w:rPr>
          <w:lang w:val="bg-BG"/>
        </w:rPr>
        <w:t>).</w:t>
      </w:r>
    </w:p>
    <w:p w:rsidR="001C6F03" w:rsidRPr="0016391C" w:rsidRDefault="001C6F03" w:rsidP="00A23CC1">
      <w:pPr>
        <w:pStyle w:val="ListParagraph"/>
        <w:numPr>
          <w:ilvl w:val="0"/>
          <w:numId w:val="113"/>
        </w:numPr>
        <w:spacing w:after="120"/>
        <w:ind w:left="0"/>
        <w:jc w:val="both"/>
        <w:rPr>
          <w:b/>
          <w:lang w:val="bg-BG"/>
        </w:rPr>
      </w:pPr>
      <w:r w:rsidRPr="0016391C">
        <w:rPr>
          <w:b/>
          <w:lang w:val="bg-BG"/>
        </w:rPr>
        <w:t>Разпространение, природозащитно състояние и тенденции в популацията на вида на национално ниво</w:t>
      </w:r>
    </w:p>
    <w:p w:rsidR="001C6F03" w:rsidRPr="001C6F03" w:rsidRDefault="001C6F03" w:rsidP="00A23CC1">
      <w:pPr>
        <w:spacing w:after="120"/>
        <w:jc w:val="both"/>
        <w:rPr>
          <w:lang w:val="bg-BG"/>
        </w:rPr>
      </w:pPr>
      <w:r w:rsidRPr="001C6F03">
        <w:rPr>
          <w:lang w:val="bg-BG"/>
        </w:rPr>
        <w:t>Среща се по време на миграция и по-рядко по време на зимуване</w:t>
      </w:r>
      <w:r w:rsidRPr="001C6F03">
        <w:rPr>
          <w:lang w:val="ru-RU"/>
        </w:rPr>
        <w:t xml:space="preserve"> </w:t>
      </w:r>
      <w:r w:rsidRPr="001C6F03">
        <w:rPr>
          <w:lang w:val="bg-BG"/>
        </w:rPr>
        <w:t>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1C6F03">
        <w:rPr>
          <w:lang w:val="ru-RU"/>
        </w:rPr>
        <w:t xml:space="preserve"> (Dimitrov </w:t>
      </w:r>
      <w:r w:rsidRPr="001C6F03">
        <w:t>et</w:t>
      </w:r>
      <w:r w:rsidRPr="001C6F03">
        <w:rPr>
          <w:lang w:val="ru-RU"/>
        </w:rPr>
        <w:t xml:space="preserve"> </w:t>
      </w:r>
      <w:r w:rsidRPr="001C6F03">
        <w:t>al</w:t>
      </w:r>
      <w:r w:rsidR="00A24613">
        <w:rPr>
          <w:lang w:val="ru-RU"/>
        </w:rPr>
        <w:t>. 2005;</w:t>
      </w:r>
      <w:r w:rsidRPr="001C6F03">
        <w:rPr>
          <w:lang w:val="ru-RU"/>
        </w:rPr>
        <w:t xml:space="preserve"> </w:t>
      </w:r>
      <w:r w:rsidRPr="001C6F03">
        <w:rPr>
          <w:lang w:val="bg-BG"/>
        </w:rPr>
        <w:t>Michev</w:t>
      </w:r>
      <w:r w:rsidRPr="001C6F03">
        <w:rPr>
          <w:lang w:val="ru-RU"/>
        </w:rPr>
        <w:t xml:space="preserve"> &amp;</w:t>
      </w:r>
      <w:r w:rsidRPr="001C6F03">
        <w:rPr>
          <w:lang w:val="bg-BG"/>
        </w:rPr>
        <w:t xml:space="preserve"> Profirov </w:t>
      </w:r>
      <w:r w:rsidR="00A24613">
        <w:rPr>
          <w:lang w:val="ru-RU"/>
        </w:rPr>
        <w:t>2003;</w:t>
      </w:r>
      <w:r w:rsidRPr="001C6F03">
        <w:rPr>
          <w:lang w:val="ru-RU"/>
        </w:rPr>
        <w:t xml:space="preserve"> </w:t>
      </w:r>
      <w:r w:rsidR="00A24613">
        <w:rPr>
          <w:lang w:val="bg-BG"/>
        </w:rPr>
        <w:t xml:space="preserve">Костадинова и </w:t>
      </w:r>
      <w:r w:rsidRPr="001C6F03">
        <w:rPr>
          <w:lang w:val="bg-BG"/>
        </w:rPr>
        <w:t>Граматиков</w:t>
      </w:r>
      <w:r w:rsidR="00A24613">
        <w:rPr>
          <w:lang w:val="bg-BG"/>
        </w:rPr>
        <w:t>,</w:t>
      </w:r>
      <w:r w:rsidRPr="001C6F03">
        <w:rPr>
          <w:lang w:val="ru-RU"/>
        </w:rPr>
        <w:t xml:space="preserve"> </w:t>
      </w:r>
      <w:r w:rsidR="00A24613">
        <w:rPr>
          <w:lang w:val="bg-BG"/>
        </w:rPr>
        <w:t>2007;</w:t>
      </w:r>
      <w:r w:rsidRPr="001C6F03">
        <w:rPr>
          <w:lang w:val="bg-BG"/>
        </w:rPr>
        <w:t xml:space="preserve"> </w:t>
      </w:r>
      <w:r w:rsidRPr="001C6F03">
        <w:rPr>
          <w:lang w:val="ru-RU"/>
        </w:rPr>
        <w:t>Нанкинов и др.</w:t>
      </w:r>
      <w:r w:rsidR="00A24613">
        <w:rPr>
          <w:lang w:val="ru-RU"/>
        </w:rPr>
        <w:t>,</w:t>
      </w:r>
      <w:r w:rsidRPr="001C6F03">
        <w:rPr>
          <w:lang w:val="ru-RU"/>
        </w:rPr>
        <w:t xml:space="preserve"> 1997)</w:t>
      </w:r>
      <w:r w:rsidRPr="001C6F03">
        <w:rPr>
          <w:lang w:val="bg-BG"/>
        </w:rPr>
        <w:t>.</w:t>
      </w:r>
    </w:p>
    <w:p w:rsidR="001C6F03" w:rsidRPr="001C6F03" w:rsidRDefault="001C6F03" w:rsidP="00A23CC1">
      <w:pPr>
        <w:spacing w:after="120"/>
        <w:jc w:val="both"/>
        <w:rPr>
          <w:lang w:val="ru-RU"/>
        </w:rPr>
      </w:pPr>
      <w:r w:rsidRPr="001C6F03">
        <w:rPr>
          <w:lang w:val="bg-BG"/>
        </w:rPr>
        <w:t>Включен в Приложения 2</w:t>
      </w:r>
      <w:r w:rsidRPr="001C6F03">
        <w:rPr>
          <w:lang w:val="ru-RU"/>
        </w:rPr>
        <w:t xml:space="preserve">Б </w:t>
      </w:r>
      <w:r w:rsidRPr="001C6F03">
        <w:rPr>
          <w:lang w:val="bg-BG"/>
        </w:rPr>
        <w:t xml:space="preserve">на Директивата за птиците. Според </w:t>
      </w:r>
      <w:r w:rsidRPr="001C6F03">
        <w:rPr>
          <w:lang w:val="en-GB"/>
        </w:rPr>
        <w:t>IUCN</w:t>
      </w:r>
      <w:r w:rsidRPr="001C6F03">
        <w:rPr>
          <w:lang w:val="bg-BG"/>
        </w:rPr>
        <w:t xml:space="preserve"> видът </w:t>
      </w:r>
      <w:r w:rsidRPr="001C6F03">
        <w:t>e</w:t>
      </w:r>
      <w:r w:rsidRPr="001C6F03">
        <w:rPr>
          <w:lang w:val="bg-BG"/>
        </w:rPr>
        <w:t xml:space="preserve"> Незастрашен LC (Least Concern), за територията на континентална Европа – LC (Least Concern) (BirdLife International 2015). SPEC </w:t>
      </w:r>
      <w:r w:rsidRPr="001C6F03">
        <w:rPr>
          <w:lang w:val="ru-RU"/>
        </w:rPr>
        <w:t>2</w:t>
      </w:r>
      <w:r w:rsidRPr="001C6F03">
        <w:rPr>
          <w:lang w:val="bg-BG"/>
        </w:rPr>
        <w:t xml:space="preserve"> категория (BirdLife International 2017). Включен в Червената книга на България в категория критично застрашен CR.</w:t>
      </w:r>
    </w:p>
    <w:p w:rsidR="001C6F03" w:rsidRPr="001C6F03" w:rsidRDefault="001C6F03" w:rsidP="00A23CC1">
      <w:pPr>
        <w:spacing w:after="120"/>
        <w:jc w:val="both"/>
        <w:rPr>
          <w:lang w:val="bg-BG"/>
        </w:rPr>
      </w:pPr>
      <w:r w:rsidRPr="001C6F03">
        <w:rPr>
          <w:lang w:val="bg-BG"/>
        </w:rPr>
        <w:t>Съгласно Докладването от 2019 г. (за периода 2001 – 2018 г.) националната мигрираща популация на вида се оценя на 100</w:t>
      </w:r>
      <w:r w:rsidRPr="001C6F03">
        <w:rPr>
          <w:lang w:val="ru-RU"/>
        </w:rPr>
        <w:t>0</w:t>
      </w:r>
      <w:r w:rsidRPr="001C6F03">
        <w:rPr>
          <w:lang w:val="bg-BG"/>
        </w:rPr>
        <w:t xml:space="preserve"> – </w:t>
      </w:r>
      <w:r w:rsidRPr="001C6F03">
        <w:rPr>
          <w:lang w:val="ru-RU"/>
        </w:rPr>
        <w:t>3</w:t>
      </w:r>
      <w:r w:rsidRPr="001C6F03">
        <w:rPr>
          <w:lang w:val="bg-BG"/>
        </w:rPr>
        <w:t xml:space="preserve">000 индивида. Краткосрочната тенденция (за периода 2001 – 2018) в популацията е </w:t>
      </w:r>
      <w:r w:rsidRPr="001C6F03">
        <w:rPr>
          <w:b/>
          <w:bCs/>
          <w:lang w:val="bg-BG"/>
        </w:rPr>
        <w:t>неизвестна</w:t>
      </w:r>
      <w:r w:rsidRPr="001C6F03">
        <w:rPr>
          <w:lang w:val="bg-BG"/>
        </w:rPr>
        <w:t xml:space="preserve">, дългосрочната (за периода 1980 – 2018) също е </w:t>
      </w:r>
      <w:r w:rsidRPr="001C6F03">
        <w:rPr>
          <w:b/>
          <w:bCs/>
          <w:lang w:val="bg-BG"/>
        </w:rPr>
        <w:t>неизвестна</w:t>
      </w:r>
      <w:r w:rsidRPr="001C6F03">
        <w:rPr>
          <w:lang w:val="bg-BG"/>
        </w:rPr>
        <w:t>.</w:t>
      </w:r>
    </w:p>
    <w:p w:rsidR="001C6F03" w:rsidRPr="001C6F03" w:rsidRDefault="001C6F03" w:rsidP="00A23CC1">
      <w:pPr>
        <w:spacing w:after="120"/>
        <w:jc w:val="both"/>
        <w:rPr>
          <w:lang w:val="bg-BG"/>
        </w:rPr>
      </w:pPr>
      <w:r w:rsidRPr="001C6F03">
        <w:rPr>
          <w:lang w:val="bg-BG"/>
        </w:rPr>
        <w:t xml:space="preserve">Съгласно Докладването от 2019 г. (за периода 2005 – 2018 г.) националната гнездяща популация на вида се оценя на 20 – 45 двойки. Краткосрочната тенденция (за периода 2000 – 2018) за популацията е </w:t>
      </w:r>
      <w:r w:rsidRPr="001C6F03">
        <w:rPr>
          <w:b/>
          <w:bCs/>
          <w:lang w:val="bg-BG"/>
        </w:rPr>
        <w:t>намаляваща</w:t>
      </w:r>
      <w:r w:rsidRPr="001C6F03">
        <w:rPr>
          <w:lang w:val="bg-BG"/>
        </w:rPr>
        <w:t xml:space="preserve">, дългосрочната (за периода 1980 – 2018) също е </w:t>
      </w:r>
      <w:r w:rsidRPr="001C6F03">
        <w:rPr>
          <w:b/>
          <w:bCs/>
          <w:lang w:val="bg-BG"/>
        </w:rPr>
        <w:t>намаляваща</w:t>
      </w:r>
      <w:r w:rsidRPr="001C6F03">
        <w:rPr>
          <w:lang w:val="bg-BG"/>
        </w:rPr>
        <w:t>.</w:t>
      </w:r>
    </w:p>
    <w:p w:rsidR="001C6F03" w:rsidRPr="001C6F03" w:rsidRDefault="001C6F03" w:rsidP="00A23CC1">
      <w:pPr>
        <w:spacing w:after="120"/>
        <w:jc w:val="both"/>
      </w:pPr>
      <w:r w:rsidRPr="001C6F03">
        <w:rPr>
          <w:lang w:val="bg-BG"/>
        </w:rPr>
        <w:lastRenderedPageBreak/>
        <w:t xml:space="preserve">Съгласно Докладването от 2019 г. (за периода 2013 – 2018 г.) националната зимуваща популация на вида се оценя на </w:t>
      </w:r>
      <w:r w:rsidRPr="001C6F03">
        <w:rPr>
          <w:lang w:val="ru-RU"/>
        </w:rPr>
        <w:t>5</w:t>
      </w:r>
      <w:r w:rsidRPr="001C6F03">
        <w:rPr>
          <w:lang w:val="bg-BG"/>
        </w:rPr>
        <w:t xml:space="preserve"> – </w:t>
      </w:r>
      <w:r w:rsidRPr="001C6F03">
        <w:rPr>
          <w:lang w:val="ru-RU"/>
        </w:rPr>
        <w:t>25</w:t>
      </w:r>
      <w:r w:rsidRPr="001C6F03">
        <w:rPr>
          <w:lang w:val="bg-BG"/>
        </w:rPr>
        <w:t xml:space="preserve"> индивида. Краткосрочната тенденция (за периода 1999 – 2018) за популацията е </w:t>
      </w:r>
      <w:r w:rsidRPr="001C6F03">
        <w:rPr>
          <w:b/>
          <w:bCs/>
          <w:lang w:val="bg-BG"/>
        </w:rPr>
        <w:t>намаляваща</w:t>
      </w:r>
      <w:r w:rsidRPr="001C6F03">
        <w:rPr>
          <w:lang w:val="bg-BG"/>
        </w:rPr>
        <w:t xml:space="preserve">, дългосрочната (за периода 1980 – 2018) също е </w:t>
      </w:r>
      <w:r w:rsidRPr="001C6F03">
        <w:rPr>
          <w:b/>
          <w:bCs/>
          <w:lang w:val="bg-BG"/>
        </w:rPr>
        <w:t>намаляваща</w:t>
      </w:r>
      <w:r w:rsidRPr="001C6F03">
        <w:rPr>
          <w:lang w:val="bg-BG"/>
        </w:rPr>
        <w:t>.</w:t>
      </w:r>
    </w:p>
    <w:p w:rsidR="001C6F03" w:rsidRPr="001C6F03" w:rsidRDefault="001C6F03" w:rsidP="00A23CC1">
      <w:pPr>
        <w:spacing w:after="120"/>
        <w:jc w:val="both"/>
        <w:rPr>
          <w:lang w:val="bg-BG"/>
        </w:rPr>
      </w:pPr>
      <w:r w:rsidRPr="001C6F03">
        <w:rPr>
          <w:lang w:val="bg-BG"/>
        </w:rPr>
        <w:t xml:space="preserve">Посочени са следните заплахи и влияния: за националната </w:t>
      </w:r>
      <w:r w:rsidRPr="001C6F03">
        <w:rPr>
          <w:b/>
          <w:bCs/>
          <w:lang w:val="bg-BG"/>
        </w:rPr>
        <w:t>мигрираща</w:t>
      </w:r>
      <w:r w:rsidRPr="001C6F03">
        <w:rPr>
          <w:lang w:val="bg-BG"/>
        </w:rPr>
        <w:t xml:space="preserve"> популация – </w:t>
      </w:r>
      <w:r w:rsidRPr="001C6F03">
        <w:rPr>
          <w:lang w:val="ru-RU"/>
        </w:rPr>
        <w:t xml:space="preserve">K02, F05, F26; </w:t>
      </w:r>
      <w:r w:rsidRPr="001C6F03">
        <w:rPr>
          <w:lang w:val="bg-BG"/>
        </w:rPr>
        <w:t xml:space="preserve">за националната </w:t>
      </w:r>
      <w:r w:rsidRPr="001C6F03">
        <w:rPr>
          <w:b/>
          <w:bCs/>
          <w:lang w:val="bg-BG"/>
        </w:rPr>
        <w:t>гнездяща</w:t>
      </w:r>
      <w:r w:rsidRPr="001C6F03">
        <w:rPr>
          <w:lang w:val="bg-BG"/>
        </w:rPr>
        <w:t xml:space="preserve"> популация – </w:t>
      </w:r>
      <w:r w:rsidRPr="001C6F03">
        <w:t>J</w:t>
      </w:r>
      <w:r w:rsidRPr="001C6F03">
        <w:rPr>
          <w:lang w:val="ru-RU"/>
        </w:rPr>
        <w:t xml:space="preserve">02, </w:t>
      </w:r>
      <w:r w:rsidRPr="001C6F03">
        <w:t>K</w:t>
      </w:r>
      <w:r w:rsidRPr="001C6F03">
        <w:rPr>
          <w:lang w:val="ru-RU"/>
        </w:rPr>
        <w:t xml:space="preserve">03, </w:t>
      </w:r>
      <w:r w:rsidRPr="001C6F03">
        <w:t>J</w:t>
      </w:r>
      <w:r w:rsidRPr="001C6F03">
        <w:rPr>
          <w:lang w:val="ru-RU"/>
        </w:rPr>
        <w:t xml:space="preserve">03; за националната </w:t>
      </w:r>
      <w:r w:rsidRPr="001C6F03">
        <w:rPr>
          <w:b/>
          <w:bCs/>
          <w:lang w:val="ru-RU"/>
        </w:rPr>
        <w:t>зимуваща</w:t>
      </w:r>
      <w:r w:rsidRPr="001C6F03">
        <w:rPr>
          <w:lang w:val="ru-RU"/>
        </w:rPr>
        <w:t xml:space="preserve"> популация – </w:t>
      </w:r>
      <w:r w:rsidRPr="001C6F03">
        <w:t>K</w:t>
      </w:r>
      <w:r w:rsidRPr="001C6F03">
        <w:rPr>
          <w:lang w:val="ru-RU"/>
        </w:rPr>
        <w:t xml:space="preserve">03, </w:t>
      </w:r>
      <w:r w:rsidRPr="001C6F03">
        <w:t>J</w:t>
      </w:r>
      <w:r w:rsidRPr="001C6F03">
        <w:rPr>
          <w:lang w:val="ru-RU"/>
        </w:rPr>
        <w:t>03.</w:t>
      </w:r>
    </w:p>
    <w:p w:rsidR="001C6F03" w:rsidRPr="0016391C" w:rsidRDefault="001C6F03" w:rsidP="00A23CC1">
      <w:pPr>
        <w:pStyle w:val="ListParagraph"/>
        <w:numPr>
          <w:ilvl w:val="0"/>
          <w:numId w:val="113"/>
        </w:numPr>
        <w:spacing w:after="120"/>
        <w:ind w:left="0"/>
        <w:jc w:val="both"/>
        <w:rPr>
          <w:lang w:val="ru-RU"/>
        </w:rPr>
      </w:pPr>
      <w:r w:rsidRPr="0016391C">
        <w:rPr>
          <w:b/>
          <w:lang w:val="bg-BG"/>
        </w:rPr>
        <w:t>Съст</w:t>
      </w:r>
      <w:r w:rsidR="0016391C">
        <w:rPr>
          <w:b/>
          <w:lang w:val="bg-BG"/>
        </w:rPr>
        <w:t xml:space="preserve">ояние в </w:t>
      </w:r>
      <w:r w:rsidRPr="0016391C">
        <w:rPr>
          <w:b/>
          <w:lang w:val="bg-BG"/>
        </w:rPr>
        <w:t>СЗЗ BG0002030 „Комплекс Калимок“</w:t>
      </w:r>
    </w:p>
    <w:p w:rsidR="001C6F03" w:rsidRPr="001C6F03" w:rsidRDefault="001C6F03" w:rsidP="00A23CC1">
      <w:pPr>
        <w:spacing w:after="120"/>
        <w:jc w:val="both"/>
        <w:rPr>
          <w:lang w:val="bg-BG"/>
        </w:rPr>
      </w:pPr>
      <w:r w:rsidRPr="001C6F03">
        <w:rPr>
          <w:lang w:val="bg-BG"/>
        </w:rPr>
        <w:t>Съглас</w:t>
      </w:r>
      <w:r w:rsidR="00ED7D4E">
        <w:rPr>
          <w:lang w:val="bg-BG"/>
        </w:rPr>
        <w:t>но</w:t>
      </w:r>
      <w:r w:rsidRPr="001C6F03">
        <w:rPr>
          <w:lang w:val="bg-BG"/>
        </w:rPr>
        <w:t xml:space="preserve"> </w:t>
      </w:r>
      <w:r w:rsidR="00885ED5">
        <w:rPr>
          <w:lang w:val="bg-BG"/>
        </w:rPr>
        <w:t>СФ</w:t>
      </w:r>
      <w:r w:rsidRPr="001C6F03">
        <w:rPr>
          <w:lang w:val="bg-BG"/>
        </w:rPr>
        <w:t xml:space="preserve"> на зоната</w:t>
      </w:r>
      <w:r w:rsidR="00ED7D4E">
        <w:rPr>
          <w:lang w:val="bg-BG"/>
        </w:rPr>
        <w:t>,</w:t>
      </w:r>
      <w:r w:rsidRPr="001C6F03">
        <w:rPr>
          <w:lang w:val="bg-BG"/>
        </w:rPr>
        <w:t xml:space="preserve"> вида е </w:t>
      </w:r>
      <w:r w:rsidRPr="001C6F03">
        <w:rPr>
          <w:b/>
          <w:lang w:val="bg-BG"/>
        </w:rPr>
        <w:t>зимуващ</w:t>
      </w:r>
      <w:r w:rsidRPr="001C6F03">
        <w:rPr>
          <w:lang w:val="bg-BG"/>
        </w:rPr>
        <w:t xml:space="preserve"> в района с численост 2-11 индивида. Това е  40 – 44 % от националната зимуваща популация според доклазването от 2019 г.,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Няма достатъчно актуални данни за вида и не е възможно да да се оцени реално зимуващата популация спрямо националната такава.</w:t>
      </w:r>
    </w:p>
    <w:p w:rsidR="001C6F03" w:rsidRPr="0075058C" w:rsidRDefault="001C6F03" w:rsidP="00A23CC1">
      <w:pPr>
        <w:pStyle w:val="ListParagraph"/>
        <w:numPr>
          <w:ilvl w:val="0"/>
          <w:numId w:val="113"/>
        </w:numPr>
        <w:spacing w:after="120"/>
        <w:ind w:left="0"/>
        <w:jc w:val="both"/>
        <w:rPr>
          <w:b/>
          <w:lang w:val="bg-BG"/>
        </w:rPr>
      </w:pPr>
      <w:r w:rsidRPr="0075058C">
        <w:rPr>
          <w:b/>
          <w:lang w:val="bg-BG"/>
        </w:rPr>
        <w:t xml:space="preserve">Анализ на наличната информация </w:t>
      </w:r>
    </w:p>
    <w:p w:rsidR="001C6F03" w:rsidRPr="00E52C1D" w:rsidRDefault="001C6F03" w:rsidP="00A23CC1">
      <w:pPr>
        <w:spacing w:after="120"/>
        <w:jc w:val="both"/>
        <w:rPr>
          <w:lang w:val="en-GB"/>
        </w:rPr>
      </w:pPr>
      <w:r w:rsidRPr="001C6F03">
        <w:rPr>
          <w:lang w:val="bg-BG"/>
        </w:rPr>
        <w:t xml:space="preserve">Наличната информация </w:t>
      </w:r>
      <w:r w:rsidR="002711ED" w:rsidRPr="001C6F03">
        <w:rPr>
          <w:lang w:val="bg-BG"/>
        </w:rPr>
        <w:t xml:space="preserve">за вида </w:t>
      </w:r>
      <w:r w:rsidRPr="001C6F03">
        <w:rPr>
          <w:lang w:val="bg-BG"/>
        </w:rPr>
        <w:t xml:space="preserve">е много оскъдна </w:t>
      </w:r>
      <w:r w:rsidR="002711ED">
        <w:rPr>
          <w:lang w:val="bg-BG"/>
        </w:rPr>
        <w:t>за СЗЗ</w:t>
      </w:r>
      <w:r w:rsidRPr="001C6F03">
        <w:rPr>
          <w:lang w:val="bg-BG"/>
        </w:rPr>
        <w:t xml:space="preserve"> „Комплекс Калимок“.</w:t>
      </w:r>
      <w:r w:rsidR="002711ED">
        <w:rPr>
          <w:lang w:val="bg-BG"/>
        </w:rPr>
        <w:t xml:space="preserve"> През периода 1977 – 2001 г. не е установен по р. Дунав по време на СЗП (</w:t>
      </w:r>
      <w:r w:rsidR="002711ED">
        <w:rPr>
          <w:lang w:val="en-GB"/>
        </w:rPr>
        <w:t>Michev &amp; Profirov, 2003</w:t>
      </w:r>
      <w:r w:rsidR="002711ED">
        <w:rPr>
          <w:lang w:val="bg-BG"/>
        </w:rPr>
        <w:t>)</w:t>
      </w:r>
      <w:r w:rsidR="00B1699A">
        <w:rPr>
          <w:lang w:val="en-GB"/>
        </w:rPr>
        <w:t xml:space="preserve">. </w:t>
      </w:r>
      <w:r w:rsidR="00B1699A">
        <w:rPr>
          <w:lang w:val="bg-BG"/>
        </w:rPr>
        <w:t>В страната зимува предимно по южното Черноморие (Бургаските влажни зони) и някои от вътрешните водоеми в южна България (</w:t>
      </w:r>
      <w:r w:rsidR="00B1699A">
        <w:rPr>
          <w:lang w:val="en-GB"/>
        </w:rPr>
        <w:t>Michev &amp; Profirov, 2003</w:t>
      </w:r>
      <w:r w:rsidR="00B1699A">
        <w:rPr>
          <w:lang w:val="bg-BG"/>
        </w:rPr>
        <w:t>).</w:t>
      </w:r>
      <w:r w:rsidRPr="001C6F03">
        <w:rPr>
          <w:lang w:val="bg-BG"/>
        </w:rPr>
        <w:t xml:space="preserve"> При теренни</w:t>
      </w:r>
      <w:r w:rsidR="00CD169A">
        <w:rPr>
          <w:lang w:val="bg-BG"/>
        </w:rPr>
        <w:t>те</w:t>
      </w:r>
      <w:r w:rsidRPr="001C6F03">
        <w:rPr>
          <w:lang w:val="bg-BG"/>
        </w:rPr>
        <w:t xml:space="preserve"> проучвания през 2021 г. е установен </w:t>
      </w:r>
      <w:r w:rsidR="003C6738">
        <w:rPr>
          <w:lang w:val="bg-BG"/>
        </w:rPr>
        <w:t>1 индивид, но не като зимуващ (</w:t>
      </w:r>
      <w:r w:rsidRPr="001C6F03">
        <w:rPr>
          <w:lang w:val="bg-BG"/>
        </w:rPr>
        <w:t>месец юли). По време на средно зимните преброявания вида не е отчитан през 2019 и 2021 г.</w:t>
      </w:r>
      <w:r w:rsidR="00C56A11">
        <w:rPr>
          <w:lang w:val="en-GB"/>
        </w:rPr>
        <w:t xml:space="preserve"> </w:t>
      </w:r>
      <w:r w:rsidRPr="001C6F03">
        <w:rPr>
          <w:lang w:val="bg-BG"/>
        </w:rPr>
        <w:t xml:space="preserve">В базата данни на </w:t>
      </w:r>
      <w:r w:rsidRPr="001C6F03">
        <w:t>e-bird</w:t>
      </w:r>
      <w:r w:rsidRPr="001C6F03">
        <w:rPr>
          <w:lang w:val="bg-BG"/>
        </w:rPr>
        <w:t xml:space="preserve"> има само едно наблюдение на вида, но то не е от зимния период (април 2016 - 2 индивида) (Ст. Пеев)</w:t>
      </w:r>
      <w:r w:rsidR="00C56A11">
        <w:rPr>
          <w:lang w:val="en-GB"/>
        </w:rPr>
        <w:t xml:space="preserve">. </w:t>
      </w:r>
      <w:r w:rsidRPr="001C6F03">
        <w:rPr>
          <w:lang w:val="bg-BG"/>
        </w:rPr>
        <w:t xml:space="preserve">В базата данни на </w:t>
      </w:r>
      <w:r w:rsidRPr="001C6F03">
        <w:t>SmartBirds</w:t>
      </w:r>
      <w:r w:rsidRPr="001C6F03">
        <w:rPr>
          <w:lang w:val="bg-BG"/>
        </w:rPr>
        <w:t xml:space="preserve"> има 2 наблюдения на вида (2016,2018 г.) но те са от пролетния сезон (Й. Куцаров). </w:t>
      </w:r>
      <w:r w:rsidR="00C56A11">
        <w:rPr>
          <w:lang w:val="bg-BG"/>
        </w:rPr>
        <w:t xml:space="preserve">Според </w:t>
      </w:r>
      <w:r w:rsidR="00C56A11">
        <w:rPr>
          <w:lang w:val="en-GB"/>
        </w:rPr>
        <w:t xml:space="preserve">observation.org, </w:t>
      </w:r>
      <w:r w:rsidR="00C56A11" w:rsidRPr="001C6F03">
        <w:rPr>
          <w:lang w:val="bg-BG"/>
        </w:rPr>
        <w:t>м</w:t>
      </w:r>
      <w:r w:rsidR="00C56A11">
        <w:rPr>
          <w:lang w:val="bg-BG"/>
        </w:rPr>
        <w:t>алъкия</w:t>
      </w:r>
      <w:r w:rsidR="00C56A11" w:rsidRPr="001C6F03">
        <w:rPr>
          <w:lang w:val="bg-BG"/>
        </w:rPr>
        <w:t xml:space="preserve"> червеноног водобегач</w:t>
      </w:r>
      <w:r w:rsidR="00C56A11">
        <w:rPr>
          <w:lang w:val="bg-BG"/>
        </w:rPr>
        <w:t xml:space="preserve"> е наблюдаван само през март – април </w:t>
      </w:r>
      <w:r w:rsidR="00E52C1D">
        <w:rPr>
          <w:lang w:val="bg-BG"/>
        </w:rPr>
        <w:t>2016 и 2018 г. 2 – 4 инд. (</w:t>
      </w:r>
      <w:r w:rsidR="00E52C1D">
        <w:rPr>
          <w:lang w:val="en-GB"/>
        </w:rPr>
        <w:t>Y. Kutsarov, S. Peev</w:t>
      </w:r>
      <w:r w:rsidR="00E52C1D">
        <w:rPr>
          <w:lang w:val="bg-BG"/>
        </w:rPr>
        <w:t>)</w:t>
      </w:r>
      <w:r w:rsidR="00E52C1D">
        <w:rPr>
          <w:lang w:val="en-GB"/>
        </w:rPr>
        <w:t>.</w:t>
      </w:r>
    </w:p>
    <w:p w:rsidR="001C6F03" w:rsidRPr="0075058C" w:rsidRDefault="001C6F03" w:rsidP="00157936">
      <w:pPr>
        <w:pStyle w:val="ListParagraph"/>
        <w:numPr>
          <w:ilvl w:val="0"/>
          <w:numId w:val="113"/>
        </w:numPr>
        <w:spacing w:after="120"/>
        <w:ind w:left="0"/>
        <w:rPr>
          <w:lang w:val="bg-BG"/>
        </w:rPr>
      </w:pPr>
      <w:r w:rsidRPr="0075058C">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10"/>
        <w:gridCol w:w="1295"/>
        <w:gridCol w:w="3269"/>
        <w:gridCol w:w="2327"/>
      </w:tblGrid>
      <w:tr w:rsidR="008411FA" w:rsidRPr="001C6F03" w:rsidTr="002711ED">
        <w:trPr>
          <w:tblHeader/>
          <w:jc w:val="center"/>
        </w:trPr>
        <w:tc>
          <w:tcPr>
            <w:tcW w:w="1011" w:type="pct"/>
            <w:shd w:val="clear" w:color="auto" w:fill="B6DDE8"/>
            <w:vAlign w:val="center"/>
          </w:tcPr>
          <w:p w:rsidR="001C6F03" w:rsidRPr="001C6F03" w:rsidRDefault="001C6F03" w:rsidP="004342EC">
            <w:pPr>
              <w:spacing w:after="0"/>
              <w:jc w:val="center"/>
              <w:rPr>
                <w:b/>
                <w:bCs/>
                <w:sz w:val="22"/>
                <w:szCs w:val="22"/>
                <w:lang w:val="bg-BG"/>
              </w:rPr>
            </w:pPr>
            <w:r w:rsidRPr="001C6F03">
              <w:rPr>
                <w:b/>
                <w:bCs/>
                <w:sz w:val="22"/>
                <w:szCs w:val="22"/>
                <w:lang w:val="bg-BG"/>
              </w:rPr>
              <w:t>Параметър</w:t>
            </w:r>
          </w:p>
        </w:tc>
        <w:tc>
          <w:tcPr>
            <w:tcW w:w="637" w:type="pct"/>
            <w:shd w:val="clear" w:color="auto" w:fill="B6DDE8"/>
            <w:vAlign w:val="center"/>
          </w:tcPr>
          <w:p w:rsidR="001C6F03" w:rsidRPr="001C6F03" w:rsidRDefault="001C6F03" w:rsidP="004342EC">
            <w:pPr>
              <w:spacing w:after="0"/>
              <w:jc w:val="center"/>
              <w:rPr>
                <w:b/>
                <w:bCs/>
                <w:sz w:val="22"/>
                <w:szCs w:val="22"/>
                <w:lang w:val="bg-BG"/>
              </w:rPr>
            </w:pPr>
            <w:r w:rsidRPr="001C6F03">
              <w:rPr>
                <w:b/>
                <w:bCs/>
                <w:sz w:val="22"/>
                <w:szCs w:val="22"/>
                <w:lang w:val="bg-BG"/>
              </w:rPr>
              <w:t>Мерна единица</w:t>
            </w:r>
          </w:p>
        </w:tc>
        <w:tc>
          <w:tcPr>
            <w:tcW w:w="630" w:type="pct"/>
            <w:shd w:val="clear" w:color="auto" w:fill="B6DDE8"/>
            <w:vAlign w:val="center"/>
          </w:tcPr>
          <w:p w:rsidR="001C6F03" w:rsidRPr="001C6F03" w:rsidRDefault="001C6F03" w:rsidP="004342EC">
            <w:pPr>
              <w:spacing w:after="0"/>
              <w:jc w:val="center"/>
              <w:rPr>
                <w:b/>
                <w:bCs/>
                <w:sz w:val="22"/>
                <w:szCs w:val="22"/>
                <w:lang w:val="bg-BG"/>
              </w:rPr>
            </w:pPr>
            <w:r w:rsidRPr="001C6F03">
              <w:rPr>
                <w:b/>
                <w:bCs/>
                <w:sz w:val="22"/>
                <w:szCs w:val="22"/>
                <w:lang w:val="bg-BG"/>
              </w:rPr>
              <w:t>Целева стойност</w:t>
            </w:r>
          </w:p>
        </w:tc>
        <w:tc>
          <w:tcPr>
            <w:tcW w:w="1590" w:type="pct"/>
            <w:shd w:val="clear" w:color="auto" w:fill="B6DDE8"/>
            <w:vAlign w:val="center"/>
          </w:tcPr>
          <w:p w:rsidR="001C6F03" w:rsidRPr="001C6F03" w:rsidRDefault="001C6F03" w:rsidP="004342EC">
            <w:pPr>
              <w:spacing w:after="0"/>
              <w:jc w:val="center"/>
              <w:rPr>
                <w:b/>
                <w:bCs/>
                <w:sz w:val="22"/>
                <w:szCs w:val="22"/>
                <w:lang w:val="bg-BG"/>
              </w:rPr>
            </w:pPr>
            <w:r w:rsidRPr="001C6F03">
              <w:rPr>
                <w:b/>
                <w:bCs/>
                <w:sz w:val="22"/>
                <w:szCs w:val="22"/>
                <w:lang w:val="bg-BG"/>
              </w:rPr>
              <w:t>Допълнителна информация</w:t>
            </w:r>
          </w:p>
        </w:tc>
        <w:tc>
          <w:tcPr>
            <w:tcW w:w="1132" w:type="pct"/>
            <w:shd w:val="clear" w:color="auto" w:fill="B6DDE8"/>
            <w:vAlign w:val="center"/>
          </w:tcPr>
          <w:p w:rsidR="001C6F03" w:rsidRPr="001C6F03" w:rsidRDefault="001C6F03" w:rsidP="004342EC">
            <w:pPr>
              <w:spacing w:after="0"/>
              <w:jc w:val="center"/>
              <w:rPr>
                <w:b/>
                <w:bCs/>
                <w:sz w:val="22"/>
                <w:szCs w:val="22"/>
                <w:lang w:val="bg-BG"/>
              </w:rPr>
            </w:pPr>
            <w:r w:rsidRPr="001C6F03">
              <w:rPr>
                <w:b/>
                <w:bCs/>
                <w:sz w:val="22"/>
                <w:szCs w:val="22"/>
                <w:lang w:val="bg-BG"/>
              </w:rPr>
              <w:t>Специфични за зоната цели</w:t>
            </w:r>
          </w:p>
        </w:tc>
      </w:tr>
      <w:tr w:rsidR="007F09BB" w:rsidRPr="001C6F03" w:rsidTr="002711ED">
        <w:trPr>
          <w:jc w:val="center"/>
        </w:trPr>
        <w:tc>
          <w:tcPr>
            <w:tcW w:w="1011" w:type="pct"/>
            <w:shd w:val="clear" w:color="auto" w:fill="auto"/>
          </w:tcPr>
          <w:p w:rsidR="001C6F03" w:rsidRPr="001C6F03" w:rsidRDefault="001C6F03" w:rsidP="008411FA">
            <w:pPr>
              <w:spacing w:after="0"/>
              <w:rPr>
                <w:b/>
                <w:sz w:val="22"/>
                <w:szCs w:val="22"/>
                <w:lang w:val="bg-BG"/>
              </w:rPr>
            </w:pPr>
            <w:r w:rsidRPr="001C6F03">
              <w:rPr>
                <w:b/>
                <w:sz w:val="22"/>
                <w:szCs w:val="22"/>
                <w:lang w:val="bg-BG"/>
              </w:rPr>
              <w:t xml:space="preserve">Популация: </w:t>
            </w:r>
            <w:r w:rsidRPr="001C6F03">
              <w:rPr>
                <w:bCs/>
                <w:sz w:val="22"/>
                <w:szCs w:val="22"/>
                <w:lang w:val="bg-BG"/>
              </w:rPr>
              <w:t xml:space="preserve">Размер на </w:t>
            </w:r>
            <w:r w:rsidR="008411FA">
              <w:rPr>
                <w:bCs/>
                <w:sz w:val="22"/>
                <w:szCs w:val="22"/>
                <w:lang w:val="bg-BG"/>
              </w:rPr>
              <w:t xml:space="preserve">зимуващата </w:t>
            </w:r>
            <w:r w:rsidRPr="001C6F03">
              <w:rPr>
                <w:bCs/>
                <w:sz w:val="22"/>
                <w:szCs w:val="22"/>
                <w:lang w:val="bg-BG"/>
              </w:rPr>
              <w:t>популация</w:t>
            </w:r>
          </w:p>
        </w:tc>
        <w:tc>
          <w:tcPr>
            <w:tcW w:w="637" w:type="pct"/>
            <w:shd w:val="clear" w:color="auto" w:fill="auto"/>
          </w:tcPr>
          <w:p w:rsidR="001C6F03" w:rsidRPr="001C6F03" w:rsidRDefault="001C6F03" w:rsidP="008411FA">
            <w:pPr>
              <w:spacing w:after="0"/>
              <w:rPr>
                <w:sz w:val="22"/>
                <w:szCs w:val="22"/>
                <w:lang w:val="bg-BG"/>
              </w:rPr>
            </w:pPr>
            <w:r w:rsidRPr="001C6F03">
              <w:rPr>
                <w:sz w:val="22"/>
                <w:szCs w:val="22"/>
                <w:lang w:val="bg-BG"/>
              </w:rPr>
              <w:t>Брой индивиди</w:t>
            </w:r>
          </w:p>
        </w:tc>
        <w:tc>
          <w:tcPr>
            <w:tcW w:w="630" w:type="pct"/>
            <w:shd w:val="clear" w:color="auto" w:fill="auto"/>
          </w:tcPr>
          <w:p w:rsidR="001C6F03" w:rsidRPr="001C6F03" w:rsidRDefault="001C6F03" w:rsidP="001C6F03">
            <w:pPr>
              <w:spacing w:after="0"/>
              <w:rPr>
                <w:sz w:val="22"/>
                <w:szCs w:val="22"/>
                <w:lang w:val="bg-BG"/>
              </w:rPr>
            </w:pPr>
            <w:r w:rsidRPr="001C6F03">
              <w:rPr>
                <w:sz w:val="22"/>
                <w:szCs w:val="22"/>
                <w:lang w:val="bg-BG"/>
              </w:rPr>
              <w:t>Най-малко 2</w:t>
            </w:r>
          </w:p>
        </w:tc>
        <w:tc>
          <w:tcPr>
            <w:tcW w:w="1590" w:type="pct"/>
            <w:shd w:val="clear" w:color="auto" w:fill="auto"/>
          </w:tcPr>
          <w:p w:rsidR="001C6F03" w:rsidRPr="001C6F03" w:rsidRDefault="007F09BB" w:rsidP="008411FA">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w:t>
            </w:r>
            <w:r w:rsidR="001C6F03" w:rsidRPr="001C6F03">
              <w:rPr>
                <w:sz w:val="22"/>
                <w:szCs w:val="22"/>
                <w:lang w:val="bg-BG"/>
              </w:rPr>
              <w:t>Липсва съвременна информация за вида. Д</w:t>
            </w:r>
            <w:r w:rsidR="001C6F03" w:rsidRPr="001C6F03">
              <w:rPr>
                <w:sz w:val="22"/>
                <w:szCs w:val="22"/>
              </w:rPr>
              <w:t>анни</w:t>
            </w:r>
            <w:r w:rsidR="001C6F03" w:rsidRPr="001C6F03">
              <w:rPr>
                <w:sz w:val="22"/>
                <w:szCs w:val="22"/>
                <w:lang w:val="bg-BG"/>
              </w:rPr>
              <w:t>те</w:t>
            </w:r>
            <w:r w:rsidR="001C6F03" w:rsidRPr="001C6F03">
              <w:rPr>
                <w:sz w:val="22"/>
                <w:szCs w:val="22"/>
              </w:rPr>
              <w:t xml:space="preserve"> </w:t>
            </w:r>
            <w:r w:rsidR="008411FA">
              <w:rPr>
                <w:sz w:val="22"/>
                <w:szCs w:val="22"/>
                <w:lang w:val="bg-BG"/>
              </w:rPr>
              <w:t xml:space="preserve">са </w:t>
            </w:r>
            <w:r w:rsidR="001C6F03" w:rsidRPr="001C6F03">
              <w:rPr>
                <w:sz w:val="22"/>
                <w:szCs w:val="22"/>
              </w:rPr>
              <w:t xml:space="preserve">много оскъдни и не дават ясна представа за размера на </w:t>
            </w:r>
            <w:r w:rsidR="001C6F03" w:rsidRPr="001C6F03">
              <w:rPr>
                <w:sz w:val="22"/>
                <w:szCs w:val="22"/>
                <w:lang w:val="bg-BG"/>
              </w:rPr>
              <w:t>зимуващата</w:t>
            </w:r>
            <w:r w:rsidR="001C6F03" w:rsidRPr="001C6F03">
              <w:rPr>
                <w:sz w:val="22"/>
                <w:szCs w:val="22"/>
              </w:rPr>
              <w:t xml:space="preserve"> популация на вида в зоната.</w:t>
            </w:r>
          </w:p>
        </w:tc>
        <w:tc>
          <w:tcPr>
            <w:tcW w:w="1132" w:type="pct"/>
          </w:tcPr>
          <w:p w:rsidR="001C6F03" w:rsidRDefault="007F09BB" w:rsidP="007F09BB">
            <w:pPr>
              <w:spacing w:after="0"/>
              <w:rPr>
                <w:sz w:val="22"/>
                <w:szCs w:val="22"/>
                <w:lang w:val="bg-BG"/>
              </w:rPr>
            </w:pPr>
            <w:r>
              <w:rPr>
                <w:sz w:val="22"/>
                <w:szCs w:val="22"/>
                <w:lang w:val="bg-BG"/>
              </w:rPr>
              <w:t>Поддържане на популацията в размер най-малко 2 инд.</w:t>
            </w:r>
          </w:p>
          <w:p w:rsidR="007F09BB" w:rsidRPr="007F09BB" w:rsidRDefault="007F09BB" w:rsidP="007F09BB">
            <w:pPr>
              <w:spacing w:after="0"/>
              <w:rPr>
                <w:sz w:val="22"/>
                <w:szCs w:val="22"/>
                <w:lang w:val="bg-BG"/>
              </w:rPr>
            </w:pPr>
            <w:r>
              <w:rPr>
                <w:sz w:val="22"/>
                <w:szCs w:val="22"/>
                <w:lang w:val="bg-BG"/>
              </w:rPr>
              <w:t>Провеждане на регуларян мониторинг за установяване на актуалната численост на популацията.</w:t>
            </w:r>
          </w:p>
        </w:tc>
      </w:tr>
      <w:tr w:rsidR="002711ED" w:rsidRPr="001C6F03" w:rsidTr="002711ED">
        <w:trPr>
          <w:jc w:val="center"/>
        </w:trPr>
        <w:tc>
          <w:tcPr>
            <w:tcW w:w="1011" w:type="pct"/>
            <w:shd w:val="clear" w:color="auto" w:fill="auto"/>
          </w:tcPr>
          <w:p w:rsidR="002711ED" w:rsidRPr="00D97444" w:rsidRDefault="002711ED" w:rsidP="002711ED">
            <w:pPr>
              <w:spacing w:after="0"/>
              <w:rPr>
                <w:b/>
                <w:sz w:val="22"/>
                <w:szCs w:val="22"/>
                <w:lang w:val="bg-BG"/>
              </w:rPr>
            </w:pPr>
            <w:r w:rsidRPr="00D97444">
              <w:rPr>
                <w:b/>
                <w:sz w:val="22"/>
                <w:szCs w:val="22"/>
                <w:lang w:val="bg-BG"/>
              </w:rPr>
              <w:t xml:space="preserve">Местообитание на вида: </w:t>
            </w:r>
            <w:r w:rsidRPr="00D97444">
              <w:rPr>
                <w:bCs/>
                <w:sz w:val="22"/>
                <w:szCs w:val="22"/>
                <w:lang w:val="bg-BG"/>
              </w:rPr>
              <w:t xml:space="preserve">Площ на подходящите хранителни </w:t>
            </w:r>
            <w:r w:rsidRPr="00D97444">
              <w:rPr>
                <w:bCs/>
                <w:sz w:val="22"/>
                <w:szCs w:val="22"/>
                <w:lang w:val="bg-BG"/>
              </w:rPr>
              <w:lastRenderedPageBreak/>
              <w:t>местообитания на вида</w:t>
            </w:r>
            <w:r w:rsidRPr="00D97444">
              <w:rPr>
                <w:b/>
                <w:sz w:val="22"/>
                <w:szCs w:val="22"/>
                <w:lang w:val="bg-BG"/>
              </w:rPr>
              <w:t xml:space="preserve"> </w:t>
            </w:r>
          </w:p>
        </w:tc>
        <w:tc>
          <w:tcPr>
            <w:tcW w:w="637" w:type="pct"/>
            <w:shd w:val="clear" w:color="auto" w:fill="auto"/>
          </w:tcPr>
          <w:p w:rsidR="002711ED" w:rsidRPr="00D97444" w:rsidRDefault="002711ED" w:rsidP="002711ED">
            <w:pPr>
              <w:spacing w:after="0"/>
              <w:rPr>
                <w:sz w:val="22"/>
                <w:szCs w:val="22"/>
                <w:lang w:val="en-GB"/>
              </w:rPr>
            </w:pPr>
            <w:r w:rsidRPr="00D97444">
              <w:rPr>
                <w:sz w:val="22"/>
                <w:szCs w:val="22"/>
                <w:lang w:val="bg-BG"/>
              </w:rPr>
              <w:lastRenderedPageBreak/>
              <w:t>ha</w:t>
            </w:r>
          </w:p>
        </w:tc>
        <w:tc>
          <w:tcPr>
            <w:tcW w:w="630" w:type="pct"/>
            <w:shd w:val="clear" w:color="auto" w:fill="auto"/>
          </w:tcPr>
          <w:p w:rsidR="002711ED" w:rsidRPr="00D97444" w:rsidRDefault="001D60D6" w:rsidP="002711ED">
            <w:pPr>
              <w:spacing w:after="0"/>
              <w:rPr>
                <w:sz w:val="22"/>
                <w:szCs w:val="22"/>
                <w:lang w:val="bg-BG"/>
              </w:rPr>
            </w:pPr>
            <w:r>
              <w:rPr>
                <w:sz w:val="22"/>
                <w:szCs w:val="22"/>
                <w:lang w:val="bg-BG"/>
              </w:rPr>
              <w:t>Най-малко 470</w:t>
            </w:r>
            <w:r w:rsidR="002711ED" w:rsidRPr="00D97444">
              <w:rPr>
                <w:sz w:val="22"/>
                <w:szCs w:val="22"/>
                <w:lang w:val="bg-BG"/>
              </w:rPr>
              <w:t xml:space="preserve"> ha</w:t>
            </w:r>
          </w:p>
        </w:tc>
        <w:tc>
          <w:tcPr>
            <w:tcW w:w="1590" w:type="pct"/>
            <w:shd w:val="clear" w:color="auto" w:fill="auto"/>
          </w:tcPr>
          <w:p w:rsidR="002711ED" w:rsidRPr="00D97444" w:rsidRDefault="002711ED" w:rsidP="002711ED">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sidR="001D60D6">
              <w:rPr>
                <w:sz w:val="22"/>
                <w:szCs w:val="22"/>
              </w:rPr>
              <w:t xml:space="preserve">, </w:t>
            </w:r>
            <w:r w:rsidR="001D60D6">
              <w:rPr>
                <w:sz w:val="22"/>
                <w:szCs w:val="22"/>
                <w:lang w:val="bg-BG"/>
              </w:rPr>
              <w:t xml:space="preserve">пясъчни коси и брегове </w:t>
            </w:r>
            <w:r w:rsidR="001D60D6">
              <w:rPr>
                <w:sz w:val="22"/>
                <w:szCs w:val="22"/>
                <w:lang w:val="en-GB"/>
              </w:rPr>
              <w:t>N22</w:t>
            </w:r>
            <w:r>
              <w:rPr>
                <w:sz w:val="22"/>
                <w:szCs w:val="22"/>
                <w:lang w:val="bg-BG"/>
              </w:rPr>
              <w:t xml:space="preserve"> и </w:t>
            </w:r>
            <w:r>
              <w:rPr>
                <w:sz w:val="22"/>
                <w:szCs w:val="22"/>
                <w:lang w:val="bg-BG"/>
              </w:rPr>
              <w:lastRenderedPageBreak/>
              <w:t xml:space="preserve">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132" w:type="pct"/>
          </w:tcPr>
          <w:p w:rsidR="002711ED" w:rsidRPr="00D97444" w:rsidRDefault="002711ED" w:rsidP="002711ED">
            <w:pPr>
              <w:spacing w:after="0"/>
              <w:rPr>
                <w:sz w:val="22"/>
                <w:szCs w:val="22"/>
                <w:lang w:val="bg-BG"/>
              </w:rPr>
            </w:pPr>
            <w:r w:rsidRPr="00D97444">
              <w:rPr>
                <w:sz w:val="22"/>
                <w:szCs w:val="22"/>
                <w:lang w:val="bg-BG"/>
              </w:rPr>
              <w:lastRenderedPageBreak/>
              <w:t xml:space="preserve">Поддържане на площта на подходящото хранително </w:t>
            </w:r>
            <w:r w:rsidRPr="00D97444">
              <w:rPr>
                <w:sz w:val="22"/>
                <w:szCs w:val="22"/>
                <w:lang w:val="bg-BG"/>
              </w:rPr>
              <w:lastRenderedPageBreak/>
              <w:t>местообитание на вида в</w:t>
            </w:r>
            <w:r w:rsidR="001D60D6">
              <w:rPr>
                <w:sz w:val="22"/>
                <w:szCs w:val="22"/>
                <w:lang w:val="bg-BG"/>
              </w:rPr>
              <w:t xml:space="preserve"> размер най-малко 470</w:t>
            </w:r>
            <w:r>
              <w:rPr>
                <w:sz w:val="22"/>
                <w:szCs w:val="22"/>
                <w:lang w:val="bg-BG"/>
              </w:rPr>
              <w:t xml:space="preserve"> </w:t>
            </w:r>
            <w:r w:rsidRPr="00D97444">
              <w:rPr>
                <w:sz w:val="22"/>
                <w:szCs w:val="22"/>
                <w:lang w:val="bg-BG"/>
              </w:rPr>
              <w:t xml:space="preserve">ha. </w:t>
            </w:r>
          </w:p>
        </w:tc>
      </w:tr>
      <w:tr w:rsidR="00C56A11" w:rsidRPr="001C6F03" w:rsidTr="002711ED">
        <w:trPr>
          <w:jc w:val="center"/>
        </w:trPr>
        <w:tc>
          <w:tcPr>
            <w:tcW w:w="1011" w:type="pct"/>
            <w:shd w:val="clear" w:color="auto" w:fill="auto"/>
          </w:tcPr>
          <w:p w:rsidR="00C56A11" w:rsidRPr="007C2F8F" w:rsidRDefault="00C56A11" w:rsidP="00C56A11">
            <w:pPr>
              <w:spacing w:after="0"/>
              <w:rPr>
                <w:b/>
                <w:sz w:val="22"/>
                <w:szCs w:val="22"/>
                <w:lang w:val="bg-BG"/>
              </w:rPr>
            </w:pPr>
            <w:r w:rsidRPr="007C2F8F">
              <w:rPr>
                <w:b/>
                <w:sz w:val="22"/>
                <w:szCs w:val="22"/>
                <w:lang w:val="bg-BG"/>
              </w:rPr>
              <w:lastRenderedPageBreak/>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37" w:type="pct"/>
            <w:shd w:val="clear" w:color="auto" w:fill="auto"/>
          </w:tcPr>
          <w:p w:rsidR="00C56A11" w:rsidRPr="007C2F8F" w:rsidRDefault="00C56A11" w:rsidP="00C56A11">
            <w:pPr>
              <w:spacing w:after="0"/>
              <w:rPr>
                <w:sz w:val="22"/>
                <w:szCs w:val="22"/>
                <w:lang w:val="bg-BG"/>
              </w:rPr>
            </w:pPr>
            <w:r w:rsidRPr="007C2F8F">
              <w:rPr>
                <w:sz w:val="22"/>
                <w:szCs w:val="22"/>
                <w:lang w:val="bg-BG"/>
              </w:rPr>
              <w:t>5 степенна скала</w:t>
            </w:r>
          </w:p>
        </w:tc>
        <w:tc>
          <w:tcPr>
            <w:tcW w:w="630" w:type="pct"/>
            <w:shd w:val="clear" w:color="auto" w:fill="auto"/>
          </w:tcPr>
          <w:p w:rsidR="00C56A11" w:rsidRPr="007C2F8F" w:rsidRDefault="00C56A11" w:rsidP="00C56A11">
            <w:pPr>
              <w:spacing w:after="0"/>
              <w:rPr>
                <w:sz w:val="22"/>
                <w:szCs w:val="22"/>
                <w:lang w:val="bg-BG"/>
              </w:rPr>
            </w:pPr>
            <w:r w:rsidRPr="007C2F8F">
              <w:rPr>
                <w:sz w:val="22"/>
                <w:szCs w:val="22"/>
                <w:lang w:val="bg-BG"/>
              </w:rPr>
              <w:t>2-Добро или 1-Отлично</w:t>
            </w:r>
          </w:p>
        </w:tc>
        <w:tc>
          <w:tcPr>
            <w:tcW w:w="1590"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C56A11" w:rsidRPr="007C2F8F" w:rsidTr="004342EC">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C56A11" w:rsidRPr="007C2F8F" w:rsidRDefault="00C56A11" w:rsidP="00C56A11">
                  <w:pPr>
                    <w:spacing w:after="0"/>
                    <w:rPr>
                      <w:b/>
                      <w:bCs/>
                      <w:sz w:val="22"/>
                      <w:szCs w:val="22"/>
                      <w:lang w:val="bg-BG"/>
                    </w:rPr>
                  </w:pPr>
                  <w:r w:rsidRPr="007C2F8F">
                    <w:rPr>
                      <w:b/>
                      <w:bCs/>
                      <w:sz w:val="22"/>
                      <w:szCs w:val="22"/>
                      <w:lang w:val="bg-BG"/>
                    </w:rPr>
                    <w:t>Екологично състояние</w:t>
                  </w:r>
                </w:p>
              </w:tc>
            </w:tr>
            <w:tr w:rsidR="00C56A11"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56A11" w:rsidRPr="007C2F8F" w:rsidRDefault="00C56A11" w:rsidP="00C56A11">
                  <w:pPr>
                    <w:spacing w:after="0"/>
                    <w:rPr>
                      <w:sz w:val="22"/>
                      <w:szCs w:val="22"/>
                      <w:lang w:val="bg-BG"/>
                    </w:rPr>
                  </w:pPr>
                  <w:r w:rsidRPr="007C2F8F">
                    <w:rPr>
                      <w:sz w:val="22"/>
                      <w:szCs w:val="22"/>
                      <w:lang w:val="bg-BG"/>
                    </w:rPr>
                    <w:t>1-Отлично – High</w:t>
                  </w:r>
                </w:p>
              </w:tc>
            </w:tr>
            <w:tr w:rsidR="00C56A11"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56A11" w:rsidRPr="007C2F8F" w:rsidRDefault="00C56A11" w:rsidP="00C56A11">
                  <w:pPr>
                    <w:spacing w:after="0"/>
                    <w:rPr>
                      <w:sz w:val="22"/>
                      <w:szCs w:val="22"/>
                      <w:lang w:val="bg-BG"/>
                    </w:rPr>
                  </w:pPr>
                  <w:r w:rsidRPr="007C2F8F">
                    <w:rPr>
                      <w:sz w:val="22"/>
                      <w:szCs w:val="22"/>
                      <w:lang w:val="bg-BG"/>
                    </w:rPr>
                    <w:t>2-Добро – Good</w:t>
                  </w:r>
                </w:p>
              </w:tc>
            </w:tr>
            <w:tr w:rsidR="00C56A11"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56A11" w:rsidRPr="007C2F8F" w:rsidRDefault="00C56A11" w:rsidP="00C56A11">
                  <w:pPr>
                    <w:spacing w:after="0"/>
                    <w:rPr>
                      <w:sz w:val="22"/>
                      <w:szCs w:val="22"/>
                      <w:lang w:val="bg-BG"/>
                    </w:rPr>
                  </w:pPr>
                  <w:r w:rsidRPr="007C2F8F">
                    <w:rPr>
                      <w:sz w:val="22"/>
                      <w:szCs w:val="22"/>
                      <w:lang w:val="bg-BG"/>
                    </w:rPr>
                    <w:t>3-Умерено – Moderate</w:t>
                  </w:r>
                </w:p>
              </w:tc>
            </w:tr>
            <w:tr w:rsidR="00C56A11"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56A11" w:rsidRPr="007C2F8F" w:rsidRDefault="00C56A11" w:rsidP="00C56A11">
                  <w:pPr>
                    <w:spacing w:after="0"/>
                    <w:rPr>
                      <w:sz w:val="22"/>
                      <w:szCs w:val="22"/>
                      <w:lang w:val="bg-BG"/>
                    </w:rPr>
                  </w:pPr>
                  <w:r w:rsidRPr="007C2F8F">
                    <w:rPr>
                      <w:sz w:val="22"/>
                      <w:szCs w:val="22"/>
                      <w:lang w:val="bg-BG"/>
                    </w:rPr>
                    <w:t>4-Лошо – Poor</w:t>
                  </w:r>
                </w:p>
              </w:tc>
            </w:tr>
            <w:tr w:rsidR="00C56A11"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56A11" w:rsidRPr="007C2F8F" w:rsidRDefault="00C56A11" w:rsidP="00C56A11">
                  <w:pPr>
                    <w:spacing w:after="0"/>
                    <w:rPr>
                      <w:sz w:val="22"/>
                      <w:szCs w:val="22"/>
                      <w:lang w:val="bg-BG"/>
                    </w:rPr>
                  </w:pPr>
                  <w:r w:rsidRPr="007C2F8F">
                    <w:rPr>
                      <w:sz w:val="22"/>
                      <w:szCs w:val="22"/>
                      <w:lang w:val="bg-BG"/>
                    </w:rPr>
                    <w:t>5-Много лошо – Bad</w:t>
                  </w:r>
                </w:p>
              </w:tc>
            </w:tr>
          </w:tbl>
          <w:p w:rsidR="00C56A11" w:rsidRPr="007C2F8F" w:rsidRDefault="00C56A11" w:rsidP="00C56A11">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132" w:type="pct"/>
            <w:shd w:val="clear" w:color="auto" w:fill="auto"/>
          </w:tcPr>
          <w:p w:rsidR="00C56A11" w:rsidRPr="007C2F8F" w:rsidRDefault="00C56A11" w:rsidP="00C56A11">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1C6F03" w:rsidRPr="001C6F03" w:rsidRDefault="001C6F03" w:rsidP="001C6F03">
      <w:pPr>
        <w:spacing w:after="120"/>
        <w:rPr>
          <w:lang w:val="ru-RU"/>
        </w:rPr>
      </w:pPr>
    </w:p>
    <w:p w:rsidR="001C6F03" w:rsidRPr="0075058C" w:rsidRDefault="001C6F03" w:rsidP="00157936">
      <w:pPr>
        <w:pStyle w:val="ListParagraph"/>
        <w:numPr>
          <w:ilvl w:val="0"/>
          <w:numId w:val="113"/>
        </w:numPr>
        <w:spacing w:after="120"/>
        <w:ind w:left="0"/>
        <w:rPr>
          <w:b/>
          <w:bCs/>
          <w:lang w:val="bg-BG"/>
        </w:rPr>
      </w:pPr>
      <w:r w:rsidRPr="0075058C">
        <w:rPr>
          <w:b/>
          <w:bCs/>
          <w:lang w:val="bg-BG"/>
        </w:rPr>
        <w:t xml:space="preserve">Необходимост от промени в </w:t>
      </w:r>
      <w:r w:rsidR="00885ED5">
        <w:rPr>
          <w:b/>
          <w:bCs/>
          <w:lang w:val="bg-BG"/>
        </w:rPr>
        <w:t>СФ</w:t>
      </w:r>
      <w:r w:rsidRPr="0075058C">
        <w:rPr>
          <w:b/>
          <w:bCs/>
          <w:lang w:val="bg-BG"/>
        </w:rPr>
        <w:t xml:space="preserve"> за </w:t>
      </w:r>
      <w:r w:rsidR="0075058C">
        <w:rPr>
          <w:b/>
          <w:bCs/>
          <w:lang w:val="bg-BG"/>
        </w:rPr>
        <w:t xml:space="preserve">СЗЗ </w:t>
      </w:r>
      <w:r w:rsidRPr="0075058C">
        <w:rPr>
          <w:b/>
          <w:bCs/>
          <w:lang w:val="bg-BG"/>
        </w:rPr>
        <w:t>BG0002030 „Комплекс Калимок“</w:t>
      </w:r>
    </w:p>
    <w:p w:rsidR="001C6F03" w:rsidRDefault="001C6F03" w:rsidP="00A23CC1">
      <w:pPr>
        <w:spacing w:after="120"/>
        <w:jc w:val="both"/>
        <w:rPr>
          <w:lang w:val="bg-BG"/>
        </w:rPr>
      </w:pPr>
      <w:r w:rsidRPr="001C6F03">
        <w:rPr>
          <w:lang w:val="bg-BG"/>
        </w:rPr>
        <w:t xml:space="preserve">Предвид наличната информация </w:t>
      </w:r>
      <w:r w:rsidR="00CD169A">
        <w:rPr>
          <w:lang w:val="bg-BG"/>
        </w:rPr>
        <w:t>от литературата, теренните проучвания през 2021 г. и данните от онлайн базираните платформи за орнитологини наблюдения предлагаме следните</w:t>
      </w:r>
      <w:r w:rsidRPr="001C6F03">
        <w:rPr>
          <w:lang w:val="bg-BG"/>
        </w:rPr>
        <w:t xml:space="preserve"> промени в </w:t>
      </w:r>
      <w:r w:rsidR="00885ED5">
        <w:rPr>
          <w:lang w:val="bg-BG"/>
        </w:rPr>
        <w:t>СФ</w:t>
      </w:r>
      <w:r w:rsidR="00CD169A">
        <w:rPr>
          <w:lang w:val="bg-BG"/>
        </w:rPr>
        <w:t>:</w:t>
      </w:r>
    </w:p>
    <w:p w:rsidR="00CD169A" w:rsidRDefault="00CD169A" w:rsidP="00157936">
      <w:pPr>
        <w:pStyle w:val="ListParagraph"/>
        <w:numPr>
          <w:ilvl w:val="0"/>
          <w:numId w:val="112"/>
        </w:numPr>
        <w:spacing w:after="120"/>
        <w:rPr>
          <w:lang w:val="bg-BG"/>
        </w:rPr>
      </w:pPr>
      <w:r>
        <w:rPr>
          <w:lang w:val="bg-BG"/>
        </w:rPr>
        <w:t>Промяна на типа на популацията която се концентрира в зоната от „</w:t>
      </w:r>
      <w:r>
        <w:rPr>
          <w:lang w:val="en-GB"/>
        </w:rPr>
        <w:t>w</w:t>
      </w:r>
      <w:r>
        <w:rPr>
          <w:lang w:val="bg-BG"/>
        </w:rPr>
        <w:t>“</w:t>
      </w:r>
      <w:r>
        <w:rPr>
          <w:lang w:val="en-GB"/>
        </w:rPr>
        <w:t xml:space="preserve"> – </w:t>
      </w:r>
      <w:r>
        <w:rPr>
          <w:lang w:val="bg-BG"/>
        </w:rPr>
        <w:t>зимуваща на „</w:t>
      </w:r>
      <w:r>
        <w:rPr>
          <w:lang w:val="en-GB"/>
        </w:rPr>
        <w:t>c</w:t>
      </w:r>
      <w:r>
        <w:rPr>
          <w:lang w:val="bg-BG"/>
        </w:rPr>
        <w:t>“</w:t>
      </w:r>
      <w:r>
        <w:rPr>
          <w:lang w:val="en-GB"/>
        </w:rPr>
        <w:t xml:space="preserve"> – </w:t>
      </w:r>
      <w:r>
        <w:rPr>
          <w:lang w:val="bg-BG"/>
        </w:rPr>
        <w:t>с концентрация по време на ми</w:t>
      </w:r>
      <w:r w:rsidR="00E51974">
        <w:rPr>
          <w:lang w:val="bg-BG"/>
        </w:rPr>
        <w:t>грация, предвид данните от последните години, които показват наличие на птици от вида през пролетан и есенна миграция.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79"/>
        <w:gridCol w:w="1787"/>
        <w:gridCol w:w="341"/>
        <w:gridCol w:w="442"/>
        <w:gridCol w:w="60"/>
        <w:gridCol w:w="395"/>
        <w:gridCol w:w="594"/>
        <w:gridCol w:w="629"/>
        <w:gridCol w:w="617"/>
        <w:gridCol w:w="600"/>
        <w:gridCol w:w="872"/>
        <w:gridCol w:w="29"/>
        <w:gridCol w:w="958"/>
        <w:gridCol w:w="646"/>
        <w:gridCol w:w="543"/>
        <w:gridCol w:w="602"/>
      </w:tblGrid>
      <w:tr w:rsidR="00E51974" w:rsidRPr="00E51974" w:rsidTr="00A23CC1">
        <w:trPr>
          <w:jc w:val="center"/>
        </w:trPr>
        <w:tc>
          <w:tcPr>
            <w:tcW w:w="1817" w:type="pct"/>
            <w:gridSpan w:val="5"/>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Species</w:t>
            </w:r>
          </w:p>
        </w:tc>
        <w:tc>
          <w:tcPr>
            <w:tcW w:w="1846" w:type="pct"/>
            <w:gridSpan w:val="8"/>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Population in the site</w:t>
            </w:r>
          </w:p>
        </w:tc>
        <w:tc>
          <w:tcPr>
            <w:tcW w:w="1337" w:type="pct"/>
            <w:gridSpan w:val="4"/>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Site assessment</w:t>
            </w:r>
          </w:p>
        </w:tc>
      </w:tr>
      <w:tr w:rsidR="00E51974" w:rsidRPr="00E51974" w:rsidTr="00A23CC1">
        <w:trPr>
          <w:jc w:val="center"/>
        </w:trPr>
        <w:tc>
          <w:tcPr>
            <w:tcW w:w="188"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G</w:t>
            </w:r>
          </w:p>
        </w:tc>
        <w:tc>
          <w:tcPr>
            <w:tcW w:w="379"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Code</w:t>
            </w:r>
          </w:p>
        </w:tc>
        <w:tc>
          <w:tcPr>
            <w:tcW w:w="869"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Scientific Name</w:t>
            </w:r>
          </w:p>
        </w:tc>
        <w:tc>
          <w:tcPr>
            <w:tcW w:w="166"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S</w:t>
            </w:r>
          </w:p>
        </w:tc>
        <w:tc>
          <w:tcPr>
            <w:tcW w:w="244" w:type="pct"/>
            <w:gridSpan w:val="2"/>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NP</w:t>
            </w:r>
          </w:p>
        </w:tc>
        <w:tc>
          <w:tcPr>
            <w:tcW w:w="192"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T</w:t>
            </w:r>
          </w:p>
        </w:tc>
        <w:tc>
          <w:tcPr>
            <w:tcW w:w="595" w:type="pct"/>
            <w:gridSpan w:val="2"/>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Size</w:t>
            </w:r>
          </w:p>
        </w:tc>
        <w:tc>
          <w:tcPr>
            <w:tcW w:w="300"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Unit</w:t>
            </w:r>
          </w:p>
        </w:tc>
        <w:tc>
          <w:tcPr>
            <w:tcW w:w="292"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Cat.</w:t>
            </w:r>
          </w:p>
        </w:tc>
        <w:tc>
          <w:tcPr>
            <w:tcW w:w="424" w:type="pct"/>
            <w:vMerge w:val="restar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D.qual.</w:t>
            </w:r>
          </w:p>
        </w:tc>
        <w:tc>
          <w:tcPr>
            <w:tcW w:w="480" w:type="pct"/>
            <w:gridSpan w:val="2"/>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A/B/C/D</w:t>
            </w:r>
          </w:p>
        </w:tc>
        <w:tc>
          <w:tcPr>
            <w:tcW w:w="871" w:type="pct"/>
            <w:gridSpan w:val="3"/>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A/B/C</w:t>
            </w:r>
          </w:p>
        </w:tc>
      </w:tr>
      <w:tr w:rsidR="00E51974" w:rsidRPr="00E51974" w:rsidTr="00A23CC1">
        <w:trPr>
          <w:jc w:val="center"/>
        </w:trPr>
        <w:tc>
          <w:tcPr>
            <w:tcW w:w="188" w:type="pct"/>
            <w:vMerge/>
            <w:shd w:val="clear" w:color="auto" w:fill="D9D9D9" w:themeFill="background1" w:themeFillShade="D9"/>
            <w:vAlign w:val="center"/>
          </w:tcPr>
          <w:p w:rsidR="00E51974" w:rsidRPr="00E51974" w:rsidRDefault="00E51974" w:rsidP="00A23CC1">
            <w:pPr>
              <w:spacing w:after="0"/>
              <w:rPr>
                <w:sz w:val="20"/>
                <w:szCs w:val="20"/>
                <w:lang w:val="bg-BG"/>
              </w:rPr>
            </w:pPr>
          </w:p>
        </w:tc>
        <w:tc>
          <w:tcPr>
            <w:tcW w:w="379" w:type="pct"/>
            <w:vMerge/>
            <w:shd w:val="clear" w:color="auto" w:fill="D9D9D9" w:themeFill="background1" w:themeFillShade="D9"/>
            <w:vAlign w:val="center"/>
          </w:tcPr>
          <w:p w:rsidR="00E51974" w:rsidRPr="00E51974" w:rsidRDefault="00E51974" w:rsidP="00A23CC1">
            <w:pPr>
              <w:spacing w:after="0"/>
              <w:rPr>
                <w:sz w:val="20"/>
                <w:szCs w:val="20"/>
                <w:lang w:val="bg-BG"/>
              </w:rPr>
            </w:pPr>
          </w:p>
        </w:tc>
        <w:tc>
          <w:tcPr>
            <w:tcW w:w="869" w:type="pct"/>
            <w:vMerge/>
            <w:shd w:val="clear" w:color="auto" w:fill="D9D9D9" w:themeFill="background1" w:themeFillShade="D9"/>
            <w:vAlign w:val="center"/>
          </w:tcPr>
          <w:p w:rsidR="00E51974" w:rsidRPr="00E51974" w:rsidRDefault="00E51974" w:rsidP="00A23CC1">
            <w:pPr>
              <w:spacing w:after="0"/>
              <w:rPr>
                <w:sz w:val="20"/>
                <w:szCs w:val="20"/>
                <w:lang w:val="bg-BG"/>
              </w:rPr>
            </w:pPr>
          </w:p>
        </w:tc>
        <w:tc>
          <w:tcPr>
            <w:tcW w:w="166" w:type="pct"/>
            <w:vMerge/>
            <w:shd w:val="clear" w:color="auto" w:fill="D9D9D9" w:themeFill="background1" w:themeFillShade="D9"/>
            <w:vAlign w:val="center"/>
          </w:tcPr>
          <w:p w:rsidR="00E51974" w:rsidRPr="00E51974" w:rsidRDefault="00E51974" w:rsidP="00A23CC1">
            <w:pPr>
              <w:spacing w:after="0"/>
              <w:rPr>
                <w:sz w:val="20"/>
                <w:szCs w:val="20"/>
                <w:lang w:val="bg-BG"/>
              </w:rPr>
            </w:pPr>
          </w:p>
        </w:tc>
        <w:tc>
          <w:tcPr>
            <w:tcW w:w="244" w:type="pct"/>
            <w:gridSpan w:val="2"/>
            <w:vMerge/>
            <w:shd w:val="clear" w:color="auto" w:fill="D9D9D9" w:themeFill="background1" w:themeFillShade="D9"/>
            <w:vAlign w:val="center"/>
          </w:tcPr>
          <w:p w:rsidR="00E51974" w:rsidRPr="00E51974" w:rsidRDefault="00E51974" w:rsidP="00A23CC1">
            <w:pPr>
              <w:spacing w:after="0"/>
              <w:rPr>
                <w:b/>
                <w:sz w:val="20"/>
                <w:szCs w:val="20"/>
                <w:lang w:val="bg-BG"/>
              </w:rPr>
            </w:pPr>
          </w:p>
        </w:tc>
        <w:tc>
          <w:tcPr>
            <w:tcW w:w="192" w:type="pct"/>
            <w:vMerge/>
            <w:shd w:val="clear" w:color="auto" w:fill="D9D9D9" w:themeFill="background1" w:themeFillShade="D9"/>
            <w:vAlign w:val="center"/>
          </w:tcPr>
          <w:p w:rsidR="00E51974" w:rsidRPr="00E51974" w:rsidRDefault="00E51974" w:rsidP="00A23CC1">
            <w:pPr>
              <w:spacing w:after="0"/>
              <w:rPr>
                <w:b/>
                <w:sz w:val="20"/>
                <w:szCs w:val="20"/>
                <w:lang w:val="bg-BG"/>
              </w:rPr>
            </w:pPr>
          </w:p>
        </w:tc>
        <w:tc>
          <w:tcPr>
            <w:tcW w:w="289" w:type="pc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Min</w:t>
            </w:r>
          </w:p>
        </w:tc>
        <w:tc>
          <w:tcPr>
            <w:tcW w:w="306" w:type="pc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Max</w:t>
            </w:r>
          </w:p>
        </w:tc>
        <w:tc>
          <w:tcPr>
            <w:tcW w:w="300" w:type="pct"/>
            <w:vMerge/>
            <w:shd w:val="clear" w:color="auto" w:fill="D9D9D9" w:themeFill="background1" w:themeFillShade="D9"/>
            <w:vAlign w:val="center"/>
          </w:tcPr>
          <w:p w:rsidR="00E51974" w:rsidRPr="00E51974" w:rsidRDefault="00E51974" w:rsidP="00A23CC1">
            <w:pPr>
              <w:spacing w:after="0"/>
              <w:rPr>
                <w:b/>
                <w:sz w:val="20"/>
                <w:szCs w:val="20"/>
                <w:lang w:val="bg-BG"/>
              </w:rPr>
            </w:pPr>
          </w:p>
        </w:tc>
        <w:tc>
          <w:tcPr>
            <w:tcW w:w="292" w:type="pct"/>
            <w:vMerge/>
            <w:shd w:val="clear" w:color="auto" w:fill="D9D9D9" w:themeFill="background1" w:themeFillShade="D9"/>
            <w:vAlign w:val="center"/>
          </w:tcPr>
          <w:p w:rsidR="00E51974" w:rsidRPr="00E51974" w:rsidRDefault="00E51974" w:rsidP="00A23CC1">
            <w:pPr>
              <w:spacing w:after="0"/>
              <w:rPr>
                <w:b/>
                <w:sz w:val="20"/>
                <w:szCs w:val="20"/>
                <w:lang w:val="bg-BG"/>
              </w:rPr>
            </w:pPr>
          </w:p>
        </w:tc>
        <w:tc>
          <w:tcPr>
            <w:tcW w:w="424" w:type="pct"/>
            <w:vMerge/>
            <w:shd w:val="clear" w:color="auto" w:fill="D9D9D9" w:themeFill="background1" w:themeFillShade="D9"/>
            <w:vAlign w:val="center"/>
          </w:tcPr>
          <w:p w:rsidR="00E51974" w:rsidRPr="00E51974" w:rsidRDefault="00E51974" w:rsidP="00A23CC1">
            <w:pPr>
              <w:spacing w:after="0"/>
              <w:rPr>
                <w:b/>
                <w:sz w:val="20"/>
                <w:szCs w:val="20"/>
                <w:lang w:val="bg-BG"/>
              </w:rPr>
            </w:pPr>
          </w:p>
        </w:tc>
        <w:tc>
          <w:tcPr>
            <w:tcW w:w="480" w:type="pct"/>
            <w:gridSpan w:val="2"/>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Pop.</w:t>
            </w:r>
          </w:p>
        </w:tc>
        <w:tc>
          <w:tcPr>
            <w:tcW w:w="314" w:type="pc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Con.</w:t>
            </w:r>
          </w:p>
        </w:tc>
        <w:tc>
          <w:tcPr>
            <w:tcW w:w="264" w:type="pc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Iso.</w:t>
            </w:r>
          </w:p>
        </w:tc>
        <w:tc>
          <w:tcPr>
            <w:tcW w:w="292" w:type="pct"/>
            <w:shd w:val="clear" w:color="auto" w:fill="D9D9D9" w:themeFill="background1" w:themeFillShade="D9"/>
            <w:vAlign w:val="center"/>
          </w:tcPr>
          <w:p w:rsidR="00E51974" w:rsidRPr="00E51974" w:rsidRDefault="00E51974" w:rsidP="00A23CC1">
            <w:pPr>
              <w:spacing w:after="0"/>
              <w:rPr>
                <w:b/>
                <w:sz w:val="20"/>
                <w:szCs w:val="20"/>
                <w:lang w:val="bg-BG"/>
              </w:rPr>
            </w:pPr>
            <w:r w:rsidRPr="00E51974">
              <w:rPr>
                <w:b/>
                <w:sz w:val="20"/>
                <w:szCs w:val="20"/>
                <w:lang w:val="bg-BG"/>
              </w:rPr>
              <w:t>Glo.</w:t>
            </w:r>
          </w:p>
        </w:tc>
      </w:tr>
      <w:tr w:rsidR="00E51974" w:rsidRPr="00E51974" w:rsidTr="00E51974">
        <w:trPr>
          <w:jc w:val="center"/>
        </w:trPr>
        <w:tc>
          <w:tcPr>
            <w:tcW w:w="188" w:type="pct"/>
            <w:shd w:val="clear" w:color="auto" w:fill="auto"/>
            <w:vAlign w:val="center"/>
          </w:tcPr>
          <w:p w:rsidR="00E51974" w:rsidRPr="00E51974" w:rsidRDefault="00E51974" w:rsidP="00A23CC1">
            <w:pPr>
              <w:spacing w:after="0"/>
              <w:rPr>
                <w:sz w:val="20"/>
                <w:szCs w:val="20"/>
                <w:lang w:val="bg-BG"/>
              </w:rPr>
            </w:pPr>
            <w:r w:rsidRPr="00E51974">
              <w:rPr>
                <w:sz w:val="20"/>
                <w:szCs w:val="20"/>
                <w:lang w:val="bg-BG"/>
              </w:rPr>
              <w:t>В</w:t>
            </w:r>
          </w:p>
        </w:tc>
        <w:tc>
          <w:tcPr>
            <w:tcW w:w="379" w:type="pct"/>
            <w:shd w:val="clear" w:color="auto" w:fill="auto"/>
          </w:tcPr>
          <w:p w:rsidR="00E51974" w:rsidRPr="00E51974" w:rsidRDefault="00E51974" w:rsidP="00A23CC1">
            <w:pPr>
              <w:spacing w:after="0"/>
              <w:rPr>
                <w:sz w:val="20"/>
                <w:szCs w:val="20"/>
              </w:rPr>
            </w:pPr>
            <w:r w:rsidRPr="00E51974">
              <w:rPr>
                <w:sz w:val="20"/>
                <w:szCs w:val="20"/>
              </w:rPr>
              <w:t>A162</w:t>
            </w:r>
          </w:p>
        </w:tc>
        <w:tc>
          <w:tcPr>
            <w:tcW w:w="869" w:type="pct"/>
            <w:shd w:val="clear" w:color="auto" w:fill="auto"/>
          </w:tcPr>
          <w:p w:rsidR="00E51974" w:rsidRPr="00E51974" w:rsidRDefault="00E51974" w:rsidP="00A23CC1">
            <w:pPr>
              <w:spacing w:after="0"/>
              <w:rPr>
                <w:i/>
                <w:sz w:val="20"/>
                <w:szCs w:val="20"/>
              </w:rPr>
            </w:pPr>
            <w:r w:rsidRPr="00E51974">
              <w:rPr>
                <w:i/>
                <w:sz w:val="20"/>
                <w:szCs w:val="20"/>
              </w:rPr>
              <w:t>Tringa totanus</w:t>
            </w:r>
          </w:p>
        </w:tc>
        <w:tc>
          <w:tcPr>
            <w:tcW w:w="166" w:type="pct"/>
            <w:shd w:val="clear" w:color="auto" w:fill="auto"/>
            <w:vAlign w:val="center"/>
          </w:tcPr>
          <w:p w:rsidR="00E51974" w:rsidRPr="00E51974" w:rsidRDefault="00E51974" w:rsidP="00A23CC1">
            <w:pPr>
              <w:spacing w:after="0"/>
              <w:rPr>
                <w:sz w:val="20"/>
                <w:szCs w:val="20"/>
                <w:lang w:val="bg-BG"/>
              </w:rPr>
            </w:pPr>
          </w:p>
        </w:tc>
        <w:tc>
          <w:tcPr>
            <w:tcW w:w="244" w:type="pct"/>
            <w:gridSpan w:val="2"/>
            <w:shd w:val="clear" w:color="auto" w:fill="auto"/>
            <w:vAlign w:val="center"/>
          </w:tcPr>
          <w:p w:rsidR="00E51974" w:rsidRPr="00E51974" w:rsidRDefault="00E51974" w:rsidP="00A23CC1">
            <w:pPr>
              <w:spacing w:after="0"/>
              <w:rPr>
                <w:sz w:val="20"/>
                <w:szCs w:val="20"/>
                <w:lang w:val="bg-BG"/>
              </w:rPr>
            </w:pPr>
          </w:p>
        </w:tc>
        <w:tc>
          <w:tcPr>
            <w:tcW w:w="192" w:type="pct"/>
            <w:shd w:val="clear" w:color="auto" w:fill="auto"/>
          </w:tcPr>
          <w:p w:rsidR="00E51974" w:rsidRPr="00E51974" w:rsidRDefault="00E51974" w:rsidP="00A23CC1">
            <w:pPr>
              <w:spacing w:after="0"/>
              <w:rPr>
                <w:sz w:val="20"/>
                <w:szCs w:val="20"/>
              </w:rPr>
            </w:pPr>
            <w:r w:rsidRPr="00E51974">
              <w:rPr>
                <w:color w:val="FF0000"/>
                <w:sz w:val="20"/>
                <w:szCs w:val="20"/>
              </w:rPr>
              <w:t>c</w:t>
            </w:r>
          </w:p>
        </w:tc>
        <w:tc>
          <w:tcPr>
            <w:tcW w:w="289" w:type="pct"/>
            <w:shd w:val="clear" w:color="auto" w:fill="auto"/>
          </w:tcPr>
          <w:p w:rsidR="00E51974" w:rsidRPr="00E51974" w:rsidRDefault="00E51974" w:rsidP="00A23CC1">
            <w:pPr>
              <w:spacing w:after="0"/>
              <w:rPr>
                <w:sz w:val="20"/>
                <w:szCs w:val="20"/>
              </w:rPr>
            </w:pPr>
            <w:r w:rsidRPr="00E51974">
              <w:rPr>
                <w:sz w:val="20"/>
                <w:szCs w:val="20"/>
              </w:rPr>
              <w:t>2</w:t>
            </w:r>
          </w:p>
        </w:tc>
        <w:tc>
          <w:tcPr>
            <w:tcW w:w="306" w:type="pct"/>
            <w:shd w:val="clear" w:color="auto" w:fill="auto"/>
          </w:tcPr>
          <w:p w:rsidR="00E51974" w:rsidRPr="00E51974" w:rsidRDefault="00E51974" w:rsidP="00A23CC1">
            <w:pPr>
              <w:spacing w:after="0"/>
              <w:rPr>
                <w:sz w:val="20"/>
                <w:szCs w:val="20"/>
              </w:rPr>
            </w:pPr>
            <w:r w:rsidRPr="00E51974">
              <w:rPr>
                <w:sz w:val="20"/>
                <w:szCs w:val="20"/>
              </w:rPr>
              <w:t>11</w:t>
            </w:r>
          </w:p>
        </w:tc>
        <w:tc>
          <w:tcPr>
            <w:tcW w:w="300" w:type="pct"/>
            <w:shd w:val="clear" w:color="auto" w:fill="auto"/>
          </w:tcPr>
          <w:p w:rsidR="00E51974" w:rsidRPr="00E51974" w:rsidRDefault="00E51974" w:rsidP="00A23CC1">
            <w:pPr>
              <w:spacing w:after="0"/>
              <w:rPr>
                <w:sz w:val="20"/>
                <w:szCs w:val="20"/>
              </w:rPr>
            </w:pPr>
            <w:r w:rsidRPr="00E51974">
              <w:rPr>
                <w:sz w:val="20"/>
                <w:szCs w:val="20"/>
              </w:rPr>
              <w:t>i</w:t>
            </w:r>
          </w:p>
        </w:tc>
        <w:tc>
          <w:tcPr>
            <w:tcW w:w="292" w:type="pct"/>
            <w:shd w:val="clear" w:color="auto" w:fill="auto"/>
          </w:tcPr>
          <w:p w:rsidR="00E51974" w:rsidRPr="00E51974" w:rsidRDefault="00E51974" w:rsidP="00A23CC1">
            <w:pPr>
              <w:spacing w:after="0"/>
              <w:rPr>
                <w:sz w:val="20"/>
                <w:szCs w:val="20"/>
              </w:rPr>
            </w:pPr>
          </w:p>
        </w:tc>
        <w:tc>
          <w:tcPr>
            <w:tcW w:w="424" w:type="pct"/>
            <w:shd w:val="clear" w:color="auto" w:fill="auto"/>
          </w:tcPr>
          <w:p w:rsidR="00E51974" w:rsidRPr="00E51974" w:rsidRDefault="00E51974" w:rsidP="00A23CC1">
            <w:pPr>
              <w:spacing w:after="0"/>
              <w:rPr>
                <w:sz w:val="20"/>
                <w:szCs w:val="20"/>
              </w:rPr>
            </w:pPr>
            <w:r w:rsidRPr="00E51974">
              <w:rPr>
                <w:sz w:val="20"/>
                <w:szCs w:val="20"/>
              </w:rPr>
              <w:t>G</w:t>
            </w:r>
          </w:p>
        </w:tc>
        <w:tc>
          <w:tcPr>
            <w:tcW w:w="480" w:type="pct"/>
            <w:gridSpan w:val="2"/>
            <w:shd w:val="clear" w:color="auto" w:fill="auto"/>
          </w:tcPr>
          <w:p w:rsidR="00E51974" w:rsidRPr="00E51974" w:rsidRDefault="00E51974" w:rsidP="00A23CC1">
            <w:pPr>
              <w:spacing w:after="0"/>
              <w:rPr>
                <w:sz w:val="20"/>
                <w:szCs w:val="20"/>
              </w:rPr>
            </w:pPr>
            <w:r w:rsidRPr="00E51974">
              <w:rPr>
                <w:sz w:val="20"/>
                <w:szCs w:val="20"/>
              </w:rPr>
              <w:t>C</w:t>
            </w:r>
          </w:p>
        </w:tc>
        <w:tc>
          <w:tcPr>
            <w:tcW w:w="314" w:type="pct"/>
            <w:shd w:val="clear" w:color="auto" w:fill="auto"/>
          </w:tcPr>
          <w:p w:rsidR="00E51974" w:rsidRPr="00E51974" w:rsidRDefault="00E51974" w:rsidP="00A23CC1">
            <w:pPr>
              <w:spacing w:after="0"/>
              <w:rPr>
                <w:sz w:val="20"/>
                <w:szCs w:val="20"/>
              </w:rPr>
            </w:pPr>
            <w:r w:rsidRPr="00E51974">
              <w:rPr>
                <w:sz w:val="20"/>
                <w:szCs w:val="20"/>
              </w:rPr>
              <w:t>B</w:t>
            </w:r>
          </w:p>
        </w:tc>
        <w:tc>
          <w:tcPr>
            <w:tcW w:w="264" w:type="pct"/>
            <w:shd w:val="clear" w:color="auto" w:fill="auto"/>
          </w:tcPr>
          <w:p w:rsidR="00E51974" w:rsidRPr="00E51974" w:rsidRDefault="00E51974" w:rsidP="00A23CC1">
            <w:pPr>
              <w:spacing w:after="0"/>
              <w:rPr>
                <w:sz w:val="20"/>
                <w:szCs w:val="20"/>
              </w:rPr>
            </w:pPr>
            <w:r w:rsidRPr="00E51974">
              <w:rPr>
                <w:sz w:val="20"/>
                <w:szCs w:val="20"/>
              </w:rPr>
              <w:t>C</w:t>
            </w:r>
          </w:p>
        </w:tc>
        <w:tc>
          <w:tcPr>
            <w:tcW w:w="292" w:type="pct"/>
            <w:shd w:val="clear" w:color="auto" w:fill="auto"/>
          </w:tcPr>
          <w:p w:rsidR="00E51974" w:rsidRPr="00E51974" w:rsidRDefault="00E51974" w:rsidP="00A23CC1">
            <w:pPr>
              <w:spacing w:after="0"/>
              <w:rPr>
                <w:sz w:val="20"/>
                <w:szCs w:val="20"/>
              </w:rPr>
            </w:pPr>
            <w:r w:rsidRPr="00E51974">
              <w:rPr>
                <w:sz w:val="20"/>
                <w:szCs w:val="20"/>
              </w:rPr>
              <w:t>C</w:t>
            </w:r>
          </w:p>
        </w:tc>
      </w:tr>
    </w:tbl>
    <w:p w:rsidR="00E51974" w:rsidRDefault="00E51974" w:rsidP="00E51974">
      <w:pPr>
        <w:spacing w:after="120"/>
        <w:rPr>
          <w:lang w:val="bg-BG"/>
        </w:rPr>
      </w:pPr>
    </w:p>
    <w:p w:rsidR="00255631" w:rsidRPr="00A23CC1" w:rsidRDefault="00255631" w:rsidP="00255631">
      <w:pPr>
        <w:pStyle w:val="Heading1"/>
        <w:jc w:val="center"/>
        <w:rPr>
          <w:rFonts w:ascii="Times New Roman" w:hAnsi="Times New Roman" w:cs="Times New Roman"/>
          <w:color w:val="44546A" w:themeColor="text2"/>
          <w:lang w:val="bg-BG"/>
        </w:rPr>
      </w:pPr>
      <w:bookmarkStart w:id="195" w:name="_Toc89196082"/>
      <w:r w:rsidRPr="00A23CC1">
        <w:rPr>
          <w:rFonts w:ascii="Times New Roman" w:hAnsi="Times New Roman" w:cs="Times New Roman"/>
          <w:color w:val="44546A" w:themeColor="text2"/>
          <w:lang w:val="bg-BG"/>
        </w:rPr>
        <w:t>Специфични цели за А1</w:t>
      </w:r>
      <w:r w:rsidRPr="00A23CC1">
        <w:rPr>
          <w:rFonts w:ascii="Times New Roman" w:hAnsi="Times New Roman" w:cs="Times New Roman"/>
          <w:color w:val="44546A" w:themeColor="text2"/>
          <w:lang w:val="ru-RU"/>
        </w:rPr>
        <w:t>63</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Tringa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stagnatilis</w:t>
      </w:r>
      <w:r w:rsidRPr="00A23CC1">
        <w:rPr>
          <w:rFonts w:ascii="Times New Roman" w:hAnsi="Times New Roman" w:cs="Times New Roman"/>
          <w:color w:val="44546A" w:themeColor="text2"/>
          <w:lang w:val="bg-BG"/>
        </w:rPr>
        <w:t xml:space="preserve"> (малък зеленоног водобегач)</w:t>
      </w:r>
      <w:bookmarkEnd w:id="195"/>
    </w:p>
    <w:p w:rsidR="00255631" w:rsidRDefault="00255631" w:rsidP="00255631">
      <w:pPr>
        <w:spacing w:after="120"/>
        <w:rPr>
          <w:b/>
          <w:lang w:val="bg-BG"/>
        </w:rPr>
      </w:pPr>
    </w:p>
    <w:p w:rsidR="00255631" w:rsidRPr="00255631" w:rsidRDefault="00255631" w:rsidP="00157936">
      <w:pPr>
        <w:numPr>
          <w:ilvl w:val="0"/>
          <w:numId w:val="115"/>
        </w:numPr>
        <w:spacing w:after="120"/>
        <w:ind w:left="0"/>
        <w:rPr>
          <w:b/>
          <w:lang w:val="bg-BG"/>
        </w:rPr>
      </w:pPr>
      <w:r w:rsidRPr="00255631">
        <w:rPr>
          <w:b/>
          <w:lang w:val="bg-BG"/>
        </w:rPr>
        <w:t>Кратка характеристика на вида</w:t>
      </w:r>
    </w:p>
    <w:p w:rsidR="00255631" w:rsidRPr="00255631" w:rsidRDefault="00255631" w:rsidP="00A23CC1">
      <w:pPr>
        <w:spacing w:after="120"/>
        <w:jc w:val="both"/>
        <w:rPr>
          <w:lang w:val="bg-BG"/>
        </w:rPr>
      </w:pPr>
      <w:r w:rsidRPr="00255631">
        <w:rPr>
          <w:lang w:val="bg-BG"/>
        </w:rPr>
        <w:t xml:space="preserve">Дължина на тялото: </w:t>
      </w:r>
      <w:r w:rsidRPr="00255631">
        <w:rPr>
          <w:lang w:val="ru-RU"/>
        </w:rPr>
        <w:t>22</w:t>
      </w:r>
      <w:r w:rsidRPr="00255631">
        <w:rPr>
          <w:lang w:val="bg-BG"/>
        </w:rPr>
        <w:t xml:space="preserve"> – </w:t>
      </w:r>
      <w:r w:rsidRPr="00255631">
        <w:rPr>
          <w:lang w:val="ru-RU"/>
        </w:rPr>
        <w:t>25</w:t>
      </w:r>
      <w:r w:rsidRPr="00255631">
        <w:rPr>
          <w:lang w:val="bg-BG"/>
        </w:rPr>
        <w:t xml:space="preserve"> cm. Размах на крилата: </w:t>
      </w:r>
      <w:r w:rsidRPr="00255631">
        <w:rPr>
          <w:lang w:val="ru-RU"/>
        </w:rPr>
        <w:t xml:space="preserve">55 – </w:t>
      </w:r>
      <w:r w:rsidRPr="00255631">
        <w:rPr>
          <w:lang w:val="bg-BG"/>
        </w:rPr>
        <w:t xml:space="preserve">59 </w:t>
      </w:r>
      <w:r w:rsidRPr="00255631">
        <w:rPr>
          <w:lang w:val="en-GB"/>
        </w:rPr>
        <w:t>cm</w:t>
      </w:r>
      <w:r w:rsidRPr="00255631">
        <w:rPr>
          <w:lang w:val="bg-BG"/>
        </w:rPr>
        <w:t>. Като цяло</w:t>
      </w:r>
      <w:r w:rsidRPr="00255631">
        <w:rPr>
          <w:lang w:val="ru-RU"/>
        </w:rPr>
        <w:t>,</w:t>
      </w:r>
      <w:r w:rsidRPr="00255631">
        <w:rPr>
          <w:lang w:val="bg-BG"/>
        </w:rPr>
        <w:t xml:space="preserve"> външният вид е с преобладаващо сиво-кафяво и бяло. Темето, тилът, вратът</w:t>
      </w:r>
      <w:r w:rsidRPr="00255631">
        <w:rPr>
          <w:lang w:val="ru-RU"/>
        </w:rPr>
        <w:t xml:space="preserve"> </w:t>
      </w:r>
      <w:r w:rsidRPr="00255631">
        <w:rPr>
          <w:lang w:val="bg-BG"/>
        </w:rPr>
        <w:t>и горната страна на гърба кафяво-сиви. Кръстът бял. Надопашието бяло със сивокафяви петна</w:t>
      </w:r>
      <w:r w:rsidRPr="00255631">
        <w:rPr>
          <w:lang w:val="ru-RU"/>
        </w:rPr>
        <w:t xml:space="preserve"> </w:t>
      </w:r>
      <w:r w:rsidRPr="00255631">
        <w:rPr>
          <w:lang w:val="bg-BG"/>
        </w:rPr>
        <w:t>или напречни препаски. Първостепенните махови пера чернокафяви. Големите надкрилия и перата на плещите с напречни</w:t>
      </w:r>
      <w:r w:rsidRPr="00255631">
        <w:rPr>
          <w:lang w:val="ru-RU"/>
        </w:rPr>
        <w:t xml:space="preserve"> </w:t>
      </w:r>
      <w:r w:rsidRPr="00255631">
        <w:rPr>
          <w:lang w:val="bg-BG"/>
        </w:rPr>
        <w:t>черни ивици. Клюнът черен, в основата зеленикав. Краката маслиненозелени с жълтеникав оттенък. Ирисът</w:t>
      </w:r>
      <w:r w:rsidRPr="00255631">
        <w:rPr>
          <w:lang w:val="ru-RU"/>
        </w:rPr>
        <w:t xml:space="preserve"> </w:t>
      </w:r>
      <w:r w:rsidRPr="00255631">
        <w:rPr>
          <w:lang w:val="bg-BG"/>
        </w:rPr>
        <w:t>тъмнокафяв. Зимно оперение – горната страна на тялото</w:t>
      </w:r>
      <w:r w:rsidRPr="00255631">
        <w:rPr>
          <w:lang w:val="ru-RU"/>
        </w:rPr>
        <w:t xml:space="preserve"> </w:t>
      </w:r>
      <w:r w:rsidRPr="00255631">
        <w:rPr>
          <w:lang w:val="bg-BG"/>
        </w:rPr>
        <w:t>пепеляво-</w:t>
      </w:r>
      <w:r w:rsidRPr="00255631">
        <w:rPr>
          <w:lang w:val="bg-BG"/>
        </w:rPr>
        <w:lastRenderedPageBreak/>
        <w:t>сива без тъмни петна. Челото, страните на главата, шията отпред, гушата,</w:t>
      </w:r>
      <w:r w:rsidRPr="00255631">
        <w:rPr>
          <w:lang w:val="ru-RU"/>
        </w:rPr>
        <w:t xml:space="preserve"> </w:t>
      </w:r>
      <w:r w:rsidRPr="00255631">
        <w:rPr>
          <w:lang w:val="bg-BG"/>
        </w:rPr>
        <w:t>гърдите, кор</w:t>
      </w:r>
      <w:r>
        <w:rPr>
          <w:lang w:val="bg-BG"/>
        </w:rPr>
        <w:t>емът и подопашието бели (</w:t>
      </w:r>
      <w:r w:rsidRPr="00255631">
        <w:rPr>
          <w:lang w:val="bg-BG"/>
        </w:rPr>
        <w:t>Нанкинов и др.</w:t>
      </w:r>
      <w:r>
        <w:rPr>
          <w:lang w:val="en-GB"/>
        </w:rPr>
        <w:t>,</w:t>
      </w:r>
      <w:r w:rsidRPr="00255631">
        <w:rPr>
          <w:lang w:val="bg-BG"/>
        </w:rPr>
        <w:t xml:space="preserve"> 1997).</w:t>
      </w:r>
    </w:p>
    <w:p w:rsidR="00255631" w:rsidRPr="00255631" w:rsidRDefault="00255631" w:rsidP="00A23CC1">
      <w:pPr>
        <w:spacing w:after="120"/>
        <w:jc w:val="both"/>
        <w:rPr>
          <w:i/>
          <w:lang w:val="ru-RU"/>
        </w:rPr>
      </w:pPr>
      <w:r w:rsidRPr="00255631">
        <w:rPr>
          <w:i/>
          <w:lang w:val="bg-BG"/>
        </w:rPr>
        <w:t>Характер на пребиваване в страната</w:t>
      </w:r>
    </w:p>
    <w:p w:rsidR="00255631" w:rsidRPr="00255631" w:rsidRDefault="00255631" w:rsidP="00A23CC1">
      <w:pPr>
        <w:spacing w:after="120"/>
        <w:jc w:val="both"/>
        <w:rPr>
          <w:lang w:val="ru-RU"/>
        </w:rPr>
      </w:pPr>
      <w:r w:rsidRPr="00255631">
        <w:rPr>
          <w:lang w:val="bg-BG"/>
        </w:rPr>
        <w:t>В България е прелетен</w:t>
      </w:r>
      <w:r w:rsidRPr="00255631">
        <w:rPr>
          <w:lang w:val="ru-RU"/>
        </w:rPr>
        <w:t xml:space="preserve"> </w:t>
      </w:r>
      <w:r w:rsidRPr="00255631">
        <w:rPr>
          <w:lang w:val="bg-BG"/>
        </w:rPr>
        <w:t>вид (</w:t>
      </w:r>
      <w:r w:rsidRPr="00255631">
        <w:rPr>
          <w:lang w:val="en-GB"/>
        </w:rPr>
        <w:t>Ivanov</w:t>
      </w:r>
      <w:r w:rsidRPr="00255631">
        <w:rPr>
          <w:lang w:val="bg-BG"/>
        </w:rPr>
        <w:t xml:space="preserve"> </w:t>
      </w:r>
      <w:r w:rsidRPr="00255631">
        <w:rPr>
          <w:lang w:val="en-GB"/>
        </w:rPr>
        <w:t>et</w:t>
      </w:r>
      <w:r w:rsidRPr="00255631">
        <w:rPr>
          <w:lang w:val="bg-BG"/>
        </w:rPr>
        <w:t xml:space="preserve"> </w:t>
      </w:r>
      <w:r w:rsidRPr="00255631">
        <w:rPr>
          <w:lang w:val="en-GB"/>
        </w:rPr>
        <w:t>al</w:t>
      </w:r>
      <w:r w:rsidRPr="00255631">
        <w:rPr>
          <w:lang w:val="bg-BG"/>
        </w:rPr>
        <w:t>., 2014). Палеарктичен вид. Разпространен от Централна Европа до Далечния Изток</w:t>
      </w:r>
      <w:r w:rsidRPr="00255631">
        <w:rPr>
          <w:lang w:val="ru-RU"/>
        </w:rPr>
        <w:t xml:space="preserve">. </w:t>
      </w:r>
      <w:r w:rsidRPr="00255631">
        <w:rPr>
          <w:lang w:val="bg-BG"/>
        </w:rPr>
        <w:t xml:space="preserve">Обикновено гнезди по отделно или в рехави колонии с двойки, разположени на по-малко от 10 м една от друга </w:t>
      </w:r>
      <w:r>
        <w:rPr>
          <w:lang w:val="ru-RU"/>
        </w:rPr>
        <w:t>(BirdLife International 2021</w:t>
      </w:r>
      <w:r w:rsidRPr="00255631">
        <w:rPr>
          <w:lang w:val="ru-RU"/>
        </w:rPr>
        <w:t>)</w:t>
      </w:r>
      <w:r w:rsidRPr="00255631">
        <w:rPr>
          <w:lang w:val="bg-BG"/>
        </w:rPr>
        <w:t>. Среща се по време на миграция из водоемите по Черноморието и най-вече в</w:t>
      </w:r>
      <w:r w:rsidRPr="00255631">
        <w:rPr>
          <w:lang w:val="ru-RU"/>
        </w:rPr>
        <w:t xml:space="preserve"> </w:t>
      </w:r>
      <w:r w:rsidRPr="00255631">
        <w:rPr>
          <w:lang w:val="bg-BG"/>
        </w:rPr>
        <w:t>Атанасовско езеро</w:t>
      </w:r>
      <w:r w:rsidRPr="00255631">
        <w:rPr>
          <w:lang w:val="ru-RU"/>
        </w:rPr>
        <w:t xml:space="preserve"> (</w:t>
      </w:r>
      <w:r w:rsidRPr="00255631">
        <w:rPr>
          <w:lang w:val="bg-BG"/>
        </w:rPr>
        <w:t>Нанкинов и др., 1997).</w:t>
      </w:r>
    </w:p>
    <w:p w:rsidR="00255631" w:rsidRPr="00255631" w:rsidRDefault="00255631" w:rsidP="00A23CC1">
      <w:pPr>
        <w:spacing w:after="120"/>
        <w:jc w:val="both"/>
        <w:rPr>
          <w:i/>
          <w:lang w:val="ru-RU"/>
        </w:rPr>
      </w:pPr>
      <w:r w:rsidRPr="00255631">
        <w:rPr>
          <w:i/>
          <w:lang w:val="bg-BG"/>
        </w:rPr>
        <w:t>Характерно местообитание</w:t>
      </w:r>
    </w:p>
    <w:p w:rsidR="00255631" w:rsidRPr="00255631" w:rsidRDefault="00255631" w:rsidP="00A23CC1">
      <w:pPr>
        <w:spacing w:after="120"/>
        <w:jc w:val="both"/>
        <w:rPr>
          <w:lang w:val="bg-BG"/>
        </w:rPr>
      </w:pPr>
      <w:r w:rsidRPr="00255631">
        <w:rPr>
          <w:lang w:val="bg-BG"/>
        </w:rPr>
        <w:t>Плитки водоеми (езера, блата, речни разливи, делти на реки, рибарници), тресавища, влажни ливади. По време на миграцията спира и на локви по пътищата. Извън размножителния сезон видът обикновено се среща по ръбовете на вътрешните сладководни и соленоводни влажни зони, като оризови полета, блата, солници, солени блата, канализационни съоръжения и блатисти брегове на езера, и въпреки че се среща рядко на открито крайбрежие, от време на време може да се намери на устия, лагуни и приливни з</w:t>
      </w:r>
      <w:r w:rsidR="00622B89">
        <w:rPr>
          <w:lang w:val="bg-BG"/>
        </w:rPr>
        <w:t>они (BirdLife International 2021</w:t>
      </w:r>
      <w:r w:rsidRPr="00255631">
        <w:rPr>
          <w:lang w:val="bg-BG"/>
        </w:rPr>
        <w:t xml:space="preserve">; </w:t>
      </w:r>
      <w:r w:rsidRPr="00255631">
        <w:rPr>
          <w:lang w:val="ru-RU"/>
        </w:rPr>
        <w:t>Нанкинов и др.</w:t>
      </w:r>
      <w:r w:rsidR="00622B89">
        <w:rPr>
          <w:lang w:val="ru-RU"/>
        </w:rPr>
        <w:t>,</w:t>
      </w:r>
      <w:r w:rsidRPr="00255631">
        <w:rPr>
          <w:lang w:val="ru-RU"/>
        </w:rPr>
        <w:t xml:space="preserve"> 1997</w:t>
      </w:r>
      <w:r w:rsidRPr="00255631">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622B89">
        <w:rPr>
          <w:lang w:val="bg-BG"/>
        </w:rPr>
        <w:t>,</w:t>
      </w:r>
      <w:r w:rsidRPr="00255631">
        <w:rPr>
          <w:lang w:val="bg-BG"/>
        </w:rPr>
        <w:t xml:space="preserve"> 2009).</w:t>
      </w:r>
    </w:p>
    <w:p w:rsidR="00255631" w:rsidRPr="00255631" w:rsidRDefault="00255631" w:rsidP="00A23CC1">
      <w:pPr>
        <w:spacing w:after="120"/>
        <w:jc w:val="both"/>
        <w:rPr>
          <w:i/>
          <w:lang w:val="ru-RU"/>
        </w:rPr>
      </w:pPr>
      <w:r w:rsidRPr="00255631">
        <w:rPr>
          <w:i/>
          <w:lang w:val="bg-BG"/>
        </w:rPr>
        <w:t>Хранене</w:t>
      </w:r>
    </w:p>
    <w:p w:rsidR="00255631" w:rsidRPr="00255631" w:rsidRDefault="00255631" w:rsidP="00A23CC1">
      <w:pPr>
        <w:spacing w:after="120"/>
        <w:jc w:val="both"/>
        <w:rPr>
          <w:lang w:val="bg-BG"/>
        </w:rPr>
      </w:pPr>
      <w:r w:rsidRPr="00255631">
        <w:rPr>
          <w:lang w:val="bg-BG"/>
        </w:rPr>
        <w:t>Събира храната си във водата, а също в тинята и по растенията. Различни водни насекоми и техните ларви, рядко наземни насекоми, ракообразни, мекотели (дребни миди и охлюви) и малки р</w:t>
      </w:r>
      <w:r w:rsidR="00EF28CF">
        <w:rPr>
          <w:lang w:val="bg-BG"/>
        </w:rPr>
        <w:t>иби (BirdLife International 2021</w:t>
      </w:r>
      <w:r w:rsidRPr="00255631">
        <w:rPr>
          <w:lang w:val="bg-BG"/>
        </w:rPr>
        <w:t>, Нанкинов и др. 1997).</w:t>
      </w:r>
    </w:p>
    <w:p w:rsidR="00255631" w:rsidRPr="00255631" w:rsidRDefault="00255631" w:rsidP="00A23CC1">
      <w:pPr>
        <w:numPr>
          <w:ilvl w:val="0"/>
          <w:numId w:val="115"/>
        </w:numPr>
        <w:spacing w:after="120"/>
        <w:ind w:left="0"/>
        <w:jc w:val="both"/>
        <w:rPr>
          <w:b/>
          <w:lang w:val="bg-BG"/>
        </w:rPr>
      </w:pPr>
      <w:r w:rsidRPr="00255631">
        <w:rPr>
          <w:b/>
          <w:lang w:val="bg-BG"/>
        </w:rPr>
        <w:t>Разпространение, природозащитно състояние и тенденции в популацията на вида на национално ниво</w:t>
      </w:r>
    </w:p>
    <w:p w:rsidR="00255631" w:rsidRPr="00255631" w:rsidRDefault="00255631" w:rsidP="00A23CC1">
      <w:pPr>
        <w:spacing w:after="120"/>
        <w:jc w:val="both"/>
        <w:rPr>
          <w:lang w:val="bg-BG"/>
        </w:rPr>
      </w:pPr>
      <w:r w:rsidRPr="00255631">
        <w:rPr>
          <w:lang w:val="bg-BG"/>
        </w:rPr>
        <w:t>Среща се по време на миграция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255631">
        <w:rPr>
          <w:lang w:val="ru-RU"/>
        </w:rPr>
        <w:t xml:space="preserve"> (Dimitrov </w:t>
      </w:r>
      <w:r w:rsidRPr="00255631">
        <w:t>et</w:t>
      </w:r>
      <w:r w:rsidRPr="00255631">
        <w:rPr>
          <w:lang w:val="ru-RU"/>
        </w:rPr>
        <w:t xml:space="preserve"> </w:t>
      </w:r>
      <w:r w:rsidRPr="00255631">
        <w:t>al</w:t>
      </w:r>
      <w:r w:rsidRPr="00255631">
        <w:rPr>
          <w:lang w:val="ru-RU"/>
        </w:rPr>
        <w:t xml:space="preserve">. 2005, </w:t>
      </w:r>
      <w:r w:rsidRPr="00255631">
        <w:rPr>
          <w:lang w:val="bg-BG"/>
        </w:rPr>
        <w:t>Костадинова, Граматиков</w:t>
      </w:r>
      <w:r w:rsidRPr="00255631">
        <w:rPr>
          <w:lang w:val="ru-RU"/>
        </w:rPr>
        <w:t xml:space="preserve"> </w:t>
      </w:r>
      <w:r w:rsidRPr="00255631">
        <w:rPr>
          <w:lang w:val="bg-BG"/>
        </w:rPr>
        <w:t xml:space="preserve">2007, </w:t>
      </w:r>
      <w:r w:rsidRPr="00255631">
        <w:rPr>
          <w:lang w:val="ru-RU"/>
        </w:rPr>
        <w:t>Нанкинов и др. 1997)</w:t>
      </w:r>
      <w:r w:rsidRPr="00255631">
        <w:rPr>
          <w:lang w:val="bg-BG"/>
        </w:rPr>
        <w:t>.</w:t>
      </w:r>
    </w:p>
    <w:p w:rsidR="00255631" w:rsidRPr="00255631" w:rsidRDefault="00255631" w:rsidP="00A23CC1">
      <w:pPr>
        <w:spacing w:after="120"/>
        <w:jc w:val="both"/>
        <w:rPr>
          <w:lang w:val="bg-BG"/>
        </w:rPr>
      </w:pPr>
      <w:r w:rsidRPr="00255631">
        <w:rPr>
          <w:lang w:val="bg-BG"/>
        </w:rPr>
        <w:t xml:space="preserve">Не е включен в Директивата за птиците. Според </w:t>
      </w:r>
      <w:r w:rsidRPr="00255631">
        <w:rPr>
          <w:lang w:val="en-GB"/>
        </w:rPr>
        <w:t>IUCN</w:t>
      </w:r>
      <w:r w:rsidRPr="00255631">
        <w:rPr>
          <w:lang w:val="bg-BG"/>
        </w:rPr>
        <w:t xml:space="preserve"> видът </w:t>
      </w:r>
      <w:r w:rsidRPr="00255631">
        <w:t>e</w:t>
      </w:r>
      <w:r w:rsidRPr="00255631">
        <w:rPr>
          <w:lang w:val="bg-BG"/>
        </w:rPr>
        <w:t xml:space="preserve"> Незастрашен LC (Least Concern), за територията на континентална Европа – LC (Least Concern) (BirdLife International 2015). Няма SPEC  категория (BirdLife International 2017). Не е включен в Червената книга на България.</w:t>
      </w:r>
    </w:p>
    <w:p w:rsidR="00255631" w:rsidRPr="00255631" w:rsidRDefault="00255631" w:rsidP="00A23CC1">
      <w:pPr>
        <w:spacing w:after="120"/>
        <w:jc w:val="both"/>
        <w:rPr>
          <w:lang w:val="ru-RU"/>
        </w:rPr>
      </w:pPr>
      <w:r w:rsidRPr="00255631">
        <w:rPr>
          <w:lang w:val="bg-BG"/>
        </w:rPr>
        <w:t xml:space="preserve">Съгласно Докладването от 2019 г. (за периода 2001 – 2018 г.) националната </w:t>
      </w:r>
      <w:r w:rsidRPr="00255631">
        <w:rPr>
          <w:b/>
          <w:lang w:val="bg-BG"/>
        </w:rPr>
        <w:t>мигрираща</w:t>
      </w:r>
      <w:r w:rsidRPr="00255631">
        <w:rPr>
          <w:lang w:val="bg-BG"/>
        </w:rPr>
        <w:t xml:space="preserve"> популация на вида се оценя на 100 – 1000 индивида. Краткосрочната тенденция (за периода 2001 – 2018) в популацията е </w:t>
      </w:r>
      <w:r w:rsidRPr="00255631">
        <w:rPr>
          <w:bCs/>
          <w:lang w:val="bg-BG"/>
        </w:rPr>
        <w:t>неизвестна,</w:t>
      </w:r>
      <w:r w:rsidRPr="00255631">
        <w:rPr>
          <w:lang w:val="bg-BG"/>
        </w:rPr>
        <w:t xml:space="preserve"> дългосрочната (за периода 1980 – 2018) също е </w:t>
      </w:r>
      <w:r w:rsidRPr="00255631">
        <w:rPr>
          <w:bCs/>
          <w:lang w:val="bg-BG"/>
        </w:rPr>
        <w:t>неизвестна</w:t>
      </w:r>
      <w:r w:rsidRPr="00255631">
        <w:rPr>
          <w:lang w:val="bg-BG"/>
        </w:rPr>
        <w:t xml:space="preserve">. Посочени са следните заплахи и влияния: </w:t>
      </w:r>
      <w:r w:rsidRPr="00255631">
        <w:t>J</w:t>
      </w:r>
      <w:r w:rsidRPr="00255631">
        <w:rPr>
          <w:lang w:val="ru-RU"/>
        </w:rPr>
        <w:t>02, K02, F05, F08, F26.</w:t>
      </w:r>
    </w:p>
    <w:p w:rsidR="00255631" w:rsidRPr="00255631" w:rsidRDefault="00255631" w:rsidP="00A23CC1">
      <w:pPr>
        <w:numPr>
          <w:ilvl w:val="0"/>
          <w:numId w:val="115"/>
        </w:numPr>
        <w:spacing w:after="120"/>
        <w:ind w:left="0"/>
        <w:jc w:val="both"/>
        <w:rPr>
          <w:b/>
          <w:bCs/>
          <w:lang w:val="bg-BG"/>
        </w:rPr>
      </w:pPr>
      <w:r w:rsidRPr="00255631">
        <w:rPr>
          <w:b/>
          <w:bCs/>
          <w:lang w:val="bg-BG"/>
        </w:rPr>
        <w:t>Състояние в специална защитена зона (СЗЗ) BG0002030  „Комплекс Калимок“</w:t>
      </w:r>
    </w:p>
    <w:p w:rsidR="00255631" w:rsidRPr="00255631" w:rsidRDefault="00255631" w:rsidP="00A23CC1">
      <w:pPr>
        <w:spacing w:after="120"/>
        <w:jc w:val="both"/>
        <w:rPr>
          <w:lang w:val="bg-BG"/>
        </w:rPr>
      </w:pPr>
      <w:r w:rsidRPr="00255631">
        <w:rPr>
          <w:lang w:val="bg-BG"/>
        </w:rPr>
        <w:t xml:space="preserve">Според </w:t>
      </w:r>
      <w:r w:rsidR="00885ED5">
        <w:rPr>
          <w:lang w:val="bg-BG"/>
        </w:rPr>
        <w:t>СФ</w:t>
      </w:r>
      <w:r w:rsidR="00A5121C">
        <w:rPr>
          <w:lang w:val="bg-BG"/>
        </w:rPr>
        <w:t>,</w:t>
      </w:r>
      <w:r w:rsidRPr="00255631">
        <w:rPr>
          <w:lang w:val="bg-BG"/>
        </w:rPr>
        <w:t xml:space="preserve"> </w:t>
      </w:r>
      <w:r w:rsidRPr="00A5121C">
        <w:rPr>
          <w:b/>
          <w:lang w:val="bg-BG"/>
        </w:rPr>
        <w:t>мигриращата</w:t>
      </w:r>
      <w:r w:rsidRPr="00255631">
        <w:rPr>
          <w:lang w:val="bg-BG"/>
        </w:rPr>
        <w:t xml:space="preserve"> популация на вида се оценява на 2-200 индивида, което е 2 – 20% от националната мигрираща популация (оценка „А“). Опазването на вида е отлично (оценка „А“), </w:t>
      </w:r>
      <w:r w:rsidRPr="00255631">
        <w:rPr>
          <w:lang w:val="bg-BG"/>
        </w:rPr>
        <w:lastRenderedPageBreak/>
        <w:t>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255631" w:rsidRPr="00255631" w:rsidRDefault="00255631" w:rsidP="00A23CC1">
      <w:pPr>
        <w:spacing w:after="120"/>
        <w:jc w:val="both"/>
        <w:rPr>
          <w:lang w:val="bg-BG"/>
        </w:rPr>
      </w:pPr>
      <w:r w:rsidRPr="00255631">
        <w:rPr>
          <w:lang w:val="bg-BG"/>
        </w:rPr>
        <w:t xml:space="preserve">Според </w:t>
      </w:r>
      <w:r w:rsidR="00885ED5">
        <w:rPr>
          <w:lang w:val="bg-BG"/>
        </w:rPr>
        <w:t>СФ</w:t>
      </w:r>
      <w:r w:rsidRPr="00255631">
        <w:rPr>
          <w:lang w:val="bg-BG"/>
        </w:rPr>
        <w:t xml:space="preserve"> </w:t>
      </w:r>
      <w:r w:rsidRPr="00A5121C">
        <w:rPr>
          <w:b/>
          <w:lang w:val="bg-BG"/>
        </w:rPr>
        <w:t>зимуващата</w:t>
      </w:r>
      <w:r w:rsidRPr="00255631">
        <w:rPr>
          <w:lang w:val="bg-BG"/>
        </w:rPr>
        <w:t xml:space="preserve"> популация вида се оценява на 5-20 индивида.  Видът не се докладва като зимуващ по чл. 12 на Директива за птиците, ето защо не може да оценим какъв процент представлява от наци</w:t>
      </w:r>
      <w:r w:rsidR="00A5121C">
        <w:rPr>
          <w:lang w:val="bg-BG"/>
        </w:rPr>
        <w:t>оналната преминаваща популация.</w:t>
      </w:r>
      <w:r w:rsidRPr="00255631">
        <w:rPr>
          <w:lang w:val="bg-BG"/>
        </w:rPr>
        <w:t xml:space="preserve"> За размер и плътност на популацията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255631" w:rsidRPr="00255631" w:rsidRDefault="00255631" w:rsidP="00A23CC1">
      <w:pPr>
        <w:numPr>
          <w:ilvl w:val="0"/>
          <w:numId w:val="115"/>
        </w:numPr>
        <w:spacing w:after="120"/>
        <w:ind w:left="0"/>
        <w:jc w:val="both"/>
        <w:rPr>
          <w:b/>
          <w:lang w:val="bg-BG"/>
        </w:rPr>
      </w:pPr>
      <w:r w:rsidRPr="00255631">
        <w:rPr>
          <w:b/>
          <w:lang w:val="bg-BG"/>
        </w:rPr>
        <w:t xml:space="preserve">Анализ на наличната информация </w:t>
      </w:r>
    </w:p>
    <w:p w:rsidR="00255631" w:rsidRPr="00255631" w:rsidRDefault="00255631" w:rsidP="00A23CC1">
      <w:pPr>
        <w:spacing w:after="120"/>
        <w:jc w:val="both"/>
        <w:rPr>
          <w:lang w:val="bg-BG"/>
        </w:rPr>
      </w:pPr>
      <w:r w:rsidRPr="00255631">
        <w:rPr>
          <w:lang w:val="bg-BG"/>
        </w:rPr>
        <w:t xml:space="preserve">В Дунавската равнина е установен само по време на пролетния прелет при с. Обнова (7 инд.) (Шурулинков и др., 2005). </w:t>
      </w:r>
    </w:p>
    <w:p w:rsidR="00255631" w:rsidRPr="00255631" w:rsidRDefault="00255631" w:rsidP="00A23CC1">
      <w:pPr>
        <w:spacing w:after="120"/>
        <w:jc w:val="both"/>
        <w:rPr>
          <w:lang w:val="bg-BG"/>
        </w:rPr>
      </w:pPr>
      <w:r w:rsidRPr="00255631">
        <w:rPr>
          <w:lang w:val="bg-BG"/>
        </w:rPr>
        <w:t>В Бургаските влажни зони видът е рядък мигрант с максимални числености през пролетта - 99 инд, а през есента – 634 инд., не е установен през зимата (Dimitrov et al., 2005).</w:t>
      </w:r>
    </w:p>
    <w:p w:rsidR="00255631" w:rsidRPr="00255631" w:rsidRDefault="00E97667" w:rsidP="00A23CC1">
      <w:pPr>
        <w:spacing w:after="120"/>
        <w:jc w:val="both"/>
        <w:rPr>
          <w:lang w:val="bg-BG"/>
        </w:rPr>
      </w:pPr>
      <w:r>
        <w:rPr>
          <w:lang w:val="bg-BG"/>
        </w:rPr>
        <w:t xml:space="preserve">Според </w:t>
      </w:r>
      <w:r w:rsidR="00A1170E">
        <w:rPr>
          <w:lang w:val="bg-BG"/>
        </w:rPr>
        <w:t>Куцаров и др.</w:t>
      </w:r>
      <w:r w:rsidR="00255631" w:rsidRPr="00255631">
        <w:rPr>
          <w:lang w:val="bg-BG"/>
        </w:rPr>
        <w:t xml:space="preserve"> (2007), видът не присъства в зоната по време на миграция и зимуване. </w:t>
      </w:r>
    </w:p>
    <w:p w:rsidR="00255631" w:rsidRPr="00255631" w:rsidRDefault="00255631" w:rsidP="00A23CC1">
      <w:pPr>
        <w:spacing w:after="120"/>
        <w:jc w:val="both"/>
        <w:rPr>
          <w:lang w:val="bg-BG"/>
        </w:rPr>
      </w:pPr>
      <w:r w:rsidRPr="00255631">
        <w:rPr>
          <w:lang w:val="bg-BG"/>
        </w:rPr>
        <w:t>Не са извършвани теренни проучвания по време на миграция и зимуване на 2021 г. в зоната.</w:t>
      </w:r>
    </w:p>
    <w:p w:rsidR="00255631" w:rsidRPr="00255631" w:rsidRDefault="00255631" w:rsidP="00A23CC1">
      <w:pPr>
        <w:spacing w:after="120"/>
        <w:jc w:val="both"/>
        <w:rPr>
          <w:lang w:val="bg-BG"/>
        </w:rPr>
      </w:pPr>
      <w:r w:rsidRPr="00255631">
        <w:rPr>
          <w:lang w:val="bg-BG"/>
        </w:rPr>
        <w:t>По данни от https://ebird.org/, е наблюдаван в зоната през 04.2016 г. – 7 инд., 05.2021 г. – 1 инд.</w:t>
      </w:r>
    </w:p>
    <w:p w:rsidR="00255631" w:rsidRPr="00255631" w:rsidRDefault="00255631" w:rsidP="00A23CC1">
      <w:pPr>
        <w:spacing w:after="120"/>
        <w:jc w:val="both"/>
        <w:rPr>
          <w:lang w:val="bg-BG"/>
        </w:rPr>
      </w:pPr>
      <w:r w:rsidRPr="00255631">
        <w:rPr>
          <w:lang w:val="bg-BG"/>
        </w:rPr>
        <w:t>По данни от https://observation.org, видът не е наблюдаван в зоната през 2020 - 2021 г.</w:t>
      </w:r>
    </w:p>
    <w:p w:rsidR="00255631" w:rsidRPr="00255631" w:rsidRDefault="00255631" w:rsidP="00A23CC1">
      <w:pPr>
        <w:spacing w:after="120"/>
        <w:jc w:val="both"/>
        <w:rPr>
          <w:lang w:val="bg-BG"/>
        </w:rPr>
      </w:pPr>
      <w:r w:rsidRPr="00255631">
        <w:rPr>
          <w:lang w:val="bg-BG"/>
        </w:rPr>
        <w:t>По данни от https://smartbirds.org за 2021 г., видът не е наблюдаван в зоната.</w:t>
      </w:r>
    </w:p>
    <w:p w:rsidR="00255631" w:rsidRPr="00255631" w:rsidRDefault="00255631" w:rsidP="00A23CC1">
      <w:pPr>
        <w:spacing w:after="120"/>
        <w:jc w:val="both"/>
        <w:rPr>
          <w:lang w:val="bg-BG"/>
        </w:rPr>
      </w:pPr>
      <w:r w:rsidRPr="00255631">
        <w:rPr>
          <w:lang w:val="bg-BG"/>
        </w:rPr>
        <w:t>Липсват публикувани данни за концентрацията на вида в зоната по време на миграция и зимуване, поради което се налага поставянето на междинна цел до 2025 г. да се проведе мониторинг, който да изясни тази численост.</w:t>
      </w:r>
    </w:p>
    <w:p w:rsidR="00255631" w:rsidRPr="00255631" w:rsidRDefault="00255631" w:rsidP="00157936">
      <w:pPr>
        <w:numPr>
          <w:ilvl w:val="0"/>
          <w:numId w:val="115"/>
        </w:numPr>
        <w:spacing w:after="120"/>
        <w:ind w:left="0"/>
        <w:rPr>
          <w:b/>
          <w:lang w:val="bg-BG"/>
        </w:rPr>
      </w:pPr>
      <w:r w:rsidRPr="00255631">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1145"/>
        <w:gridCol w:w="3551"/>
        <w:gridCol w:w="2327"/>
      </w:tblGrid>
      <w:tr w:rsidR="00255631" w:rsidRPr="004342EC" w:rsidTr="008933F7">
        <w:trPr>
          <w:tblHeader/>
          <w:jc w:val="center"/>
        </w:trPr>
        <w:tc>
          <w:tcPr>
            <w:tcW w:w="1011" w:type="pct"/>
            <w:shd w:val="clear" w:color="auto" w:fill="B6DDE8"/>
            <w:vAlign w:val="center"/>
          </w:tcPr>
          <w:p w:rsidR="00255631" w:rsidRPr="004342EC" w:rsidRDefault="00255631" w:rsidP="004342EC">
            <w:pPr>
              <w:spacing w:after="0"/>
              <w:jc w:val="center"/>
              <w:rPr>
                <w:b/>
                <w:bCs/>
                <w:sz w:val="22"/>
                <w:szCs w:val="22"/>
                <w:lang w:val="bg-BG"/>
              </w:rPr>
            </w:pPr>
            <w:r w:rsidRPr="004342EC">
              <w:rPr>
                <w:b/>
                <w:bCs/>
                <w:sz w:val="22"/>
                <w:szCs w:val="22"/>
                <w:lang w:val="bg-BG"/>
              </w:rPr>
              <w:t>Параметър</w:t>
            </w:r>
          </w:p>
        </w:tc>
        <w:tc>
          <w:tcPr>
            <w:tcW w:w="573" w:type="pct"/>
            <w:shd w:val="clear" w:color="auto" w:fill="B6DDE8"/>
            <w:vAlign w:val="center"/>
          </w:tcPr>
          <w:p w:rsidR="00255631" w:rsidRPr="004342EC" w:rsidRDefault="00255631" w:rsidP="004342EC">
            <w:pPr>
              <w:spacing w:after="0"/>
              <w:jc w:val="center"/>
              <w:rPr>
                <w:b/>
                <w:bCs/>
                <w:sz w:val="22"/>
                <w:szCs w:val="22"/>
                <w:lang w:val="bg-BG"/>
              </w:rPr>
            </w:pPr>
            <w:r w:rsidRPr="004342EC">
              <w:rPr>
                <w:b/>
                <w:bCs/>
                <w:sz w:val="22"/>
                <w:szCs w:val="22"/>
                <w:lang w:val="bg-BG"/>
              </w:rPr>
              <w:t>Мерна единица</w:t>
            </w:r>
          </w:p>
        </w:tc>
        <w:tc>
          <w:tcPr>
            <w:tcW w:w="557" w:type="pct"/>
            <w:shd w:val="clear" w:color="auto" w:fill="B6DDE8"/>
            <w:vAlign w:val="center"/>
          </w:tcPr>
          <w:p w:rsidR="00255631" w:rsidRPr="004342EC" w:rsidRDefault="00255631" w:rsidP="004342EC">
            <w:pPr>
              <w:spacing w:after="0"/>
              <w:jc w:val="center"/>
              <w:rPr>
                <w:b/>
                <w:bCs/>
                <w:sz w:val="22"/>
                <w:szCs w:val="22"/>
                <w:lang w:val="bg-BG"/>
              </w:rPr>
            </w:pPr>
            <w:r w:rsidRPr="004342EC">
              <w:rPr>
                <w:b/>
                <w:bCs/>
                <w:sz w:val="22"/>
                <w:szCs w:val="22"/>
                <w:lang w:val="bg-BG"/>
              </w:rPr>
              <w:t>Целева стойност</w:t>
            </w:r>
          </w:p>
        </w:tc>
        <w:tc>
          <w:tcPr>
            <w:tcW w:w="1727" w:type="pct"/>
            <w:shd w:val="clear" w:color="auto" w:fill="B6DDE8"/>
            <w:vAlign w:val="center"/>
          </w:tcPr>
          <w:p w:rsidR="00255631" w:rsidRPr="004342EC" w:rsidRDefault="00255631" w:rsidP="004342EC">
            <w:pPr>
              <w:spacing w:after="0"/>
              <w:jc w:val="center"/>
              <w:rPr>
                <w:b/>
                <w:bCs/>
                <w:sz w:val="22"/>
                <w:szCs w:val="22"/>
                <w:lang w:val="bg-BG"/>
              </w:rPr>
            </w:pPr>
            <w:r w:rsidRPr="004342EC">
              <w:rPr>
                <w:b/>
                <w:bCs/>
                <w:sz w:val="22"/>
                <w:szCs w:val="22"/>
                <w:lang w:val="bg-BG"/>
              </w:rPr>
              <w:t>Допълнителна информация</w:t>
            </w:r>
          </w:p>
        </w:tc>
        <w:tc>
          <w:tcPr>
            <w:tcW w:w="1132" w:type="pct"/>
            <w:shd w:val="clear" w:color="auto" w:fill="B6DDE8"/>
            <w:vAlign w:val="center"/>
          </w:tcPr>
          <w:p w:rsidR="00255631" w:rsidRPr="004342EC" w:rsidRDefault="00255631" w:rsidP="004342EC">
            <w:pPr>
              <w:spacing w:after="0"/>
              <w:jc w:val="center"/>
              <w:rPr>
                <w:b/>
                <w:bCs/>
                <w:sz w:val="22"/>
                <w:szCs w:val="22"/>
                <w:lang w:val="bg-BG"/>
              </w:rPr>
            </w:pPr>
            <w:r w:rsidRPr="004342EC">
              <w:rPr>
                <w:b/>
                <w:bCs/>
                <w:sz w:val="22"/>
                <w:szCs w:val="22"/>
                <w:lang w:val="bg-BG"/>
              </w:rPr>
              <w:t>Специфични за зоната цели за опазване</w:t>
            </w:r>
          </w:p>
        </w:tc>
      </w:tr>
      <w:tr w:rsidR="00255631" w:rsidRPr="004342EC" w:rsidTr="008933F7">
        <w:trPr>
          <w:trHeight w:val="606"/>
          <w:jc w:val="center"/>
        </w:trPr>
        <w:tc>
          <w:tcPr>
            <w:tcW w:w="1011" w:type="pct"/>
            <w:shd w:val="clear" w:color="auto" w:fill="auto"/>
          </w:tcPr>
          <w:p w:rsidR="00255631" w:rsidRPr="004342EC" w:rsidRDefault="00255631" w:rsidP="004342EC">
            <w:pPr>
              <w:spacing w:after="0"/>
              <w:rPr>
                <w:sz w:val="22"/>
                <w:szCs w:val="22"/>
                <w:lang w:val="bg-BG"/>
              </w:rPr>
            </w:pPr>
            <w:r w:rsidRPr="004342EC">
              <w:rPr>
                <w:sz w:val="22"/>
                <w:szCs w:val="22"/>
                <w:lang w:val="bg-BG"/>
              </w:rPr>
              <w:t xml:space="preserve">Популация: </w:t>
            </w:r>
            <w:r w:rsidRPr="004342EC">
              <w:rPr>
                <w:bCs/>
                <w:sz w:val="22"/>
                <w:szCs w:val="22"/>
                <w:lang w:val="bg-BG"/>
              </w:rPr>
              <w:t>Размер мигриращата популация</w:t>
            </w:r>
          </w:p>
        </w:tc>
        <w:tc>
          <w:tcPr>
            <w:tcW w:w="573" w:type="pct"/>
            <w:shd w:val="clear" w:color="auto" w:fill="auto"/>
          </w:tcPr>
          <w:p w:rsidR="00255631" w:rsidRPr="004342EC" w:rsidRDefault="00255631" w:rsidP="004342EC">
            <w:pPr>
              <w:spacing w:after="0"/>
              <w:rPr>
                <w:sz w:val="22"/>
                <w:szCs w:val="22"/>
                <w:lang w:val="bg-BG"/>
              </w:rPr>
            </w:pPr>
            <w:r w:rsidRPr="004342EC">
              <w:rPr>
                <w:sz w:val="22"/>
                <w:szCs w:val="22"/>
                <w:lang w:val="bg-BG"/>
              </w:rPr>
              <w:t>Брой индивиди</w:t>
            </w:r>
          </w:p>
        </w:tc>
        <w:tc>
          <w:tcPr>
            <w:tcW w:w="557" w:type="pct"/>
            <w:shd w:val="clear" w:color="auto" w:fill="auto"/>
          </w:tcPr>
          <w:p w:rsidR="00255631" w:rsidRPr="004342EC" w:rsidRDefault="00255631" w:rsidP="004342EC">
            <w:pPr>
              <w:spacing w:after="0"/>
              <w:rPr>
                <w:sz w:val="22"/>
                <w:szCs w:val="22"/>
                <w:lang w:val="bg-BG"/>
              </w:rPr>
            </w:pPr>
            <w:r w:rsidRPr="004342EC">
              <w:rPr>
                <w:sz w:val="22"/>
                <w:szCs w:val="22"/>
                <w:lang w:val="bg-BG"/>
              </w:rPr>
              <w:t>Най-малко 2 инд.</w:t>
            </w:r>
          </w:p>
        </w:tc>
        <w:tc>
          <w:tcPr>
            <w:tcW w:w="1727" w:type="pct"/>
            <w:shd w:val="clear" w:color="auto" w:fill="auto"/>
          </w:tcPr>
          <w:p w:rsidR="00255631" w:rsidRPr="004342EC" w:rsidRDefault="00255631" w:rsidP="004342EC">
            <w:pPr>
              <w:spacing w:after="0"/>
              <w:rPr>
                <w:sz w:val="22"/>
                <w:szCs w:val="22"/>
                <w:lang w:val="bg-BG"/>
              </w:rPr>
            </w:pPr>
            <w:r w:rsidRPr="004342EC">
              <w:rPr>
                <w:sz w:val="22"/>
                <w:szCs w:val="22"/>
                <w:lang w:val="bg-BG"/>
              </w:rPr>
              <w:t xml:space="preserve">Целевата стойност е определена от </w:t>
            </w:r>
            <w:r w:rsidR="00885ED5">
              <w:rPr>
                <w:sz w:val="22"/>
                <w:szCs w:val="22"/>
                <w:lang w:val="bg-BG"/>
              </w:rPr>
              <w:t>СФ</w:t>
            </w:r>
            <w:r w:rsidRPr="004342EC">
              <w:rPr>
                <w:sz w:val="22"/>
                <w:szCs w:val="22"/>
                <w:lang w:val="bg-BG"/>
              </w:rPr>
              <w:t>. Мигрантите се концентрират в плитководни брегове на р. Дунав, в участъци с пясъчни наноси, във влажни ливади и разливи.</w:t>
            </w:r>
          </w:p>
          <w:p w:rsidR="00255631" w:rsidRPr="004342EC" w:rsidRDefault="00255631" w:rsidP="004342EC">
            <w:pPr>
              <w:spacing w:after="0"/>
              <w:rPr>
                <w:sz w:val="22"/>
                <w:szCs w:val="22"/>
                <w:lang w:val="bg-BG"/>
              </w:rPr>
            </w:pPr>
            <w:r w:rsidRPr="004342EC">
              <w:rPr>
                <w:sz w:val="22"/>
                <w:szCs w:val="22"/>
                <w:lang w:val="bg-BG"/>
              </w:rPr>
              <w:t>Тези данни се нуждаят от потвърждение/актуализация в резултата на адекватен мониторинг в периода октомври – март месец.</w:t>
            </w:r>
          </w:p>
        </w:tc>
        <w:tc>
          <w:tcPr>
            <w:tcW w:w="1132" w:type="pct"/>
          </w:tcPr>
          <w:p w:rsidR="00255631" w:rsidRPr="004342EC" w:rsidRDefault="00255631" w:rsidP="004342EC">
            <w:pPr>
              <w:spacing w:after="0"/>
              <w:rPr>
                <w:sz w:val="22"/>
                <w:szCs w:val="22"/>
                <w:lang w:val="bg-BG"/>
              </w:rPr>
            </w:pPr>
            <w:r w:rsidRPr="004342EC">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255631" w:rsidRPr="004342EC" w:rsidTr="008933F7">
        <w:trPr>
          <w:trHeight w:val="606"/>
          <w:jc w:val="center"/>
        </w:trPr>
        <w:tc>
          <w:tcPr>
            <w:tcW w:w="1011" w:type="pct"/>
            <w:shd w:val="clear" w:color="auto" w:fill="auto"/>
          </w:tcPr>
          <w:p w:rsidR="00255631" w:rsidRPr="004342EC" w:rsidRDefault="00255631" w:rsidP="004342EC">
            <w:pPr>
              <w:spacing w:after="0"/>
              <w:rPr>
                <w:sz w:val="22"/>
                <w:szCs w:val="22"/>
                <w:lang w:val="bg-BG"/>
              </w:rPr>
            </w:pPr>
            <w:r w:rsidRPr="004342EC">
              <w:rPr>
                <w:sz w:val="22"/>
                <w:szCs w:val="22"/>
                <w:lang w:val="bg-BG"/>
              </w:rPr>
              <w:t>Популация:</w:t>
            </w:r>
            <w:r w:rsidRPr="004342EC">
              <w:rPr>
                <w:b/>
                <w:sz w:val="22"/>
                <w:szCs w:val="22"/>
                <w:lang w:val="bg-BG"/>
              </w:rPr>
              <w:t xml:space="preserve"> </w:t>
            </w:r>
            <w:r w:rsidRPr="004342EC">
              <w:rPr>
                <w:bCs/>
                <w:sz w:val="22"/>
                <w:szCs w:val="22"/>
                <w:lang w:val="bg-BG"/>
              </w:rPr>
              <w:t>Размер на зимуващата популация</w:t>
            </w:r>
          </w:p>
        </w:tc>
        <w:tc>
          <w:tcPr>
            <w:tcW w:w="573" w:type="pct"/>
            <w:shd w:val="clear" w:color="auto" w:fill="auto"/>
          </w:tcPr>
          <w:p w:rsidR="00255631" w:rsidRPr="004342EC" w:rsidRDefault="00255631" w:rsidP="004342EC">
            <w:pPr>
              <w:spacing w:after="0"/>
              <w:rPr>
                <w:sz w:val="22"/>
                <w:szCs w:val="22"/>
                <w:lang w:val="bg-BG"/>
              </w:rPr>
            </w:pPr>
            <w:r w:rsidRPr="004342EC">
              <w:rPr>
                <w:sz w:val="22"/>
                <w:szCs w:val="22"/>
                <w:lang w:val="bg-BG"/>
              </w:rPr>
              <w:t>Брой индивиди</w:t>
            </w:r>
          </w:p>
        </w:tc>
        <w:tc>
          <w:tcPr>
            <w:tcW w:w="557" w:type="pct"/>
            <w:shd w:val="clear" w:color="auto" w:fill="auto"/>
          </w:tcPr>
          <w:p w:rsidR="00255631" w:rsidRPr="004342EC" w:rsidRDefault="00255631" w:rsidP="004342EC">
            <w:pPr>
              <w:spacing w:after="0"/>
              <w:rPr>
                <w:sz w:val="22"/>
                <w:szCs w:val="22"/>
                <w:lang w:val="bg-BG"/>
              </w:rPr>
            </w:pPr>
            <w:r w:rsidRPr="004342EC">
              <w:rPr>
                <w:sz w:val="22"/>
                <w:szCs w:val="22"/>
                <w:lang w:val="bg-BG"/>
              </w:rPr>
              <w:t>Най-малко 5 инд.</w:t>
            </w:r>
          </w:p>
        </w:tc>
        <w:tc>
          <w:tcPr>
            <w:tcW w:w="1727" w:type="pct"/>
            <w:shd w:val="clear" w:color="auto" w:fill="auto"/>
          </w:tcPr>
          <w:p w:rsidR="00255631" w:rsidRPr="004342EC" w:rsidRDefault="00255631" w:rsidP="008933F7">
            <w:pPr>
              <w:spacing w:after="0"/>
              <w:rPr>
                <w:sz w:val="22"/>
                <w:szCs w:val="22"/>
                <w:lang w:val="bg-BG"/>
              </w:rPr>
            </w:pPr>
            <w:r w:rsidRPr="004342EC">
              <w:rPr>
                <w:sz w:val="22"/>
                <w:szCs w:val="22"/>
                <w:lang w:val="bg-BG"/>
              </w:rPr>
              <w:t xml:space="preserve">В </w:t>
            </w:r>
            <w:r w:rsidR="00885ED5">
              <w:rPr>
                <w:sz w:val="22"/>
                <w:szCs w:val="22"/>
                <w:lang w:val="bg-BG"/>
              </w:rPr>
              <w:t>СФ</w:t>
            </w:r>
            <w:r w:rsidRPr="004342EC">
              <w:rPr>
                <w:sz w:val="22"/>
                <w:szCs w:val="22"/>
                <w:lang w:val="bg-BG"/>
              </w:rPr>
              <w:t xml:space="preserve"> за концентрацията на зимната </w:t>
            </w:r>
            <w:r w:rsidR="008933F7">
              <w:rPr>
                <w:sz w:val="22"/>
                <w:szCs w:val="22"/>
                <w:lang w:val="bg-BG"/>
              </w:rPr>
              <w:t>популация</w:t>
            </w:r>
            <w:r w:rsidRPr="004342EC">
              <w:rPr>
                <w:sz w:val="22"/>
                <w:szCs w:val="22"/>
                <w:lang w:val="bg-BG"/>
              </w:rPr>
              <w:t xml:space="preserve"> на вида е посочена минимална и максимална </w:t>
            </w:r>
            <w:r w:rsidRPr="004342EC">
              <w:rPr>
                <w:sz w:val="22"/>
                <w:szCs w:val="22"/>
                <w:lang w:val="bg-BG"/>
              </w:rPr>
              <w:lastRenderedPageBreak/>
              <w:t>стойност от 5-20 инд. Няма друга актуална информация за количеството на птиците и районите с концентрация на вида в зоната по време на зимуване.</w:t>
            </w:r>
          </w:p>
        </w:tc>
        <w:tc>
          <w:tcPr>
            <w:tcW w:w="1132" w:type="pct"/>
          </w:tcPr>
          <w:p w:rsidR="00255631" w:rsidRPr="004342EC" w:rsidRDefault="00255631" w:rsidP="004342EC">
            <w:pPr>
              <w:spacing w:after="0"/>
              <w:rPr>
                <w:sz w:val="22"/>
                <w:szCs w:val="22"/>
                <w:lang w:val="bg-BG"/>
              </w:rPr>
            </w:pPr>
            <w:r w:rsidRPr="004342EC">
              <w:rPr>
                <w:sz w:val="22"/>
                <w:szCs w:val="22"/>
                <w:lang w:val="bg-BG"/>
              </w:rPr>
              <w:lastRenderedPageBreak/>
              <w:t xml:space="preserve">Да се извърши целенасочен мониторинг за </w:t>
            </w:r>
            <w:r w:rsidRPr="004342EC">
              <w:rPr>
                <w:sz w:val="22"/>
                <w:szCs w:val="22"/>
                <w:lang w:val="bg-BG"/>
              </w:rPr>
              <w:lastRenderedPageBreak/>
              <w:t>установяване на размера на зимуващата популация до 2025 г.</w:t>
            </w:r>
          </w:p>
        </w:tc>
      </w:tr>
      <w:tr w:rsidR="003B2DCB" w:rsidRPr="004342EC" w:rsidTr="008933F7">
        <w:trPr>
          <w:trHeight w:val="748"/>
          <w:jc w:val="center"/>
        </w:trPr>
        <w:tc>
          <w:tcPr>
            <w:tcW w:w="1011" w:type="pct"/>
            <w:shd w:val="clear" w:color="auto" w:fill="auto"/>
          </w:tcPr>
          <w:p w:rsidR="003B2DCB" w:rsidRPr="00D97444" w:rsidRDefault="003B2DCB" w:rsidP="003B2DCB">
            <w:pPr>
              <w:spacing w:after="0"/>
              <w:rPr>
                <w:b/>
                <w:sz w:val="22"/>
                <w:szCs w:val="22"/>
                <w:lang w:val="bg-BG"/>
              </w:rPr>
            </w:pPr>
            <w:r w:rsidRPr="00D97444">
              <w:rPr>
                <w:b/>
                <w:sz w:val="22"/>
                <w:szCs w:val="22"/>
                <w:lang w:val="bg-BG"/>
              </w:rPr>
              <w:lastRenderedPageBreak/>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573" w:type="pct"/>
            <w:shd w:val="clear" w:color="auto" w:fill="auto"/>
          </w:tcPr>
          <w:p w:rsidR="003B2DCB" w:rsidRPr="00D97444" w:rsidRDefault="003B2DCB" w:rsidP="003B2DCB">
            <w:pPr>
              <w:spacing w:after="0"/>
              <w:rPr>
                <w:sz w:val="22"/>
                <w:szCs w:val="22"/>
                <w:lang w:val="en-GB"/>
              </w:rPr>
            </w:pPr>
            <w:r w:rsidRPr="00D97444">
              <w:rPr>
                <w:sz w:val="22"/>
                <w:szCs w:val="22"/>
                <w:lang w:val="bg-BG"/>
              </w:rPr>
              <w:t>ha</w:t>
            </w:r>
          </w:p>
        </w:tc>
        <w:tc>
          <w:tcPr>
            <w:tcW w:w="557" w:type="pct"/>
            <w:shd w:val="clear" w:color="auto" w:fill="auto"/>
          </w:tcPr>
          <w:p w:rsidR="003B2DCB" w:rsidRPr="00D97444" w:rsidRDefault="003B2DCB" w:rsidP="003B2DCB">
            <w:pPr>
              <w:spacing w:after="0"/>
              <w:rPr>
                <w:sz w:val="22"/>
                <w:szCs w:val="22"/>
                <w:lang w:val="bg-BG"/>
              </w:rPr>
            </w:pPr>
            <w:r>
              <w:rPr>
                <w:sz w:val="22"/>
                <w:szCs w:val="22"/>
                <w:lang w:val="bg-BG"/>
              </w:rPr>
              <w:t>Най-малко 470</w:t>
            </w:r>
            <w:r w:rsidRPr="00D97444">
              <w:rPr>
                <w:sz w:val="22"/>
                <w:szCs w:val="22"/>
                <w:lang w:val="bg-BG"/>
              </w:rPr>
              <w:t xml:space="preserve"> ha</w:t>
            </w:r>
          </w:p>
        </w:tc>
        <w:tc>
          <w:tcPr>
            <w:tcW w:w="1727" w:type="pct"/>
            <w:shd w:val="clear" w:color="auto" w:fill="auto"/>
          </w:tcPr>
          <w:p w:rsidR="003B2DCB" w:rsidRPr="00D97444" w:rsidRDefault="003B2DCB" w:rsidP="003B2DCB">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Pr>
                <w:sz w:val="22"/>
                <w:szCs w:val="22"/>
              </w:rPr>
              <w:t xml:space="preserve">, </w:t>
            </w:r>
            <w:r>
              <w:rPr>
                <w:sz w:val="22"/>
                <w:szCs w:val="22"/>
                <w:lang w:val="bg-BG"/>
              </w:rPr>
              <w:t xml:space="preserve">пясъчни коси и брегове </w:t>
            </w:r>
            <w:r>
              <w:rPr>
                <w:sz w:val="22"/>
                <w:szCs w:val="22"/>
                <w:lang w:val="en-GB"/>
              </w:rPr>
              <w:t>N22</w:t>
            </w:r>
            <w:r>
              <w:rPr>
                <w:sz w:val="22"/>
                <w:szCs w:val="22"/>
                <w:lang w:val="bg-BG"/>
              </w:rPr>
              <w:t xml:space="preserve"> и 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132" w:type="pct"/>
          </w:tcPr>
          <w:p w:rsidR="003B2DCB" w:rsidRPr="00D97444" w:rsidRDefault="003B2DCB" w:rsidP="003B2DCB">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Pr>
                <w:sz w:val="22"/>
                <w:szCs w:val="22"/>
                <w:lang w:val="bg-BG"/>
              </w:rPr>
              <w:t xml:space="preserve"> размер най-малко 470 </w:t>
            </w:r>
            <w:r w:rsidRPr="00D97444">
              <w:rPr>
                <w:sz w:val="22"/>
                <w:szCs w:val="22"/>
                <w:lang w:val="bg-BG"/>
              </w:rPr>
              <w:t xml:space="preserve">ha. </w:t>
            </w:r>
          </w:p>
        </w:tc>
      </w:tr>
      <w:tr w:rsidR="003B2DCB" w:rsidRPr="004342EC" w:rsidTr="008933F7">
        <w:trPr>
          <w:trHeight w:val="748"/>
          <w:jc w:val="center"/>
        </w:trPr>
        <w:tc>
          <w:tcPr>
            <w:tcW w:w="1011" w:type="pct"/>
            <w:shd w:val="clear" w:color="auto" w:fill="auto"/>
          </w:tcPr>
          <w:p w:rsidR="003B2DCB" w:rsidRPr="007C2F8F" w:rsidRDefault="003B2DCB" w:rsidP="003B2DCB">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3B2DCB" w:rsidRPr="007C2F8F" w:rsidRDefault="003B2DCB" w:rsidP="003B2DCB">
            <w:pPr>
              <w:spacing w:after="0"/>
              <w:rPr>
                <w:sz w:val="22"/>
                <w:szCs w:val="22"/>
                <w:lang w:val="bg-BG"/>
              </w:rPr>
            </w:pPr>
            <w:r w:rsidRPr="007C2F8F">
              <w:rPr>
                <w:sz w:val="22"/>
                <w:szCs w:val="22"/>
                <w:lang w:val="bg-BG"/>
              </w:rPr>
              <w:t>5 степенна скала</w:t>
            </w:r>
          </w:p>
        </w:tc>
        <w:tc>
          <w:tcPr>
            <w:tcW w:w="557" w:type="pct"/>
            <w:shd w:val="clear" w:color="auto" w:fill="auto"/>
          </w:tcPr>
          <w:p w:rsidR="003B2DCB" w:rsidRPr="007C2F8F" w:rsidRDefault="003B2DCB" w:rsidP="003B2DCB">
            <w:pPr>
              <w:spacing w:after="0"/>
              <w:rPr>
                <w:sz w:val="22"/>
                <w:szCs w:val="22"/>
                <w:lang w:val="bg-BG"/>
              </w:rPr>
            </w:pPr>
            <w:r w:rsidRPr="007C2F8F">
              <w:rPr>
                <w:sz w:val="22"/>
                <w:szCs w:val="22"/>
                <w:lang w:val="bg-BG"/>
              </w:rPr>
              <w:t>2-Добро или 1-Отлично</w:t>
            </w:r>
          </w:p>
        </w:tc>
        <w:tc>
          <w:tcPr>
            <w:tcW w:w="1727"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3B2DCB" w:rsidRPr="007C2F8F" w:rsidTr="00A5420D">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3B2DCB" w:rsidRPr="007C2F8F" w:rsidRDefault="003B2DCB" w:rsidP="003B2DCB">
                  <w:pPr>
                    <w:spacing w:after="0"/>
                    <w:rPr>
                      <w:b/>
                      <w:bCs/>
                      <w:sz w:val="22"/>
                      <w:szCs w:val="22"/>
                      <w:lang w:val="bg-BG"/>
                    </w:rPr>
                  </w:pPr>
                  <w:r w:rsidRPr="007C2F8F">
                    <w:rPr>
                      <w:b/>
                      <w:bCs/>
                      <w:sz w:val="22"/>
                      <w:szCs w:val="22"/>
                      <w:lang w:val="bg-BG"/>
                    </w:rPr>
                    <w:t>Екологично състояние</w:t>
                  </w:r>
                </w:p>
              </w:tc>
            </w:tr>
            <w:tr w:rsidR="003B2DCB" w:rsidRPr="007C2F8F" w:rsidTr="00A5420D">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B2DCB" w:rsidRPr="007C2F8F" w:rsidRDefault="003B2DCB" w:rsidP="003B2DCB">
                  <w:pPr>
                    <w:spacing w:after="0"/>
                    <w:rPr>
                      <w:sz w:val="22"/>
                      <w:szCs w:val="22"/>
                      <w:lang w:val="bg-BG"/>
                    </w:rPr>
                  </w:pPr>
                  <w:r w:rsidRPr="007C2F8F">
                    <w:rPr>
                      <w:sz w:val="22"/>
                      <w:szCs w:val="22"/>
                      <w:lang w:val="bg-BG"/>
                    </w:rPr>
                    <w:t>1-Отлично – High</w:t>
                  </w:r>
                </w:p>
              </w:tc>
            </w:tr>
            <w:tr w:rsidR="003B2DCB" w:rsidRPr="007C2F8F" w:rsidTr="00A5420D">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B2DCB" w:rsidRPr="007C2F8F" w:rsidRDefault="003B2DCB" w:rsidP="003B2DCB">
                  <w:pPr>
                    <w:spacing w:after="0"/>
                    <w:rPr>
                      <w:sz w:val="22"/>
                      <w:szCs w:val="22"/>
                      <w:lang w:val="bg-BG"/>
                    </w:rPr>
                  </w:pPr>
                  <w:r w:rsidRPr="007C2F8F">
                    <w:rPr>
                      <w:sz w:val="22"/>
                      <w:szCs w:val="22"/>
                      <w:lang w:val="bg-BG"/>
                    </w:rPr>
                    <w:t>2-Добро – Good</w:t>
                  </w:r>
                </w:p>
              </w:tc>
            </w:tr>
            <w:tr w:rsidR="003B2DCB" w:rsidRPr="007C2F8F" w:rsidTr="00A5420D">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B2DCB" w:rsidRPr="007C2F8F" w:rsidRDefault="003B2DCB" w:rsidP="003B2DCB">
                  <w:pPr>
                    <w:spacing w:after="0"/>
                    <w:rPr>
                      <w:sz w:val="22"/>
                      <w:szCs w:val="22"/>
                      <w:lang w:val="bg-BG"/>
                    </w:rPr>
                  </w:pPr>
                  <w:r w:rsidRPr="007C2F8F">
                    <w:rPr>
                      <w:sz w:val="22"/>
                      <w:szCs w:val="22"/>
                      <w:lang w:val="bg-BG"/>
                    </w:rPr>
                    <w:t>3-Умерено – Moderate</w:t>
                  </w:r>
                </w:p>
              </w:tc>
            </w:tr>
            <w:tr w:rsidR="003B2DCB" w:rsidRPr="007C2F8F" w:rsidTr="00A5420D">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B2DCB" w:rsidRPr="007C2F8F" w:rsidRDefault="003B2DCB" w:rsidP="003B2DCB">
                  <w:pPr>
                    <w:spacing w:after="0"/>
                    <w:rPr>
                      <w:sz w:val="22"/>
                      <w:szCs w:val="22"/>
                      <w:lang w:val="bg-BG"/>
                    </w:rPr>
                  </w:pPr>
                  <w:r w:rsidRPr="007C2F8F">
                    <w:rPr>
                      <w:sz w:val="22"/>
                      <w:szCs w:val="22"/>
                      <w:lang w:val="bg-BG"/>
                    </w:rPr>
                    <w:t>4-Лошо – Poor</w:t>
                  </w:r>
                </w:p>
              </w:tc>
            </w:tr>
            <w:tr w:rsidR="003B2DCB" w:rsidRPr="007C2F8F" w:rsidTr="00A5420D">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B2DCB" w:rsidRPr="007C2F8F" w:rsidRDefault="003B2DCB" w:rsidP="003B2DCB">
                  <w:pPr>
                    <w:spacing w:after="0"/>
                    <w:rPr>
                      <w:sz w:val="22"/>
                      <w:szCs w:val="22"/>
                      <w:lang w:val="bg-BG"/>
                    </w:rPr>
                  </w:pPr>
                  <w:r w:rsidRPr="007C2F8F">
                    <w:rPr>
                      <w:sz w:val="22"/>
                      <w:szCs w:val="22"/>
                      <w:lang w:val="bg-BG"/>
                    </w:rPr>
                    <w:t>5-Много лошо – Bad</w:t>
                  </w:r>
                </w:p>
              </w:tc>
            </w:tr>
          </w:tbl>
          <w:p w:rsidR="003B2DCB" w:rsidRPr="007C2F8F" w:rsidRDefault="003B2DCB" w:rsidP="003B2DCB">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132" w:type="pct"/>
          </w:tcPr>
          <w:p w:rsidR="003B2DCB" w:rsidRPr="007C2F8F" w:rsidRDefault="003B2DCB" w:rsidP="003B2DCB">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3B2DCB" w:rsidRDefault="003B2DCB" w:rsidP="003B2DCB">
      <w:pPr>
        <w:spacing w:after="120"/>
        <w:rPr>
          <w:b/>
          <w:bCs/>
          <w:lang w:val="bg-BG"/>
        </w:rPr>
      </w:pPr>
    </w:p>
    <w:p w:rsidR="00255631" w:rsidRPr="00255631" w:rsidRDefault="00255631" w:rsidP="00157936">
      <w:pPr>
        <w:numPr>
          <w:ilvl w:val="0"/>
          <w:numId w:val="115"/>
        </w:numPr>
        <w:spacing w:after="120"/>
        <w:ind w:left="0"/>
        <w:rPr>
          <w:b/>
          <w:bCs/>
          <w:lang w:val="bg-BG"/>
        </w:rPr>
      </w:pPr>
      <w:r w:rsidRPr="00255631">
        <w:rPr>
          <w:b/>
          <w:bCs/>
          <w:lang w:val="bg-BG"/>
        </w:rPr>
        <w:t xml:space="preserve">Необходимост от промени в </w:t>
      </w:r>
      <w:r w:rsidR="00885ED5">
        <w:rPr>
          <w:b/>
          <w:bCs/>
          <w:lang w:val="bg-BG"/>
        </w:rPr>
        <w:t>СФ</w:t>
      </w:r>
      <w:r w:rsidRPr="00255631">
        <w:rPr>
          <w:b/>
          <w:bCs/>
          <w:lang w:val="bg-BG"/>
        </w:rPr>
        <w:t xml:space="preserve"> </w:t>
      </w:r>
      <w:r w:rsidR="008933F7">
        <w:rPr>
          <w:b/>
          <w:bCs/>
          <w:lang w:val="bg-BG"/>
        </w:rPr>
        <w:t xml:space="preserve">за СЗЗ </w:t>
      </w:r>
      <w:r w:rsidRPr="00255631">
        <w:rPr>
          <w:b/>
          <w:bCs/>
        </w:rPr>
        <w:t>BG</w:t>
      </w:r>
      <w:r w:rsidR="008933F7">
        <w:rPr>
          <w:b/>
          <w:bCs/>
          <w:lang w:val="bg-BG"/>
        </w:rPr>
        <w:t>0002030</w:t>
      </w:r>
      <w:r w:rsidRPr="00255631">
        <w:rPr>
          <w:b/>
          <w:bCs/>
          <w:lang w:val="bg-BG"/>
        </w:rPr>
        <w:t xml:space="preserve"> „Комплекс Калимок“</w:t>
      </w:r>
    </w:p>
    <w:p w:rsidR="00255631" w:rsidRPr="00255631" w:rsidRDefault="003B2DCB" w:rsidP="00255631">
      <w:pPr>
        <w:spacing w:after="120"/>
        <w:rPr>
          <w:lang w:val="bg-BG"/>
        </w:rPr>
      </w:pPr>
      <w:r>
        <w:rPr>
          <w:bCs/>
          <w:lang w:val="bg-BG"/>
        </w:rPr>
        <w:t xml:space="preserve">Не </w:t>
      </w:r>
      <w:r>
        <w:rPr>
          <w:bCs/>
        </w:rPr>
        <w:t xml:space="preserve">са </w:t>
      </w:r>
      <w:r>
        <w:rPr>
          <w:bCs/>
          <w:lang w:val="bg-BG"/>
        </w:rPr>
        <w:t>необходими</w:t>
      </w:r>
      <w:r w:rsidR="00255631" w:rsidRPr="00255631">
        <w:rPr>
          <w:bCs/>
          <w:lang w:val="bg-BG"/>
        </w:rPr>
        <w:t xml:space="preserve"> промени в </w:t>
      </w:r>
      <w:r w:rsidR="00885ED5">
        <w:rPr>
          <w:bCs/>
          <w:lang w:val="bg-BG"/>
        </w:rPr>
        <w:t>СФ</w:t>
      </w:r>
      <w:r w:rsidR="00255631" w:rsidRPr="00255631">
        <w:rPr>
          <w:bCs/>
          <w:lang w:val="bg-BG"/>
        </w:rPr>
        <w:t>.</w:t>
      </w:r>
    </w:p>
    <w:p w:rsidR="00255631" w:rsidRPr="00E51974" w:rsidRDefault="00255631" w:rsidP="00E51974">
      <w:pPr>
        <w:spacing w:after="120"/>
        <w:rPr>
          <w:lang w:val="bg-BG"/>
        </w:rPr>
      </w:pPr>
    </w:p>
    <w:p w:rsidR="00191434" w:rsidRPr="00A23CC1" w:rsidRDefault="00191434" w:rsidP="00191434">
      <w:pPr>
        <w:pStyle w:val="Heading1"/>
        <w:jc w:val="center"/>
        <w:rPr>
          <w:rFonts w:ascii="Times New Roman" w:hAnsi="Times New Roman" w:cs="Times New Roman"/>
          <w:color w:val="44546A" w:themeColor="text2"/>
          <w:lang w:val="bg-BG"/>
        </w:rPr>
      </w:pPr>
      <w:bookmarkStart w:id="196" w:name="_Toc89196083"/>
      <w:r w:rsidRPr="00A23CC1">
        <w:rPr>
          <w:rFonts w:ascii="Times New Roman" w:hAnsi="Times New Roman" w:cs="Times New Roman"/>
          <w:color w:val="44546A" w:themeColor="text2"/>
          <w:lang w:val="bg-BG"/>
        </w:rPr>
        <w:t>Специфични цели за А1</w:t>
      </w:r>
      <w:r w:rsidRPr="00A23CC1">
        <w:rPr>
          <w:rFonts w:ascii="Times New Roman" w:hAnsi="Times New Roman" w:cs="Times New Roman"/>
          <w:color w:val="44546A" w:themeColor="text2"/>
          <w:lang w:val="ru-RU"/>
        </w:rPr>
        <w:t>64</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Tringa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nebularia</w:t>
      </w:r>
      <w:r w:rsidRPr="00A23CC1">
        <w:rPr>
          <w:rFonts w:ascii="Times New Roman" w:hAnsi="Times New Roman" w:cs="Times New Roman"/>
          <w:color w:val="44546A" w:themeColor="text2"/>
          <w:lang w:val="bg-BG"/>
        </w:rPr>
        <w:t xml:space="preserve"> (голям зеленоног водобегач)</w:t>
      </w:r>
      <w:bookmarkEnd w:id="196"/>
    </w:p>
    <w:p w:rsidR="00191434" w:rsidRPr="00191434" w:rsidRDefault="00191434" w:rsidP="00191434">
      <w:pPr>
        <w:spacing w:after="120"/>
        <w:rPr>
          <w:lang w:val="ru-RU"/>
        </w:rPr>
      </w:pPr>
    </w:p>
    <w:p w:rsidR="00191434" w:rsidRPr="00191434" w:rsidRDefault="00191434" w:rsidP="00157936">
      <w:pPr>
        <w:pStyle w:val="ListParagraph"/>
        <w:numPr>
          <w:ilvl w:val="0"/>
          <w:numId w:val="114"/>
        </w:numPr>
        <w:spacing w:after="120"/>
        <w:ind w:left="0"/>
        <w:rPr>
          <w:b/>
        </w:rPr>
      </w:pPr>
      <w:r w:rsidRPr="00191434">
        <w:rPr>
          <w:b/>
          <w:lang w:val="bg-BG"/>
        </w:rPr>
        <w:t>Кратка характеристика на вида</w:t>
      </w:r>
    </w:p>
    <w:p w:rsidR="00191434" w:rsidRPr="00191434" w:rsidRDefault="00191434" w:rsidP="00A23CC1">
      <w:pPr>
        <w:spacing w:after="120"/>
        <w:jc w:val="both"/>
        <w:rPr>
          <w:lang w:val="bg-BG"/>
        </w:rPr>
      </w:pPr>
      <w:r w:rsidRPr="00191434">
        <w:rPr>
          <w:lang w:val="bg-BG"/>
        </w:rPr>
        <w:t xml:space="preserve">Дължина на тялото: </w:t>
      </w:r>
      <w:r w:rsidRPr="00191434">
        <w:rPr>
          <w:lang w:val="ru-RU"/>
        </w:rPr>
        <w:t>30</w:t>
      </w:r>
      <w:r w:rsidRPr="00191434">
        <w:rPr>
          <w:lang w:val="bg-BG"/>
        </w:rPr>
        <w:t xml:space="preserve"> – </w:t>
      </w:r>
      <w:r w:rsidRPr="00191434">
        <w:rPr>
          <w:lang w:val="ru-RU"/>
        </w:rPr>
        <w:t>34</w:t>
      </w:r>
      <w:r w:rsidRPr="00191434">
        <w:rPr>
          <w:lang w:val="bg-BG"/>
        </w:rPr>
        <w:t xml:space="preserve"> cm. Размах на крилата: </w:t>
      </w:r>
      <w:r w:rsidRPr="00191434">
        <w:rPr>
          <w:lang w:val="ru-RU"/>
        </w:rPr>
        <w:t>68 – 70</w:t>
      </w:r>
      <w:r w:rsidRPr="00191434">
        <w:rPr>
          <w:lang w:val="bg-BG"/>
        </w:rPr>
        <w:t xml:space="preserve"> </w:t>
      </w:r>
      <w:r w:rsidRPr="00191434">
        <w:rPr>
          <w:lang w:val="en-GB"/>
        </w:rPr>
        <w:t>cm</w:t>
      </w:r>
      <w:r w:rsidRPr="00191434">
        <w:rPr>
          <w:lang w:val="bg-BG"/>
        </w:rPr>
        <w:t xml:space="preserve">. Сравнително едър водобегач. Темето, тилът, вратът, страните на главата, шията и гушата бели с кафявочерни резки. Перата по горната част на гърба и плещите черни с кафявосиви кантове. Долната част на гърба и кръстът бели. Надопашието бяло със сивокафяви точици и напетнени пъстрини. Първостепенните махови пера чернокафяви. Средните опашни пера кафявосиви, останалите бели, всичките покрити с черни напречни препаски, намаляващи към страните на опашката. Средата на гърдите, коремът и </w:t>
      </w:r>
      <w:r w:rsidRPr="00191434">
        <w:rPr>
          <w:lang w:val="bg-BG"/>
        </w:rPr>
        <w:lastRenderedPageBreak/>
        <w:t>подопашието бели. Клюнът леко извит нагоре, в основата зелен, към върха черен. Краката зелени. Ирисът кафяв. Възрасти и птици в зимно опереиие - чернокафявите участъци на брачното оперение стават сиви или сивокафеникави, така че птиците отгоре изглеждат много по-светли. Тъмните щрихи и петна по главата и шията по-тесни. Долната част на тялото бяла, само по страните на гушата с бледи щрихи (Нанкинов и др.</w:t>
      </w:r>
      <w:r>
        <w:rPr>
          <w:lang w:val="en-GB"/>
        </w:rPr>
        <w:t>,</w:t>
      </w:r>
      <w:r w:rsidRPr="00191434">
        <w:rPr>
          <w:lang w:val="bg-BG"/>
        </w:rPr>
        <w:t xml:space="preserve"> 1997).</w:t>
      </w:r>
    </w:p>
    <w:p w:rsidR="00191434" w:rsidRPr="00191434" w:rsidRDefault="00191434" w:rsidP="00A23CC1">
      <w:pPr>
        <w:spacing w:after="120"/>
        <w:jc w:val="both"/>
        <w:rPr>
          <w:i/>
          <w:lang w:val="ru-RU"/>
        </w:rPr>
      </w:pPr>
      <w:r w:rsidRPr="00191434">
        <w:rPr>
          <w:i/>
          <w:lang w:val="bg-BG"/>
        </w:rPr>
        <w:t>Характер на пребиваване в страната</w:t>
      </w:r>
    </w:p>
    <w:p w:rsidR="00191434" w:rsidRPr="00191434" w:rsidRDefault="00191434" w:rsidP="00A23CC1">
      <w:pPr>
        <w:spacing w:after="120"/>
        <w:jc w:val="both"/>
        <w:rPr>
          <w:lang w:val="ru-RU"/>
        </w:rPr>
      </w:pPr>
      <w:r w:rsidRPr="00191434">
        <w:rPr>
          <w:lang w:val="bg-BG"/>
        </w:rPr>
        <w:t>В България е прелетен</w:t>
      </w:r>
      <w:r w:rsidRPr="00191434">
        <w:rPr>
          <w:lang w:val="ru-RU"/>
        </w:rPr>
        <w:t xml:space="preserve"> </w:t>
      </w:r>
      <w:r w:rsidRPr="00191434">
        <w:rPr>
          <w:lang w:val="bg-BG"/>
        </w:rPr>
        <w:t>и зимуващ вид (</w:t>
      </w:r>
      <w:r w:rsidRPr="00191434">
        <w:rPr>
          <w:lang w:val="en-GB"/>
        </w:rPr>
        <w:t>Ivanov</w:t>
      </w:r>
      <w:r w:rsidRPr="00191434">
        <w:rPr>
          <w:lang w:val="bg-BG"/>
        </w:rPr>
        <w:t xml:space="preserve"> </w:t>
      </w:r>
      <w:r w:rsidRPr="00191434">
        <w:rPr>
          <w:lang w:val="en-GB"/>
        </w:rPr>
        <w:t>et</w:t>
      </w:r>
      <w:r w:rsidRPr="00191434">
        <w:rPr>
          <w:lang w:val="bg-BG"/>
        </w:rPr>
        <w:t xml:space="preserve"> </w:t>
      </w:r>
      <w:r w:rsidRPr="00191434">
        <w:rPr>
          <w:lang w:val="en-GB"/>
        </w:rPr>
        <w:t>al</w:t>
      </w:r>
      <w:r w:rsidRPr="00191434">
        <w:rPr>
          <w:lang w:val="bg-BG"/>
        </w:rPr>
        <w:t>. 2014). Сибирски</w:t>
      </w:r>
      <w:r w:rsidRPr="00191434">
        <w:t xml:space="preserve"> </w:t>
      </w:r>
      <w:r w:rsidRPr="00191434">
        <w:rPr>
          <w:lang w:val="bg-BG"/>
        </w:rPr>
        <w:t>вид. Гнезди от Британските острови на изток до п-ов Камчатка.</w:t>
      </w:r>
      <w:r w:rsidRPr="00191434">
        <w:rPr>
          <w:lang w:val="ru-RU"/>
        </w:rPr>
        <w:t xml:space="preserve"> </w:t>
      </w:r>
      <w:r w:rsidRPr="00191434">
        <w:rPr>
          <w:lang w:val="bg-BG"/>
        </w:rPr>
        <w:t xml:space="preserve">Този вид се размножава в бореалната горска зона в блатисти горски сечища, тресавища, открити блата и еутрофни езера с мъртва и разлагаща се растителност по бреговете </w:t>
      </w:r>
      <w:r w:rsidRPr="00191434">
        <w:rPr>
          <w:lang w:val="ru-RU"/>
        </w:rPr>
        <w:t>(BirdLife International 20</w:t>
      </w:r>
      <w:r w:rsidR="00B86351">
        <w:rPr>
          <w:lang w:val="ru-RU"/>
        </w:rPr>
        <w:t>21</w:t>
      </w:r>
      <w:r w:rsidRPr="00191434">
        <w:rPr>
          <w:lang w:val="ru-RU"/>
        </w:rPr>
        <w:t>)</w:t>
      </w:r>
      <w:r w:rsidRPr="00191434">
        <w:rPr>
          <w:lang w:val="bg-BG"/>
        </w:rPr>
        <w:t>. По време на миграция се среща край водоемите из цялата</w:t>
      </w:r>
      <w:r w:rsidRPr="00191434">
        <w:rPr>
          <w:lang w:val="ru-RU"/>
        </w:rPr>
        <w:t xml:space="preserve"> </w:t>
      </w:r>
      <w:r w:rsidRPr="00191434">
        <w:rPr>
          <w:lang w:val="bg-BG"/>
        </w:rPr>
        <w:t>страна, на малки ята и поединично. По-често</w:t>
      </w:r>
      <w:r w:rsidRPr="00191434">
        <w:rPr>
          <w:lang w:val="ru-RU"/>
        </w:rPr>
        <w:t xml:space="preserve"> </w:t>
      </w:r>
      <w:r w:rsidRPr="00191434">
        <w:rPr>
          <w:lang w:val="bg-BG"/>
        </w:rPr>
        <w:t>е отбелязван на Черноморското крайбрежие, в Софийско, край р. Дунав, в</w:t>
      </w:r>
      <w:r w:rsidRPr="00191434">
        <w:rPr>
          <w:lang w:val="ru-RU"/>
        </w:rPr>
        <w:t xml:space="preserve"> </w:t>
      </w:r>
      <w:r w:rsidRPr="00191434">
        <w:rPr>
          <w:lang w:val="bg-BG"/>
        </w:rPr>
        <w:t>Северна България, Горнотракийската низина, по долините на реките в Южна</w:t>
      </w:r>
      <w:r w:rsidRPr="00191434">
        <w:rPr>
          <w:lang w:val="ru-RU"/>
        </w:rPr>
        <w:t xml:space="preserve"> </w:t>
      </w:r>
      <w:r w:rsidRPr="00191434">
        <w:rPr>
          <w:lang w:val="bg-BG"/>
        </w:rPr>
        <w:t xml:space="preserve">България </w:t>
      </w:r>
      <w:r w:rsidRPr="00191434">
        <w:rPr>
          <w:lang w:val="ru-RU"/>
        </w:rPr>
        <w:t>(</w:t>
      </w:r>
      <w:r w:rsidRPr="00191434">
        <w:rPr>
          <w:lang w:val="bg-BG"/>
        </w:rPr>
        <w:t>Нанкинов и др.</w:t>
      </w:r>
      <w:r w:rsidR="00B86351">
        <w:rPr>
          <w:lang w:val="en-GB"/>
        </w:rPr>
        <w:t>,</w:t>
      </w:r>
      <w:r w:rsidRPr="00191434">
        <w:rPr>
          <w:lang w:val="bg-BG"/>
        </w:rPr>
        <w:t xml:space="preserve"> 1997).</w:t>
      </w:r>
    </w:p>
    <w:p w:rsidR="00191434" w:rsidRPr="00191434" w:rsidRDefault="00191434" w:rsidP="00A23CC1">
      <w:pPr>
        <w:spacing w:after="120"/>
        <w:jc w:val="both"/>
        <w:rPr>
          <w:i/>
          <w:lang w:val="ru-RU"/>
        </w:rPr>
      </w:pPr>
      <w:r w:rsidRPr="00191434">
        <w:rPr>
          <w:i/>
          <w:lang w:val="bg-BG"/>
        </w:rPr>
        <w:t>Характерно местообитание</w:t>
      </w:r>
    </w:p>
    <w:p w:rsidR="00191434" w:rsidRPr="00191434" w:rsidRDefault="00191434" w:rsidP="00A23CC1">
      <w:pPr>
        <w:spacing w:after="120"/>
        <w:jc w:val="both"/>
        <w:rPr>
          <w:lang w:val="bg-BG"/>
        </w:rPr>
      </w:pPr>
      <w:r w:rsidRPr="00191434">
        <w:rPr>
          <w:lang w:val="bg-BG"/>
        </w:rPr>
        <w:t>Различни типове блата, плитки езера и крайбрежия</w:t>
      </w:r>
      <w:r w:rsidRPr="00191434">
        <w:rPr>
          <w:lang w:val="ru-RU"/>
        </w:rPr>
        <w:t xml:space="preserve"> </w:t>
      </w:r>
      <w:r w:rsidRPr="00191434">
        <w:rPr>
          <w:lang w:val="bg-BG"/>
        </w:rPr>
        <w:t>на реки, обрасли с трева и редки храсти, залети разредени гори и сечища, песъчливи,</w:t>
      </w:r>
      <w:r w:rsidRPr="00191434">
        <w:rPr>
          <w:lang w:val="ru-RU"/>
        </w:rPr>
        <w:t xml:space="preserve"> </w:t>
      </w:r>
      <w:r w:rsidRPr="00191434">
        <w:rPr>
          <w:lang w:val="bg-BG"/>
        </w:rPr>
        <w:t>каменисти и заблатени морски брегове, влажни ливади и пасища.</w:t>
      </w:r>
      <w:r w:rsidRPr="00191434">
        <w:rPr>
          <w:lang w:val="ru-RU"/>
        </w:rPr>
        <w:t xml:space="preserve"> </w:t>
      </w:r>
      <w:r w:rsidRPr="00191434">
        <w:rPr>
          <w:lang w:val="bg-BG"/>
        </w:rPr>
        <w:t xml:space="preserve">При миграция този вид се среща на наводнени вътрешни ливади, пресъхнали езера, пясъчни ивици и блата (BirdLife International 2016, </w:t>
      </w:r>
      <w:r w:rsidRPr="00191434">
        <w:rPr>
          <w:lang w:val="ru-RU"/>
        </w:rPr>
        <w:t>Нанкинов и др. 1997</w:t>
      </w:r>
      <w:r w:rsidRPr="00191434">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 2009).</w:t>
      </w:r>
    </w:p>
    <w:p w:rsidR="00191434" w:rsidRPr="00191434" w:rsidRDefault="00191434" w:rsidP="00A23CC1">
      <w:pPr>
        <w:spacing w:after="120"/>
        <w:jc w:val="both"/>
        <w:rPr>
          <w:i/>
          <w:lang w:val="ru-RU"/>
        </w:rPr>
      </w:pPr>
      <w:r w:rsidRPr="00191434">
        <w:rPr>
          <w:i/>
          <w:lang w:val="bg-BG"/>
        </w:rPr>
        <w:t>Хранене</w:t>
      </w:r>
    </w:p>
    <w:p w:rsidR="00191434" w:rsidRPr="00191434" w:rsidRDefault="00191434" w:rsidP="00A23CC1">
      <w:pPr>
        <w:spacing w:after="120"/>
        <w:jc w:val="both"/>
        <w:rPr>
          <w:lang w:val="bg-BG"/>
        </w:rPr>
      </w:pPr>
      <w:r w:rsidRPr="00191434">
        <w:rPr>
          <w:lang w:val="bg-BG"/>
        </w:rPr>
        <w:t>Предимно край брега и в плитчините. Събира рачета, дребни миди, охлюви, най-вече различни видове насекоми и техните ларви: бръмбари (бегачи, плавачи, водолюбчета, листоноги, листояди), ципокрили (мравки), полутвърдокрили, водни кончета; по-рядко рибки и попови лъжички и понякога гризачи (BirdLife International 2016, Нанкинов и др. 1997).</w:t>
      </w:r>
    </w:p>
    <w:p w:rsidR="00191434" w:rsidRPr="00B86351" w:rsidRDefault="00191434" w:rsidP="00A23CC1">
      <w:pPr>
        <w:pStyle w:val="ListParagraph"/>
        <w:numPr>
          <w:ilvl w:val="0"/>
          <w:numId w:val="114"/>
        </w:numPr>
        <w:spacing w:after="120"/>
        <w:ind w:left="0"/>
        <w:jc w:val="both"/>
        <w:rPr>
          <w:b/>
          <w:lang w:val="bg-BG"/>
        </w:rPr>
      </w:pPr>
      <w:r w:rsidRPr="00B86351">
        <w:rPr>
          <w:b/>
          <w:lang w:val="bg-BG"/>
        </w:rPr>
        <w:t>Разпространение, природозащитно състояние и тенденции в популацията на вида на национално ниво</w:t>
      </w:r>
    </w:p>
    <w:p w:rsidR="00191434" w:rsidRPr="00191434" w:rsidRDefault="00191434" w:rsidP="00A23CC1">
      <w:pPr>
        <w:spacing w:after="120"/>
        <w:jc w:val="both"/>
        <w:rPr>
          <w:lang w:val="bg-BG"/>
        </w:rPr>
      </w:pPr>
      <w:r w:rsidRPr="00191434">
        <w:rPr>
          <w:lang w:val="bg-BG"/>
        </w:rPr>
        <w:t>Среща се по време на миграция главно по Черноморието в района на Атанасовско езеро, Бургаско езеро, Комплекс Мандра-Пода, Поморийско езеро, Дуранкулашко и Шабленско езеро</w:t>
      </w:r>
      <w:r w:rsidRPr="00191434">
        <w:rPr>
          <w:lang w:val="ru-RU"/>
        </w:rPr>
        <w:t xml:space="preserve"> (Dimitrov </w:t>
      </w:r>
      <w:r w:rsidRPr="00191434">
        <w:t>et</w:t>
      </w:r>
      <w:r w:rsidRPr="00191434">
        <w:rPr>
          <w:lang w:val="ru-RU"/>
        </w:rPr>
        <w:t xml:space="preserve"> </w:t>
      </w:r>
      <w:r w:rsidRPr="00191434">
        <w:t>al</w:t>
      </w:r>
      <w:r w:rsidRPr="00191434">
        <w:rPr>
          <w:lang w:val="ru-RU"/>
        </w:rPr>
        <w:t>.</w:t>
      </w:r>
      <w:r w:rsidR="00A65E7A">
        <w:rPr>
          <w:lang w:val="ru-RU"/>
        </w:rPr>
        <w:t>,</w:t>
      </w:r>
      <w:r w:rsidRPr="00191434">
        <w:rPr>
          <w:lang w:val="ru-RU"/>
        </w:rPr>
        <w:t xml:space="preserve"> 2005</w:t>
      </w:r>
      <w:r w:rsidR="00A65E7A">
        <w:rPr>
          <w:lang w:val="ru-RU"/>
        </w:rPr>
        <w:t>;</w:t>
      </w:r>
      <w:r w:rsidRPr="00191434">
        <w:rPr>
          <w:lang w:val="ru-RU"/>
        </w:rPr>
        <w:t xml:space="preserve"> </w:t>
      </w:r>
      <w:r w:rsidRPr="00191434">
        <w:rPr>
          <w:lang w:val="bg-BG"/>
        </w:rPr>
        <w:t>Костадинова</w:t>
      </w:r>
      <w:r w:rsidR="00A65E7A">
        <w:rPr>
          <w:lang w:val="bg-BG"/>
        </w:rPr>
        <w:t xml:space="preserve"> и</w:t>
      </w:r>
      <w:r w:rsidRPr="00191434">
        <w:rPr>
          <w:lang w:val="bg-BG"/>
        </w:rPr>
        <w:t xml:space="preserve"> Граматиков</w:t>
      </w:r>
      <w:r w:rsidR="00A65E7A">
        <w:rPr>
          <w:lang w:val="bg-BG"/>
        </w:rPr>
        <w:t>,</w:t>
      </w:r>
      <w:r w:rsidRPr="00191434">
        <w:rPr>
          <w:lang w:val="ru-RU"/>
        </w:rPr>
        <w:t xml:space="preserve"> </w:t>
      </w:r>
      <w:r w:rsidRPr="00191434">
        <w:rPr>
          <w:lang w:val="bg-BG"/>
        </w:rPr>
        <w:t>2007</w:t>
      </w:r>
      <w:r w:rsidR="00A65E7A">
        <w:rPr>
          <w:lang w:val="bg-BG"/>
        </w:rPr>
        <w:t>;</w:t>
      </w:r>
      <w:r w:rsidRPr="00191434">
        <w:rPr>
          <w:lang w:val="bg-BG"/>
        </w:rPr>
        <w:t xml:space="preserve"> </w:t>
      </w:r>
      <w:r w:rsidRPr="00191434">
        <w:rPr>
          <w:lang w:val="ru-RU"/>
        </w:rPr>
        <w:t>Нанкинов и др.</w:t>
      </w:r>
      <w:r w:rsidR="00A65E7A">
        <w:rPr>
          <w:lang w:val="ru-RU"/>
        </w:rPr>
        <w:t>,</w:t>
      </w:r>
      <w:r w:rsidRPr="00191434">
        <w:rPr>
          <w:lang w:val="ru-RU"/>
        </w:rPr>
        <w:t xml:space="preserve"> 1997)</w:t>
      </w:r>
      <w:r w:rsidRPr="00191434">
        <w:rPr>
          <w:lang w:val="bg-BG"/>
        </w:rPr>
        <w:t>.</w:t>
      </w:r>
    </w:p>
    <w:p w:rsidR="00191434" w:rsidRPr="00191434" w:rsidRDefault="00191434" w:rsidP="00A23CC1">
      <w:pPr>
        <w:spacing w:after="120"/>
        <w:jc w:val="both"/>
        <w:rPr>
          <w:lang w:val="bg-BG"/>
        </w:rPr>
      </w:pPr>
      <w:r w:rsidRPr="00191434">
        <w:rPr>
          <w:lang w:val="bg-BG"/>
        </w:rPr>
        <w:t xml:space="preserve">Включен в Приложение 2Б на Директивата за птиците. Според </w:t>
      </w:r>
      <w:r w:rsidRPr="00191434">
        <w:rPr>
          <w:lang w:val="en-GB"/>
        </w:rPr>
        <w:t>IUCN</w:t>
      </w:r>
      <w:r w:rsidRPr="00191434">
        <w:rPr>
          <w:lang w:val="bg-BG"/>
        </w:rPr>
        <w:t xml:space="preserve"> видът </w:t>
      </w:r>
      <w:r w:rsidRPr="00191434">
        <w:t>e</w:t>
      </w:r>
      <w:r w:rsidRPr="00191434">
        <w:rPr>
          <w:lang w:val="bg-BG"/>
        </w:rPr>
        <w:t xml:space="preserve"> Незастрашен LC (Least Concern), за територията на континентална Европа – LC (Least Concern) (BirdLife International 2015). Няма SPEC  категория (BirdLife International 2017). Не е включен в Червената книга на България.</w:t>
      </w:r>
    </w:p>
    <w:p w:rsidR="00191434" w:rsidRPr="00191434" w:rsidRDefault="00191434" w:rsidP="00A23CC1">
      <w:pPr>
        <w:spacing w:after="120"/>
        <w:jc w:val="both"/>
        <w:rPr>
          <w:lang w:val="bg-BG"/>
        </w:rPr>
      </w:pPr>
      <w:r w:rsidRPr="00191434">
        <w:rPr>
          <w:lang w:val="bg-BG"/>
        </w:rPr>
        <w:t xml:space="preserve">Съгласно Докладването от 2019 г. (за периода 2001 – 2018 г.) националната мигрираща популация на вида се оценя на 50 – 200 индивида. Краткосрочната тенденция (за периода 2001 – 2018) в популацията е </w:t>
      </w:r>
      <w:r w:rsidRPr="00191434">
        <w:rPr>
          <w:b/>
          <w:bCs/>
          <w:lang w:val="bg-BG"/>
        </w:rPr>
        <w:t>неизвестна,</w:t>
      </w:r>
      <w:r w:rsidRPr="00191434">
        <w:rPr>
          <w:lang w:val="bg-BG"/>
        </w:rPr>
        <w:t xml:space="preserve"> дългосрочната (за периода 1980 – 2018) също е </w:t>
      </w:r>
      <w:r w:rsidRPr="00191434">
        <w:rPr>
          <w:b/>
          <w:bCs/>
          <w:lang w:val="bg-BG"/>
        </w:rPr>
        <w:t>неизвестна</w:t>
      </w:r>
      <w:r w:rsidRPr="00191434">
        <w:rPr>
          <w:lang w:val="bg-BG"/>
        </w:rPr>
        <w:t>.</w:t>
      </w:r>
    </w:p>
    <w:p w:rsidR="00191434" w:rsidRPr="00191434" w:rsidRDefault="00191434" w:rsidP="00A23CC1">
      <w:pPr>
        <w:spacing w:after="120"/>
        <w:jc w:val="both"/>
      </w:pPr>
      <w:r w:rsidRPr="00191434">
        <w:rPr>
          <w:lang w:val="bg-BG"/>
        </w:rPr>
        <w:t xml:space="preserve">Посочени са следните заплахи и влияния: </w:t>
      </w:r>
      <w:r w:rsidRPr="00191434">
        <w:t>J</w:t>
      </w:r>
      <w:r w:rsidRPr="00191434">
        <w:rPr>
          <w:lang w:val="ru-RU"/>
        </w:rPr>
        <w:t>02, K02, F05, F26.</w:t>
      </w:r>
    </w:p>
    <w:p w:rsidR="00191434" w:rsidRPr="00B86351" w:rsidRDefault="00191434" w:rsidP="00157936">
      <w:pPr>
        <w:pStyle w:val="ListParagraph"/>
        <w:numPr>
          <w:ilvl w:val="0"/>
          <w:numId w:val="114"/>
        </w:numPr>
        <w:spacing w:after="120"/>
        <w:ind w:left="0"/>
        <w:rPr>
          <w:lang w:val="ru-RU"/>
        </w:rPr>
      </w:pPr>
      <w:r w:rsidRPr="00B86351">
        <w:rPr>
          <w:b/>
          <w:lang w:val="bg-BG"/>
        </w:rPr>
        <w:lastRenderedPageBreak/>
        <w:t>Състо</w:t>
      </w:r>
      <w:r w:rsidR="00B86351">
        <w:rPr>
          <w:b/>
          <w:lang w:val="bg-BG"/>
        </w:rPr>
        <w:t xml:space="preserve">яние в </w:t>
      </w:r>
      <w:r w:rsidRPr="00B86351">
        <w:rPr>
          <w:b/>
          <w:lang w:val="bg-BG"/>
        </w:rPr>
        <w:t>СЗЗ</w:t>
      </w:r>
      <w:r w:rsidRPr="00191434">
        <w:t xml:space="preserve"> </w:t>
      </w:r>
      <w:r w:rsidRPr="00B86351">
        <w:rPr>
          <w:b/>
          <w:lang w:val="bg-BG"/>
        </w:rPr>
        <w:t>BG0002030 „Комплекс Калимок“</w:t>
      </w:r>
    </w:p>
    <w:p w:rsidR="00191434" w:rsidRPr="00191434" w:rsidRDefault="00191434" w:rsidP="00A23CC1">
      <w:pPr>
        <w:spacing w:after="120"/>
        <w:jc w:val="both"/>
        <w:rPr>
          <w:lang w:val="bg-BG"/>
        </w:rPr>
      </w:pPr>
      <w:r w:rsidRPr="00191434">
        <w:rPr>
          <w:lang w:val="bg-BG"/>
        </w:rPr>
        <w:t xml:space="preserve">Съгласно </w:t>
      </w:r>
      <w:r w:rsidR="00885ED5">
        <w:rPr>
          <w:lang w:val="bg-BG"/>
        </w:rPr>
        <w:t>СФ</w:t>
      </w:r>
      <w:r w:rsidRPr="00191434">
        <w:rPr>
          <w:lang w:val="bg-BG"/>
        </w:rPr>
        <w:t xml:space="preserve"> на зоната</w:t>
      </w:r>
      <w:r w:rsidR="00B86351">
        <w:rPr>
          <w:lang w:val="en-GB"/>
        </w:rPr>
        <w:t>,</w:t>
      </w:r>
      <w:r w:rsidRPr="00191434">
        <w:rPr>
          <w:lang w:val="bg-BG"/>
        </w:rPr>
        <w:t xml:space="preserve"> вида е </w:t>
      </w:r>
      <w:r w:rsidRPr="00191434">
        <w:rPr>
          <w:b/>
          <w:lang w:val="bg-BG"/>
        </w:rPr>
        <w:t>мигриращ</w:t>
      </w:r>
      <w:r w:rsidRPr="00191434">
        <w:rPr>
          <w:lang w:val="bg-BG"/>
        </w:rPr>
        <w:t xml:space="preserve"> с 2-50 индивида. Според докладването от 2019 г това е 4% - 25% от националната мигрираща популация. За размера на популацията -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 </w:t>
      </w:r>
    </w:p>
    <w:p w:rsidR="00191434" w:rsidRPr="002E0238" w:rsidRDefault="00191434" w:rsidP="00A23CC1">
      <w:pPr>
        <w:pStyle w:val="ListParagraph"/>
        <w:numPr>
          <w:ilvl w:val="0"/>
          <w:numId w:val="114"/>
        </w:numPr>
        <w:spacing w:after="120"/>
        <w:ind w:left="0"/>
        <w:jc w:val="both"/>
        <w:rPr>
          <w:b/>
          <w:lang w:val="bg-BG"/>
        </w:rPr>
      </w:pPr>
      <w:r w:rsidRPr="002E0238">
        <w:rPr>
          <w:b/>
          <w:lang w:val="bg-BG"/>
        </w:rPr>
        <w:t xml:space="preserve">Анализ на наличната информация </w:t>
      </w:r>
    </w:p>
    <w:p w:rsidR="00191434" w:rsidRPr="00E46F2C" w:rsidRDefault="00E46F2C" w:rsidP="00A23CC1">
      <w:pPr>
        <w:spacing w:after="120"/>
        <w:jc w:val="both"/>
        <w:rPr>
          <w:lang w:val="en-GB"/>
        </w:rPr>
      </w:pPr>
      <w:r>
        <w:rPr>
          <w:lang w:val="bg-BG"/>
        </w:rPr>
        <w:t xml:space="preserve">Големия зеленоног водобегач се среща в СЗЗ „Комплекс Калимок“ по врем на миграция. През пролетната миграция вида се концентрира по плитковадната част на басейните и разливите в зоната, а през есенната по пясъчните коси в р. Дунав. </w:t>
      </w:r>
      <w:r w:rsidR="00191434" w:rsidRPr="00191434">
        <w:rPr>
          <w:lang w:val="bg-BG"/>
        </w:rPr>
        <w:t xml:space="preserve">По време на теренни проучвания през 2021 г. са наблюдавани 2 индивида. Според базата данни в </w:t>
      </w:r>
      <w:r w:rsidR="00191434" w:rsidRPr="00191434">
        <w:t xml:space="preserve">e-bird </w:t>
      </w:r>
      <w:r w:rsidR="00191434" w:rsidRPr="00191434">
        <w:rPr>
          <w:lang w:val="bg-BG"/>
        </w:rPr>
        <w:t xml:space="preserve">има 3 наблюдения (2-16 инд) 2016, </w:t>
      </w:r>
      <w:r>
        <w:rPr>
          <w:lang w:val="bg-BG"/>
        </w:rPr>
        <w:t>2017, 2018 и 2021 г. (</w:t>
      </w:r>
      <w:r>
        <w:rPr>
          <w:lang w:val="en-GB"/>
        </w:rPr>
        <w:t>Y. Kutsarov, S. Peev</w:t>
      </w:r>
      <w:r>
        <w:rPr>
          <w:lang w:val="bg-BG"/>
        </w:rPr>
        <w:t>)</w:t>
      </w:r>
      <w:r>
        <w:rPr>
          <w:lang w:val="en-GB"/>
        </w:rPr>
        <w:t xml:space="preserve">. </w:t>
      </w:r>
    </w:p>
    <w:p w:rsidR="00191434" w:rsidRPr="00191434" w:rsidRDefault="00191434" w:rsidP="00A23CC1">
      <w:pPr>
        <w:spacing w:after="120"/>
        <w:jc w:val="both"/>
        <w:rPr>
          <w:lang w:val="bg-BG"/>
        </w:rPr>
      </w:pPr>
      <w:r w:rsidRPr="00191434">
        <w:rPr>
          <w:lang w:val="bg-BG"/>
        </w:rPr>
        <w:t>На базата на тези малко на брой наблюдения, трудно може да се приеме, промяна на оценката от „С“ на „А“ спрямо националната мигрираща популация от 2019 г.</w:t>
      </w:r>
    </w:p>
    <w:p w:rsidR="00191434" w:rsidRPr="002E0238" w:rsidRDefault="00191434" w:rsidP="00157936">
      <w:pPr>
        <w:pStyle w:val="ListParagraph"/>
        <w:numPr>
          <w:ilvl w:val="0"/>
          <w:numId w:val="114"/>
        </w:numPr>
        <w:spacing w:after="120"/>
        <w:ind w:left="0"/>
        <w:rPr>
          <w:lang w:val="bg-BG"/>
        </w:rPr>
      </w:pPr>
      <w:r w:rsidRPr="002E0238">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38"/>
        <w:gridCol w:w="1145"/>
        <w:gridCol w:w="3637"/>
        <w:gridCol w:w="2181"/>
      </w:tblGrid>
      <w:tr w:rsidR="00E46F2C" w:rsidRPr="002E0238" w:rsidTr="007F6229">
        <w:trPr>
          <w:tblHeader/>
          <w:jc w:val="center"/>
        </w:trPr>
        <w:tc>
          <w:tcPr>
            <w:tcW w:w="1011" w:type="pct"/>
            <w:shd w:val="clear" w:color="auto" w:fill="B6DDE8"/>
            <w:vAlign w:val="center"/>
          </w:tcPr>
          <w:p w:rsidR="00191434" w:rsidRPr="002E0238" w:rsidRDefault="00191434" w:rsidP="00E46F2C">
            <w:pPr>
              <w:spacing w:after="0"/>
              <w:jc w:val="center"/>
              <w:rPr>
                <w:b/>
                <w:bCs/>
                <w:sz w:val="22"/>
                <w:szCs w:val="22"/>
                <w:lang w:val="bg-BG"/>
              </w:rPr>
            </w:pPr>
            <w:r w:rsidRPr="002E0238">
              <w:rPr>
                <w:b/>
                <w:bCs/>
                <w:sz w:val="22"/>
                <w:szCs w:val="22"/>
                <w:lang w:val="bg-BG"/>
              </w:rPr>
              <w:t>Параметър</w:t>
            </w:r>
          </w:p>
        </w:tc>
        <w:tc>
          <w:tcPr>
            <w:tcW w:w="602" w:type="pct"/>
            <w:shd w:val="clear" w:color="auto" w:fill="B6DDE8"/>
            <w:vAlign w:val="center"/>
          </w:tcPr>
          <w:p w:rsidR="00191434" w:rsidRPr="002E0238" w:rsidRDefault="00191434" w:rsidP="00E46F2C">
            <w:pPr>
              <w:spacing w:after="0"/>
              <w:jc w:val="center"/>
              <w:rPr>
                <w:b/>
                <w:bCs/>
                <w:sz w:val="22"/>
                <w:szCs w:val="22"/>
                <w:lang w:val="bg-BG"/>
              </w:rPr>
            </w:pPr>
            <w:r w:rsidRPr="002E0238">
              <w:rPr>
                <w:b/>
                <w:bCs/>
                <w:sz w:val="22"/>
                <w:szCs w:val="22"/>
                <w:lang w:val="bg-BG"/>
              </w:rPr>
              <w:t>Мерна единица</w:t>
            </w:r>
          </w:p>
        </w:tc>
        <w:tc>
          <w:tcPr>
            <w:tcW w:w="557" w:type="pct"/>
            <w:shd w:val="clear" w:color="auto" w:fill="B6DDE8"/>
            <w:vAlign w:val="center"/>
          </w:tcPr>
          <w:p w:rsidR="00191434" w:rsidRPr="002E0238" w:rsidRDefault="00191434" w:rsidP="00E46F2C">
            <w:pPr>
              <w:spacing w:after="0"/>
              <w:jc w:val="center"/>
              <w:rPr>
                <w:b/>
                <w:bCs/>
                <w:sz w:val="22"/>
                <w:szCs w:val="22"/>
                <w:lang w:val="bg-BG"/>
              </w:rPr>
            </w:pPr>
            <w:r w:rsidRPr="002E0238">
              <w:rPr>
                <w:b/>
                <w:bCs/>
                <w:sz w:val="22"/>
                <w:szCs w:val="22"/>
                <w:lang w:val="bg-BG"/>
              </w:rPr>
              <w:t>Целева стойност</w:t>
            </w:r>
          </w:p>
        </w:tc>
        <w:tc>
          <w:tcPr>
            <w:tcW w:w="1769" w:type="pct"/>
            <w:shd w:val="clear" w:color="auto" w:fill="B6DDE8"/>
            <w:vAlign w:val="center"/>
          </w:tcPr>
          <w:p w:rsidR="00191434" w:rsidRPr="002E0238" w:rsidRDefault="00191434" w:rsidP="00E46F2C">
            <w:pPr>
              <w:spacing w:after="0"/>
              <w:jc w:val="center"/>
              <w:rPr>
                <w:b/>
                <w:bCs/>
                <w:sz w:val="22"/>
                <w:szCs w:val="22"/>
                <w:lang w:val="bg-BG"/>
              </w:rPr>
            </w:pPr>
            <w:r w:rsidRPr="002E0238">
              <w:rPr>
                <w:b/>
                <w:bCs/>
                <w:sz w:val="22"/>
                <w:szCs w:val="22"/>
                <w:lang w:val="bg-BG"/>
              </w:rPr>
              <w:t>Допълнителна информация</w:t>
            </w:r>
          </w:p>
        </w:tc>
        <w:tc>
          <w:tcPr>
            <w:tcW w:w="1061" w:type="pct"/>
            <w:shd w:val="clear" w:color="auto" w:fill="B6DDE8"/>
            <w:vAlign w:val="center"/>
          </w:tcPr>
          <w:p w:rsidR="00191434" w:rsidRPr="002E0238" w:rsidRDefault="00191434" w:rsidP="00E46F2C">
            <w:pPr>
              <w:spacing w:after="0"/>
              <w:jc w:val="center"/>
              <w:rPr>
                <w:b/>
                <w:bCs/>
                <w:sz w:val="22"/>
                <w:szCs w:val="22"/>
                <w:lang w:val="bg-BG"/>
              </w:rPr>
            </w:pPr>
            <w:r w:rsidRPr="002E0238">
              <w:rPr>
                <w:b/>
                <w:bCs/>
                <w:sz w:val="22"/>
                <w:szCs w:val="22"/>
                <w:lang w:val="bg-BG"/>
              </w:rPr>
              <w:t>Специфични за зоната цели</w:t>
            </w:r>
          </w:p>
        </w:tc>
      </w:tr>
      <w:tr w:rsidR="00E46F2C" w:rsidRPr="002E0238" w:rsidTr="007F6229">
        <w:trPr>
          <w:jc w:val="center"/>
        </w:trPr>
        <w:tc>
          <w:tcPr>
            <w:tcW w:w="1011" w:type="pct"/>
            <w:shd w:val="clear" w:color="auto" w:fill="auto"/>
          </w:tcPr>
          <w:p w:rsidR="00191434" w:rsidRPr="002E0238" w:rsidRDefault="00191434" w:rsidP="00E46F2C">
            <w:pPr>
              <w:spacing w:after="0"/>
              <w:rPr>
                <w:b/>
                <w:sz w:val="22"/>
                <w:szCs w:val="22"/>
                <w:lang w:val="bg-BG"/>
              </w:rPr>
            </w:pPr>
            <w:r w:rsidRPr="002E0238">
              <w:rPr>
                <w:b/>
                <w:sz w:val="22"/>
                <w:szCs w:val="22"/>
              </w:rPr>
              <w:t>Популация:</w:t>
            </w:r>
            <w:r w:rsidRPr="002E0238">
              <w:rPr>
                <w:sz w:val="22"/>
                <w:szCs w:val="22"/>
              </w:rPr>
              <w:t xml:space="preserve"> Размер на мигриращата популация</w:t>
            </w:r>
          </w:p>
        </w:tc>
        <w:tc>
          <w:tcPr>
            <w:tcW w:w="602" w:type="pct"/>
            <w:shd w:val="clear" w:color="auto" w:fill="auto"/>
          </w:tcPr>
          <w:p w:rsidR="00191434" w:rsidRPr="002E0238" w:rsidRDefault="00191434" w:rsidP="00E46F2C">
            <w:pPr>
              <w:spacing w:after="0"/>
              <w:rPr>
                <w:sz w:val="22"/>
                <w:szCs w:val="22"/>
                <w:lang w:val="bg-BG"/>
              </w:rPr>
            </w:pPr>
            <w:r w:rsidRPr="002E0238">
              <w:rPr>
                <w:sz w:val="22"/>
                <w:szCs w:val="22"/>
              </w:rPr>
              <w:t>Брой индивиди</w:t>
            </w:r>
          </w:p>
        </w:tc>
        <w:tc>
          <w:tcPr>
            <w:tcW w:w="557" w:type="pct"/>
            <w:shd w:val="clear" w:color="auto" w:fill="auto"/>
          </w:tcPr>
          <w:p w:rsidR="00191434" w:rsidRPr="002E0238" w:rsidRDefault="00191434" w:rsidP="00E46F2C">
            <w:pPr>
              <w:spacing w:after="0"/>
              <w:rPr>
                <w:sz w:val="22"/>
                <w:szCs w:val="22"/>
                <w:lang w:val="bg-BG"/>
              </w:rPr>
            </w:pPr>
            <w:r w:rsidRPr="002E0238">
              <w:rPr>
                <w:sz w:val="22"/>
                <w:szCs w:val="22"/>
              </w:rPr>
              <w:t xml:space="preserve">Най-малко </w:t>
            </w:r>
            <w:r w:rsidRPr="002E0238">
              <w:rPr>
                <w:sz w:val="22"/>
                <w:szCs w:val="22"/>
                <w:lang w:val="bg-BG"/>
              </w:rPr>
              <w:t>2</w:t>
            </w:r>
            <w:r w:rsidRPr="002E0238">
              <w:rPr>
                <w:sz w:val="22"/>
                <w:szCs w:val="22"/>
              </w:rPr>
              <w:t xml:space="preserve"> </w:t>
            </w:r>
          </w:p>
        </w:tc>
        <w:tc>
          <w:tcPr>
            <w:tcW w:w="1769" w:type="pct"/>
            <w:shd w:val="clear" w:color="auto" w:fill="auto"/>
          </w:tcPr>
          <w:p w:rsidR="00191434" w:rsidRPr="002E0238" w:rsidRDefault="00E46F2C" w:rsidP="00E46F2C">
            <w:pPr>
              <w:spacing w:after="0"/>
              <w:rPr>
                <w:sz w:val="22"/>
                <w:szCs w:val="22"/>
                <w:lang w:val="bg-BG"/>
              </w:rPr>
            </w:pPr>
            <w:r>
              <w:rPr>
                <w:sz w:val="22"/>
                <w:szCs w:val="22"/>
                <w:lang w:val="bg-BG"/>
              </w:rPr>
              <w:t xml:space="preserve">Определена на база </w:t>
            </w:r>
            <w:r w:rsidR="00885ED5">
              <w:rPr>
                <w:sz w:val="22"/>
                <w:szCs w:val="22"/>
                <w:lang w:val="bg-BG"/>
              </w:rPr>
              <w:t>СФ</w:t>
            </w:r>
            <w:r>
              <w:rPr>
                <w:sz w:val="22"/>
                <w:szCs w:val="22"/>
                <w:lang w:val="bg-BG"/>
              </w:rPr>
              <w:t xml:space="preserve">. </w:t>
            </w:r>
            <w:r w:rsidR="00191434" w:rsidRPr="002E0238">
              <w:rPr>
                <w:sz w:val="22"/>
                <w:szCs w:val="22"/>
              </w:rPr>
              <w:t>Съвременните данни за вида са много оскъдни и не дават ясна представа за размера на мигриращата популация на вида в зоната.</w:t>
            </w:r>
          </w:p>
        </w:tc>
        <w:tc>
          <w:tcPr>
            <w:tcW w:w="1061" w:type="pct"/>
          </w:tcPr>
          <w:p w:rsidR="00E46F2C" w:rsidRDefault="00E46F2C" w:rsidP="00E46F2C">
            <w:pPr>
              <w:spacing w:after="0"/>
              <w:rPr>
                <w:sz w:val="22"/>
                <w:szCs w:val="22"/>
                <w:lang w:val="bg-BG"/>
              </w:rPr>
            </w:pPr>
            <w:r>
              <w:rPr>
                <w:sz w:val="22"/>
                <w:szCs w:val="22"/>
                <w:lang w:val="bg-BG"/>
              </w:rPr>
              <w:t xml:space="preserve">Поддържане на популацията в мин. размер от 2 инд. </w:t>
            </w:r>
          </w:p>
          <w:p w:rsidR="00191434" w:rsidRPr="0088509E" w:rsidRDefault="00191434" w:rsidP="0088509E">
            <w:pPr>
              <w:spacing w:after="0"/>
              <w:rPr>
                <w:sz w:val="22"/>
                <w:szCs w:val="22"/>
                <w:lang w:val="bg-BG"/>
              </w:rPr>
            </w:pPr>
            <w:r w:rsidRPr="002E0238">
              <w:rPr>
                <w:sz w:val="22"/>
                <w:szCs w:val="22"/>
              </w:rPr>
              <w:t xml:space="preserve">Проучване на миграцията </w:t>
            </w:r>
            <w:r w:rsidR="0088509E">
              <w:rPr>
                <w:sz w:val="22"/>
                <w:szCs w:val="22"/>
                <w:lang w:val="bg-BG"/>
              </w:rPr>
              <w:t xml:space="preserve">на </w:t>
            </w:r>
            <w:r w:rsidRPr="002E0238">
              <w:rPr>
                <w:sz w:val="22"/>
                <w:szCs w:val="22"/>
              </w:rPr>
              <w:t xml:space="preserve">вида в зоната и определяне на </w:t>
            </w:r>
            <w:r w:rsidR="0088509E">
              <w:rPr>
                <w:sz w:val="22"/>
                <w:szCs w:val="22"/>
                <w:lang w:val="bg-BG"/>
              </w:rPr>
              <w:t>актуалните</w:t>
            </w:r>
            <w:r w:rsidRPr="002E0238">
              <w:rPr>
                <w:sz w:val="22"/>
                <w:szCs w:val="22"/>
              </w:rPr>
              <w:t xml:space="preserve"> </w:t>
            </w:r>
            <w:r w:rsidR="0088509E">
              <w:rPr>
                <w:sz w:val="22"/>
                <w:szCs w:val="22"/>
                <w:lang w:val="bg-BG"/>
              </w:rPr>
              <w:t xml:space="preserve">числености на </w:t>
            </w:r>
            <w:r w:rsidRPr="002E0238">
              <w:rPr>
                <w:sz w:val="22"/>
                <w:szCs w:val="22"/>
              </w:rPr>
              <w:t>мигриращи</w:t>
            </w:r>
            <w:r w:rsidR="0088509E">
              <w:rPr>
                <w:sz w:val="22"/>
                <w:szCs w:val="22"/>
                <w:lang w:val="bg-BG"/>
              </w:rPr>
              <w:t>те</w:t>
            </w:r>
            <w:r w:rsidRPr="002E0238">
              <w:rPr>
                <w:sz w:val="22"/>
                <w:szCs w:val="22"/>
              </w:rPr>
              <w:t xml:space="preserve"> птици</w:t>
            </w:r>
            <w:r w:rsidR="0088509E">
              <w:rPr>
                <w:sz w:val="22"/>
                <w:szCs w:val="22"/>
                <w:lang w:val="bg-BG"/>
              </w:rPr>
              <w:t>.</w:t>
            </w:r>
          </w:p>
        </w:tc>
      </w:tr>
      <w:tr w:rsidR="003D51D6" w:rsidRPr="002E0238" w:rsidTr="007F6229">
        <w:trPr>
          <w:jc w:val="center"/>
        </w:trPr>
        <w:tc>
          <w:tcPr>
            <w:tcW w:w="1011" w:type="pct"/>
            <w:shd w:val="clear" w:color="auto" w:fill="auto"/>
          </w:tcPr>
          <w:p w:rsidR="003D51D6" w:rsidRPr="00D97444" w:rsidRDefault="003D51D6" w:rsidP="003D51D6">
            <w:pPr>
              <w:spacing w:after="0"/>
              <w:rPr>
                <w:b/>
                <w:sz w:val="22"/>
                <w:szCs w:val="22"/>
                <w:lang w:val="bg-BG"/>
              </w:rPr>
            </w:pPr>
            <w:r w:rsidRPr="00D97444">
              <w:rPr>
                <w:b/>
                <w:sz w:val="22"/>
                <w:szCs w:val="22"/>
                <w:lang w:val="bg-BG"/>
              </w:rPr>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602" w:type="pct"/>
            <w:shd w:val="clear" w:color="auto" w:fill="auto"/>
          </w:tcPr>
          <w:p w:rsidR="003D51D6" w:rsidRPr="00D97444" w:rsidRDefault="003D51D6" w:rsidP="003D51D6">
            <w:pPr>
              <w:spacing w:after="0"/>
              <w:rPr>
                <w:sz w:val="22"/>
                <w:szCs w:val="22"/>
                <w:lang w:val="en-GB"/>
              </w:rPr>
            </w:pPr>
            <w:r w:rsidRPr="00D97444">
              <w:rPr>
                <w:sz w:val="22"/>
                <w:szCs w:val="22"/>
                <w:lang w:val="bg-BG"/>
              </w:rPr>
              <w:t>ha</w:t>
            </w:r>
          </w:p>
        </w:tc>
        <w:tc>
          <w:tcPr>
            <w:tcW w:w="557" w:type="pct"/>
            <w:shd w:val="clear" w:color="auto" w:fill="auto"/>
          </w:tcPr>
          <w:p w:rsidR="003D51D6" w:rsidRPr="00D97444" w:rsidRDefault="003D51D6" w:rsidP="003D51D6">
            <w:pPr>
              <w:spacing w:after="0"/>
              <w:rPr>
                <w:sz w:val="22"/>
                <w:szCs w:val="22"/>
                <w:lang w:val="bg-BG"/>
              </w:rPr>
            </w:pPr>
            <w:r>
              <w:rPr>
                <w:sz w:val="22"/>
                <w:szCs w:val="22"/>
                <w:lang w:val="bg-BG"/>
              </w:rPr>
              <w:t>Най-малко 470</w:t>
            </w:r>
            <w:r w:rsidRPr="00D97444">
              <w:rPr>
                <w:sz w:val="22"/>
                <w:szCs w:val="22"/>
                <w:lang w:val="bg-BG"/>
              </w:rPr>
              <w:t xml:space="preserve"> ha</w:t>
            </w:r>
          </w:p>
        </w:tc>
        <w:tc>
          <w:tcPr>
            <w:tcW w:w="1769" w:type="pct"/>
            <w:shd w:val="clear" w:color="auto" w:fill="auto"/>
          </w:tcPr>
          <w:p w:rsidR="003D51D6" w:rsidRPr="00D97444" w:rsidRDefault="003D51D6" w:rsidP="003D51D6">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Pr>
                <w:sz w:val="22"/>
                <w:szCs w:val="22"/>
              </w:rPr>
              <w:t xml:space="preserve">, </w:t>
            </w:r>
            <w:r>
              <w:rPr>
                <w:sz w:val="22"/>
                <w:szCs w:val="22"/>
                <w:lang w:val="bg-BG"/>
              </w:rPr>
              <w:t xml:space="preserve">пясъчни коси и брегове </w:t>
            </w:r>
            <w:r>
              <w:rPr>
                <w:sz w:val="22"/>
                <w:szCs w:val="22"/>
                <w:lang w:val="en-GB"/>
              </w:rPr>
              <w:t>N22</w:t>
            </w:r>
            <w:r>
              <w:rPr>
                <w:sz w:val="22"/>
                <w:szCs w:val="22"/>
                <w:lang w:val="bg-BG"/>
              </w:rPr>
              <w:t xml:space="preserve"> и 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061" w:type="pct"/>
          </w:tcPr>
          <w:p w:rsidR="003D51D6" w:rsidRPr="00D97444" w:rsidRDefault="003D51D6" w:rsidP="003D51D6">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Pr>
                <w:sz w:val="22"/>
                <w:szCs w:val="22"/>
                <w:lang w:val="bg-BG"/>
              </w:rPr>
              <w:t xml:space="preserve"> размер най-малко 470 </w:t>
            </w:r>
            <w:r w:rsidRPr="00D97444">
              <w:rPr>
                <w:sz w:val="22"/>
                <w:szCs w:val="22"/>
                <w:lang w:val="bg-BG"/>
              </w:rPr>
              <w:t xml:space="preserve">ha. </w:t>
            </w:r>
          </w:p>
        </w:tc>
      </w:tr>
      <w:tr w:rsidR="003D51D6" w:rsidRPr="002E0238" w:rsidTr="007F6229">
        <w:trPr>
          <w:jc w:val="center"/>
        </w:trPr>
        <w:tc>
          <w:tcPr>
            <w:tcW w:w="1011" w:type="pct"/>
            <w:shd w:val="clear" w:color="auto" w:fill="auto"/>
          </w:tcPr>
          <w:p w:rsidR="003D51D6" w:rsidRPr="007C2F8F" w:rsidRDefault="003D51D6" w:rsidP="003D51D6">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 xml:space="preserve">Екологично състояние на водните тела с местообитания на вида, по биологичен елемент водни </w:t>
            </w:r>
            <w:r w:rsidRPr="007C2F8F">
              <w:rPr>
                <w:sz w:val="22"/>
                <w:szCs w:val="22"/>
                <w:lang w:val="bg-BG"/>
              </w:rPr>
              <w:lastRenderedPageBreak/>
              <w:t>безгръбначни (JDS4-Aquatic Macroinvertebrates)</w:t>
            </w:r>
          </w:p>
        </w:tc>
        <w:tc>
          <w:tcPr>
            <w:tcW w:w="602" w:type="pct"/>
            <w:shd w:val="clear" w:color="auto" w:fill="auto"/>
          </w:tcPr>
          <w:p w:rsidR="003D51D6" w:rsidRPr="007C2F8F" w:rsidRDefault="003D51D6" w:rsidP="003D51D6">
            <w:pPr>
              <w:spacing w:after="0"/>
              <w:rPr>
                <w:sz w:val="22"/>
                <w:szCs w:val="22"/>
                <w:lang w:val="bg-BG"/>
              </w:rPr>
            </w:pPr>
            <w:r w:rsidRPr="007C2F8F">
              <w:rPr>
                <w:sz w:val="22"/>
                <w:szCs w:val="22"/>
                <w:lang w:val="bg-BG"/>
              </w:rPr>
              <w:lastRenderedPageBreak/>
              <w:t>5 степенна скала</w:t>
            </w:r>
          </w:p>
        </w:tc>
        <w:tc>
          <w:tcPr>
            <w:tcW w:w="557" w:type="pct"/>
            <w:shd w:val="clear" w:color="auto" w:fill="auto"/>
          </w:tcPr>
          <w:p w:rsidR="003D51D6" w:rsidRPr="007C2F8F" w:rsidRDefault="003D51D6" w:rsidP="003D51D6">
            <w:pPr>
              <w:spacing w:after="0"/>
              <w:rPr>
                <w:sz w:val="22"/>
                <w:szCs w:val="22"/>
                <w:lang w:val="bg-BG"/>
              </w:rPr>
            </w:pPr>
            <w:r w:rsidRPr="007C2F8F">
              <w:rPr>
                <w:sz w:val="22"/>
                <w:szCs w:val="22"/>
                <w:lang w:val="bg-BG"/>
              </w:rPr>
              <w:t>2-Добро или 1-Отлично</w:t>
            </w:r>
          </w:p>
        </w:tc>
        <w:tc>
          <w:tcPr>
            <w:tcW w:w="1769"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3D51D6" w:rsidRPr="007C2F8F" w:rsidTr="004342EC">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3D51D6" w:rsidRPr="007C2F8F" w:rsidRDefault="003D51D6" w:rsidP="003D51D6">
                  <w:pPr>
                    <w:spacing w:after="0"/>
                    <w:rPr>
                      <w:b/>
                      <w:bCs/>
                      <w:sz w:val="22"/>
                      <w:szCs w:val="22"/>
                      <w:lang w:val="bg-BG"/>
                    </w:rPr>
                  </w:pPr>
                  <w:r w:rsidRPr="007C2F8F">
                    <w:rPr>
                      <w:b/>
                      <w:bCs/>
                      <w:sz w:val="22"/>
                      <w:szCs w:val="22"/>
                      <w:lang w:val="bg-BG"/>
                    </w:rPr>
                    <w:t>Екологично състояние</w:t>
                  </w:r>
                </w:p>
              </w:tc>
            </w:tr>
            <w:tr w:rsidR="003D51D6"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3D51D6" w:rsidRPr="007C2F8F" w:rsidRDefault="003D51D6" w:rsidP="003D51D6">
                  <w:pPr>
                    <w:spacing w:after="0"/>
                    <w:rPr>
                      <w:sz w:val="22"/>
                      <w:szCs w:val="22"/>
                      <w:lang w:val="bg-BG"/>
                    </w:rPr>
                  </w:pPr>
                  <w:r w:rsidRPr="007C2F8F">
                    <w:rPr>
                      <w:sz w:val="22"/>
                      <w:szCs w:val="22"/>
                      <w:lang w:val="bg-BG"/>
                    </w:rPr>
                    <w:t>1-Отлично – High</w:t>
                  </w:r>
                </w:p>
              </w:tc>
            </w:tr>
            <w:tr w:rsidR="003D51D6"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D51D6" w:rsidRPr="007C2F8F" w:rsidRDefault="003D51D6" w:rsidP="003D51D6">
                  <w:pPr>
                    <w:spacing w:after="0"/>
                    <w:rPr>
                      <w:sz w:val="22"/>
                      <w:szCs w:val="22"/>
                      <w:lang w:val="bg-BG"/>
                    </w:rPr>
                  </w:pPr>
                  <w:r w:rsidRPr="007C2F8F">
                    <w:rPr>
                      <w:sz w:val="22"/>
                      <w:szCs w:val="22"/>
                      <w:lang w:val="bg-BG"/>
                    </w:rPr>
                    <w:t>2-Добро – Good</w:t>
                  </w:r>
                </w:p>
              </w:tc>
            </w:tr>
            <w:tr w:rsidR="003D51D6"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D51D6" w:rsidRPr="007C2F8F" w:rsidRDefault="003D51D6" w:rsidP="003D51D6">
                  <w:pPr>
                    <w:spacing w:after="0"/>
                    <w:rPr>
                      <w:sz w:val="22"/>
                      <w:szCs w:val="22"/>
                      <w:lang w:val="bg-BG"/>
                    </w:rPr>
                  </w:pPr>
                  <w:r w:rsidRPr="007C2F8F">
                    <w:rPr>
                      <w:sz w:val="22"/>
                      <w:szCs w:val="22"/>
                      <w:lang w:val="bg-BG"/>
                    </w:rPr>
                    <w:t>3-Умерено – Moderate</w:t>
                  </w:r>
                </w:p>
              </w:tc>
            </w:tr>
            <w:tr w:rsidR="003D51D6"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D51D6" w:rsidRPr="007C2F8F" w:rsidRDefault="003D51D6" w:rsidP="003D51D6">
                  <w:pPr>
                    <w:spacing w:after="0"/>
                    <w:rPr>
                      <w:sz w:val="22"/>
                      <w:szCs w:val="22"/>
                      <w:lang w:val="bg-BG"/>
                    </w:rPr>
                  </w:pPr>
                  <w:r w:rsidRPr="007C2F8F">
                    <w:rPr>
                      <w:sz w:val="22"/>
                      <w:szCs w:val="22"/>
                      <w:lang w:val="bg-BG"/>
                    </w:rPr>
                    <w:t>4-Лошо – Poor</w:t>
                  </w:r>
                </w:p>
              </w:tc>
            </w:tr>
            <w:tr w:rsidR="003D51D6" w:rsidRPr="007C2F8F" w:rsidTr="004342EC">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D51D6" w:rsidRPr="007C2F8F" w:rsidRDefault="003D51D6" w:rsidP="003D51D6">
                  <w:pPr>
                    <w:spacing w:after="0"/>
                    <w:rPr>
                      <w:sz w:val="22"/>
                      <w:szCs w:val="22"/>
                      <w:lang w:val="bg-BG"/>
                    </w:rPr>
                  </w:pPr>
                  <w:r w:rsidRPr="007C2F8F">
                    <w:rPr>
                      <w:sz w:val="22"/>
                      <w:szCs w:val="22"/>
                      <w:lang w:val="bg-BG"/>
                    </w:rPr>
                    <w:t>5-Много лошо – Bad</w:t>
                  </w:r>
                </w:p>
              </w:tc>
            </w:tr>
          </w:tbl>
          <w:p w:rsidR="003D51D6" w:rsidRPr="007C2F8F" w:rsidRDefault="003D51D6" w:rsidP="003D51D6">
            <w:pPr>
              <w:spacing w:after="0"/>
              <w:rPr>
                <w:sz w:val="22"/>
                <w:szCs w:val="22"/>
                <w:lang w:val="en-GB"/>
              </w:rPr>
            </w:pPr>
            <w:r w:rsidRPr="007C2F8F">
              <w:rPr>
                <w:sz w:val="22"/>
                <w:szCs w:val="22"/>
                <w:lang w:val="bg-BG"/>
              </w:rPr>
              <w:t xml:space="preserve">Екологичното състояние на водите </w:t>
            </w:r>
            <w:r w:rsidRPr="007C2F8F">
              <w:rPr>
                <w:sz w:val="22"/>
                <w:szCs w:val="22"/>
                <w:lang w:val="bg-BG"/>
              </w:rPr>
              <w:lastRenderedPageBreak/>
              <w:t xml:space="preserve">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061" w:type="pct"/>
            <w:shd w:val="clear" w:color="auto" w:fill="auto"/>
          </w:tcPr>
          <w:p w:rsidR="003D51D6" w:rsidRPr="007C2F8F" w:rsidRDefault="003D51D6" w:rsidP="003D51D6">
            <w:pPr>
              <w:spacing w:after="0"/>
              <w:rPr>
                <w:sz w:val="22"/>
                <w:szCs w:val="22"/>
                <w:lang w:val="bg-BG"/>
              </w:rPr>
            </w:pPr>
            <w:r w:rsidRPr="007C2F8F">
              <w:rPr>
                <w:sz w:val="22"/>
                <w:szCs w:val="22"/>
                <w:lang w:val="bg-BG"/>
              </w:rPr>
              <w:lastRenderedPageBreak/>
              <w:t xml:space="preserve">Поддържане и подобряване на екологичното състояние на водните тела с подходящи местообитания на вида, на стойности </w:t>
            </w:r>
            <w:r w:rsidRPr="007C2F8F">
              <w:rPr>
                <w:sz w:val="22"/>
                <w:szCs w:val="22"/>
                <w:lang w:val="bg-BG"/>
              </w:rPr>
              <w:lastRenderedPageBreak/>
              <w:t>2-Добро или 1-Отлично състояние</w:t>
            </w:r>
          </w:p>
        </w:tc>
      </w:tr>
    </w:tbl>
    <w:p w:rsidR="00191434" w:rsidRPr="00191434" w:rsidRDefault="00191434" w:rsidP="00191434">
      <w:pPr>
        <w:spacing w:after="120"/>
        <w:rPr>
          <w:lang w:val="ru-RU"/>
        </w:rPr>
      </w:pPr>
    </w:p>
    <w:p w:rsidR="00191434" w:rsidRPr="002E0238" w:rsidRDefault="00191434" w:rsidP="00157936">
      <w:pPr>
        <w:pStyle w:val="ListParagraph"/>
        <w:numPr>
          <w:ilvl w:val="0"/>
          <w:numId w:val="114"/>
        </w:numPr>
        <w:spacing w:after="120"/>
        <w:ind w:left="0"/>
        <w:rPr>
          <w:b/>
          <w:lang w:val="bg-BG"/>
        </w:rPr>
      </w:pPr>
      <w:r w:rsidRPr="002E0238">
        <w:rPr>
          <w:b/>
          <w:bCs/>
          <w:lang w:val="bg-BG"/>
        </w:rPr>
        <w:t xml:space="preserve">Необходимост от промени в </w:t>
      </w:r>
      <w:r w:rsidR="00885ED5">
        <w:rPr>
          <w:b/>
          <w:bCs/>
          <w:lang w:val="bg-BG"/>
        </w:rPr>
        <w:t>СФ</w:t>
      </w:r>
      <w:r w:rsidRPr="002E0238">
        <w:rPr>
          <w:b/>
          <w:bCs/>
          <w:lang w:val="bg-BG"/>
        </w:rPr>
        <w:t xml:space="preserve"> за </w:t>
      </w:r>
      <w:r w:rsidRPr="002E0238">
        <w:rPr>
          <w:b/>
          <w:lang w:val="bg-BG"/>
        </w:rPr>
        <w:t>СЗЗ BG0002030 „Комплекс Калимок“</w:t>
      </w:r>
    </w:p>
    <w:p w:rsidR="00191434" w:rsidRPr="00191434" w:rsidRDefault="00B8029A" w:rsidP="00191434">
      <w:pPr>
        <w:spacing w:after="120"/>
        <w:rPr>
          <w:lang w:val="bg-BG"/>
        </w:rPr>
      </w:pPr>
      <w:r>
        <w:rPr>
          <w:lang w:val="bg-BG"/>
        </w:rPr>
        <w:t xml:space="preserve">Не са необходими промени в </w:t>
      </w:r>
      <w:r w:rsidR="00885ED5">
        <w:rPr>
          <w:lang w:val="bg-BG"/>
        </w:rPr>
        <w:t>СФ</w:t>
      </w:r>
      <w:r>
        <w:rPr>
          <w:lang w:val="bg-BG"/>
        </w:rPr>
        <w:t xml:space="preserve"> за този вид.</w:t>
      </w:r>
    </w:p>
    <w:p w:rsidR="004D22AE" w:rsidRDefault="004D22AE" w:rsidP="006F2426">
      <w:pPr>
        <w:spacing w:after="120"/>
        <w:rPr>
          <w:lang w:val="bg-BG"/>
        </w:rPr>
      </w:pPr>
    </w:p>
    <w:p w:rsidR="00577357" w:rsidRPr="00A23CC1" w:rsidRDefault="00577357" w:rsidP="00FB43DC">
      <w:pPr>
        <w:pStyle w:val="Heading1"/>
        <w:jc w:val="center"/>
        <w:rPr>
          <w:rFonts w:ascii="Times New Roman" w:hAnsi="Times New Roman" w:cs="Times New Roman"/>
          <w:color w:val="44546A" w:themeColor="text2"/>
          <w:lang w:val="bg-BG"/>
        </w:rPr>
      </w:pPr>
      <w:bookmarkStart w:id="197" w:name="_Toc89196084"/>
      <w:r w:rsidRPr="00A23CC1">
        <w:rPr>
          <w:rFonts w:ascii="Times New Roman" w:hAnsi="Times New Roman" w:cs="Times New Roman"/>
          <w:color w:val="44546A" w:themeColor="text2"/>
          <w:lang w:val="bg-BG"/>
        </w:rPr>
        <w:t>Специфични цели за А1</w:t>
      </w:r>
      <w:r w:rsidRPr="00A23CC1">
        <w:rPr>
          <w:rFonts w:ascii="Times New Roman" w:hAnsi="Times New Roman" w:cs="Times New Roman"/>
          <w:color w:val="44546A" w:themeColor="text2"/>
          <w:lang w:val="ru-RU"/>
        </w:rPr>
        <w:t>65</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rPr>
        <w:t>Tringa</w:t>
      </w:r>
      <w:r w:rsidRPr="00A23CC1">
        <w:rPr>
          <w:rFonts w:ascii="Times New Roman" w:hAnsi="Times New Roman" w:cs="Times New Roman"/>
          <w:i/>
          <w:color w:val="44546A" w:themeColor="text2"/>
          <w:lang w:val="ru-RU"/>
        </w:rPr>
        <w:t xml:space="preserve"> </w:t>
      </w:r>
      <w:r w:rsidRPr="00A23CC1">
        <w:rPr>
          <w:rFonts w:ascii="Times New Roman" w:hAnsi="Times New Roman" w:cs="Times New Roman"/>
          <w:i/>
          <w:color w:val="44546A" w:themeColor="text2"/>
        </w:rPr>
        <w:t>ochropus</w:t>
      </w:r>
      <w:r w:rsidRPr="00A23CC1">
        <w:rPr>
          <w:rFonts w:ascii="Times New Roman" w:hAnsi="Times New Roman" w:cs="Times New Roman"/>
          <w:color w:val="44546A" w:themeColor="text2"/>
          <w:lang w:val="bg-BG"/>
        </w:rPr>
        <w:t xml:space="preserve"> (голям горски </w:t>
      </w:r>
      <w:bookmarkStart w:id="198" w:name="_Hlk84971226"/>
      <w:r w:rsidRPr="00A23CC1">
        <w:rPr>
          <w:rFonts w:ascii="Times New Roman" w:hAnsi="Times New Roman" w:cs="Times New Roman"/>
          <w:color w:val="44546A" w:themeColor="text2"/>
          <w:lang w:val="bg-BG"/>
        </w:rPr>
        <w:t>водобегач</w:t>
      </w:r>
      <w:bookmarkEnd w:id="198"/>
      <w:r w:rsidRPr="00A23CC1">
        <w:rPr>
          <w:rFonts w:ascii="Times New Roman" w:hAnsi="Times New Roman" w:cs="Times New Roman"/>
          <w:color w:val="44546A" w:themeColor="text2"/>
          <w:lang w:val="bg-BG"/>
        </w:rPr>
        <w:t>)</w:t>
      </w:r>
      <w:bookmarkEnd w:id="197"/>
    </w:p>
    <w:p w:rsidR="00577357" w:rsidRPr="00577357" w:rsidRDefault="00577357" w:rsidP="00577357">
      <w:pPr>
        <w:spacing w:after="120"/>
        <w:rPr>
          <w:lang w:val="ru-RU"/>
        </w:rPr>
      </w:pPr>
    </w:p>
    <w:p w:rsidR="00577357" w:rsidRPr="00577357" w:rsidRDefault="00577357" w:rsidP="00157936">
      <w:pPr>
        <w:numPr>
          <w:ilvl w:val="0"/>
          <w:numId w:val="116"/>
        </w:numPr>
        <w:spacing w:after="120"/>
        <w:ind w:left="0"/>
        <w:rPr>
          <w:b/>
          <w:lang w:val="bg-BG"/>
        </w:rPr>
      </w:pPr>
      <w:r w:rsidRPr="00577357">
        <w:rPr>
          <w:b/>
          <w:lang w:val="bg-BG"/>
        </w:rPr>
        <w:t>Кратка характеристика на вида</w:t>
      </w:r>
    </w:p>
    <w:p w:rsidR="00577357" w:rsidRPr="00577357" w:rsidRDefault="00577357" w:rsidP="00A23CC1">
      <w:pPr>
        <w:spacing w:after="120"/>
        <w:jc w:val="both"/>
        <w:rPr>
          <w:lang w:val="ru-RU"/>
        </w:rPr>
      </w:pPr>
      <w:r w:rsidRPr="00577357">
        <w:rPr>
          <w:lang w:val="bg-BG"/>
        </w:rPr>
        <w:t xml:space="preserve">Дължина на тялото: </w:t>
      </w:r>
      <w:r w:rsidRPr="00577357">
        <w:rPr>
          <w:lang w:val="ru-RU"/>
        </w:rPr>
        <w:t>21</w:t>
      </w:r>
      <w:r w:rsidRPr="00577357">
        <w:rPr>
          <w:lang w:val="bg-BG"/>
        </w:rPr>
        <w:t xml:space="preserve"> – </w:t>
      </w:r>
      <w:r w:rsidRPr="00577357">
        <w:rPr>
          <w:lang w:val="ru-RU"/>
        </w:rPr>
        <w:t>24</w:t>
      </w:r>
      <w:r w:rsidRPr="00577357">
        <w:rPr>
          <w:lang w:val="bg-BG"/>
        </w:rPr>
        <w:t xml:space="preserve"> cm. Размах на крилата: </w:t>
      </w:r>
      <w:r w:rsidRPr="00577357">
        <w:rPr>
          <w:lang w:val="ru-RU"/>
        </w:rPr>
        <w:t>57 – 61</w:t>
      </w:r>
      <w:r w:rsidRPr="00577357">
        <w:rPr>
          <w:lang w:val="bg-BG"/>
        </w:rPr>
        <w:t xml:space="preserve"> </w:t>
      </w:r>
      <w:r w:rsidRPr="00577357">
        <w:rPr>
          <w:lang w:val="en-GB"/>
        </w:rPr>
        <w:t>cm</w:t>
      </w:r>
      <w:r w:rsidRPr="00577357">
        <w:rPr>
          <w:lang w:val="bg-BG"/>
        </w:rPr>
        <w:t>. Дребен водобегач със сравнително къси, сивкаво-зелени</w:t>
      </w:r>
      <w:r w:rsidRPr="00577357">
        <w:rPr>
          <w:lang w:val="ru-RU"/>
        </w:rPr>
        <w:t xml:space="preserve"> </w:t>
      </w:r>
      <w:r w:rsidR="007020A0">
        <w:rPr>
          <w:lang w:val="bg-BG"/>
        </w:rPr>
        <w:t>крака, които изглеждат тъмни от</w:t>
      </w:r>
      <w:r w:rsidRPr="00577357">
        <w:rPr>
          <w:lang w:val="bg-BG"/>
        </w:rPr>
        <w:t xml:space="preserve"> разстояние. Най-тъмният вид от рода; горните части имат почти маслинено-кафяв оттенък и множество малки бели петна. Къса първична проекция; крилата изпъкват точно зад върха на опашката. Прилича на малкия горски водобегач (</w:t>
      </w:r>
      <w:r w:rsidRPr="00577357">
        <w:rPr>
          <w:i/>
          <w:iCs/>
          <w:lang w:val="bg-BG"/>
        </w:rPr>
        <w:t>Tringa glareola</w:t>
      </w:r>
      <w:r w:rsidRPr="00577357">
        <w:rPr>
          <w:lang w:val="bg-BG"/>
        </w:rPr>
        <w:t>), но се отличава от него по чисто бялото надопашие, почти черния гръб и прибраните при полет крака (Нанкинов и др.</w:t>
      </w:r>
      <w:r w:rsidR="0053246F">
        <w:rPr>
          <w:lang w:val="bg-BG"/>
        </w:rPr>
        <w:t>,</w:t>
      </w:r>
      <w:r w:rsidRPr="00577357">
        <w:rPr>
          <w:lang w:val="bg-BG"/>
        </w:rPr>
        <w:t xml:space="preserve"> 1997).</w:t>
      </w:r>
    </w:p>
    <w:p w:rsidR="00577357" w:rsidRPr="00577357" w:rsidRDefault="00577357" w:rsidP="00A23CC1">
      <w:pPr>
        <w:spacing w:after="120"/>
        <w:jc w:val="both"/>
        <w:rPr>
          <w:i/>
          <w:lang w:val="ru-RU"/>
        </w:rPr>
      </w:pPr>
      <w:r w:rsidRPr="00577357">
        <w:rPr>
          <w:i/>
          <w:lang w:val="bg-BG"/>
        </w:rPr>
        <w:t>Характер на пребиваване в страната</w:t>
      </w:r>
    </w:p>
    <w:p w:rsidR="00577357" w:rsidRPr="00577357" w:rsidRDefault="00577357" w:rsidP="00A23CC1">
      <w:pPr>
        <w:spacing w:after="120"/>
        <w:jc w:val="both"/>
        <w:rPr>
          <w:lang w:val="ru-RU"/>
        </w:rPr>
      </w:pPr>
      <w:r w:rsidRPr="00577357">
        <w:rPr>
          <w:lang w:val="bg-BG"/>
        </w:rPr>
        <w:t>В България е гнездящ, прелетен</w:t>
      </w:r>
      <w:r w:rsidRPr="00577357">
        <w:rPr>
          <w:lang w:val="ru-RU"/>
        </w:rPr>
        <w:t xml:space="preserve"> </w:t>
      </w:r>
      <w:r w:rsidRPr="00577357">
        <w:rPr>
          <w:lang w:val="bg-BG"/>
        </w:rPr>
        <w:t>и зимуващ</w:t>
      </w:r>
      <w:r w:rsidRPr="00577357">
        <w:rPr>
          <w:lang w:val="ru-RU"/>
        </w:rPr>
        <w:t xml:space="preserve"> </w:t>
      </w:r>
      <w:r w:rsidRPr="00577357">
        <w:rPr>
          <w:lang w:val="bg-BG"/>
        </w:rPr>
        <w:t>вид (</w:t>
      </w:r>
      <w:r w:rsidRPr="00577357">
        <w:rPr>
          <w:lang w:val="en-GB"/>
        </w:rPr>
        <w:t>Ivanov</w:t>
      </w:r>
      <w:r w:rsidRPr="00577357">
        <w:rPr>
          <w:lang w:val="bg-BG"/>
        </w:rPr>
        <w:t xml:space="preserve"> </w:t>
      </w:r>
      <w:r w:rsidRPr="00577357">
        <w:rPr>
          <w:lang w:val="en-GB"/>
        </w:rPr>
        <w:t>et</w:t>
      </w:r>
      <w:r w:rsidRPr="00577357">
        <w:rPr>
          <w:lang w:val="bg-BG"/>
        </w:rPr>
        <w:t xml:space="preserve"> </w:t>
      </w:r>
      <w:r w:rsidRPr="00577357">
        <w:rPr>
          <w:lang w:val="en-GB"/>
        </w:rPr>
        <w:t>al</w:t>
      </w:r>
      <w:r w:rsidRPr="00577357">
        <w:rPr>
          <w:lang w:val="bg-BG"/>
        </w:rPr>
        <w:t xml:space="preserve">. 2014, </w:t>
      </w:r>
      <w:r w:rsidR="001F3DE4">
        <w:rPr>
          <w:lang w:val="bg-BG"/>
        </w:rPr>
        <w:t>Големански гл. ред., 2015</w:t>
      </w:r>
      <w:r w:rsidRPr="00577357">
        <w:rPr>
          <w:lang w:val="bg-BG"/>
        </w:rPr>
        <w:t xml:space="preserve">). Палеарктичен вид. В Европа гнезди на Скандинавския полуостров, в северната и централната част на Европейска Русия, в Прибалтика, Беларус, Полша, Украйна, Германия, Чехия и много рядко в Дания, Австрия, Словения, Хърватска, Словакия, Унгария, Румъния, България и Северна Македония. Среща се главно по реките Дунав, Искър, Вит, Осъм, Бели Лом и Черноморското крайбрежие </w:t>
      </w:r>
      <w:r w:rsidRPr="00577357">
        <w:rPr>
          <w:lang w:val="ru-RU"/>
        </w:rPr>
        <w:t>(</w:t>
      </w:r>
      <w:r w:rsidR="001F3DE4">
        <w:rPr>
          <w:lang w:val="bg-BG"/>
        </w:rPr>
        <w:t>Големански гл. ред., 2015</w:t>
      </w:r>
      <w:r w:rsidRPr="00577357">
        <w:rPr>
          <w:lang w:val="ru-RU"/>
        </w:rPr>
        <w:t>)</w:t>
      </w:r>
      <w:r w:rsidRPr="00577357">
        <w:rPr>
          <w:lang w:val="bg-BG"/>
        </w:rPr>
        <w:t>.</w:t>
      </w:r>
    </w:p>
    <w:p w:rsidR="00577357" w:rsidRPr="00577357" w:rsidRDefault="00577357" w:rsidP="00A23CC1">
      <w:pPr>
        <w:spacing w:after="120"/>
        <w:jc w:val="both"/>
        <w:rPr>
          <w:i/>
          <w:lang w:val="ru-RU"/>
        </w:rPr>
      </w:pPr>
      <w:r w:rsidRPr="00577357">
        <w:rPr>
          <w:i/>
          <w:lang w:val="bg-BG"/>
        </w:rPr>
        <w:t>Характерно местообитание</w:t>
      </w:r>
    </w:p>
    <w:p w:rsidR="00577357" w:rsidRPr="00577357" w:rsidRDefault="00577357" w:rsidP="00A23CC1">
      <w:pPr>
        <w:spacing w:after="120"/>
        <w:jc w:val="both"/>
        <w:rPr>
          <w:lang w:val="bg-BG"/>
        </w:rPr>
      </w:pPr>
      <w:r w:rsidRPr="00577357">
        <w:rPr>
          <w:lang w:val="bg-BG"/>
        </w:rPr>
        <w:t>Плитки крайбрежия на реки и стоящи водоеми, влажни ливади и пасища в близост до микроязовири. Заблатени гори и горски участъци близо до водоеми, обрасли с дървета и храсти брегове на езера, блата, реки, канали, край мочурища и ливади. Обитава по-често край бавнотечащи водоеми със спокойна водна повърхност. Избягва бързо течащите реки (</w:t>
      </w:r>
      <w:r w:rsidRPr="00577357">
        <w:rPr>
          <w:lang w:val="ru-RU"/>
        </w:rPr>
        <w:t>Нанкинов и др. 1</w:t>
      </w:r>
      <w:r w:rsidR="00A5420D">
        <w:rPr>
          <w:lang w:val="ru-RU"/>
        </w:rPr>
        <w:t>997;</w:t>
      </w:r>
      <w:r w:rsidRPr="00577357">
        <w:rPr>
          <w:lang w:val="ru-RU"/>
        </w:rPr>
        <w:t xml:space="preserve"> </w:t>
      </w:r>
      <w:r w:rsidR="00A5420D">
        <w:rPr>
          <w:lang w:val="bg-BG"/>
        </w:rPr>
        <w:t>Големански гл. ред., 2015</w:t>
      </w:r>
      <w:r w:rsidRPr="00577357">
        <w:rPr>
          <w:lang w:val="bg-BG"/>
        </w:rPr>
        <w:t>). Подходящите местообитания включват голям брой крайбрежни влажни зони: 1110, 1130, 1140, 1150, 1160; Сладководни местообитания: 3150, 3160, 3260 3270 и Естествени и полуестествени тревни формации: 6440, 6510 съгласно Директивата за хабитатите (Кавръкова и др.</w:t>
      </w:r>
      <w:r w:rsidR="00E41BCD">
        <w:rPr>
          <w:lang w:val="bg-BG"/>
        </w:rPr>
        <w:t>,</w:t>
      </w:r>
      <w:r w:rsidRPr="00577357">
        <w:rPr>
          <w:lang w:val="bg-BG"/>
        </w:rPr>
        <w:t xml:space="preserve"> 2009).</w:t>
      </w:r>
    </w:p>
    <w:p w:rsidR="00577357" w:rsidRPr="00577357" w:rsidRDefault="00577357" w:rsidP="00A23CC1">
      <w:pPr>
        <w:spacing w:after="120"/>
        <w:jc w:val="both"/>
        <w:rPr>
          <w:i/>
          <w:lang w:val="ru-RU"/>
        </w:rPr>
      </w:pPr>
      <w:r w:rsidRPr="00577357">
        <w:rPr>
          <w:i/>
          <w:lang w:val="bg-BG"/>
        </w:rPr>
        <w:t>Хранене</w:t>
      </w:r>
    </w:p>
    <w:p w:rsidR="00577357" w:rsidRPr="00577357" w:rsidRDefault="00577357" w:rsidP="00A23CC1">
      <w:pPr>
        <w:spacing w:after="120"/>
        <w:jc w:val="both"/>
        <w:rPr>
          <w:lang w:val="bg-BG"/>
        </w:rPr>
      </w:pPr>
      <w:r w:rsidRPr="00577357">
        <w:rPr>
          <w:lang w:val="bg-BG"/>
        </w:rPr>
        <w:lastRenderedPageBreak/>
        <w:t>Храни се с различни водни и околоводни безгръбначни – червеи, дребни охлюви и миди, плодчета и много насекоми и техните ларви: бръмбари (бегачи, водолюбчета, хоботници), ципокрили (мравки), полутвърдокрили, пеперуди, двукрили (дълrоножки, комари), водни кончета, а също паяци</w:t>
      </w:r>
      <w:r w:rsidRPr="00577357">
        <w:rPr>
          <w:lang w:val="ru-RU"/>
        </w:rPr>
        <w:t xml:space="preserve"> </w:t>
      </w:r>
      <w:r w:rsidRPr="00577357">
        <w:rPr>
          <w:lang w:val="bg-BG"/>
        </w:rPr>
        <w:t>и риб</w:t>
      </w:r>
      <w:r w:rsidR="00547036">
        <w:rPr>
          <w:lang w:val="bg-BG"/>
        </w:rPr>
        <w:t>и, както и растителни фрагменти (BirdLife International, 2021;</w:t>
      </w:r>
      <w:r w:rsidRPr="00577357">
        <w:rPr>
          <w:lang w:val="bg-BG"/>
        </w:rPr>
        <w:t xml:space="preserve"> Нанкинов и др.</w:t>
      </w:r>
      <w:r w:rsidR="00547036">
        <w:rPr>
          <w:lang w:val="bg-BG"/>
        </w:rPr>
        <w:t>, 1997;</w:t>
      </w:r>
      <w:r w:rsidRPr="00577357">
        <w:rPr>
          <w:lang w:val="bg-BG"/>
        </w:rPr>
        <w:t xml:space="preserve"> </w:t>
      </w:r>
      <w:r w:rsidR="00547036">
        <w:rPr>
          <w:lang w:val="bg-BG"/>
        </w:rPr>
        <w:t>Големански гл. ред., 2015</w:t>
      </w:r>
      <w:r w:rsidRPr="00577357">
        <w:rPr>
          <w:lang w:val="bg-BG"/>
        </w:rPr>
        <w:t>).</w:t>
      </w:r>
    </w:p>
    <w:p w:rsidR="00577357" w:rsidRPr="00577357" w:rsidRDefault="00577357" w:rsidP="00A23CC1">
      <w:pPr>
        <w:numPr>
          <w:ilvl w:val="0"/>
          <w:numId w:val="116"/>
        </w:numPr>
        <w:spacing w:after="120"/>
        <w:ind w:left="0"/>
        <w:jc w:val="both"/>
        <w:rPr>
          <w:b/>
          <w:lang w:val="bg-BG"/>
        </w:rPr>
      </w:pPr>
      <w:r w:rsidRPr="00577357">
        <w:rPr>
          <w:b/>
          <w:lang w:val="bg-BG"/>
        </w:rPr>
        <w:t>Разпространение, природозащитно състояние и тенденции в популацията на вида на национално ниво</w:t>
      </w:r>
    </w:p>
    <w:p w:rsidR="00577357" w:rsidRPr="00577357" w:rsidRDefault="00577357" w:rsidP="00A23CC1">
      <w:pPr>
        <w:spacing w:after="120"/>
        <w:jc w:val="both"/>
        <w:rPr>
          <w:lang w:val="bg-BG"/>
        </w:rPr>
      </w:pPr>
      <w:r w:rsidRPr="00577357">
        <w:rPr>
          <w:lang w:val="bg-BG"/>
        </w:rPr>
        <w:t xml:space="preserve">Широко разпространен гнездящ вид покрай реки и потоци както в равнинните, така и в планинските части на страната. Отбелязван в Тракийската низина (по реките Тополница и Марица), в Западните Родопи, по поречията на реките Струма, Искър, Тунджа, в Софийското поле, в Добруджа, в Източна Стара планина, до Мандренското езеро. След 1950 г. са установени редица нови находища – в Добруджа, в Тракийската низина, по р. Струма, по Черноморското крайбрежие (до Балтата; до Шабленското езеро; до Несебър; в Атанасовското езеро), в Западна Стара планина, покрай р. Дунав (в Никополско; до с. Басарбово, Русенско, в рибарниците Калимок), в Розовата долина, в Дунавската равнина, в Източна Стара планина, в Софийското поле (Митев </w:t>
      </w:r>
      <w:r w:rsidRPr="00577357">
        <w:rPr>
          <w:lang w:val="ru-RU"/>
        </w:rPr>
        <w:t>&amp;</w:t>
      </w:r>
      <w:r w:rsidRPr="00577357">
        <w:rPr>
          <w:lang w:val="bg-BG"/>
        </w:rPr>
        <w:t xml:space="preserve"> Димитров 2007). Съгласно ЧКБ, в повечето от старите гнездови находища не е потвърден през периода 2001 - 2011 и се среща главно по реките Дунав, Искър, Вит, Осъм, Бели Лом и Черноморското крайбрежие, с епизодично гнездене на отделни двойки в средните течения на реки, край язовири и рибарници (</w:t>
      </w:r>
      <w:r w:rsidR="00682E2A">
        <w:rPr>
          <w:lang w:val="bg-BG"/>
        </w:rPr>
        <w:t>Големански гл. ред., 2015</w:t>
      </w:r>
      <w:r w:rsidRPr="00577357">
        <w:rPr>
          <w:lang w:val="bg-BG"/>
        </w:rPr>
        <w:t>).</w:t>
      </w:r>
    </w:p>
    <w:p w:rsidR="00577357" w:rsidRPr="00577357" w:rsidRDefault="00577357" w:rsidP="00A23CC1">
      <w:pPr>
        <w:spacing w:after="120"/>
        <w:jc w:val="both"/>
        <w:rPr>
          <w:lang w:val="bg-BG"/>
        </w:rPr>
      </w:pPr>
      <w:r w:rsidRPr="00577357">
        <w:rPr>
          <w:lang w:val="bg-BG"/>
        </w:rPr>
        <w:t>По време на миграция и зимуване</w:t>
      </w:r>
      <w:r w:rsidRPr="00577357">
        <w:rPr>
          <w:lang w:val="ru-RU"/>
        </w:rPr>
        <w:t xml:space="preserve"> </w:t>
      </w:r>
      <w:r w:rsidRPr="00577357">
        <w:rPr>
          <w:lang w:val="bg-BG"/>
        </w:rPr>
        <w:t>се среща по Черноморието в района на Атанасовско езеро, Бургаско езеро, Комплекс Мандра-Пода, Поморийско езеро, Варненско-Белославско езеро, Дуранкулашко и Шабленско езеро</w:t>
      </w:r>
      <w:r w:rsidRPr="00577357">
        <w:rPr>
          <w:lang w:val="ru-RU"/>
        </w:rPr>
        <w:t xml:space="preserve"> (Dimitrov </w:t>
      </w:r>
      <w:r w:rsidRPr="00577357">
        <w:t>et</w:t>
      </w:r>
      <w:r w:rsidRPr="00577357">
        <w:rPr>
          <w:lang w:val="ru-RU"/>
        </w:rPr>
        <w:t xml:space="preserve"> </w:t>
      </w:r>
      <w:r w:rsidRPr="00577357">
        <w:t>al</w:t>
      </w:r>
      <w:r w:rsidR="00682E2A">
        <w:rPr>
          <w:lang w:val="ru-RU"/>
        </w:rPr>
        <w:t>. 2005;</w:t>
      </w:r>
      <w:r w:rsidRPr="00577357">
        <w:rPr>
          <w:lang w:val="ru-RU"/>
        </w:rPr>
        <w:t xml:space="preserve"> </w:t>
      </w:r>
      <w:r w:rsidRPr="00577357">
        <w:rPr>
          <w:lang w:val="bg-BG"/>
        </w:rPr>
        <w:t>Michev</w:t>
      </w:r>
      <w:r w:rsidRPr="00577357">
        <w:rPr>
          <w:lang w:val="ru-RU"/>
        </w:rPr>
        <w:t xml:space="preserve"> &amp;</w:t>
      </w:r>
      <w:r w:rsidRPr="00577357">
        <w:rPr>
          <w:lang w:val="bg-BG"/>
        </w:rPr>
        <w:t xml:space="preserve"> Profirov </w:t>
      </w:r>
      <w:r w:rsidR="00682E2A">
        <w:rPr>
          <w:lang w:val="ru-RU"/>
        </w:rPr>
        <w:t>2003;</w:t>
      </w:r>
      <w:r w:rsidRPr="00577357">
        <w:rPr>
          <w:lang w:val="ru-RU"/>
        </w:rPr>
        <w:t xml:space="preserve"> </w:t>
      </w:r>
      <w:r w:rsidR="00682E2A">
        <w:rPr>
          <w:lang w:val="bg-BG"/>
        </w:rPr>
        <w:t>Костадинова и</w:t>
      </w:r>
      <w:r w:rsidRPr="00577357">
        <w:rPr>
          <w:lang w:val="bg-BG"/>
        </w:rPr>
        <w:t xml:space="preserve"> Граматиков</w:t>
      </w:r>
      <w:r w:rsidR="00682E2A">
        <w:rPr>
          <w:lang w:val="bg-BG"/>
        </w:rPr>
        <w:t>,</w:t>
      </w:r>
      <w:r w:rsidRPr="00577357">
        <w:rPr>
          <w:lang w:val="ru-RU"/>
        </w:rPr>
        <w:t xml:space="preserve"> </w:t>
      </w:r>
      <w:r w:rsidR="00682E2A">
        <w:rPr>
          <w:lang w:val="bg-BG"/>
        </w:rPr>
        <w:t>2007;</w:t>
      </w:r>
      <w:r w:rsidRPr="00577357">
        <w:rPr>
          <w:lang w:val="bg-BG"/>
        </w:rPr>
        <w:t xml:space="preserve"> </w:t>
      </w:r>
      <w:r w:rsidRPr="00577357">
        <w:rPr>
          <w:lang w:val="ru-RU"/>
        </w:rPr>
        <w:t>Нанкинов и др.</w:t>
      </w:r>
      <w:r w:rsidR="00682E2A">
        <w:rPr>
          <w:lang w:val="ru-RU"/>
        </w:rPr>
        <w:t>,</w:t>
      </w:r>
      <w:r w:rsidRPr="00577357">
        <w:rPr>
          <w:lang w:val="ru-RU"/>
        </w:rPr>
        <w:t xml:space="preserve"> 1997)</w:t>
      </w:r>
      <w:r w:rsidRPr="00577357">
        <w:rPr>
          <w:lang w:val="bg-BG"/>
        </w:rPr>
        <w:t>.</w:t>
      </w:r>
    </w:p>
    <w:p w:rsidR="00577357" w:rsidRPr="00577357" w:rsidRDefault="00577357" w:rsidP="00A23CC1">
      <w:pPr>
        <w:spacing w:after="120"/>
        <w:jc w:val="both"/>
        <w:rPr>
          <w:lang w:val="bg-BG"/>
        </w:rPr>
      </w:pPr>
      <w:r w:rsidRPr="00577357">
        <w:rPr>
          <w:lang w:val="bg-BG"/>
        </w:rPr>
        <w:t xml:space="preserve">Не е включен в Директивата за птиците. Според </w:t>
      </w:r>
      <w:r w:rsidRPr="00577357">
        <w:rPr>
          <w:lang w:val="en-GB"/>
        </w:rPr>
        <w:t>IUCN</w:t>
      </w:r>
      <w:r w:rsidRPr="00577357">
        <w:rPr>
          <w:lang w:val="bg-BG"/>
        </w:rPr>
        <w:t xml:space="preserve"> видът </w:t>
      </w:r>
      <w:r w:rsidRPr="00577357">
        <w:t>e</w:t>
      </w:r>
      <w:r w:rsidRPr="00577357">
        <w:rPr>
          <w:lang w:val="bg-BG"/>
        </w:rPr>
        <w:t xml:space="preserve"> Незастрашен LC (Least Concern), за територията на континентална Европа – LC (Least Concern) (BirdLife International 2015). Няма SPEC категория (BirdLife International 2017). Включен е в Червената книга на България в категория застрашен вид ЕN.</w:t>
      </w:r>
    </w:p>
    <w:p w:rsidR="00577357" w:rsidRPr="00577357" w:rsidRDefault="00577357" w:rsidP="00A23CC1">
      <w:pPr>
        <w:spacing w:after="120"/>
        <w:jc w:val="both"/>
        <w:rPr>
          <w:lang w:val="bg-BG"/>
        </w:rPr>
      </w:pPr>
      <w:r w:rsidRPr="00577357">
        <w:rPr>
          <w:lang w:val="bg-BG"/>
        </w:rPr>
        <w:t xml:space="preserve">Съгласно Докладването от 2019 г. (за периода 2005 – 2018 г.) националната гнездяща популация на вида се оценя на 40 – 90 двойки. Краткосрочната тенденция (за периода 2000 – 2018) за популацията е </w:t>
      </w:r>
      <w:r w:rsidRPr="00577357">
        <w:rPr>
          <w:b/>
          <w:bCs/>
          <w:lang w:val="bg-BG"/>
        </w:rPr>
        <w:t>неизвестна</w:t>
      </w:r>
      <w:r w:rsidRPr="00577357">
        <w:rPr>
          <w:lang w:val="bg-BG"/>
        </w:rPr>
        <w:t xml:space="preserve">, дългосрочната (за периода 1980 – 2018) също е </w:t>
      </w:r>
      <w:r w:rsidRPr="00577357">
        <w:rPr>
          <w:b/>
          <w:bCs/>
          <w:lang w:val="bg-BG"/>
        </w:rPr>
        <w:t>неизвестна</w:t>
      </w:r>
      <w:r w:rsidRPr="00577357">
        <w:rPr>
          <w:lang w:val="bg-BG"/>
        </w:rPr>
        <w:t>.</w:t>
      </w:r>
    </w:p>
    <w:p w:rsidR="00577357" w:rsidRPr="00577357" w:rsidRDefault="00577357" w:rsidP="00A23CC1">
      <w:pPr>
        <w:spacing w:after="120"/>
        <w:jc w:val="both"/>
        <w:rPr>
          <w:lang w:val="bg-BG"/>
        </w:rPr>
      </w:pPr>
      <w:r w:rsidRPr="00577357">
        <w:rPr>
          <w:lang w:val="bg-BG"/>
        </w:rPr>
        <w:t xml:space="preserve">Съгласно Докладването от 2019 г. (за периода 2013 – 2018 г.) националната зимуваща популация на вида се оценя на 50 – 150 индивида. Краткосрочната тенденция (за периода 1999 – 2018) за популацията е </w:t>
      </w:r>
      <w:r w:rsidRPr="00577357">
        <w:rPr>
          <w:b/>
          <w:bCs/>
          <w:lang w:val="bg-BG"/>
        </w:rPr>
        <w:t>флуктуирща</w:t>
      </w:r>
      <w:r w:rsidRPr="00577357">
        <w:rPr>
          <w:lang w:val="bg-BG"/>
        </w:rPr>
        <w:t xml:space="preserve">, дългосрочната (за периода 1980 – 2018) също е </w:t>
      </w:r>
      <w:r w:rsidRPr="00577357">
        <w:rPr>
          <w:b/>
          <w:bCs/>
          <w:lang w:val="bg-BG"/>
        </w:rPr>
        <w:t>флуктуирща</w:t>
      </w:r>
      <w:r w:rsidRPr="00577357">
        <w:rPr>
          <w:lang w:val="bg-BG"/>
        </w:rPr>
        <w:t>.</w:t>
      </w:r>
    </w:p>
    <w:p w:rsidR="00577357" w:rsidRPr="00577357" w:rsidRDefault="00577357" w:rsidP="00A23CC1">
      <w:pPr>
        <w:spacing w:after="120"/>
        <w:jc w:val="both"/>
        <w:rPr>
          <w:lang w:val="bg-BG"/>
        </w:rPr>
      </w:pPr>
      <w:r w:rsidRPr="00577357">
        <w:rPr>
          <w:lang w:val="bg-BG"/>
        </w:rPr>
        <w:t xml:space="preserve">Съгласно Докладването от 2019 г. (за периода 2001 – 2018 г.) националната мигрираща популация на вида се оценя на 100 – 500 индивида. Краткосрочната тенденция (за периода 2001 – 2018) в популацията е </w:t>
      </w:r>
      <w:r w:rsidRPr="00577357">
        <w:rPr>
          <w:b/>
          <w:bCs/>
          <w:lang w:val="bg-BG"/>
        </w:rPr>
        <w:t>неизвестна,</w:t>
      </w:r>
      <w:r w:rsidRPr="00577357">
        <w:rPr>
          <w:lang w:val="bg-BG"/>
        </w:rPr>
        <w:t xml:space="preserve"> дългосрочната (за периода 1980 – 2018) също е </w:t>
      </w:r>
      <w:r w:rsidRPr="00577357">
        <w:rPr>
          <w:b/>
          <w:bCs/>
          <w:lang w:val="bg-BG"/>
        </w:rPr>
        <w:t>неизвестна</w:t>
      </w:r>
      <w:r w:rsidRPr="00577357">
        <w:rPr>
          <w:lang w:val="bg-BG"/>
        </w:rPr>
        <w:t>.</w:t>
      </w:r>
    </w:p>
    <w:p w:rsidR="00577357" w:rsidRPr="00577357" w:rsidRDefault="00577357" w:rsidP="00A23CC1">
      <w:pPr>
        <w:spacing w:after="120"/>
        <w:jc w:val="both"/>
        <w:rPr>
          <w:lang w:val="bg-BG"/>
        </w:rPr>
      </w:pPr>
      <w:r w:rsidRPr="00577357">
        <w:rPr>
          <w:lang w:val="bg-BG"/>
        </w:rPr>
        <w:t xml:space="preserve">Посочени са следните заплахи и влияния: за националната гнездяща популация и зимуваща популация – не са посочени; за националната мигрираща популация – </w:t>
      </w:r>
      <w:r w:rsidRPr="00577357">
        <w:rPr>
          <w:lang w:val="ru-RU"/>
        </w:rPr>
        <w:t>K</w:t>
      </w:r>
      <w:r w:rsidRPr="00577357">
        <w:rPr>
          <w:lang w:val="bg-BG"/>
        </w:rPr>
        <w:t xml:space="preserve">02, </w:t>
      </w:r>
      <w:r w:rsidRPr="00577357">
        <w:rPr>
          <w:lang w:val="ru-RU"/>
        </w:rPr>
        <w:t>K04, F</w:t>
      </w:r>
      <w:r w:rsidRPr="00577357">
        <w:rPr>
          <w:lang w:val="bg-BG"/>
        </w:rPr>
        <w:t xml:space="preserve">05, </w:t>
      </w:r>
      <w:r w:rsidRPr="00577357">
        <w:rPr>
          <w:lang w:val="ru-RU"/>
        </w:rPr>
        <w:t>F</w:t>
      </w:r>
      <w:r w:rsidRPr="00577357">
        <w:rPr>
          <w:lang w:val="bg-BG"/>
        </w:rPr>
        <w:t>26.</w:t>
      </w:r>
    </w:p>
    <w:p w:rsidR="00577357" w:rsidRPr="00577357" w:rsidRDefault="00FB43DC" w:rsidP="00A23CC1">
      <w:pPr>
        <w:numPr>
          <w:ilvl w:val="0"/>
          <w:numId w:val="116"/>
        </w:numPr>
        <w:spacing w:after="120"/>
        <w:ind w:left="0"/>
        <w:jc w:val="both"/>
        <w:rPr>
          <w:lang w:val="ru-RU"/>
        </w:rPr>
      </w:pPr>
      <w:r>
        <w:rPr>
          <w:b/>
          <w:lang w:val="bg-BG"/>
        </w:rPr>
        <w:t>Състояние в СЗЗ BG0002030</w:t>
      </w:r>
      <w:r w:rsidR="00577357" w:rsidRPr="00577357">
        <w:rPr>
          <w:b/>
          <w:lang w:val="bg-BG"/>
        </w:rPr>
        <w:t xml:space="preserve"> „Комплекс Калимок“</w:t>
      </w:r>
    </w:p>
    <w:p w:rsidR="00577357" w:rsidRPr="00577357" w:rsidRDefault="00577357" w:rsidP="00A23CC1">
      <w:pPr>
        <w:spacing w:after="120"/>
        <w:jc w:val="both"/>
        <w:rPr>
          <w:lang w:val="bg-BG"/>
        </w:rPr>
      </w:pPr>
      <w:r w:rsidRPr="00577357">
        <w:rPr>
          <w:lang w:val="bg-BG"/>
        </w:rPr>
        <w:lastRenderedPageBreak/>
        <w:t xml:space="preserve">Според </w:t>
      </w:r>
      <w:r w:rsidR="00885ED5">
        <w:rPr>
          <w:lang w:val="bg-BG"/>
        </w:rPr>
        <w:t>СФ</w:t>
      </w:r>
      <w:r w:rsidR="00682E2A">
        <w:rPr>
          <w:lang w:val="bg-BG"/>
        </w:rPr>
        <w:t>,</w:t>
      </w:r>
      <w:r w:rsidRPr="00577357">
        <w:rPr>
          <w:lang w:val="bg-BG"/>
        </w:rPr>
        <w:t xml:space="preserve"> </w:t>
      </w:r>
      <w:r w:rsidRPr="00682E2A">
        <w:rPr>
          <w:b/>
          <w:lang w:val="bg-BG"/>
        </w:rPr>
        <w:t>мигриращата</w:t>
      </w:r>
      <w:r w:rsidRPr="00577357">
        <w:rPr>
          <w:lang w:val="bg-BG"/>
        </w:rPr>
        <w:t xml:space="preserve"> популация на вида се оценява на 2-3 индивида, което е 0,6 – 2% от националната мигрираща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77357" w:rsidRPr="00577357" w:rsidRDefault="00577357" w:rsidP="00A23CC1">
      <w:pPr>
        <w:spacing w:after="120"/>
        <w:jc w:val="both"/>
        <w:rPr>
          <w:lang w:val="bg-BG"/>
        </w:rPr>
      </w:pPr>
      <w:r w:rsidRPr="00577357">
        <w:rPr>
          <w:lang w:val="bg-BG"/>
        </w:rPr>
        <w:t xml:space="preserve">Според </w:t>
      </w:r>
      <w:r w:rsidR="00885ED5">
        <w:rPr>
          <w:lang w:val="bg-BG"/>
        </w:rPr>
        <w:t>СФ</w:t>
      </w:r>
      <w:r w:rsidR="00682E2A">
        <w:rPr>
          <w:lang w:val="bg-BG"/>
        </w:rPr>
        <w:t>,</w:t>
      </w:r>
      <w:r w:rsidRPr="00577357">
        <w:rPr>
          <w:lang w:val="bg-BG"/>
        </w:rPr>
        <w:t xml:space="preserve"> </w:t>
      </w:r>
      <w:r w:rsidRPr="00682E2A">
        <w:rPr>
          <w:b/>
          <w:lang w:val="bg-BG"/>
        </w:rPr>
        <w:t>зимуващата</w:t>
      </w:r>
      <w:r w:rsidRPr="00577357">
        <w:rPr>
          <w:lang w:val="bg-BG"/>
        </w:rPr>
        <w:t xml:space="preserve"> популация вида се оценява на 50-60 индивида, което е 12 – 100% от на</w:t>
      </w:r>
      <w:r w:rsidR="00682E2A">
        <w:rPr>
          <w:lang w:val="bg-BG"/>
        </w:rPr>
        <w:t xml:space="preserve">ционалната зимуваща популация. </w:t>
      </w:r>
      <w:r w:rsidRPr="00577357">
        <w:rPr>
          <w:lang w:val="bg-BG"/>
        </w:rPr>
        <w:t>За размер и плътност на популацията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77357" w:rsidRPr="00577357" w:rsidRDefault="00577357" w:rsidP="00A23CC1">
      <w:pPr>
        <w:numPr>
          <w:ilvl w:val="0"/>
          <w:numId w:val="116"/>
        </w:numPr>
        <w:spacing w:after="120"/>
        <w:ind w:left="0"/>
        <w:jc w:val="both"/>
        <w:rPr>
          <w:b/>
          <w:lang w:val="bg-BG"/>
        </w:rPr>
      </w:pPr>
      <w:r w:rsidRPr="00577357">
        <w:rPr>
          <w:b/>
          <w:lang w:val="bg-BG"/>
        </w:rPr>
        <w:t xml:space="preserve">Анализ на наличната информация </w:t>
      </w:r>
    </w:p>
    <w:p w:rsidR="00577357" w:rsidRPr="006F2C54" w:rsidRDefault="00577357" w:rsidP="00A23CC1">
      <w:pPr>
        <w:spacing w:after="120"/>
        <w:jc w:val="both"/>
        <w:rPr>
          <w:lang w:val="bg-BG"/>
        </w:rPr>
      </w:pPr>
      <w:r w:rsidRPr="00577357">
        <w:rPr>
          <w:lang w:val="bg-BG"/>
        </w:rPr>
        <w:t>В Бургаските влажни зони видът е рядък мигрант с максимални числености през пролетта – 10 инд, а през есента – 20 инд., а през зимата – 17 инд. (Dimitrov et al., 2005).</w:t>
      </w:r>
      <w:r w:rsidR="00682E2A">
        <w:rPr>
          <w:lang w:val="bg-BG"/>
        </w:rPr>
        <w:t xml:space="preserve"> </w:t>
      </w:r>
      <w:r w:rsidRPr="00577357">
        <w:rPr>
          <w:lang w:val="bg-BG"/>
        </w:rPr>
        <w:t xml:space="preserve">Според </w:t>
      </w:r>
      <w:r w:rsidR="00682E2A">
        <w:rPr>
          <w:lang w:val="bg-BG"/>
        </w:rPr>
        <w:t>Куцаров и др.</w:t>
      </w:r>
      <w:r w:rsidRPr="00577357">
        <w:rPr>
          <w:lang w:val="bg-BG"/>
        </w:rPr>
        <w:t xml:space="preserve"> (2007), видът не </w:t>
      </w:r>
      <w:r w:rsidR="00682E2A">
        <w:rPr>
          <w:lang w:val="bg-BG"/>
        </w:rPr>
        <w:t>е включен в приоритетните за опазване в зоната</w:t>
      </w:r>
      <w:r w:rsidRPr="00577357">
        <w:rPr>
          <w:lang w:val="bg-BG"/>
        </w:rPr>
        <w:t xml:space="preserve">. </w:t>
      </w:r>
      <w:r w:rsidR="00A5420D" w:rsidRPr="00577357">
        <w:rPr>
          <w:lang w:val="bg-BG"/>
        </w:rPr>
        <w:t>По време на теренното проучване през май 2021 г. е установе</w:t>
      </w:r>
      <w:r w:rsidR="00A5420D">
        <w:rPr>
          <w:lang w:val="bg-BG"/>
        </w:rPr>
        <w:t xml:space="preserve">н </w:t>
      </w:r>
      <w:r w:rsidR="00A5420D" w:rsidRPr="00577357">
        <w:rPr>
          <w:lang w:val="bg-BG"/>
        </w:rPr>
        <w:t>1</w:t>
      </w:r>
      <w:r w:rsidR="00A5420D">
        <w:rPr>
          <w:lang w:val="bg-BG"/>
        </w:rPr>
        <w:t xml:space="preserve"> </w:t>
      </w:r>
      <w:r w:rsidR="00A5420D" w:rsidRPr="00577357">
        <w:rPr>
          <w:lang w:val="bg-BG"/>
        </w:rPr>
        <w:t xml:space="preserve">инд. от вида в </w:t>
      </w:r>
      <w:r w:rsidR="00A5420D">
        <w:rPr>
          <w:lang w:val="bg-BG"/>
        </w:rPr>
        <w:t xml:space="preserve">източната част на </w:t>
      </w:r>
      <w:r w:rsidR="00A5420D" w:rsidRPr="00577357">
        <w:rPr>
          <w:lang w:val="bg-BG"/>
        </w:rPr>
        <w:t>зоната.</w:t>
      </w:r>
      <w:r w:rsidR="00A5420D">
        <w:rPr>
          <w:lang w:val="bg-BG"/>
        </w:rPr>
        <w:t xml:space="preserve"> По данни от теренните проучвания големия горски водобегач е наблюдаван и през юли 2021 г. по пясъчните коси на р. Дунав в рамките на СЗЗ „Коплекс Калимок“. По всяка вероятност това са</w:t>
      </w:r>
      <w:r w:rsidR="006F2C54">
        <w:rPr>
          <w:lang w:val="bg-BG"/>
        </w:rPr>
        <w:t xml:space="preserve"> птици по време на миграция, но има вероятност птицата, наблюдавана през май да е гнездила в зоната. За да се потвърди гнезденето на вида в зоната е необходимо детайлно проучване в периода май-юни. Към момента можем да изкажем само предположени за гнездене на вида в СЗЗ с 1 дв.</w:t>
      </w:r>
    </w:p>
    <w:p w:rsidR="00577357" w:rsidRDefault="00577357" w:rsidP="00A23CC1">
      <w:pPr>
        <w:spacing w:after="120"/>
        <w:jc w:val="both"/>
        <w:rPr>
          <w:lang w:val="en-GB"/>
        </w:rPr>
      </w:pPr>
      <w:r w:rsidRPr="00577357">
        <w:rPr>
          <w:lang w:val="bg-BG"/>
        </w:rPr>
        <w:t xml:space="preserve">По данни от https://ebird.org/ </w:t>
      </w:r>
      <w:r w:rsidR="006F2C54">
        <w:rPr>
          <w:lang w:val="bg-BG"/>
        </w:rPr>
        <w:t xml:space="preserve">големия горски водобегач </w:t>
      </w:r>
      <w:r w:rsidRPr="00577357">
        <w:rPr>
          <w:lang w:val="bg-BG"/>
        </w:rPr>
        <w:t>е наблюдаван в зоната през 08.1998 г. – 4 инд.</w:t>
      </w:r>
      <w:r w:rsidR="006F2C54">
        <w:rPr>
          <w:lang w:val="bg-BG"/>
        </w:rPr>
        <w:t xml:space="preserve"> (</w:t>
      </w:r>
      <w:r w:rsidR="006F2C54">
        <w:rPr>
          <w:lang w:val="en-GB"/>
        </w:rPr>
        <w:t>J. Muraveev</w:t>
      </w:r>
      <w:r w:rsidR="006F2C54">
        <w:rPr>
          <w:lang w:val="bg-BG"/>
        </w:rPr>
        <w:t>)</w:t>
      </w:r>
      <w:r w:rsidR="006F2C54">
        <w:rPr>
          <w:lang w:val="en-GB"/>
        </w:rPr>
        <w:t xml:space="preserve">. </w:t>
      </w:r>
      <w:r w:rsidRPr="00577357">
        <w:rPr>
          <w:lang w:val="bg-BG"/>
        </w:rPr>
        <w:t>По данни от https://observation.org е наблюдаван в зоната пр</w:t>
      </w:r>
      <w:r w:rsidR="006F2C54">
        <w:rPr>
          <w:lang w:val="bg-BG"/>
        </w:rPr>
        <w:t>ез 04.2016</w:t>
      </w:r>
      <w:r w:rsidRPr="00577357">
        <w:rPr>
          <w:lang w:val="bg-BG"/>
        </w:rPr>
        <w:t xml:space="preserve"> г. – 2 инд.</w:t>
      </w:r>
      <w:r w:rsidR="006F2C54">
        <w:rPr>
          <w:lang w:val="en-GB"/>
        </w:rPr>
        <w:t xml:space="preserve"> (</w:t>
      </w:r>
      <w:r w:rsidR="006F2C54">
        <w:t>D.V. Dimitrov</w:t>
      </w:r>
      <w:r w:rsidR="006F2C54">
        <w:rPr>
          <w:lang w:val="en-GB"/>
        </w:rPr>
        <w:t>).</w:t>
      </w:r>
    </w:p>
    <w:p w:rsidR="00925CD9" w:rsidRPr="00925CD9" w:rsidRDefault="00925CD9" w:rsidP="00A23CC1">
      <w:pPr>
        <w:spacing w:after="120"/>
        <w:jc w:val="both"/>
        <w:rPr>
          <w:lang w:val="bg-BG"/>
        </w:rPr>
      </w:pPr>
      <w:r>
        <w:rPr>
          <w:lang w:val="bg-BG"/>
        </w:rPr>
        <w:t>Големия горски водобегач рядко зимува в страната, средно 6 инд./год. Най-значителни концентрации се наблюдават по южното Черноморие (Поморийско ез., Атанасовско ез., ез. Мандра) и водоемите в южна България. По р. Дунав има общо три наблюдения на единини птици за 25 г. период (</w:t>
      </w:r>
      <w:r>
        <w:rPr>
          <w:lang w:val="en-GB"/>
        </w:rPr>
        <w:t>Michev &amp; Profirov, 2003</w:t>
      </w:r>
      <w:r>
        <w:rPr>
          <w:lang w:val="bg-BG"/>
        </w:rPr>
        <w:t>)</w:t>
      </w:r>
      <w:r>
        <w:rPr>
          <w:lang w:val="en-GB"/>
        </w:rPr>
        <w:t xml:space="preserve">. </w:t>
      </w:r>
      <w:r>
        <w:rPr>
          <w:lang w:val="bg-BG"/>
        </w:rPr>
        <w:t>По време на СЗП 2019 и 2020 г. вида не е наблюдаван по р. Дунав</w:t>
      </w:r>
      <w:r w:rsidR="006031C3">
        <w:rPr>
          <w:lang w:val="bg-BG"/>
        </w:rPr>
        <w:t xml:space="preserve">. Не е ясно от къде идват високата численост на зимуващата популация на вида в </w:t>
      </w:r>
      <w:r w:rsidR="00885ED5">
        <w:rPr>
          <w:lang w:val="bg-BG"/>
        </w:rPr>
        <w:t>СФ</w:t>
      </w:r>
      <w:r w:rsidR="006031C3">
        <w:rPr>
          <w:lang w:val="bg-BG"/>
        </w:rPr>
        <w:t>, която всъщност представлява 100 % от националната популация. Считаме, че това е техническа грешка, която се нуждае от коригиране.</w:t>
      </w:r>
      <w:r>
        <w:rPr>
          <w:lang w:val="bg-BG"/>
        </w:rPr>
        <w:t xml:space="preserve"> </w:t>
      </w:r>
    </w:p>
    <w:p w:rsidR="00577357" w:rsidRPr="00577357" w:rsidRDefault="00577357" w:rsidP="00157936">
      <w:pPr>
        <w:numPr>
          <w:ilvl w:val="0"/>
          <w:numId w:val="116"/>
        </w:numPr>
        <w:spacing w:after="120"/>
        <w:ind w:left="0"/>
        <w:rPr>
          <w:lang w:val="bg-BG"/>
        </w:rPr>
      </w:pPr>
      <w:r w:rsidRPr="00577357">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437"/>
        <w:gridCol w:w="1229"/>
        <w:gridCol w:w="3185"/>
        <w:gridCol w:w="2181"/>
      </w:tblGrid>
      <w:tr w:rsidR="00577357" w:rsidRPr="00577357" w:rsidTr="007F6229">
        <w:trPr>
          <w:tblHeader/>
          <w:jc w:val="center"/>
        </w:trPr>
        <w:tc>
          <w:tcPr>
            <w:tcW w:w="1093" w:type="pct"/>
            <w:shd w:val="clear" w:color="auto" w:fill="B6DDE8"/>
            <w:vAlign w:val="center"/>
          </w:tcPr>
          <w:p w:rsidR="00577357" w:rsidRPr="00577357" w:rsidRDefault="00577357" w:rsidP="00FB43DC">
            <w:pPr>
              <w:spacing w:after="120"/>
              <w:jc w:val="center"/>
              <w:rPr>
                <w:b/>
                <w:bCs/>
                <w:sz w:val="22"/>
                <w:szCs w:val="22"/>
                <w:lang w:val="bg-BG"/>
              </w:rPr>
            </w:pPr>
            <w:r w:rsidRPr="00577357">
              <w:rPr>
                <w:b/>
                <w:bCs/>
                <w:sz w:val="22"/>
                <w:szCs w:val="22"/>
                <w:lang w:val="bg-BG"/>
              </w:rPr>
              <w:t>Параметър</w:t>
            </w:r>
          </w:p>
        </w:tc>
        <w:tc>
          <w:tcPr>
            <w:tcW w:w="699" w:type="pct"/>
            <w:shd w:val="clear" w:color="auto" w:fill="B6DDE8"/>
            <w:vAlign w:val="center"/>
          </w:tcPr>
          <w:p w:rsidR="00577357" w:rsidRPr="00577357" w:rsidRDefault="00577357" w:rsidP="00FB43DC">
            <w:pPr>
              <w:spacing w:after="120"/>
              <w:jc w:val="center"/>
              <w:rPr>
                <w:b/>
                <w:bCs/>
                <w:sz w:val="22"/>
                <w:szCs w:val="22"/>
                <w:lang w:val="bg-BG"/>
              </w:rPr>
            </w:pPr>
            <w:r w:rsidRPr="00577357">
              <w:rPr>
                <w:b/>
                <w:bCs/>
                <w:sz w:val="22"/>
                <w:szCs w:val="22"/>
                <w:lang w:val="bg-BG"/>
              </w:rPr>
              <w:t>Мерна единица</w:t>
            </w:r>
          </w:p>
        </w:tc>
        <w:tc>
          <w:tcPr>
            <w:tcW w:w="598" w:type="pct"/>
            <w:shd w:val="clear" w:color="auto" w:fill="B6DDE8"/>
            <w:vAlign w:val="center"/>
          </w:tcPr>
          <w:p w:rsidR="00577357" w:rsidRPr="00577357" w:rsidRDefault="00577357" w:rsidP="00FB43DC">
            <w:pPr>
              <w:spacing w:after="120"/>
              <w:jc w:val="center"/>
              <w:rPr>
                <w:b/>
                <w:bCs/>
                <w:sz w:val="22"/>
                <w:szCs w:val="22"/>
                <w:lang w:val="bg-BG"/>
              </w:rPr>
            </w:pPr>
            <w:r w:rsidRPr="00577357">
              <w:rPr>
                <w:b/>
                <w:bCs/>
                <w:sz w:val="22"/>
                <w:szCs w:val="22"/>
                <w:lang w:val="bg-BG"/>
              </w:rPr>
              <w:t>Целева стойност</w:t>
            </w:r>
          </w:p>
        </w:tc>
        <w:tc>
          <w:tcPr>
            <w:tcW w:w="1549" w:type="pct"/>
            <w:shd w:val="clear" w:color="auto" w:fill="B6DDE8"/>
            <w:vAlign w:val="center"/>
          </w:tcPr>
          <w:p w:rsidR="00577357" w:rsidRPr="00577357" w:rsidRDefault="00577357" w:rsidP="00FB43DC">
            <w:pPr>
              <w:spacing w:after="120"/>
              <w:jc w:val="center"/>
              <w:rPr>
                <w:b/>
                <w:bCs/>
                <w:sz w:val="22"/>
                <w:szCs w:val="22"/>
                <w:lang w:val="bg-BG"/>
              </w:rPr>
            </w:pPr>
            <w:r w:rsidRPr="00577357">
              <w:rPr>
                <w:b/>
                <w:bCs/>
                <w:sz w:val="22"/>
                <w:szCs w:val="22"/>
                <w:lang w:val="bg-BG"/>
              </w:rPr>
              <w:t>Допълнителна информация</w:t>
            </w:r>
          </w:p>
        </w:tc>
        <w:tc>
          <w:tcPr>
            <w:tcW w:w="1061" w:type="pct"/>
            <w:shd w:val="clear" w:color="auto" w:fill="B6DDE8"/>
            <w:vAlign w:val="center"/>
          </w:tcPr>
          <w:p w:rsidR="00577357" w:rsidRPr="00577357" w:rsidRDefault="00577357" w:rsidP="00FB43DC">
            <w:pPr>
              <w:spacing w:after="120"/>
              <w:jc w:val="center"/>
              <w:rPr>
                <w:b/>
                <w:bCs/>
                <w:sz w:val="22"/>
                <w:szCs w:val="22"/>
                <w:lang w:val="bg-BG"/>
              </w:rPr>
            </w:pPr>
            <w:r w:rsidRPr="00577357">
              <w:rPr>
                <w:b/>
                <w:bCs/>
                <w:sz w:val="22"/>
                <w:szCs w:val="22"/>
                <w:lang w:val="bg-BG"/>
              </w:rPr>
              <w:t>Специфични за зоната цели</w:t>
            </w:r>
          </w:p>
        </w:tc>
      </w:tr>
      <w:tr w:rsidR="00577357" w:rsidRPr="00577357" w:rsidTr="007F6229">
        <w:trPr>
          <w:jc w:val="center"/>
        </w:trPr>
        <w:tc>
          <w:tcPr>
            <w:tcW w:w="1093" w:type="pct"/>
            <w:shd w:val="clear" w:color="auto" w:fill="auto"/>
          </w:tcPr>
          <w:p w:rsidR="00577357" w:rsidRPr="00577357" w:rsidRDefault="00577357" w:rsidP="00577357">
            <w:pPr>
              <w:spacing w:after="120"/>
              <w:rPr>
                <w:b/>
                <w:sz w:val="22"/>
                <w:szCs w:val="22"/>
                <w:lang w:val="bg-BG"/>
              </w:rPr>
            </w:pPr>
            <w:r w:rsidRPr="004A6145">
              <w:rPr>
                <w:b/>
                <w:sz w:val="22"/>
                <w:szCs w:val="22"/>
                <w:lang w:val="bg-BG"/>
              </w:rPr>
              <w:t>Популация:</w:t>
            </w:r>
            <w:r w:rsidRPr="00577357">
              <w:rPr>
                <w:sz w:val="22"/>
                <w:szCs w:val="22"/>
                <w:lang w:val="bg-BG"/>
              </w:rPr>
              <w:t xml:space="preserve"> </w:t>
            </w:r>
            <w:r w:rsidRPr="00577357">
              <w:rPr>
                <w:bCs/>
                <w:sz w:val="22"/>
                <w:szCs w:val="22"/>
                <w:lang w:val="bg-BG"/>
              </w:rPr>
              <w:t>Размер на мигриращата популация</w:t>
            </w:r>
          </w:p>
        </w:tc>
        <w:tc>
          <w:tcPr>
            <w:tcW w:w="699" w:type="pct"/>
            <w:shd w:val="clear" w:color="auto" w:fill="auto"/>
          </w:tcPr>
          <w:p w:rsidR="00577357" w:rsidRPr="00577357" w:rsidRDefault="00577357" w:rsidP="00577357">
            <w:pPr>
              <w:spacing w:after="120"/>
              <w:rPr>
                <w:sz w:val="22"/>
                <w:szCs w:val="22"/>
                <w:lang w:val="bg-BG"/>
              </w:rPr>
            </w:pPr>
            <w:r w:rsidRPr="00577357">
              <w:rPr>
                <w:sz w:val="22"/>
                <w:szCs w:val="22"/>
              </w:rPr>
              <w:t xml:space="preserve">Брой </w:t>
            </w:r>
            <w:r w:rsidRPr="00577357">
              <w:rPr>
                <w:sz w:val="22"/>
                <w:szCs w:val="22"/>
                <w:lang w:val="bg-BG"/>
              </w:rPr>
              <w:t>мигриращи индивиди</w:t>
            </w:r>
          </w:p>
        </w:tc>
        <w:tc>
          <w:tcPr>
            <w:tcW w:w="598" w:type="pct"/>
            <w:shd w:val="clear" w:color="auto" w:fill="auto"/>
          </w:tcPr>
          <w:p w:rsidR="00577357" w:rsidRPr="00577357" w:rsidRDefault="004A6145" w:rsidP="00577357">
            <w:pPr>
              <w:spacing w:after="120"/>
              <w:rPr>
                <w:sz w:val="22"/>
                <w:szCs w:val="22"/>
                <w:lang w:val="bg-BG"/>
              </w:rPr>
            </w:pPr>
            <w:r>
              <w:rPr>
                <w:sz w:val="22"/>
                <w:szCs w:val="22"/>
                <w:lang w:val="bg-BG"/>
              </w:rPr>
              <w:t>Най-малко 3</w:t>
            </w:r>
            <w:r w:rsidR="00577357" w:rsidRPr="00577357">
              <w:rPr>
                <w:sz w:val="22"/>
                <w:szCs w:val="22"/>
                <w:lang w:val="bg-BG"/>
              </w:rPr>
              <w:t xml:space="preserve"> </w:t>
            </w:r>
          </w:p>
        </w:tc>
        <w:tc>
          <w:tcPr>
            <w:tcW w:w="1549" w:type="pct"/>
            <w:shd w:val="clear" w:color="auto" w:fill="auto"/>
          </w:tcPr>
          <w:p w:rsidR="00577357" w:rsidRPr="00577357" w:rsidRDefault="00577357" w:rsidP="00577357">
            <w:pPr>
              <w:spacing w:after="120"/>
              <w:rPr>
                <w:sz w:val="22"/>
                <w:szCs w:val="22"/>
                <w:lang w:val="bg-BG"/>
              </w:rPr>
            </w:pPr>
            <w:r w:rsidRPr="00577357">
              <w:rPr>
                <w:sz w:val="22"/>
                <w:szCs w:val="22"/>
                <w:lang w:val="bg-BG"/>
              </w:rPr>
              <w:t xml:space="preserve">В </w:t>
            </w:r>
            <w:r w:rsidR="00885ED5">
              <w:rPr>
                <w:sz w:val="22"/>
                <w:szCs w:val="22"/>
                <w:lang w:val="bg-BG"/>
              </w:rPr>
              <w:t>СФ</w:t>
            </w:r>
            <w:r w:rsidRPr="00577357">
              <w:rPr>
                <w:sz w:val="22"/>
                <w:szCs w:val="22"/>
                <w:lang w:val="bg-BG"/>
              </w:rPr>
              <w:t xml:space="preserve"> за концентрацията на вида по време на миграция в зоната е посочена минимална и максимална стойност от 2 - 3 инд.</w:t>
            </w:r>
            <w:r w:rsidR="004A6145">
              <w:rPr>
                <w:sz w:val="22"/>
                <w:szCs w:val="22"/>
                <w:lang w:val="bg-BG"/>
              </w:rPr>
              <w:t xml:space="preserve"> Вероятно общото количество за година е значително по-голямо.</w:t>
            </w:r>
            <w:r w:rsidRPr="00577357">
              <w:rPr>
                <w:sz w:val="22"/>
                <w:szCs w:val="22"/>
                <w:lang w:val="bg-BG"/>
              </w:rPr>
              <w:t xml:space="preserve"> Мигрантите се концентрират в </w:t>
            </w:r>
            <w:r w:rsidRPr="00577357">
              <w:rPr>
                <w:sz w:val="22"/>
                <w:szCs w:val="22"/>
                <w:lang w:val="bg-BG"/>
              </w:rPr>
              <w:lastRenderedPageBreak/>
              <w:t>плитководни брегове на р. Дунав, в участъци с пясъчни наноси, във влажни ливади и разливи.</w:t>
            </w:r>
          </w:p>
        </w:tc>
        <w:tc>
          <w:tcPr>
            <w:tcW w:w="1061" w:type="pct"/>
          </w:tcPr>
          <w:p w:rsidR="00577357" w:rsidRPr="00577357" w:rsidRDefault="00577357" w:rsidP="00577357">
            <w:pPr>
              <w:spacing w:after="120"/>
              <w:rPr>
                <w:sz w:val="22"/>
                <w:szCs w:val="22"/>
                <w:lang w:val="bg-BG"/>
              </w:rPr>
            </w:pPr>
            <w:r w:rsidRPr="00577357">
              <w:rPr>
                <w:sz w:val="22"/>
                <w:szCs w:val="22"/>
                <w:lang w:val="bg-BG"/>
              </w:rPr>
              <w:lastRenderedPageBreak/>
              <w:t xml:space="preserve">Поддържане на популацията на вида </w:t>
            </w:r>
            <w:r w:rsidR="004A6145">
              <w:rPr>
                <w:sz w:val="22"/>
                <w:szCs w:val="22"/>
                <w:lang w:val="bg-BG"/>
              </w:rPr>
              <w:t>в зоната в размер от най-малко 3</w:t>
            </w:r>
            <w:r w:rsidRPr="00577357">
              <w:rPr>
                <w:sz w:val="22"/>
                <w:szCs w:val="22"/>
                <w:lang w:val="bg-BG"/>
              </w:rPr>
              <w:t xml:space="preserve"> инд по време на миграция. Ежегоден мониторинг на броя на мигриращите </w:t>
            </w:r>
            <w:r w:rsidRPr="00577357">
              <w:rPr>
                <w:sz w:val="22"/>
                <w:szCs w:val="22"/>
                <w:lang w:val="bg-BG"/>
              </w:rPr>
              <w:lastRenderedPageBreak/>
              <w:t>птици през пролетта и есента.</w:t>
            </w:r>
          </w:p>
        </w:tc>
      </w:tr>
      <w:tr w:rsidR="00577357" w:rsidRPr="00577357" w:rsidTr="007F6229">
        <w:trPr>
          <w:jc w:val="center"/>
        </w:trPr>
        <w:tc>
          <w:tcPr>
            <w:tcW w:w="1093" w:type="pct"/>
            <w:shd w:val="clear" w:color="auto" w:fill="auto"/>
          </w:tcPr>
          <w:p w:rsidR="00577357" w:rsidRPr="00577357" w:rsidRDefault="00577357" w:rsidP="00577357">
            <w:pPr>
              <w:spacing w:after="120"/>
              <w:rPr>
                <w:sz w:val="22"/>
                <w:szCs w:val="22"/>
                <w:lang w:val="bg-BG"/>
              </w:rPr>
            </w:pPr>
            <w:r w:rsidRPr="004A6145">
              <w:rPr>
                <w:b/>
                <w:sz w:val="22"/>
                <w:szCs w:val="22"/>
                <w:lang w:val="bg-BG"/>
              </w:rPr>
              <w:lastRenderedPageBreak/>
              <w:t>Популация:</w:t>
            </w:r>
            <w:r w:rsidRPr="00577357">
              <w:rPr>
                <w:b/>
                <w:sz w:val="22"/>
                <w:szCs w:val="22"/>
                <w:lang w:val="bg-BG"/>
              </w:rPr>
              <w:t xml:space="preserve"> </w:t>
            </w:r>
            <w:r w:rsidRPr="00577357">
              <w:rPr>
                <w:bCs/>
                <w:sz w:val="22"/>
                <w:szCs w:val="22"/>
                <w:lang w:val="bg-BG"/>
              </w:rPr>
              <w:t>Размер на зимуващата популация</w:t>
            </w:r>
          </w:p>
        </w:tc>
        <w:tc>
          <w:tcPr>
            <w:tcW w:w="699" w:type="pct"/>
            <w:shd w:val="clear" w:color="auto" w:fill="auto"/>
          </w:tcPr>
          <w:p w:rsidR="00577357" w:rsidRPr="00577357" w:rsidRDefault="00577357" w:rsidP="00577357">
            <w:pPr>
              <w:spacing w:after="120"/>
              <w:rPr>
                <w:sz w:val="22"/>
                <w:szCs w:val="22"/>
                <w:lang w:val="bg-BG"/>
              </w:rPr>
            </w:pPr>
            <w:r w:rsidRPr="00577357">
              <w:rPr>
                <w:sz w:val="22"/>
                <w:szCs w:val="22"/>
                <w:lang w:val="bg-BG"/>
              </w:rPr>
              <w:t>Брой индивиди</w:t>
            </w:r>
          </w:p>
        </w:tc>
        <w:tc>
          <w:tcPr>
            <w:tcW w:w="598" w:type="pct"/>
            <w:shd w:val="clear" w:color="auto" w:fill="auto"/>
          </w:tcPr>
          <w:p w:rsidR="00577357" w:rsidRPr="00577357" w:rsidRDefault="007F6229" w:rsidP="00577357">
            <w:pPr>
              <w:spacing w:after="120"/>
              <w:rPr>
                <w:sz w:val="22"/>
                <w:szCs w:val="22"/>
                <w:lang w:val="bg-BG"/>
              </w:rPr>
            </w:pPr>
            <w:r>
              <w:rPr>
                <w:sz w:val="22"/>
                <w:szCs w:val="22"/>
                <w:lang w:val="bg-BG"/>
              </w:rPr>
              <w:t>Най-малко 1</w:t>
            </w:r>
            <w:r w:rsidR="00577357" w:rsidRPr="00577357">
              <w:rPr>
                <w:sz w:val="22"/>
                <w:szCs w:val="22"/>
                <w:lang w:val="bg-BG"/>
              </w:rPr>
              <w:t xml:space="preserve"> инд.</w:t>
            </w:r>
          </w:p>
        </w:tc>
        <w:tc>
          <w:tcPr>
            <w:tcW w:w="1549" w:type="pct"/>
            <w:shd w:val="clear" w:color="auto" w:fill="auto"/>
          </w:tcPr>
          <w:p w:rsidR="00577357" w:rsidRPr="00577357" w:rsidRDefault="007F6229" w:rsidP="007F6229">
            <w:pPr>
              <w:spacing w:after="120"/>
              <w:rPr>
                <w:sz w:val="22"/>
                <w:szCs w:val="22"/>
                <w:lang w:val="bg-BG"/>
              </w:rPr>
            </w:pPr>
            <w:r>
              <w:rPr>
                <w:sz w:val="22"/>
                <w:szCs w:val="22"/>
                <w:lang w:val="bg-BG"/>
              </w:rPr>
              <w:t xml:space="preserve">Считаме числеността на популацията, представена в </w:t>
            </w:r>
            <w:r w:rsidR="00885ED5">
              <w:rPr>
                <w:sz w:val="22"/>
                <w:szCs w:val="22"/>
                <w:lang w:val="bg-BG"/>
              </w:rPr>
              <w:t>СФ</w:t>
            </w:r>
            <w:r w:rsidR="00577357" w:rsidRPr="00577357">
              <w:rPr>
                <w:sz w:val="22"/>
                <w:szCs w:val="22"/>
                <w:lang w:val="bg-BG"/>
              </w:rPr>
              <w:t xml:space="preserve"> за</w:t>
            </w:r>
            <w:r>
              <w:rPr>
                <w:sz w:val="22"/>
                <w:szCs w:val="22"/>
                <w:lang w:val="bg-BG"/>
              </w:rPr>
              <w:t xml:space="preserve"> силно завишена.</w:t>
            </w:r>
            <w:r w:rsidR="00577357" w:rsidRPr="00577357">
              <w:rPr>
                <w:sz w:val="22"/>
                <w:szCs w:val="22"/>
                <w:lang w:val="bg-BG"/>
              </w:rPr>
              <w:t xml:space="preserve"> </w:t>
            </w:r>
            <w:r>
              <w:rPr>
                <w:sz w:val="22"/>
                <w:szCs w:val="22"/>
                <w:lang w:val="bg-BG"/>
              </w:rPr>
              <w:t>На база публикуваната информация за зимуването на вида по р. Дунав, определяме целева стойност от 1 инд., която няма да е изпълнива всяка година.</w:t>
            </w:r>
          </w:p>
        </w:tc>
        <w:tc>
          <w:tcPr>
            <w:tcW w:w="1061" w:type="pct"/>
          </w:tcPr>
          <w:p w:rsidR="00577357" w:rsidRPr="00577357" w:rsidRDefault="007F6229" w:rsidP="00577357">
            <w:pPr>
              <w:spacing w:after="120"/>
              <w:rPr>
                <w:sz w:val="22"/>
                <w:szCs w:val="22"/>
                <w:lang w:val="bg-BG"/>
              </w:rPr>
            </w:pPr>
            <w:r>
              <w:rPr>
                <w:sz w:val="22"/>
                <w:szCs w:val="22"/>
                <w:lang w:val="bg-BG"/>
              </w:rPr>
              <w:t>Поддържане на популацията в размер най-малко 1 инд.</w:t>
            </w:r>
          </w:p>
        </w:tc>
      </w:tr>
      <w:tr w:rsidR="007F6229" w:rsidRPr="00577357" w:rsidTr="007F6229">
        <w:trPr>
          <w:jc w:val="center"/>
        </w:trPr>
        <w:tc>
          <w:tcPr>
            <w:tcW w:w="1093" w:type="pct"/>
            <w:shd w:val="clear" w:color="auto" w:fill="auto"/>
          </w:tcPr>
          <w:p w:rsidR="007F6229" w:rsidRPr="00D97444" w:rsidRDefault="007F6229" w:rsidP="007F6229">
            <w:pPr>
              <w:spacing w:after="0"/>
              <w:rPr>
                <w:b/>
                <w:sz w:val="22"/>
                <w:szCs w:val="22"/>
                <w:lang w:val="bg-BG"/>
              </w:rPr>
            </w:pPr>
            <w:r w:rsidRPr="00D97444">
              <w:rPr>
                <w:b/>
                <w:sz w:val="22"/>
                <w:szCs w:val="22"/>
                <w:lang w:val="bg-BG"/>
              </w:rPr>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699" w:type="pct"/>
            <w:shd w:val="clear" w:color="auto" w:fill="auto"/>
          </w:tcPr>
          <w:p w:rsidR="007F6229" w:rsidRPr="00D97444" w:rsidRDefault="007F6229" w:rsidP="007F6229">
            <w:pPr>
              <w:spacing w:after="0"/>
              <w:rPr>
                <w:sz w:val="22"/>
                <w:szCs w:val="22"/>
                <w:lang w:val="en-GB"/>
              </w:rPr>
            </w:pPr>
            <w:r w:rsidRPr="00D97444">
              <w:rPr>
                <w:sz w:val="22"/>
                <w:szCs w:val="22"/>
                <w:lang w:val="bg-BG"/>
              </w:rPr>
              <w:t>ha</w:t>
            </w:r>
          </w:p>
        </w:tc>
        <w:tc>
          <w:tcPr>
            <w:tcW w:w="598" w:type="pct"/>
            <w:shd w:val="clear" w:color="auto" w:fill="auto"/>
          </w:tcPr>
          <w:p w:rsidR="007F6229" w:rsidRPr="00D97444" w:rsidRDefault="007F6229" w:rsidP="007F6229">
            <w:pPr>
              <w:spacing w:after="0"/>
              <w:rPr>
                <w:sz w:val="22"/>
                <w:szCs w:val="22"/>
                <w:lang w:val="bg-BG"/>
              </w:rPr>
            </w:pPr>
            <w:r>
              <w:rPr>
                <w:sz w:val="22"/>
                <w:szCs w:val="22"/>
                <w:lang w:val="bg-BG"/>
              </w:rPr>
              <w:t>Най-малко 470</w:t>
            </w:r>
            <w:r w:rsidRPr="00D97444">
              <w:rPr>
                <w:sz w:val="22"/>
                <w:szCs w:val="22"/>
                <w:lang w:val="bg-BG"/>
              </w:rPr>
              <w:t xml:space="preserve"> ha</w:t>
            </w:r>
          </w:p>
        </w:tc>
        <w:tc>
          <w:tcPr>
            <w:tcW w:w="1549" w:type="pct"/>
            <w:shd w:val="clear" w:color="auto" w:fill="auto"/>
          </w:tcPr>
          <w:p w:rsidR="007F6229" w:rsidRPr="00D97444" w:rsidRDefault="007F6229" w:rsidP="007F6229">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Pr>
                <w:sz w:val="22"/>
                <w:szCs w:val="22"/>
              </w:rPr>
              <w:t xml:space="preserve">, </w:t>
            </w:r>
            <w:r>
              <w:rPr>
                <w:sz w:val="22"/>
                <w:szCs w:val="22"/>
                <w:lang w:val="bg-BG"/>
              </w:rPr>
              <w:t xml:space="preserve">пясъчни коси и брегове </w:t>
            </w:r>
            <w:r>
              <w:rPr>
                <w:sz w:val="22"/>
                <w:szCs w:val="22"/>
                <w:lang w:val="en-GB"/>
              </w:rPr>
              <w:t>N22</w:t>
            </w:r>
            <w:r>
              <w:rPr>
                <w:sz w:val="22"/>
                <w:szCs w:val="22"/>
                <w:lang w:val="bg-BG"/>
              </w:rPr>
              <w:t xml:space="preserve"> и 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061" w:type="pct"/>
          </w:tcPr>
          <w:p w:rsidR="007F6229" w:rsidRPr="00D97444" w:rsidRDefault="007F6229" w:rsidP="007F6229">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Pr>
                <w:sz w:val="22"/>
                <w:szCs w:val="22"/>
                <w:lang w:val="bg-BG"/>
              </w:rPr>
              <w:t xml:space="preserve"> размер най-малко 470 </w:t>
            </w:r>
            <w:r w:rsidRPr="00D97444">
              <w:rPr>
                <w:sz w:val="22"/>
                <w:szCs w:val="22"/>
                <w:lang w:val="bg-BG"/>
              </w:rPr>
              <w:t xml:space="preserve">ha. </w:t>
            </w:r>
          </w:p>
        </w:tc>
      </w:tr>
      <w:tr w:rsidR="007F6229" w:rsidRPr="00577357" w:rsidTr="007F6229">
        <w:trPr>
          <w:jc w:val="center"/>
        </w:trPr>
        <w:tc>
          <w:tcPr>
            <w:tcW w:w="1093" w:type="pct"/>
            <w:shd w:val="clear" w:color="auto" w:fill="auto"/>
          </w:tcPr>
          <w:p w:rsidR="007F6229" w:rsidRPr="007C2F8F" w:rsidRDefault="007F6229" w:rsidP="007F6229">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99" w:type="pct"/>
            <w:shd w:val="clear" w:color="auto" w:fill="auto"/>
          </w:tcPr>
          <w:p w:rsidR="007F6229" w:rsidRPr="007C2F8F" w:rsidRDefault="007F6229" w:rsidP="007F6229">
            <w:pPr>
              <w:spacing w:after="0"/>
              <w:rPr>
                <w:sz w:val="22"/>
                <w:szCs w:val="22"/>
                <w:lang w:val="bg-BG"/>
              </w:rPr>
            </w:pPr>
            <w:r w:rsidRPr="007C2F8F">
              <w:rPr>
                <w:sz w:val="22"/>
                <w:szCs w:val="22"/>
                <w:lang w:val="bg-BG"/>
              </w:rPr>
              <w:t>5 степенна скала</w:t>
            </w:r>
          </w:p>
        </w:tc>
        <w:tc>
          <w:tcPr>
            <w:tcW w:w="598" w:type="pct"/>
            <w:shd w:val="clear" w:color="auto" w:fill="auto"/>
          </w:tcPr>
          <w:p w:rsidR="007F6229" w:rsidRPr="007C2F8F" w:rsidRDefault="007F6229" w:rsidP="007F6229">
            <w:pPr>
              <w:spacing w:after="0"/>
              <w:rPr>
                <w:sz w:val="22"/>
                <w:szCs w:val="22"/>
                <w:lang w:val="bg-BG"/>
              </w:rPr>
            </w:pPr>
            <w:r w:rsidRPr="007C2F8F">
              <w:rPr>
                <w:sz w:val="22"/>
                <w:szCs w:val="22"/>
                <w:lang w:val="bg-BG"/>
              </w:rPr>
              <w:t>2-Добро или 1-Отлично</w:t>
            </w:r>
          </w:p>
        </w:tc>
        <w:tc>
          <w:tcPr>
            <w:tcW w:w="1549"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7F6229" w:rsidRPr="007C2F8F" w:rsidTr="008550D2">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7F6229" w:rsidRPr="007C2F8F" w:rsidRDefault="007F6229" w:rsidP="007F6229">
                  <w:pPr>
                    <w:spacing w:after="0"/>
                    <w:rPr>
                      <w:b/>
                      <w:bCs/>
                      <w:sz w:val="22"/>
                      <w:szCs w:val="22"/>
                      <w:lang w:val="bg-BG"/>
                    </w:rPr>
                  </w:pPr>
                  <w:r w:rsidRPr="007C2F8F">
                    <w:rPr>
                      <w:b/>
                      <w:bCs/>
                      <w:sz w:val="22"/>
                      <w:szCs w:val="22"/>
                      <w:lang w:val="bg-BG"/>
                    </w:rPr>
                    <w:t>Екологично състояние</w:t>
                  </w:r>
                </w:p>
              </w:tc>
            </w:tr>
            <w:tr w:rsidR="007F6229"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F6229" w:rsidRPr="007C2F8F" w:rsidRDefault="007F6229" w:rsidP="007F6229">
                  <w:pPr>
                    <w:spacing w:after="0"/>
                    <w:rPr>
                      <w:sz w:val="22"/>
                      <w:szCs w:val="22"/>
                      <w:lang w:val="bg-BG"/>
                    </w:rPr>
                  </w:pPr>
                  <w:r w:rsidRPr="007C2F8F">
                    <w:rPr>
                      <w:sz w:val="22"/>
                      <w:szCs w:val="22"/>
                      <w:lang w:val="bg-BG"/>
                    </w:rPr>
                    <w:t>1-Отлично – High</w:t>
                  </w:r>
                </w:p>
              </w:tc>
            </w:tr>
            <w:tr w:rsidR="007F6229"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F6229" w:rsidRPr="007C2F8F" w:rsidRDefault="007F6229" w:rsidP="007F6229">
                  <w:pPr>
                    <w:spacing w:after="0"/>
                    <w:rPr>
                      <w:sz w:val="22"/>
                      <w:szCs w:val="22"/>
                      <w:lang w:val="bg-BG"/>
                    </w:rPr>
                  </w:pPr>
                  <w:r w:rsidRPr="007C2F8F">
                    <w:rPr>
                      <w:sz w:val="22"/>
                      <w:szCs w:val="22"/>
                      <w:lang w:val="bg-BG"/>
                    </w:rPr>
                    <w:t>2-Добро – Good</w:t>
                  </w:r>
                </w:p>
              </w:tc>
            </w:tr>
            <w:tr w:rsidR="007F6229"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F6229" w:rsidRPr="007C2F8F" w:rsidRDefault="007F6229" w:rsidP="007F6229">
                  <w:pPr>
                    <w:spacing w:after="0"/>
                    <w:rPr>
                      <w:sz w:val="22"/>
                      <w:szCs w:val="22"/>
                      <w:lang w:val="bg-BG"/>
                    </w:rPr>
                  </w:pPr>
                  <w:r w:rsidRPr="007C2F8F">
                    <w:rPr>
                      <w:sz w:val="22"/>
                      <w:szCs w:val="22"/>
                      <w:lang w:val="bg-BG"/>
                    </w:rPr>
                    <w:t>3-Умерено – Moderate</w:t>
                  </w:r>
                </w:p>
              </w:tc>
            </w:tr>
            <w:tr w:rsidR="007F6229"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F6229" w:rsidRPr="007C2F8F" w:rsidRDefault="007F6229" w:rsidP="007F6229">
                  <w:pPr>
                    <w:spacing w:after="0"/>
                    <w:rPr>
                      <w:sz w:val="22"/>
                      <w:szCs w:val="22"/>
                      <w:lang w:val="bg-BG"/>
                    </w:rPr>
                  </w:pPr>
                  <w:r w:rsidRPr="007C2F8F">
                    <w:rPr>
                      <w:sz w:val="22"/>
                      <w:szCs w:val="22"/>
                      <w:lang w:val="bg-BG"/>
                    </w:rPr>
                    <w:t>4-Лошо – Poor</w:t>
                  </w:r>
                </w:p>
              </w:tc>
            </w:tr>
            <w:tr w:rsidR="007F6229"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F6229" w:rsidRPr="007C2F8F" w:rsidRDefault="007F6229" w:rsidP="007F6229">
                  <w:pPr>
                    <w:spacing w:after="0"/>
                    <w:rPr>
                      <w:sz w:val="22"/>
                      <w:szCs w:val="22"/>
                      <w:lang w:val="bg-BG"/>
                    </w:rPr>
                  </w:pPr>
                  <w:r w:rsidRPr="007C2F8F">
                    <w:rPr>
                      <w:sz w:val="22"/>
                      <w:szCs w:val="22"/>
                      <w:lang w:val="bg-BG"/>
                    </w:rPr>
                    <w:t>5-Много лошо – Bad</w:t>
                  </w:r>
                </w:p>
              </w:tc>
            </w:tr>
          </w:tbl>
          <w:p w:rsidR="007F6229" w:rsidRPr="007C2F8F" w:rsidRDefault="007F6229" w:rsidP="007F6229">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061" w:type="pct"/>
            <w:shd w:val="clear" w:color="auto" w:fill="auto"/>
          </w:tcPr>
          <w:p w:rsidR="007F6229" w:rsidRPr="007C2F8F" w:rsidRDefault="007F6229" w:rsidP="007F6229">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577357" w:rsidRPr="00577357" w:rsidRDefault="00577357" w:rsidP="00577357">
      <w:pPr>
        <w:spacing w:after="120"/>
        <w:rPr>
          <w:lang w:val="ru-RU"/>
        </w:rPr>
      </w:pPr>
    </w:p>
    <w:p w:rsidR="00577357" w:rsidRPr="00577357" w:rsidRDefault="00577357" w:rsidP="00157936">
      <w:pPr>
        <w:numPr>
          <w:ilvl w:val="0"/>
          <w:numId w:val="116"/>
        </w:numPr>
        <w:spacing w:after="120"/>
        <w:ind w:left="0"/>
        <w:rPr>
          <w:b/>
          <w:bCs/>
          <w:lang w:val="ru-RU"/>
        </w:rPr>
      </w:pPr>
      <w:r w:rsidRPr="00577357">
        <w:rPr>
          <w:b/>
          <w:bCs/>
          <w:lang w:val="bg-BG"/>
        </w:rPr>
        <w:t xml:space="preserve">Необходимост от промени в </w:t>
      </w:r>
      <w:r w:rsidR="00885ED5">
        <w:rPr>
          <w:b/>
          <w:bCs/>
          <w:lang w:val="bg-BG"/>
        </w:rPr>
        <w:t>СФ</w:t>
      </w:r>
      <w:r w:rsidR="004A6B19">
        <w:rPr>
          <w:b/>
          <w:bCs/>
          <w:lang w:val="bg-BG"/>
        </w:rPr>
        <w:t xml:space="preserve"> за BG0002030 </w:t>
      </w:r>
      <w:r w:rsidRPr="00577357">
        <w:rPr>
          <w:b/>
          <w:bCs/>
          <w:lang w:val="bg-BG"/>
        </w:rPr>
        <w:t>„Комплекс Калимок“</w:t>
      </w:r>
    </w:p>
    <w:p w:rsidR="00577357" w:rsidRDefault="004A6B19" w:rsidP="00577357">
      <w:pPr>
        <w:spacing w:after="120"/>
        <w:rPr>
          <w:bCs/>
          <w:lang w:val="bg-BG"/>
        </w:rPr>
      </w:pPr>
      <w:r>
        <w:rPr>
          <w:bCs/>
          <w:lang w:val="bg-BG"/>
        </w:rPr>
        <w:t xml:space="preserve">Превид наличната информация за числеността на популацията на вида в зоната, предлагаме следните промени в </w:t>
      </w:r>
      <w:r w:rsidR="00885ED5">
        <w:rPr>
          <w:bCs/>
          <w:lang w:val="bg-BG"/>
        </w:rPr>
        <w:t>СФ</w:t>
      </w:r>
      <w:r>
        <w:rPr>
          <w:bCs/>
          <w:lang w:val="bg-BG"/>
        </w:rPr>
        <w:t xml:space="preserve"> (в червено):</w:t>
      </w:r>
    </w:p>
    <w:p w:rsidR="001F1663" w:rsidRDefault="001F1663" w:rsidP="00157936">
      <w:pPr>
        <w:pStyle w:val="ListParagraph"/>
        <w:numPr>
          <w:ilvl w:val="0"/>
          <w:numId w:val="112"/>
        </w:numPr>
        <w:spacing w:after="120"/>
        <w:rPr>
          <w:lang w:val="bg-BG"/>
        </w:rPr>
      </w:pPr>
      <w:r>
        <w:rPr>
          <w:lang w:val="bg-BG"/>
        </w:rPr>
        <w:t>Промяна в категория за оценка на мигриращата популация от „А“ на „С“, за опазването на вида от „А“ на „В“ и общата оценка за значимостта на зоната от „А“ на „С“;</w:t>
      </w:r>
    </w:p>
    <w:p w:rsidR="004A6B19" w:rsidRDefault="004A6B19" w:rsidP="00157936">
      <w:pPr>
        <w:pStyle w:val="ListParagraph"/>
        <w:numPr>
          <w:ilvl w:val="0"/>
          <w:numId w:val="112"/>
        </w:numPr>
        <w:spacing w:after="120"/>
        <w:rPr>
          <w:lang w:val="bg-BG"/>
        </w:rPr>
      </w:pPr>
      <w:r>
        <w:rPr>
          <w:lang w:val="bg-BG"/>
        </w:rPr>
        <w:lastRenderedPageBreak/>
        <w:t>Промяна в числеността на зимуващата популация от 50 – 60 инд. на до 1 инд., предвид проучванията от СЗП за 25 г. период (</w:t>
      </w:r>
      <w:r>
        <w:rPr>
          <w:lang w:val="en-GB"/>
        </w:rPr>
        <w:t>Michev &amp; Profirov, 2003</w:t>
      </w:r>
      <w:r>
        <w:rPr>
          <w:lang w:val="bg-BG"/>
        </w:rPr>
        <w:t>)</w:t>
      </w:r>
      <w:r>
        <w:rPr>
          <w:lang w:val="en-GB"/>
        </w:rPr>
        <w:t xml:space="preserve"> </w:t>
      </w:r>
      <w:r>
        <w:rPr>
          <w:lang w:val="bg-BG"/>
        </w:rPr>
        <w:t>и данните от СЗП през 2019 и 2020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79"/>
        <w:gridCol w:w="1785"/>
        <w:gridCol w:w="341"/>
        <w:gridCol w:w="502"/>
        <w:gridCol w:w="395"/>
        <w:gridCol w:w="594"/>
        <w:gridCol w:w="629"/>
        <w:gridCol w:w="617"/>
        <w:gridCol w:w="600"/>
        <w:gridCol w:w="872"/>
        <w:gridCol w:w="987"/>
        <w:gridCol w:w="646"/>
        <w:gridCol w:w="543"/>
        <w:gridCol w:w="604"/>
      </w:tblGrid>
      <w:tr w:rsidR="001F1663" w:rsidRPr="001F1663" w:rsidTr="00A23CC1">
        <w:trPr>
          <w:jc w:val="center"/>
        </w:trPr>
        <w:tc>
          <w:tcPr>
            <w:tcW w:w="1844" w:type="pct"/>
            <w:gridSpan w:val="5"/>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Species</w:t>
            </w:r>
          </w:p>
        </w:tc>
        <w:tc>
          <w:tcPr>
            <w:tcW w:w="1803" w:type="pct"/>
            <w:gridSpan w:val="6"/>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Population in the site</w:t>
            </w:r>
          </w:p>
        </w:tc>
        <w:tc>
          <w:tcPr>
            <w:tcW w:w="1352" w:type="pct"/>
            <w:gridSpan w:val="4"/>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Site assessment</w:t>
            </w:r>
          </w:p>
        </w:tc>
      </w:tr>
      <w:tr w:rsidR="001F1663" w:rsidRPr="001F1663" w:rsidTr="00A23CC1">
        <w:trPr>
          <w:jc w:val="center"/>
        </w:trPr>
        <w:tc>
          <w:tcPr>
            <w:tcW w:w="188"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G</w:t>
            </w:r>
          </w:p>
        </w:tc>
        <w:tc>
          <w:tcPr>
            <w:tcW w:w="379"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Code</w:t>
            </w:r>
          </w:p>
        </w:tc>
        <w:tc>
          <w:tcPr>
            <w:tcW w:w="868"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Scientific Name</w:t>
            </w:r>
          </w:p>
        </w:tc>
        <w:tc>
          <w:tcPr>
            <w:tcW w:w="166"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S</w:t>
            </w:r>
          </w:p>
        </w:tc>
        <w:tc>
          <w:tcPr>
            <w:tcW w:w="244"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NP</w:t>
            </w:r>
          </w:p>
        </w:tc>
        <w:tc>
          <w:tcPr>
            <w:tcW w:w="192"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T</w:t>
            </w:r>
          </w:p>
        </w:tc>
        <w:tc>
          <w:tcPr>
            <w:tcW w:w="595" w:type="pct"/>
            <w:gridSpan w:val="2"/>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Size</w:t>
            </w:r>
          </w:p>
        </w:tc>
        <w:tc>
          <w:tcPr>
            <w:tcW w:w="300"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Unit</w:t>
            </w:r>
          </w:p>
        </w:tc>
        <w:tc>
          <w:tcPr>
            <w:tcW w:w="292"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Cat.</w:t>
            </w:r>
          </w:p>
        </w:tc>
        <w:tc>
          <w:tcPr>
            <w:tcW w:w="424" w:type="pct"/>
            <w:vMerge w:val="restar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D.qual.</w:t>
            </w:r>
          </w:p>
        </w:tc>
        <w:tc>
          <w:tcPr>
            <w:tcW w:w="480"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A/B/C/D</w:t>
            </w:r>
          </w:p>
        </w:tc>
        <w:tc>
          <w:tcPr>
            <w:tcW w:w="872" w:type="pct"/>
            <w:gridSpan w:val="3"/>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A/B/C</w:t>
            </w:r>
          </w:p>
        </w:tc>
      </w:tr>
      <w:tr w:rsidR="001F1663" w:rsidRPr="001F1663" w:rsidTr="00A23CC1">
        <w:trPr>
          <w:jc w:val="center"/>
        </w:trPr>
        <w:tc>
          <w:tcPr>
            <w:tcW w:w="188" w:type="pct"/>
            <w:vMerge/>
            <w:shd w:val="clear" w:color="auto" w:fill="D9D9D9" w:themeFill="background1" w:themeFillShade="D9"/>
            <w:vAlign w:val="center"/>
          </w:tcPr>
          <w:p w:rsidR="001F1663" w:rsidRPr="001F1663" w:rsidRDefault="001F1663" w:rsidP="00A23CC1">
            <w:pPr>
              <w:spacing w:after="0"/>
              <w:rPr>
                <w:sz w:val="20"/>
                <w:szCs w:val="20"/>
                <w:lang w:val="bg-BG"/>
              </w:rPr>
            </w:pPr>
          </w:p>
        </w:tc>
        <w:tc>
          <w:tcPr>
            <w:tcW w:w="379" w:type="pct"/>
            <w:vMerge/>
            <w:shd w:val="clear" w:color="auto" w:fill="D9D9D9" w:themeFill="background1" w:themeFillShade="D9"/>
            <w:vAlign w:val="center"/>
          </w:tcPr>
          <w:p w:rsidR="001F1663" w:rsidRPr="001F1663" w:rsidRDefault="001F1663" w:rsidP="00A23CC1">
            <w:pPr>
              <w:spacing w:after="0"/>
              <w:rPr>
                <w:sz w:val="20"/>
                <w:szCs w:val="20"/>
                <w:lang w:val="bg-BG"/>
              </w:rPr>
            </w:pPr>
          </w:p>
        </w:tc>
        <w:tc>
          <w:tcPr>
            <w:tcW w:w="868" w:type="pct"/>
            <w:vMerge/>
            <w:shd w:val="clear" w:color="auto" w:fill="D9D9D9" w:themeFill="background1" w:themeFillShade="D9"/>
            <w:vAlign w:val="center"/>
          </w:tcPr>
          <w:p w:rsidR="001F1663" w:rsidRPr="001F1663" w:rsidRDefault="001F1663" w:rsidP="00A23CC1">
            <w:pPr>
              <w:spacing w:after="0"/>
              <w:rPr>
                <w:sz w:val="20"/>
                <w:szCs w:val="20"/>
                <w:lang w:val="bg-BG"/>
              </w:rPr>
            </w:pPr>
          </w:p>
        </w:tc>
        <w:tc>
          <w:tcPr>
            <w:tcW w:w="166" w:type="pct"/>
            <w:vMerge/>
            <w:shd w:val="clear" w:color="auto" w:fill="D9D9D9" w:themeFill="background1" w:themeFillShade="D9"/>
            <w:vAlign w:val="center"/>
          </w:tcPr>
          <w:p w:rsidR="001F1663" w:rsidRPr="001F1663" w:rsidRDefault="001F1663" w:rsidP="00A23CC1">
            <w:pPr>
              <w:spacing w:after="0"/>
              <w:rPr>
                <w:sz w:val="20"/>
                <w:szCs w:val="20"/>
                <w:lang w:val="bg-BG"/>
              </w:rPr>
            </w:pPr>
          </w:p>
        </w:tc>
        <w:tc>
          <w:tcPr>
            <w:tcW w:w="244" w:type="pct"/>
            <w:vMerge/>
            <w:shd w:val="clear" w:color="auto" w:fill="D9D9D9" w:themeFill="background1" w:themeFillShade="D9"/>
            <w:vAlign w:val="center"/>
          </w:tcPr>
          <w:p w:rsidR="001F1663" w:rsidRPr="001F1663" w:rsidRDefault="001F1663" w:rsidP="00A23CC1">
            <w:pPr>
              <w:spacing w:after="0"/>
              <w:rPr>
                <w:b/>
                <w:sz w:val="20"/>
                <w:szCs w:val="20"/>
                <w:lang w:val="bg-BG"/>
              </w:rPr>
            </w:pPr>
          </w:p>
        </w:tc>
        <w:tc>
          <w:tcPr>
            <w:tcW w:w="192" w:type="pct"/>
            <w:vMerge/>
            <w:shd w:val="clear" w:color="auto" w:fill="D9D9D9" w:themeFill="background1" w:themeFillShade="D9"/>
            <w:vAlign w:val="center"/>
          </w:tcPr>
          <w:p w:rsidR="001F1663" w:rsidRPr="001F1663" w:rsidRDefault="001F1663" w:rsidP="00A23CC1">
            <w:pPr>
              <w:spacing w:after="0"/>
              <w:rPr>
                <w:b/>
                <w:sz w:val="20"/>
                <w:szCs w:val="20"/>
                <w:lang w:val="bg-BG"/>
              </w:rPr>
            </w:pPr>
          </w:p>
        </w:tc>
        <w:tc>
          <w:tcPr>
            <w:tcW w:w="289"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Min</w:t>
            </w:r>
          </w:p>
        </w:tc>
        <w:tc>
          <w:tcPr>
            <w:tcW w:w="306"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Max</w:t>
            </w:r>
          </w:p>
        </w:tc>
        <w:tc>
          <w:tcPr>
            <w:tcW w:w="300" w:type="pct"/>
            <w:vMerge/>
            <w:shd w:val="clear" w:color="auto" w:fill="D9D9D9" w:themeFill="background1" w:themeFillShade="D9"/>
            <w:vAlign w:val="center"/>
          </w:tcPr>
          <w:p w:rsidR="001F1663" w:rsidRPr="001F1663" w:rsidRDefault="001F1663" w:rsidP="00A23CC1">
            <w:pPr>
              <w:spacing w:after="0"/>
              <w:rPr>
                <w:b/>
                <w:sz w:val="20"/>
                <w:szCs w:val="20"/>
                <w:lang w:val="bg-BG"/>
              </w:rPr>
            </w:pPr>
          </w:p>
        </w:tc>
        <w:tc>
          <w:tcPr>
            <w:tcW w:w="292" w:type="pct"/>
            <w:vMerge/>
            <w:shd w:val="clear" w:color="auto" w:fill="D9D9D9" w:themeFill="background1" w:themeFillShade="D9"/>
            <w:vAlign w:val="center"/>
          </w:tcPr>
          <w:p w:rsidR="001F1663" w:rsidRPr="001F1663" w:rsidRDefault="001F1663" w:rsidP="00A23CC1">
            <w:pPr>
              <w:spacing w:after="0"/>
              <w:rPr>
                <w:b/>
                <w:sz w:val="20"/>
                <w:szCs w:val="20"/>
                <w:lang w:val="bg-BG"/>
              </w:rPr>
            </w:pPr>
          </w:p>
        </w:tc>
        <w:tc>
          <w:tcPr>
            <w:tcW w:w="424" w:type="pct"/>
            <w:vMerge/>
            <w:shd w:val="clear" w:color="auto" w:fill="D9D9D9" w:themeFill="background1" w:themeFillShade="D9"/>
            <w:vAlign w:val="center"/>
          </w:tcPr>
          <w:p w:rsidR="001F1663" w:rsidRPr="001F1663" w:rsidRDefault="001F1663" w:rsidP="00A23CC1">
            <w:pPr>
              <w:spacing w:after="0"/>
              <w:rPr>
                <w:b/>
                <w:sz w:val="20"/>
                <w:szCs w:val="20"/>
                <w:lang w:val="bg-BG"/>
              </w:rPr>
            </w:pPr>
          </w:p>
        </w:tc>
        <w:tc>
          <w:tcPr>
            <w:tcW w:w="480"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Pop.</w:t>
            </w:r>
          </w:p>
        </w:tc>
        <w:tc>
          <w:tcPr>
            <w:tcW w:w="314"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Con.</w:t>
            </w:r>
          </w:p>
        </w:tc>
        <w:tc>
          <w:tcPr>
            <w:tcW w:w="264"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Iso.</w:t>
            </w:r>
          </w:p>
        </w:tc>
        <w:tc>
          <w:tcPr>
            <w:tcW w:w="294" w:type="pct"/>
            <w:shd w:val="clear" w:color="auto" w:fill="D9D9D9" w:themeFill="background1" w:themeFillShade="D9"/>
            <w:vAlign w:val="center"/>
          </w:tcPr>
          <w:p w:rsidR="001F1663" w:rsidRPr="001F1663" w:rsidRDefault="001F1663" w:rsidP="00A23CC1">
            <w:pPr>
              <w:spacing w:after="0"/>
              <w:rPr>
                <w:b/>
                <w:sz w:val="20"/>
                <w:szCs w:val="20"/>
                <w:lang w:val="bg-BG"/>
              </w:rPr>
            </w:pPr>
            <w:r w:rsidRPr="001F1663">
              <w:rPr>
                <w:b/>
                <w:sz w:val="20"/>
                <w:szCs w:val="20"/>
                <w:lang w:val="bg-BG"/>
              </w:rPr>
              <w:t>Glo.</w:t>
            </w:r>
          </w:p>
        </w:tc>
      </w:tr>
      <w:tr w:rsidR="001F1663" w:rsidRPr="001F1663" w:rsidTr="001F1663">
        <w:trPr>
          <w:jc w:val="center"/>
        </w:trPr>
        <w:tc>
          <w:tcPr>
            <w:tcW w:w="188" w:type="pct"/>
            <w:shd w:val="clear" w:color="auto" w:fill="auto"/>
            <w:vAlign w:val="center"/>
          </w:tcPr>
          <w:p w:rsidR="001F1663" w:rsidRPr="001F1663" w:rsidRDefault="001F1663" w:rsidP="00A23CC1">
            <w:pPr>
              <w:spacing w:after="0"/>
              <w:rPr>
                <w:sz w:val="20"/>
                <w:szCs w:val="20"/>
                <w:lang w:val="bg-BG"/>
              </w:rPr>
            </w:pPr>
            <w:r w:rsidRPr="001F1663">
              <w:rPr>
                <w:sz w:val="20"/>
                <w:szCs w:val="20"/>
                <w:lang w:val="bg-BG"/>
              </w:rPr>
              <w:t>В</w:t>
            </w:r>
          </w:p>
        </w:tc>
        <w:tc>
          <w:tcPr>
            <w:tcW w:w="379" w:type="pct"/>
            <w:shd w:val="clear" w:color="auto" w:fill="auto"/>
          </w:tcPr>
          <w:p w:rsidR="001F1663" w:rsidRPr="001F1663" w:rsidRDefault="001F1663" w:rsidP="00A23CC1">
            <w:pPr>
              <w:spacing w:after="0"/>
              <w:rPr>
                <w:sz w:val="20"/>
                <w:szCs w:val="20"/>
              </w:rPr>
            </w:pPr>
            <w:r w:rsidRPr="001F1663">
              <w:rPr>
                <w:sz w:val="20"/>
                <w:szCs w:val="20"/>
              </w:rPr>
              <w:t>A165</w:t>
            </w:r>
          </w:p>
        </w:tc>
        <w:tc>
          <w:tcPr>
            <w:tcW w:w="868" w:type="pct"/>
            <w:shd w:val="clear" w:color="auto" w:fill="auto"/>
          </w:tcPr>
          <w:p w:rsidR="001F1663" w:rsidRPr="001F1663" w:rsidRDefault="001F1663" w:rsidP="00A23CC1">
            <w:pPr>
              <w:spacing w:after="0"/>
              <w:rPr>
                <w:i/>
                <w:sz w:val="20"/>
                <w:szCs w:val="20"/>
              </w:rPr>
            </w:pPr>
            <w:r w:rsidRPr="001F1663">
              <w:rPr>
                <w:i/>
                <w:sz w:val="20"/>
                <w:szCs w:val="20"/>
              </w:rPr>
              <w:t>Tringa ochropus</w:t>
            </w:r>
          </w:p>
        </w:tc>
        <w:tc>
          <w:tcPr>
            <w:tcW w:w="166" w:type="pct"/>
            <w:shd w:val="clear" w:color="auto" w:fill="auto"/>
            <w:vAlign w:val="center"/>
          </w:tcPr>
          <w:p w:rsidR="001F1663" w:rsidRPr="001F1663" w:rsidRDefault="001F1663" w:rsidP="00A23CC1">
            <w:pPr>
              <w:spacing w:after="0"/>
              <w:rPr>
                <w:sz w:val="20"/>
                <w:szCs w:val="20"/>
                <w:lang w:val="bg-BG"/>
              </w:rPr>
            </w:pPr>
          </w:p>
        </w:tc>
        <w:tc>
          <w:tcPr>
            <w:tcW w:w="244" w:type="pct"/>
            <w:shd w:val="clear" w:color="auto" w:fill="auto"/>
            <w:vAlign w:val="center"/>
          </w:tcPr>
          <w:p w:rsidR="001F1663" w:rsidRPr="001F1663" w:rsidRDefault="001F1663" w:rsidP="00A23CC1">
            <w:pPr>
              <w:spacing w:after="0"/>
              <w:rPr>
                <w:sz w:val="20"/>
                <w:szCs w:val="20"/>
                <w:lang w:val="bg-BG"/>
              </w:rPr>
            </w:pPr>
          </w:p>
        </w:tc>
        <w:tc>
          <w:tcPr>
            <w:tcW w:w="192" w:type="pct"/>
            <w:shd w:val="clear" w:color="auto" w:fill="auto"/>
          </w:tcPr>
          <w:p w:rsidR="001F1663" w:rsidRPr="001F1663" w:rsidRDefault="001F1663" w:rsidP="00A23CC1">
            <w:pPr>
              <w:spacing w:after="0"/>
              <w:rPr>
                <w:sz w:val="20"/>
                <w:szCs w:val="20"/>
              </w:rPr>
            </w:pPr>
            <w:r w:rsidRPr="001F1663">
              <w:rPr>
                <w:sz w:val="20"/>
                <w:szCs w:val="20"/>
              </w:rPr>
              <w:t>c</w:t>
            </w:r>
          </w:p>
        </w:tc>
        <w:tc>
          <w:tcPr>
            <w:tcW w:w="289" w:type="pct"/>
            <w:shd w:val="clear" w:color="auto" w:fill="auto"/>
          </w:tcPr>
          <w:p w:rsidR="001F1663" w:rsidRPr="001F1663" w:rsidRDefault="001F1663" w:rsidP="00A23CC1">
            <w:pPr>
              <w:spacing w:after="0"/>
              <w:rPr>
                <w:sz w:val="20"/>
                <w:szCs w:val="20"/>
              </w:rPr>
            </w:pPr>
            <w:r w:rsidRPr="001F1663">
              <w:rPr>
                <w:sz w:val="20"/>
                <w:szCs w:val="20"/>
              </w:rPr>
              <w:t>2</w:t>
            </w:r>
          </w:p>
        </w:tc>
        <w:tc>
          <w:tcPr>
            <w:tcW w:w="306" w:type="pct"/>
            <w:shd w:val="clear" w:color="auto" w:fill="auto"/>
          </w:tcPr>
          <w:p w:rsidR="001F1663" w:rsidRPr="001F1663" w:rsidRDefault="001F1663" w:rsidP="00A23CC1">
            <w:pPr>
              <w:spacing w:after="0"/>
              <w:rPr>
                <w:sz w:val="20"/>
                <w:szCs w:val="20"/>
              </w:rPr>
            </w:pPr>
            <w:r w:rsidRPr="001F1663">
              <w:rPr>
                <w:sz w:val="20"/>
                <w:szCs w:val="20"/>
              </w:rPr>
              <w:t>3</w:t>
            </w:r>
          </w:p>
        </w:tc>
        <w:tc>
          <w:tcPr>
            <w:tcW w:w="300" w:type="pct"/>
            <w:shd w:val="clear" w:color="auto" w:fill="auto"/>
          </w:tcPr>
          <w:p w:rsidR="001F1663" w:rsidRPr="001F1663" w:rsidRDefault="001F1663" w:rsidP="00A23CC1">
            <w:pPr>
              <w:spacing w:after="0"/>
              <w:rPr>
                <w:sz w:val="20"/>
                <w:szCs w:val="20"/>
              </w:rPr>
            </w:pPr>
            <w:r w:rsidRPr="001F1663">
              <w:rPr>
                <w:sz w:val="20"/>
                <w:szCs w:val="20"/>
              </w:rPr>
              <w:t>i</w:t>
            </w:r>
          </w:p>
        </w:tc>
        <w:tc>
          <w:tcPr>
            <w:tcW w:w="292" w:type="pct"/>
            <w:shd w:val="clear" w:color="auto" w:fill="auto"/>
          </w:tcPr>
          <w:p w:rsidR="001F1663" w:rsidRPr="001F1663" w:rsidRDefault="001F1663" w:rsidP="00A23CC1">
            <w:pPr>
              <w:spacing w:after="0"/>
              <w:rPr>
                <w:sz w:val="20"/>
                <w:szCs w:val="20"/>
              </w:rPr>
            </w:pPr>
          </w:p>
        </w:tc>
        <w:tc>
          <w:tcPr>
            <w:tcW w:w="424" w:type="pct"/>
            <w:shd w:val="clear" w:color="auto" w:fill="auto"/>
          </w:tcPr>
          <w:p w:rsidR="001F1663" w:rsidRPr="001F1663" w:rsidRDefault="001F1663" w:rsidP="00A23CC1">
            <w:pPr>
              <w:spacing w:after="0"/>
              <w:rPr>
                <w:sz w:val="20"/>
                <w:szCs w:val="20"/>
              </w:rPr>
            </w:pPr>
            <w:r w:rsidRPr="001F1663">
              <w:rPr>
                <w:sz w:val="20"/>
                <w:szCs w:val="20"/>
              </w:rPr>
              <w:t>G</w:t>
            </w:r>
          </w:p>
        </w:tc>
        <w:tc>
          <w:tcPr>
            <w:tcW w:w="480" w:type="pct"/>
            <w:shd w:val="clear" w:color="auto" w:fill="auto"/>
          </w:tcPr>
          <w:p w:rsidR="001F1663" w:rsidRPr="001F1663" w:rsidRDefault="00E94AAE" w:rsidP="00A23CC1">
            <w:pPr>
              <w:spacing w:after="0"/>
              <w:rPr>
                <w:sz w:val="20"/>
                <w:szCs w:val="20"/>
              </w:rPr>
            </w:pPr>
            <w:r>
              <w:rPr>
                <w:color w:val="FF0000"/>
                <w:sz w:val="20"/>
                <w:szCs w:val="20"/>
              </w:rPr>
              <w:t>C</w:t>
            </w:r>
          </w:p>
        </w:tc>
        <w:tc>
          <w:tcPr>
            <w:tcW w:w="314" w:type="pct"/>
            <w:shd w:val="clear" w:color="auto" w:fill="auto"/>
          </w:tcPr>
          <w:p w:rsidR="001F1663" w:rsidRPr="001F1663" w:rsidRDefault="00E94AAE" w:rsidP="00A23CC1">
            <w:pPr>
              <w:spacing w:after="0"/>
              <w:rPr>
                <w:sz w:val="20"/>
                <w:szCs w:val="20"/>
              </w:rPr>
            </w:pPr>
            <w:r w:rsidRPr="00E94AAE">
              <w:rPr>
                <w:color w:val="FF0000"/>
                <w:sz w:val="20"/>
                <w:szCs w:val="20"/>
              </w:rPr>
              <w:t>B</w:t>
            </w:r>
          </w:p>
        </w:tc>
        <w:tc>
          <w:tcPr>
            <w:tcW w:w="264" w:type="pct"/>
            <w:shd w:val="clear" w:color="auto" w:fill="auto"/>
          </w:tcPr>
          <w:p w:rsidR="001F1663" w:rsidRPr="001F1663" w:rsidRDefault="001F1663" w:rsidP="00A23CC1">
            <w:pPr>
              <w:spacing w:after="0"/>
              <w:rPr>
                <w:sz w:val="20"/>
                <w:szCs w:val="20"/>
              </w:rPr>
            </w:pPr>
            <w:r w:rsidRPr="001F1663">
              <w:rPr>
                <w:sz w:val="20"/>
                <w:szCs w:val="20"/>
              </w:rPr>
              <w:t>C</w:t>
            </w:r>
          </w:p>
        </w:tc>
        <w:tc>
          <w:tcPr>
            <w:tcW w:w="294" w:type="pct"/>
            <w:shd w:val="clear" w:color="auto" w:fill="auto"/>
          </w:tcPr>
          <w:p w:rsidR="001F1663" w:rsidRPr="001F1663" w:rsidRDefault="00E94AAE" w:rsidP="00A23CC1">
            <w:pPr>
              <w:spacing w:after="0"/>
              <w:rPr>
                <w:sz w:val="20"/>
                <w:szCs w:val="20"/>
              </w:rPr>
            </w:pPr>
            <w:r w:rsidRPr="00E94AAE">
              <w:rPr>
                <w:color w:val="FF0000"/>
                <w:sz w:val="20"/>
                <w:szCs w:val="20"/>
              </w:rPr>
              <w:t>C</w:t>
            </w:r>
          </w:p>
        </w:tc>
      </w:tr>
      <w:tr w:rsidR="00E94AAE" w:rsidRPr="001F1663" w:rsidTr="001F1663">
        <w:trPr>
          <w:jc w:val="center"/>
        </w:trPr>
        <w:tc>
          <w:tcPr>
            <w:tcW w:w="188" w:type="pct"/>
            <w:shd w:val="clear" w:color="auto" w:fill="auto"/>
            <w:vAlign w:val="center"/>
          </w:tcPr>
          <w:p w:rsidR="00E94AAE" w:rsidRPr="001F1663" w:rsidRDefault="00E94AAE" w:rsidP="00A23CC1">
            <w:pPr>
              <w:spacing w:after="0"/>
              <w:rPr>
                <w:sz w:val="20"/>
                <w:szCs w:val="20"/>
                <w:lang w:val="bg-BG"/>
              </w:rPr>
            </w:pPr>
            <w:r w:rsidRPr="001F1663">
              <w:rPr>
                <w:sz w:val="20"/>
                <w:szCs w:val="20"/>
                <w:lang w:val="bg-BG"/>
              </w:rPr>
              <w:t>В</w:t>
            </w:r>
          </w:p>
        </w:tc>
        <w:tc>
          <w:tcPr>
            <w:tcW w:w="379" w:type="pct"/>
            <w:shd w:val="clear" w:color="auto" w:fill="auto"/>
          </w:tcPr>
          <w:p w:rsidR="00E94AAE" w:rsidRPr="001F1663" w:rsidRDefault="00E94AAE" w:rsidP="00A23CC1">
            <w:pPr>
              <w:spacing w:after="0"/>
              <w:rPr>
                <w:sz w:val="20"/>
                <w:szCs w:val="20"/>
              </w:rPr>
            </w:pPr>
            <w:r w:rsidRPr="001F1663">
              <w:rPr>
                <w:sz w:val="20"/>
                <w:szCs w:val="20"/>
              </w:rPr>
              <w:t>A165</w:t>
            </w:r>
          </w:p>
        </w:tc>
        <w:tc>
          <w:tcPr>
            <w:tcW w:w="868" w:type="pct"/>
            <w:shd w:val="clear" w:color="auto" w:fill="auto"/>
          </w:tcPr>
          <w:p w:rsidR="00E94AAE" w:rsidRPr="001F1663" w:rsidRDefault="00E94AAE" w:rsidP="00A23CC1">
            <w:pPr>
              <w:spacing w:after="0"/>
              <w:rPr>
                <w:i/>
                <w:sz w:val="20"/>
                <w:szCs w:val="20"/>
              </w:rPr>
            </w:pPr>
            <w:r w:rsidRPr="001F1663">
              <w:rPr>
                <w:i/>
                <w:sz w:val="20"/>
                <w:szCs w:val="20"/>
              </w:rPr>
              <w:t>Tringa ochropus</w:t>
            </w:r>
          </w:p>
        </w:tc>
        <w:tc>
          <w:tcPr>
            <w:tcW w:w="166" w:type="pct"/>
            <w:shd w:val="clear" w:color="auto" w:fill="auto"/>
            <w:vAlign w:val="center"/>
          </w:tcPr>
          <w:p w:rsidR="00E94AAE" w:rsidRPr="001F1663" w:rsidRDefault="00E94AAE" w:rsidP="00A23CC1">
            <w:pPr>
              <w:spacing w:after="0"/>
              <w:rPr>
                <w:sz w:val="20"/>
                <w:szCs w:val="20"/>
                <w:lang w:val="bg-BG"/>
              </w:rPr>
            </w:pPr>
          </w:p>
        </w:tc>
        <w:tc>
          <w:tcPr>
            <w:tcW w:w="244" w:type="pct"/>
            <w:shd w:val="clear" w:color="auto" w:fill="auto"/>
            <w:vAlign w:val="center"/>
          </w:tcPr>
          <w:p w:rsidR="00E94AAE" w:rsidRPr="001F1663" w:rsidRDefault="00E94AAE" w:rsidP="00A23CC1">
            <w:pPr>
              <w:spacing w:after="0"/>
              <w:rPr>
                <w:sz w:val="20"/>
                <w:szCs w:val="20"/>
                <w:lang w:val="bg-BG"/>
              </w:rPr>
            </w:pPr>
          </w:p>
        </w:tc>
        <w:tc>
          <w:tcPr>
            <w:tcW w:w="192" w:type="pct"/>
            <w:shd w:val="clear" w:color="auto" w:fill="auto"/>
          </w:tcPr>
          <w:p w:rsidR="00E94AAE" w:rsidRPr="001F1663" w:rsidRDefault="00E94AAE" w:rsidP="00A23CC1">
            <w:pPr>
              <w:spacing w:after="0"/>
              <w:rPr>
                <w:sz w:val="20"/>
                <w:szCs w:val="20"/>
              </w:rPr>
            </w:pPr>
            <w:r w:rsidRPr="001F1663">
              <w:rPr>
                <w:sz w:val="20"/>
                <w:szCs w:val="20"/>
              </w:rPr>
              <w:t>w</w:t>
            </w:r>
          </w:p>
        </w:tc>
        <w:tc>
          <w:tcPr>
            <w:tcW w:w="289" w:type="pct"/>
            <w:shd w:val="clear" w:color="auto" w:fill="auto"/>
          </w:tcPr>
          <w:p w:rsidR="00E94AAE" w:rsidRPr="001F1663" w:rsidRDefault="00E94AAE" w:rsidP="00A23CC1">
            <w:pPr>
              <w:spacing w:after="0"/>
              <w:rPr>
                <w:sz w:val="20"/>
                <w:szCs w:val="20"/>
              </w:rPr>
            </w:pPr>
          </w:p>
        </w:tc>
        <w:tc>
          <w:tcPr>
            <w:tcW w:w="306" w:type="pct"/>
            <w:shd w:val="clear" w:color="auto" w:fill="auto"/>
          </w:tcPr>
          <w:p w:rsidR="00E94AAE" w:rsidRPr="001F1663" w:rsidRDefault="00E94AAE" w:rsidP="00A23CC1">
            <w:pPr>
              <w:spacing w:after="0"/>
              <w:rPr>
                <w:sz w:val="20"/>
                <w:szCs w:val="20"/>
              </w:rPr>
            </w:pPr>
            <w:r w:rsidRPr="00E94AAE">
              <w:rPr>
                <w:color w:val="FF0000"/>
                <w:sz w:val="20"/>
                <w:szCs w:val="20"/>
              </w:rPr>
              <w:t>1</w:t>
            </w:r>
          </w:p>
        </w:tc>
        <w:tc>
          <w:tcPr>
            <w:tcW w:w="300" w:type="pct"/>
            <w:shd w:val="clear" w:color="auto" w:fill="auto"/>
          </w:tcPr>
          <w:p w:rsidR="00E94AAE" w:rsidRPr="001F1663" w:rsidRDefault="00E94AAE" w:rsidP="00A23CC1">
            <w:pPr>
              <w:spacing w:after="0"/>
              <w:rPr>
                <w:sz w:val="20"/>
                <w:szCs w:val="20"/>
              </w:rPr>
            </w:pPr>
            <w:r w:rsidRPr="001F1663">
              <w:rPr>
                <w:sz w:val="20"/>
                <w:szCs w:val="20"/>
              </w:rPr>
              <w:t>i</w:t>
            </w:r>
          </w:p>
        </w:tc>
        <w:tc>
          <w:tcPr>
            <w:tcW w:w="292" w:type="pct"/>
            <w:shd w:val="clear" w:color="auto" w:fill="auto"/>
          </w:tcPr>
          <w:p w:rsidR="00E94AAE" w:rsidRPr="001F1663" w:rsidRDefault="00E94AAE" w:rsidP="00A23CC1">
            <w:pPr>
              <w:spacing w:after="0"/>
              <w:rPr>
                <w:sz w:val="20"/>
                <w:szCs w:val="20"/>
              </w:rPr>
            </w:pPr>
          </w:p>
        </w:tc>
        <w:tc>
          <w:tcPr>
            <w:tcW w:w="424" w:type="pct"/>
            <w:shd w:val="clear" w:color="auto" w:fill="auto"/>
          </w:tcPr>
          <w:p w:rsidR="00E94AAE" w:rsidRPr="001F1663" w:rsidRDefault="00E94AAE" w:rsidP="00A23CC1">
            <w:pPr>
              <w:spacing w:after="0"/>
              <w:rPr>
                <w:sz w:val="20"/>
                <w:szCs w:val="20"/>
              </w:rPr>
            </w:pPr>
            <w:r w:rsidRPr="001F1663">
              <w:rPr>
                <w:sz w:val="20"/>
                <w:szCs w:val="20"/>
              </w:rPr>
              <w:t>G</w:t>
            </w:r>
          </w:p>
        </w:tc>
        <w:tc>
          <w:tcPr>
            <w:tcW w:w="480" w:type="pct"/>
            <w:shd w:val="clear" w:color="auto" w:fill="auto"/>
          </w:tcPr>
          <w:p w:rsidR="00E94AAE" w:rsidRPr="001F1663" w:rsidRDefault="00E94AAE" w:rsidP="00A23CC1">
            <w:pPr>
              <w:spacing w:after="0"/>
              <w:rPr>
                <w:sz w:val="20"/>
                <w:szCs w:val="20"/>
              </w:rPr>
            </w:pPr>
            <w:r>
              <w:rPr>
                <w:color w:val="FF0000"/>
                <w:sz w:val="20"/>
                <w:szCs w:val="20"/>
              </w:rPr>
              <w:t>C</w:t>
            </w:r>
          </w:p>
        </w:tc>
        <w:tc>
          <w:tcPr>
            <w:tcW w:w="314" w:type="pct"/>
            <w:shd w:val="clear" w:color="auto" w:fill="auto"/>
          </w:tcPr>
          <w:p w:rsidR="00E94AAE" w:rsidRPr="001F1663" w:rsidRDefault="00E94AAE" w:rsidP="00A23CC1">
            <w:pPr>
              <w:spacing w:after="0"/>
              <w:rPr>
                <w:sz w:val="20"/>
                <w:szCs w:val="20"/>
              </w:rPr>
            </w:pPr>
            <w:r w:rsidRPr="00E94AAE">
              <w:rPr>
                <w:color w:val="FF0000"/>
                <w:sz w:val="20"/>
                <w:szCs w:val="20"/>
              </w:rPr>
              <w:t>B</w:t>
            </w:r>
          </w:p>
        </w:tc>
        <w:tc>
          <w:tcPr>
            <w:tcW w:w="264" w:type="pct"/>
            <w:shd w:val="clear" w:color="auto" w:fill="auto"/>
          </w:tcPr>
          <w:p w:rsidR="00E94AAE" w:rsidRPr="001F1663" w:rsidRDefault="00E94AAE" w:rsidP="00A23CC1">
            <w:pPr>
              <w:spacing w:after="0"/>
              <w:rPr>
                <w:sz w:val="20"/>
                <w:szCs w:val="20"/>
              </w:rPr>
            </w:pPr>
            <w:r w:rsidRPr="001F1663">
              <w:rPr>
                <w:sz w:val="20"/>
                <w:szCs w:val="20"/>
              </w:rPr>
              <w:t>C</w:t>
            </w:r>
          </w:p>
        </w:tc>
        <w:tc>
          <w:tcPr>
            <w:tcW w:w="294" w:type="pct"/>
            <w:shd w:val="clear" w:color="auto" w:fill="auto"/>
          </w:tcPr>
          <w:p w:rsidR="00E94AAE" w:rsidRPr="001F1663" w:rsidRDefault="00E94AAE" w:rsidP="00A23CC1">
            <w:pPr>
              <w:spacing w:after="0"/>
              <w:rPr>
                <w:sz w:val="20"/>
                <w:szCs w:val="20"/>
              </w:rPr>
            </w:pPr>
            <w:r w:rsidRPr="00E94AAE">
              <w:rPr>
                <w:color w:val="FF0000"/>
                <w:sz w:val="20"/>
                <w:szCs w:val="20"/>
              </w:rPr>
              <w:t>C</w:t>
            </w:r>
          </w:p>
        </w:tc>
      </w:tr>
    </w:tbl>
    <w:p w:rsidR="004A6B19" w:rsidRPr="004A6B19" w:rsidRDefault="004A6B19" w:rsidP="004A6B19">
      <w:pPr>
        <w:spacing w:after="120"/>
        <w:rPr>
          <w:lang w:val="bg-BG"/>
        </w:rPr>
      </w:pPr>
    </w:p>
    <w:p w:rsidR="005B52ED" w:rsidRPr="00A23CC1" w:rsidRDefault="005B52ED" w:rsidP="005B52ED">
      <w:pPr>
        <w:pStyle w:val="Heading1"/>
        <w:jc w:val="center"/>
        <w:rPr>
          <w:rFonts w:ascii="Times New Roman" w:hAnsi="Times New Roman" w:cs="Times New Roman"/>
          <w:color w:val="44546A" w:themeColor="text2"/>
          <w:lang w:val="bg-BG"/>
        </w:rPr>
      </w:pPr>
      <w:bookmarkStart w:id="199" w:name="_Toc89196085"/>
      <w:r w:rsidRPr="00A23CC1">
        <w:rPr>
          <w:rFonts w:ascii="Times New Roman" w:hAnsi="Times New Roman" w:cs="Times New Roman"/>
          <w:color w:val="44546A" w:themeColor="text2"/>
          <w:lang w:val="bg-BG"/>
        </w:rPr>
        <w:t xml:space="preserve">Специфични цели за А166 </w:t>
      </w:r>
      <w:r w:rsidRPr="00A23CC1">
        <w:rPr>
          <w:rFonts w:ascii="Times New Roman" w:hAnsi="Times New Roman" w:cs="Times New Roman"/>
          <w:i/>
          <w:color w:val="44546A" w:themeColor="text2"/>
          <w:lang w:val="bg-BG"/>
        </w:rPr>
        <w:t>Tringa glareola</w:t>
      </w:r>
      <w:r w:rsidRPr="00A23CC1">
        <w:rPr>
          <w:rFonts w:ascii="Times New Roman" w:hAnsi="Times New Roman" w:cs="Times New Roman"/>
          <w:color w:val="44546A" w:themeColor="text2"/>
          <w:lang w:val="bg-BG"/>
        </w:rPr>
        <w:t xml:space="preserve"> (малък горски водобегач)</w:t>
      </w:r>
      <w:bookmarkEnd w:id="199"/>
    </w:p>
    <w:p w:rsidR="005B52ED" w:rsidRPr="005B52ED" w:rsidRDefault="005B52ED" w:rsidP="005B52ED">
      <w:pPr>
        <w:spacing w:after="120"/>
        <w:rPr>
          <w:b/>
        </w:rPr>
      </w:pPr>
    </w:p>
    <w:p w:rsidR="005B52ED" w:rsidRPr="005B52ED" w:rsidRDefault="005B52ED" w:rsidP="00157936">
      <w:pPr>
        <w:pStyle w:val="ListParagraph"/>
        <w:numPr>
          <w:ilvl w:val="0"/>
          <w:numId w:val="117"/>
        </w:numPr>
        <w:spacing w:after="120"/>
        <w:ind w:left="0"/>
        <w:rPr>
          <w:b/>
        </w:rPr>
      </w:pPr>
      <w:r w:rsidRPr="005B52ED">
        <w:rPr>
          <w:b/>
        </w:rPr>
        <w:t>Кратка характеристика на вида</w:t>
      </w:r>
    </w:p>
    <w:p w:rsidR="005B52ED" w:rsidRPr="005B52ED" w:rsidRDefault="005B52ED" w:rsidP="00A23CC1">
      <w:pPr>
        <w:spacing w:after="120"/>
        <w:jc w:val="both"/>
      </w:pPr>
      <w:r>
        <w:t>Дължина на тялото: 20-22,5 cm. Размах на крилата: 34-42,5 cm</w:t>
      </w:r>
      <w:r w:rsidRPr="005B52ED">
        <w:t>. Има малки възрастови различия. Възрастните отгоре са тъмносиви с бели петна и точки, а отдолу — белезникави. Младите са по-светли. Отличава се от големия горски водобегач по дългите крака, които при полет стърчат зад опашката.</w:t>
      </w:r>
    </w:p>
    <w:p w:rsidR="005B52ED" w:rsidRPr="005B52ED" w:rsidRDefault="005B52ED" w:rsidP="00A23CC1">
      <w:pPr>
        <w:spacing w:after="120"/>
        <w:jc w:val="both"/>
        <w:rPr>
          <w:i/>
        </w:rPr>
      </w:pPr>
      <w:r w:rsidRPr="005B52ED">
        <w:rPr>
          <w:i/>
        </w:rPr>
        <w:t>Характер на пребиваване в страната</w:t>
      </w:r>
    </w:p>
    <w:p w:rsidR="005B52ED" w:rsidRPr="005B52ED" w:rsidRDefault="005B52ED" w:rsidP="00A23CC1">
      <w:pPr>
        <w:spacing w:after="120"/>
        <w:jc w:val="both"/>
      </w:pPr>
      <w:r w:rsidRPr="005B52ED">
        <w:t>Мигрираща, летуваща, рядко зимуваща, възможно и гнездеща птица. Пролетната миграция започва от началото на март до май, а есенната – от август до ноември. Гнезди на отделни двойки или на малки колонии (Нанкинов и др., 1997).</w:t>
      </w:r>
    </w:p>
    <w:p w:rsidR="005B52ED" w:rsidRPr="005B52ED" w:rsidRDefault="005B52ED" w:rsidP="00A23CC1">
      <w:pPr>
        <w:spacing w:after="120"/>
        <w:jc w:val="both"/>
        <w:rPr>
          <w:i/>
        </w:rPr>
      </w:pPr>
      <w:r w:rsidRPr="005B52ED">
        <w:rPr>
          <w:i/>
        </w:rPr>
        <w:t>Характерно местообитание</w:t>
      </w:r>
    </w:p>
    <w:p w:rsidR="005B52ED" w:rsidRPr="005B52ED" w:rsidRDefault="005B52ED" w:rsidP="00A23CC1">
      <w:pPr>
        <w:spacing w:after="120"/>
        <w:jc w:val="both"/>
      </w:pPr>
      <w:r w:rsidRPr="005B52ED">
        <w:t>Заблатени гори и горски участъци близо до водоеми, обрасли с дървета и храсти брегове на езера, блата, реки, канали, край мочурища и ливади. Обитава по-често край бавнотечащи водоеми със спокойна водна повърхност. Избягва бързотечащите реки.</w:t>
      </w:r>
      <w:r w:rsidR="00353FF2">
        <w:t xml:space="preserve"> </w:t>
      </w:r>
      <w:r w:rsidRPr="005B52ED">
        <w:t>Подходящи местообитания вероятно са 3260 и 6440 според Директивата за хабитатите (Кавръкова и др., 2009).</w:t>
      </w:r>
    </w:p>
    <w:p w:rsidR="005B52ED" w:rsidRPr="005B52ED" w:rsidRDefault="005B52ED" w:rsidP="00A23CC1">
      <w:pPr>
        <w:spacing w:after="120"/>
        <w:jc w:val="both"/>
        <w:rPr>
          <w:i/>
        </w:rPr>
      </w:pPr>
      <w:r w:rsidRPr="005B52ED">
        <w:rPr>
          <w:i/>
        </w:rPr>
        <w:t>Хранене</w:t>
      </w:r>
    </w:p>
    <w:p w:rsidR="005B52ED" w:rsidRPr="005B52ED" w:rsidRDefault="005B52ED" w:rsidP="00A23CC1">
      <w:pPr>
        <w:spacing w:after="120"/>
        <w:jc w:val="both"/>
      </w:pPr>
      <w:r w:rsidRPr="005B52ED">
        <w:t xml:space="preserve">Храни се с червеи, дребни охлюви и миди, плодчета и много насекоми и техните ларви: бръмбари (бегачи, водолюбчета, хоботници), ципокрили (мравки), полутвърдокрили, пеперуди, двукрили (дългоножки, комари), водни кончета, паяци. В стомасите на птици са намирани остатъци от </w:t>
      </w:r>
      <w:r w:rsidRPr="005B52ED">
        <w:rPr>
          <w:i/>
        </w:rPr>
        <w:t>Coleoptera</w:t>
      </w:r>
      <w:r w:rsidRPr="005B52ED">
        <w:t xml:space="preserve"> (</w:t>
      </w:r>
      <w:r w:rsidRPr="005B52ED">
        <w:rPr>
          <w:i/>
        </w:rPr>
        <w:t>Hydrophilidae, Carabidae</w:t>
      </w:r>
      <w:r w:rsidRPr="005B52ED">
        <w:t xml:space="preserve">), </w:t>
      </w:r>
      <w:r w:rsidRPr="005B52ED">
        <w:rPr>
          <w:i/>
        </w:rPr>
        <w:t>Mollusca</w:t>
      </w:r>
      <w:r w:rsidRPr="005B52ED">
        <w:t>.</w:t>
      </w:r>
    </w:p>
    <w:p w:rsidR="005B52ED" w:rsidRPr="005B52ED" w:rsidRDefault="005B52ED" w:rsidP="00A23CC1">
      <w:pPr>
        <w:pStyle w:val="ListParagraph"/>
        <w:numPr>
          <w:ilvl w:val="0"/>
          <w:numId w:val="117"/>
        </w:numPr>
        <w:spacing w:after="120"/>
        <w:ind w:left="0"/>
        <w:jc w:val="both"/>
        <w:rPr>
          <w:b/>
        </w:rPr>
      </w:pPr>
      <w:r w:rsidRPr="005B52ED">
        <w:rPr>
          <w:b/>
        </w:rPr>
        <w:t>Разпространение, природозащитно състояние и тенденции в популацията на вида на национално ниво</w:t>
      </w:r>
    </w:p>
    <w:p w:rsidR="005B52ED" w:rsidRPr="005B52ED" w:rsidRDefault="005B52ED" w:rsidP="00A23CC1">
      <w:pPr>
        <w:spacing w:after="120"/>
        <w:jc w:val="both"/>
      </w:pPr>
      <w:r w:rsidRPr="005B52ED">
        <w:t xml:space="preserve">Среща се през цялата година в подходящи биотопи върху територията на страната, по-често при сезонните прелети. Вероятно гнезди край Дунава. През размножителния период е отбелязван край водоемите на Софийско (Негован, Петърч, Костенец), Плевенско, Добричко, по Черноморското крайбрежие (езерата Дуранкулашко, Шабла, Поморийско, Атанасовско, Бургаско, Мандренско и до Несебър), при Харманли и Свиленград. Зимуващи птици са </w:t>
      </w:r>
      <w:r w:rsidRPr="005B52ED">
        <w:lastRenderedPageBreak/>
        <w:t>регистрирани до Тетевен и на рибарници до с. Триводици, Пловдивско</w:t>
      </w:r>
      <w:r w:rsidR="00B65108">
        <w:t xml:space="preserve"> (Нанкинов и др., 1997; Янков </w:t>
      </w:r>
      <w:r w:rsidR="00B65108">
        <w:rPr>
          <w:lang w:val="bg-BG"/>
        </w:rPr>
        <w:t>отг.</w:t>
      </w:r>
      <w:r w:rsidRPr="005B52ED">
        <w:t xml:space="preserve"> ред., 2007).</w:t>
      </w:r>
    </w:p>
    <w:p w:rsidR="005B52ED" w:rsidRPr="005B52ED" w:rsidRDefault="005B52ED" w:rsidP="00A23CC1">
      <w:pPr>
        <w:spacing w:after="120"/>
        <w:jc w:val="both"/>
      </w:pPr>
      <w:r w:rsidRPr="005B52ED">
        <w:t>Защитен вид по ЗБР (Приложения 2 и 3). Включен в Приложение 1 на Директивата за птиците.  Според IUCN – LC (Least Concern), за територията на континентална Европа – LC (Least Concern).  Включен в  SPEC 3. Не е включен в Червената книга.</w:t>
      </w:r>
    </w:p>
    <w:p w:rsidR="005B52ED" w:rsidRPr="005B52ED" w:rsidRDefault="005B52ED" w:rsidP="00A23CC1">
      <w:pPr>
        <w:spacing w:after="120"/>
        <w:jc w:val="both"/>
      </w:pPr>
      <w:r w:rsidRPr="005B52ED">
        <w:t xml:space="preserve">Съгласно докладването през 2019 г. (за периода 2001-2018 г.), </w:t>
      </w:r>
      <w:r w:rsidRPr="005B52ED">
        <w:rPr>
          <w:b/>
        </w:rPr>
        <w:t>мигриращата</w:t>
      </w:r>
      <w:r w:rsidRPr="005B52ED">
        <w:t xml:space="preserve"> национална популация е оценена на </w:t>
      </w:r>
      <w:r w:rsidRPr="005B52ED">
        <w:rPr>
          <w:b/>
        </w:rPr>
        <w:t>200-700</w:t>
      </w:r>
      <w:r w:rsidRPr="005B52ED">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5B52ED">
        <w:rPr>
          <w:i/>
        </w:rPr>
        <w:t>F26; F05; K02</w:t>
      </w:r>
      <w:r w:rsidRPr="005B52ED">
        <w:t>.</w:t>
      </w:r>
    </w:p>
    <w:p w:rsidR="005B52ED" w:rsidRPr="003369AE" w:rsidRDefault="005B52ED" w:rsidP="00A23CC1">
      <w:pPr>
        <w:pStyle w:val="ListParagraph"/>
        <w:numPr>
          <w:ilvl w:val="0"/>
          <w:numId w:val="117"/>
        </w:numPr>
        <w:spacing w:after="120"/>
        <w:ind w:left="0"/>
        <w:jc w:val="both"/>
        <w:rPr>
          <w:b/>
        </w:rPr>
      </w:pPr>
      <w:r w:rsidRPr="003369AE">
        <w:rPr>
          <w:b/>
        </w:rPr>
        <w:t>Състо</w:t>
      </w:r>
      <w:r w:rsidR="003369AE">
        <w:rPr>
          <w:b/>
        </w:rPr>
        <w:t xml:space="preserve">яние в </w:t>
      </w:r>
      <w:r w:rsidRPr="003369AE">
        <w:rPr>
          <w:b/>
        </w:rPr>
        <w:t>СЗЗ BG0002030 „Комплекс Калимок“</w:t>
      </w:r>
    </w:p>
    <w:p w:rsidR="005B52ED" w:rsidRPr="005B52ED" w:rsidRDefault="005B52ED" w:rsidP="00A23CC1">
      <w:pPr>
        <w:spacing w:after="120"/>
        <w:jc w:val="both"/>
        <w:rPr>
          <w:lang w:val="bg-BG"/>
        </w:rPr>
      </w:pPr>
      <w:r w:rsidRPr="005B52ED">
        <w:t>Съгласн</w:t>
      </w:r>
      <w:r w:rsidR="00481043">
        <w:t xml:space="preserve">о </w:t>
      </w:r>
      <w:r w:rsidR="00885ED5">
        <w:t>СФ</w:t>
      </w:r>
      <w:r w:rsidRPr="005B52ED">
        <w:t xml:space="preserve"> на зоната</w:t>
      </w:r>
      <w:r w:rsidR="00481043">
        <w:t>,</w:t>
      </w:r>
      <w:r w:rsidRPr="005B52ED">
        <w:t xml:space="preserve"> вида е </w:t>
      </w:r>
      <w:r w:rsidRPr="005B52ED">
        <w:rPr>
          <w:b/>
        </w:rPr>
        <w:t>мигриращ,</w:t>
      </w:r>
      <w:r w:rsidRPr="005B52ED">
        <w:t xml:space="preserve"> като популацията се оценява на </w:t>
      </w:r>
      <w:r w:rsidRPr="005B52ED">
        <w:rPr>
          <w:b/>
        </w:rPr>
        <w:t>300 - 500 индивида</w:t>
      </w:r>
      <w:r w:rsidRPr="005B52ED">
        <w:t>, (оценка „A“). Опазването на вида е отлично (оценка „B“), популацията не е изолирана в рамките на разширен ареал (оценка „С“). Общата оценка на стойността на зоната за съхранение на ви</w:t>
      </w:r>
      <w:r w:rsidR="008550D2">
        <w:t>да е „A“ – добра стойност. При Д</w:t>
      </w:r>
      <w:r w:rsidRPr="005B52ED">
        <w:t xml:space="preserve">окладването </w:t>
      </w:r>
      <w:r w:rsidR="008550D2">
        <w:rPr>
          <w:lang w:val="bg-BG"/>
        </w:rPr>
        <w:t xml:space="preserve">по чл. 12 </w:t>
      </w:r>
      <w:r w:rsidRPr="005B52ED">
        <w:t>през 2019 г.</w:t>
      </w:r>
      <w:r w:rsidR="008550D2">
        <w:rPr>
          <w:lang w:val="bg-BG"/>
        </w:rPr>
        <w:t>,</w:t>
      </w:r>
      <w:r w:rsidRPr="005B52ED">
        <w:t xml:space="preserve"> националната мигрираща популация е определена на 200-700 индиви</w:t>
      </w:r>
      <w:r w:rsidR="008550D2">
        <w:t xml:space="preserve">да, при което се получва, че </w:t>
      </w:r>
      <w:r w:rsidR="008550D2">
        <w:rPr>
          <w:lang w:val="bg-BG"/>
        </w:rPr>
        <w:t>през СЗЗ</w:t>
      </w:r>
      <w:r w:rsidRPr="005B52ED">
        <w:t xml:space="preserve"> „Комплекс Калимок“</w:t>
      </w:r>
      <w:r w:rsidR="008550D2">
        <w:rPr>
          <w:lang w:val="bg-BG"/>
        </w:rPr>
        <w:t xml:space="preserve"> преминава над 66 % от националната популация, което не отговаря на действителността. </w:t>
      </w:r>
      <w:r w:rsidR="00E35896">
        <w:rPr>
          <w:lang w:val="bg-BG"/>
        </w:rPr>
        <w:t>Н</w:t>
      </w:r>
      <w:r w:rsidR="00E35896">
        <w:t>ужна</w:t>
      </w:r>
      <w:r w:rsidR="00290137">
        <w:rPr>
          <w:lang w:val="bg-BG"/>
        </w:rPr>
        <w:t xml:space="preserve"> е</w:t>
      </w:r>
      <w:r w:rsidR="00E35896">
        <w:t xml:space="preserve"> актуализ</w:t>
      </w:r>
      <w:r w:rsidR="00290137">
        <w:t xml:space="preserve">иране на стойностите </w:t>
      </w:r>
      <w:r w:rsidR="00E35896">
        <w:t>в Докалдването по чл. 12</w:t>
      </w:r>
      <w:r w:rsidRPr="005B52ED">
        <w:t>.</w:t>
      </w:r>
    </w:p>
    <w:p w:rsidR="005B52ED" w:rsidRPr="002C1D75" w:rsidRDefault="005B52ED" w:rsidP="00A23CC1">
      <w:pPr>
        <w:pStyle w:val="ListParagraph"/>
        <w:numPr>
          <w:ilvl w:val="0"/>
          <w:numId w:val="117"/>
        </w:numPr>
        <w:spacing w:after="120"/>
        <w:ind w:left="0"/>
        <w:jc w:val="both"/>
        <w:rPr>
          <w:b/>
        </w:rPr>
      </w:pPr>
      <w:r w:rsidRPr="002C1D75">
        <w:rPr>
          <w:b/>
        </w:rPr>
        <w:t xml:space="preserve">Анализ на наличната информация </w:t>
      </w:r>
    </w:p>
    <w:p w:rsidR="005B52ED" w:rsidRPr="0095561B" w:rsidRDefault="00A42C09" w:rsidP="00A23CC1">
      <w:pPr>
        <w:spacing w:after="120"/>
        <w:jc w:val="both"/>
        <w:rPr>
          <w:lang w:val="bg-BG"/>
        </w:rPr>
      </w:pPr>
      <w:r>
        <w:rPr>
          <w:lang w:val="bg-BG"/>
        </w:rPr>
        <w:t>Малкия горски водобегач е ч</w:t>
      </w:r>
      <w:r w:rsidR="005B52ED" w:rsidRPr="005B52ED">
        <w:t>ест и многочислен пролетен и много рядък есенен мигрант</w:t>
      </w:r>
      <w:r>
        <w:rPr>
          <w:lang w:val="bg-BG"/>
        </w:rPr>
        <w:t xml:space="preserve"> в Средна Дунаваска равнина</w:t>
      </w:r>
      <w:r w:rsidR="005B52ED" w:rsidRPr="005B52ED">
        <w:t>. Особено чест е между селата Обнова и Българене и между селата Загражден и Дъбован (Шурулинков и др. 2005).</w:t>
      </w:r>
      <w:r>
        <w:rPr>
          <w:lang w:val="bg-BG"/>
        </w:rPr>
        <w:t xml:space="preserve"> </w:t>
      </w:r>
      <w:r w:rsidR="005B52ED" w:rsidRPr="005B52ED">
        <w:t>По време на миграция се среща основно по влажните зони на Черноморското крайбрежие. Относително обикновен мигрант в Бургаските влажни зони, като през пролетта максималните стойности са 2422 инд., а през есента – 2046 инд. (Dimitrov et al., 2005).</w:t>
      </w:r>
      <w:r w:rsidR="00C9187D">
        <w:rPr>
          <w:lang w:val="bg-BG"/>
        </w:rPr>
        <w:t xml:space="preserve"> </w:t>
      </w:r>
      <w:r w:rsidR="00C9187D">
        <w:t>Според Куцаров и др.</w:t>
      </w:r>
      <w:r w:rsidR="005B52ED" w:rsidRPr="005B52ED">
        <w:t xml:space="preserve"> (2007), видът присъст</w:t>
      </w:r>
      <w:r w:rsidR="00C9187D">
        <w:t>ва в зоната по време на зимуване</w:t>
      </w:r>
      <w:r w:rsidR="005B52ED" w:rsidRPr="005B52ED">
        <w:t xml:space="preserve"> с 80-90 индивида</w:t>
      </w:r>
      <w:r w:rsidR="00C9187D">
        <w:rPr>
          <w:lang w:val="bg-BG"/>
        </w:rPr>
        <w:t xml:space="preserve"> и по време на миграция с 1-7 инд. Последните стойности не отговарят на действителността. Малкия горски водобегач е изключително рядък през зимата в България със средна численоста за страната 0 – 2 инд. (</w:t>
      </w:r>
      <w:r w:rsidR="00C9187D">
        <w:rPr>
          <w:lang w:val="en-GB"/>
        </w:rPr>
        <w:t>Michev &amp; Profirov, 2003</w:t>
      </w:r>
      <w:r w:rsidR="00C9187D">
        <w:rPr>
          <w:lang w:val="bg-BG"/>
        </w:rPr>
        <w:t>)</w:t>
      </w:r>
      <w:r w:rsidR="00C9187D">
        <w:rPr>
          <w:lang w:val="en-GB"/>
        </w:rPr>
        <w:t xml:space="preserve">. </w:t>
      </w:r>
      <w:r w:rsidR="0095561B">
        <w:rPr>
          <w:lang w:val="bg-BG"/>
        </w:rPr>
        <w:t>Числеността от 80-90 инд., повече птговаря на тази за мигриращата популация, макар че и тя е значите</w:t>
      </w:r>
      <w:r w:rsidR="00634015">
        <w:rPr>
          <w:lang w:val="bg-BG"/>
        </w:rPr>
        <w:t xml:space="preserve">лно по-ниска от действителната. По време на теренните проучвания през май 2021 г. са наблюдавани 80 екз., които с хранят в източнаъа част на зоната. </w:t>
      </w:r>
      <w:r w:rsidR="008203E2">
        <w:rPr>
          <w:lang w:val="bg-BG"/>
        </w:rPr>
        <w:t>Това са мигриращи птици, които спират за хранене и почивка в плотководните местообитания на зоната. През юли 2021 г. малкия горски водобегач не е установен по пясъчните коси на р. Динав в рамките на зоната.</w:t>
      </w:r>
    </w:p>
    <w:p w:rsidR="005B52ED" w:rsidRPr="005B52ED" w:rsidRDefault="005B52ED" w:rsidP="00157936">
      <w:pPr>
        <w:pStyle w:val="ListParagraph"/>
        <w:numPr>
          <w:ilvl w:val="0"/>
          <w:numId w:val="117"/>
        </w:numPr>
        <w:spacing w:after="120"/>
        <w:ind w:left="0"/>
      </w:pPr>
      <w:r w:rsidRPr="002C1D75">
        <w:rPr>
          <w:b/>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81"/>
        <w:gridCol w:w="1123"/>
        <w:gridCol w:w="3471"/>
        <w:gridCol w:w="2305"/>
      </w:tblGrid>
      <w:tr w:rsidR="005B52ED" w:rsidRPr="005B52ED" w:rsidTr="00481043">
        <w:trPr>
          <w:tblHeader/>
          <w:jc w:val="center"/>
        </w:trPr>
        <w:tc>
          <w:tcPr>
            <w:tcW w:w="929" w:type="pct"/>
            <w:shd w:val="clear" w:color="auto" w:fill="B6DDE8"/>
            <w:vAlign w:val="center"/>
          </w:tcPr>
          <w:p w:rsidR="005B52ED" w:rsidRPr="005B52ED" w:rsidRDefault="005B52ED" w:rsidP="005B52ED">
            <w:pPr>
              <w:spacing w:after="0"/>
              <w:jc w:val="center"/>
              <w:rPr>
                <w:b/>
                <w:bCs/>
                <w:sz w:val="22"/>
                <w:szCs w:val="22"/>
                <w:lang w:val="bg-BG"/>
              </w:rPr>
            </w:pPr>
            <w:r w:rsidRPr="005B52ED">
              <w:rPr>
                <w:b/>
                <w:bCs/>
                <w:sz w:val="22"/>
                <w:szCs w:val="22"/>
                <w:lang w:val="bg-BG"/>
              </w:rPr>
              <w:t>Параметър</w:t>
            </w:r>
          </w:p>
        </w:tc>
        <w:tc>
          <w:tcPr>
            <w:tcW w:w="683" w:type="pct"/>
            <w:shd w:val="clear" w:color="auto" w:fill="B6DDE8"/>
            <w:vAlign w:val="center"/>
          </w:tcPr>
          <w:p w:rsidR="005B52ED" w:rsidRPr="005B52ED" w:rsidRDefault="005B52ED" w:rsidP="005B52ED">
            <w:pPr>
              <w:spacing w:after="0"/>
              <w:jc w:val="center"/>
              <w:rPr>
                <w:b/>
                <w:bCs/>
                <w:sz w:val="22"/>
                <w:szCs w:val="22"/>
                <w:lang w:val="bg-BG"/>
              </w:rPr>
            </w:pPr>
            <w:r w:rsidRPr="005B52ED">
              <w:rPr>
                <w:b/>
                <w:bCs/>
                <w:sz w:val="22"/>
                <w:szCs w:val="22"/>
                <w:lang w:val="bg-BG"/>
              </w:rPr>
              <w:t>Мерна единица</w:t>
            </w:r>
          </w:p>
        </w:tc>
        <w:tc>
          <w:tcPr>
            <w:tcW w:w="557" w:type="pct"/>
            <w:shd w:val="clear" w:color="auto" w:fill="B6DDE8"/>
            <w:vAlign w:val="center"/>
          </w:tcPr>
          <w:p w:rsidR="005B52ED" w:rsidRPr="005B52ED" w:rsidRDefault="005B52ED" w:rsidP="005B52ED">
            <w:pPr>
              <w:spacing w:after="0"/>
              <w:jc w:val="center"/>
              <w:rPr>
                <w:b/>
                <w:bCs/>
                <w:sz w:val="22"/>
                <w:szCs w:val="22"/>
                <w:lang w:val="bg-BG"/>
              </w:rPr>
            </w:pPr>
            <w:r w:rsidRPr="005B52ED">
              <w:rPr>
                <w:b/>
                <w:bCs/>
                <w:sz w:val="22"/>
                <w:szCs w:val="22"/>
                <w:lang w:val="bg-BG"/>
              </w:rPr>
              <w:t>Целева стойност</w:t>
            </w:r>
          </w:p>
        </w:tc>
        <w:tc>
          <w:tcPr>
            <w:tcW w:w="1699" w:type="pct"/>
            <w:shd w:val="clear" w:color="auto" w:fill="B6DDE8"/>
            <w:vAlign w:val="center"/>
          </w:tcPr>
          <w:p w:rsidR="005B52ED" w:rsidRPr="005B52ED" w:rsidRDefault="005B52ED" w:rsidP="005B52ED">
            <w:pPr>
              <w:spacing w:after="0"/>
              <w:jc w:val="center"/>
              <w:rPr>
                <w:b/>
                <w:bCs/>
                <w:sz w:val="22"/>
                <w:szCs w:val="22"/>
                <w:lang w:val="bg-BG"/>
              </w:rPr>
            </w:pPr>
            <w:r w:rsidRPr="005B52ED">
              <w:rPr>
                <w:b/>
                <w:bCs/>
                <w:sz w:val="22"/>
                <w:szCs w:val="22"/>
                <w:lang w:val="bg-BG"/>
              </w:rPr>
              <w:t>Допълнителна информация</w:t>
            </w:r>
          </w:p>
        </w:tc>
        <w:tc>
          <w:tcPr>
            <w:tcW w:w="1132" w:type="pct"/>
            <w:shd w:val="clear" w:color="auto" w:fill="B6DDE8"/>
            <w:vAlign w:val="center"/>
          </w:tcPr>
          <w:p w:rsidR="005B52ED" w:rsidRPr="005B52ED" w:rsidRDefault="005B52ED" w:rsidP="005B52ED">
            <w:pPr>
              <w:spacing w:after="0"/>
              <w:jc w:val="center"/>
              <w:rPr>
                <w:b/>
                <w:bCs/>
                <w:sz w:val="22"/>
                <w:szCs w:val="22"/>
                <w:lang w:val="bg-BG"/>
              </w:rPr>
            </w:pPr>
            <w:r w:rsidRPr="005B52ED">
              <w:rPr>
                <w:b/>
                <w:bCs/>
                <w:sz w:val="22"/>
                <w:szCs w:val="22"/>
                <w:lang w:val="bg-BG"/>
              </w:rPr>
              <w:t>Специ</w:t>
            </w:r>
            <w:r>
              <w:rPr>
                <w:b/>
                <w:bCs/>
                <w:sz w:val="22"/>
                <w:szCs w:val="22"/>
                <w:lang w:val="bg-BG"/>
              </w:rPr>
              <w:t>фични за зоната цели</w:t>
            </w:r>
          </w:p>
        </w:tc>
      </w:tr>
      <w:tr w:rsidR="005B52ED" w:rsidRPr="005B52ED" w:rsidTr="00481043">
        <w:trPr>
          <w:jc w:val="center"/>
        </w:trPr>
        <w:tc>
          <w:tcPr>
            <w:tcW w:w="929" w:type="pct"/>
            <w:shd w:val="clear" w:color="auto" w:fill="auto"/>
          </w:tcPr>
          <w:p w:rsidR="005B52ED" w:rsidRPr="005B52ED" w:rsidRDefault="005B52ED" w:rsidP="005B52ED">
            <w:pPr>
              <w:spacing w:after="0"/>
              <w:rPr>
                <w:sz w:val="22"/>
                <w:szCs w:val="22"/>
                <w:lang w:val="bg-BG"/>
              </w:rPr>
            </w:pPr>
            <w:r w:rsidRPr="005B52ED">
              <w:rPr>
                <w:b/>
                <w:sz w:val="22"/>
                <w:szCs w:val="22"/>
                <w:lang w:val="bg-BG"/>
              </w:rPr>
              <w:t>Популация:</w:t>
            </w:r>
            <w:r w:rsidRPr="005B52ED">
              <w:rPr>
                <w:sz w:val="22"/>
                <w:szCs w:val="22"/>
                <w:lang w:val="bg-BG"/>
              </w:rPr>
              <w:t xml:space="preserve"> </w:t>
            </w:r>
            <w:r w:rsidRPr="005B52ED">
              <w:rPr>
                <w:bCs/>
                <w:sz w:val="22"/>
                <w:szCs w:val="22"/>
                <w:lang w:val="bg-BG"/>
              </w:rPr>
              <w:t>Размер на мигриращата популация</w:t>
            </w:r>
          </w:p>
        </w:tc>
        <w:tc>
          <w:tcPr>
            <w:tcW w:w="683" w:type="pct"/>
            <w:shd w:val="clear" w:color="auto" w:fill="auto"/>
          </w:tcPr>
          <w:p w:rsidR="005B52ED" w:rsidRPr="005B52ED" w:rsidRDefault="005B52ED" w:rsidP="005B52ED">
            <w:pPr>
              <w:spacing w:after="0"/>
              <w:rPr>
                <w:sz w:val="22"/>
                <w:szCs w:val="22"/>
                <w:lang w:val="bg-BG"/>
              </w:rPr>
            </w:pPr>
            <w:r w:rsidRPr="005B52ED">
              <w:rPr>
                <w:sz w:val="22"/>
                <w:szCs w:val="22"/>
                <w:lang w:val="bg-BG"/>
              </w:rPr>
              <w:t>Брой индивиди</w:t>
            </w:r>
          </w:p>
        </w:tc>
        <w:tc>
          <w:tcPr>
            <w:tcW w:w="557" w:type="pct"/>
            <w:shd w:val="clear" w:color="auto" w:fill="auto"/>
          </w:tcPr>
          <w:p w:rsidR="005B52ED" w:rsidRPr="005B52ED" w:rsidRDefault="005B52ED" w:rsidP="005B52ED">
            <w:pPr>
              <w:spacing w:after="0"/>
              <w:rPr>
                <w:sz w:val="22"/>
                <w:szCs w:val="22"/>
                <w:lang w:val="bg-BG"/>
              </w:rPr>
            </w:pPr>
            <w:r w:rsidRPr="005B52ED">
              <w:rPr>
                <w:sz w:val="22"/>
                <w:szCs w:val="22"/>
                <w:lang w:val="bg-BG"/>
              </w:rPr>
              <w:t>Най-малко 30</w:t>
            </w:r>
            <w:r w:rsidR="00481043">
              <w:rPr>
                <w:sz w:val="22"/>
                <w:szCs w:val="22"/>
                <w:lang w:val="en-GB"/>
              </w:rPr>
              <w:t>0</w:t>
            </w:r>
            <w:r w:rsidRPr="005B52ED">
              <w:rPr>
                <w:sz w:val="22"/>
                <w:szCs w:val="22"/>
                <w:lang w:val="bg-BG"/>
              </w:rPr>
              <w:t xml:space="preserve"> </w:t>
            </w:r>
          </w:p>
        </w:tc>
        <w:tc>
          <w:tcPr>
            <w:tcW w:w="1699" w:type="pct"/>
            <w:shd w:val="clear" w:color="auto" w:fill="auto"/>
          </w:tcPr>
          <w:p w:rsidR="005B52ED" w:rsidRDefault="002F3BA0" w:rsidP="005B52ED">
            <w:pPr>
              <w:spacing w:after="0"/>
              <w:rPr>
                <w:sz w:val="22"/>
                <w:szCs w:val="22"/>
                <w:lang w:val="bg-BG"/>
              </w:rPr>
            </w:pPr>
            <w:r>
              <w:rPr>
                <w:sz w:val="22"/>
                <w:szCs w:val="22"/>
                <w:lang w:val="bg-BG"/>
              </w:rPr>
              <w:t>Определена на база</w:t>
            </w:r>
            <w:r w:rsidR="005B52ED" w:rsidRPr="005B52ED">
              <w:rPr>
                <w:sz w:val="22"/>
                <w:szCs w:val="22"/>
                <w:lang w:val="bg-BG"/>
              </w:rPr>
              <w:t xml:space="preserve"> </w:t>
            </w:r>
            <w:r w:rsidR="00885ED5">
              <w:rPr>
                <w:sz w:val="22"/>
                <w:szCs w:val="22"/>
                <w:lang w:val="bg-BG"/>
              </w:rPr>
              <w:t>СФ</w:t>
            </w:r>
            <w:r>
              <w:rPr>
                <w:sz w:val="22"/>
                <w:szCs w:val="22"/>
                <w:lang w:val="bg-BG"/>
              </w:rPr>
              <w:t>, която по всяка вероятност отговаря на дейсвитлността</w:t>
            </w:r>
            <w:r w:rsidR="005B52ED" w:rsidRPr="005B52ED">
              <w:rPr>
                <w:sz w:val="22"/>
                <w:szCs w:val="22"/>
                <w:lang w:val="bg-BG"/>
              </w:rPr>
              <w:t xml:space="preserve">. </w:t>
            </w:r>
          </w:p>
          <w:p w:rsidR="002F3BA0" w:rsidRDefault="002F3BA0" w:rsidP="005B52ED">
            <w:pPr>
              <w:spacing w:after="0"/>
              <w:rPr>
                <w:sz w:val="22"/>
                <w:szCs w:val="22"/>
                <w:lang w:val="bg-BG"/>
              </w:rPr>
            </w:pPr>
            <w:r>
              <w:rPr>
                <w:sz w:val="22"/>
                <w:szCs w:val="22"/>
                <w:lang w:val="bg-BG"/>
              </w:rPr>
              <w:t xml:space="preserve">Постигането на целевата стойност </w:t>
            </w:r>
            <w:r>
              <w:rPr>
                <w:sz w:val="22"/>
                <w:szCs w:val="22"/>
                <w:lang w:val="bg-BG"/>
              </w:rPr>
              <w:lastRenderedPageBreak/>
              <w:t>силно ще зависи от наличието на вода в басейните на бившите рибарници в СЗЗ „Комплекс Калимок“.</w:t>
            </w:r>
          </w:p>
          <w:p w:rsidR="005B52ED" w:rsidRPr="005B52ED" w:rsidRDefault="002F3BA0" w:rsidP="002F3BA0">
            <w:pPr>
              <w:spacing w:after="0"/>
              <w:rPr>
                <w:sz w:val="22"/>
                <w:szCs w:val="22"/>
                <w:lang w:val="bg-BG"/>
              </w:rPr>
            </w:pPr>
            <w:r>
              <w:rPr>
                <w:sz w:val="22"/>
                <w:szCs w:val="22"/>
                <w:lang w:val="bg-BG"/>
              </w:rPr>
              <w:t>Необходимо е провеждането на системен мониторинг през периода март –</w:t>
            </w:r>
            <w:r w:rsidRPr="002F3BA0">
              <w:rPr>
                <w:sz w:val="22"/>
                <w:szCs w:val="22"/>
                <w:lang w:val="bg-BG"/>
              </w:rPr>
              <w:t xml:space="preserve"> май</w:t>
            </w:r>
            <w:r>
              <w:rPr>
                <w:sz w:val="22"/>
                <w:szCs w:val="22"/>
                <w:lang w:val="bg-BG"/>
              </w:rPr>
              <w:t xml:space="preserve"> и</w:t>
            </w:r>
            <w:r w:rsidRPr="002F3BA0">
              <w:rPr>
                <w:sz w:val="22"/>
                <w:szCs w:val="22"/>
                <w:lang w:val="bg-BG"/>
              </w:rPr>
              <w:t xml:space="preserve"> от август до ноември</w:t>
            </w:r>
            <w:r>
              <w:rPr>
                <w:sz w:val="22"/>
                <w:szCs w:val="22"/>
                <w:lang w:val="bg-BG"/>
              </w:rPr>
              <w:t xml:space="preserve">. За актуализиране на стойностите в </w:t>
            </w:r>
            <w:r w:rsidR="00885ED5">
              <w:rPr>
                <w:sz w:val="22"/>
                <w:szCs w:val="22"/>
                <w:lang w:val="bg-BG"/>
              </w:rPr>
              <w:t>СФ</w:t>
            </w:r>
            <w:r>
              <w:rPr>
                <w:sz w:val="22"/>
                <w:szCs w:val="22"/>
                <w:lang w:val="bg-BG"/>
              </w:rPr>
              <w:t>.</w:t>
            </w:r>
          </w:p>
        </w:tc>
        <w:tc>
          <w:tcPr>
            <w:tcW w:w="1132" w:type="pct"/>
          </w:tcPr>
          <w:p w:rsidR="005B52ED" w:rsidRPr="005B52ED" w:rsidRDefault="005B52ED" w:rsidP="005B52ED">
            <w:pPr>
              <w:spacing w:after="0"/>
              <w:rPr>
                <w:sz w:val="22"/>
                <w:szCs w:val="22"/>
                <w:lang w:val="bg-BG"/>
              </w:rPr>
            </w:pPr>
            <w:r w:rsidRPr="005B52ED">
              <w:rPr>
                <w:sz w:val="22"/>
                <w:szCs w:val="22"/>
                <w:lang w:val="bg-BG"/>
              </w:rPr>
              <w:lastRenderedPageBreak/>
              <w:t>Поддържане на популацията на вида в зоната в размер от най-малко 30</w:t>
            </w:r>
            <w:r w:rsidR="002F3BA0">
              <w:rPr>
                <w:sz w:val="22"/>
                <w:szCs w:val="22"/>
                <w:lang w:val="bg-BG"/>
              </w:rPr>
              <w:t>0 инд</w:t>
            </w:r>
            <w:r w:rsidRPr="005B52ED">
              <w:rPr>
                <w:sz w:val="22"/>
                <w:szCs w:val="22"/>
                <w:lang w:val="bg-BG"/>
              </w:rPr>
              <w:t>.</w:t>
            </w:r>
          </w:p>
          <w:p w:rsidR="005B52ED" w:rsidRPr="005B52ED" w:rsidRDefault="005B52ED" w:rsidP="005B52ED">
            <w:pPr>
              <w:spacing w:after="0"/>
              <w:rPr>
                <w:sz w:val="22"/>
                <w:szCs w:val="22"/>
                <w:lang w:val="bg-BG"/>
              </w:rPr>
            </w:pPr>
            <w:r w:rsidRPr="005B52ED">
              <w:rPr>
                <w:sz w:val="22"/>
                <w:szCs w:val="22"/>
                <w:lang w:val="bg-BG"/>
              </w:rPr>
              <w:lastRenderedPageBreak/>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173665" w:rsidRPr="005B52ED" w:rsidTr="00481043">
        <w:trPr>
          <w:trHeight w:val="381"/>
          <w:jc w:val="center"/>
        </w:trPr>
        <w:tc>
          <w:tcPr>
            <w:tcW w:w="929" w:type="pct"/>
            <w:shd w:val="clear" w:color="auto" w:fill="auto"/>
          </w:tcPr>
          <w:p w:rsidR="00173665" w:rsidRPr="00D97444" w:rsidRDefault="00173665" w:rsidP="00173665">
            <w:pPr>
              <w:spacing w:after="0"/>
              <w:rPr>
                <w:b/>
                <w:sz w:val="22"/>
                <w:szCs w:val="22"/>
                <w:lang w:val="bg-BG"/>
              </w:rPr>
            </w:pPr>
            <w:r w:rsidRPr="00D97444">
              <w:rPr>
                <w:b/>
                <w:sz w:val="22"/>
                <w:szCs w:val="22"/>
                <w:lang w:val="bg-BG"/>
              </w:rPr>
              <w:lastRenderedPageBreak/>
              <w:t xml:space="preserve">Местообитание на вида: </w:t>
            </w:r>
            <w:r w:rsidRPr="00D97444">
              <w:rPr>
                <w:bCs/>
                <w:sz w:val="22"/>
                <w:szCs w:val="22"/>
                <w:lang w:val="bg-BG"/>
              </w:rPr>
              <w:t>Площ на подходящите хранителни местообитания на вида</w:t>
            </w:r>
            <w:r w:rsidRPr="00D97444">
              <w:rPr>
                <w:b/>
                <w:sz w:val="22"/>
                <w:szCs w:val="22"/>
                <w:lang w:val="bg-BG"/>
              </w:rPr>
              <w:t xml:space="preserve"> </w:t>
            </w:r>
          </w:p>
        </w:tc>
        <w:tc>
          <w:tcPr>
            <w:tcW w:w="683" w:type="pct"/>
            <w:shd w:val="clear" w:color="auto" w:fill="auto"/>
          </w:tcPr>
          <w:p w:rsidR="00173665" w:rsidRPr="00D97444" w:rsidRDefault="00173665" w:rsidP="00173665">
            <w:pPr>
              <w:spacing w:after="0"/>
              <w:rPr>
                <w:sz w:val="22"/>
                <w:szCs w:val="22"/>
                <w:lang w:val="en-GB"/>
              </w:rPr>
            </w:pPr>
            <w:r w:rsidRPr="00D97444">
              <w:rPr>
                <w:sz w:val="22"/>
                <w:szCs w:val="22"/>
                <w:lang w:val="bg-BG"/>
              </w:rPr>
              <w:t>ha</w:t>
            </w:r>
          </w:p>
        </w:tc>
        <w:tc>
          <w:tcPr>
            <w:tcW w:w="557" w:type="pct"/>
            <w:shd w:val="clear" w:color="auto" w:fill="auto"/>
          </w:tcPr>
          <w:p w:rsidR="00173665" w:rsidRPr="00D97444" w:rsidRDefault="00173665" w:rsidP="00173665">
            <w:pPr>
              <w:spacing w:after="0"/>
              <w:rPr>
                <w:sz w:val="22"/>
                <w:szCs w:val="22"/>
                <w:lang w:val="bg-BG"/>
              </w:rPr>
            </w:pPr>
            <w:r>
              <w:rPr>
                <w:sz w:val="22"/>
                <w:szCs w:val="22"/>
                <w:lang w:val="bg-BG"/>
              </w:rPr>
              <w:t>Най-малко 470</w:t>
            </w:r>
            <w:r w:rsidRPr="00D97444">
              <w:rPr>
                <w:sz w:val="22"/>
                <w:szCs w:val="22"/>
                <w:lang w:val="bg-BG"/>
              </w:rPr>
              <w:t xml:space="preserve"> ha</w:t>
            </w:r>
          </w:p>
        </w:tc>
        <w:tc>
          <w:tcPr>
            <w:tcW w:w="1699" w:type="pct"/>
            <w:shd w:val="clear" w:color="auto" w:fill="auto"/>
          </w:tcPr>
          <w:p w:rsidR="00173665" w:rsidRPr="00D97444" w:rsidRDefault="00173665" w:rsidP="00173665">
            <w:pPr>
              <w:spacing w:after="0"/>
              <w:rPr>
                <w:sz w:val="22"/>
                <w:szCs w:val="22"/>
                <w:lang w:val="bg-BG"/>
              </w:rPr>
            </w:pPr>
            <w:r w:rsidRPr="00D97444">
              <w:rPr>
                <w:sz w:val="22"/>
                <w:szCs w:val="22"/>
                <w:lang w:val="bg-BG"/>
              </w:rPr>
              <w:t xml:space="preserve">Изчислена на база </w:t>
            </w:r>
            <w:r>
              <w:rPr>
                <w:sz w:val="22"/>
                <w:szCs w:val="22"/>
                <w:lang w:val="bg-BG"/>
              </w:rPr>
              <w:t>местообитание и м</w:t>
            </w:r>
            <w:r w:rsidRPr="00D97444">
              <w:rPr>
                <w:sz w:val="22"/>
                <w:szCs w:val="22"/>
                <w:lang w:val="bg-BG"/>
              </w:rPr>
              <w:t>очурища, блата, местообитание</w:t>
            </w:r>
            <w:r w:rsidRPr="00D97444">
              <w:rPr>
                <w:sz w:val="22"/>
                <w:szCs w:val="22"/>
              </w:rPr>
              <w:t xml:space="preserve"> N07</w:t>
            </w:r>
            <w:r>
              <w:rPr>
                <w:sz w:val="22"/>
                <w:szCs w:val="22"/>
              </w:rPr>
              <w:t xml:space="preserve">, </w:t>
            </w:r>
            <w:r>
              <w:rPr>
                <w:sz w:val="22"/>
                <w:szCs w:val="22"/>
                <w:lang w:val="bg-BG"/>
              </w:rPr>
              <w:t xml:space="preserve">пясъчни коси и брегове </w:t>
            </w:r>
            <w:r>
              <w:rPr>
                <w:sz w:val="22"/>
                <w:szCs w:val="22"/>
                <w:lang w:val="en-GB"/>
              </w:rPr>
              <w:t>N22</w:t>
            </w:r>
            <w:r>
              <w:rPr>
                <w:sz w:val="22"/>
                <w:szCs w:val="22"/>
                <w:lang w:val="bg-BG"/>
              </w:rPr>
              <w:t xml:space="preserve"> и влжани ливади </w:t>
            </w:r>
            <w:r>
              <w:rPr>
                <w:sz w:val="22"/>
                <w:szCs w:val="22"/>
                <w:lang w:val="en-GB"/>
              </w:rPr>
              <w:t>N</w:t>
            </w:r>
            <w:r>
              <w:rPr>
                <w:sz w:val="22"/>
                <w:szCs w:val="22"/>
                <w:lang w:val="bg-BG"/>
              </w:rPr>
              <w:t xml:space="preserve">10– общо 376 </w:t>
            </w:r>
            <w:r w:rsidRPr="00D97444">
              <w:rPr>
                <w:sz w:val="22"/>
                <w:szCs w:val="22"/>
                <w:lang w:val="bg-BG"/>
              </w:rPr>
              <w:t xml:space="preserve">ha. </w:t>
            </w:r>
          </w:p>
        </w:tc>
        <w:tc>
          <w:tcPr>
            <w:tcW w:w="1132" w:type="pct"/>
          </w:tcPr>
          <w:p w:rsidR="00173665" w:rsidRPr="00D97444" w:rsidRDefault="00173665" w:rsidP="00173665">
            <w:pPr>
              <w:spacing w:after="0"/>
              <w:rPr>
                <w:sz w:val="22"/>
                <w:szCs w:val="22"/>
                <w:lang w:val="bg-BG"/>
              </w:rPr>
            </w:pPr>
            <w:r w:rsidRPr="00D97444">
              <w:rPr>
                <w:sz w:val="22"/>
                <w:szCs w:val="22"/>
                <w:lang w:val="bg-BG"/>
              </w:rPr>
              <w:t>Поддържане на площта на подходящото хранително местообитание на вида в</w:t>
            </w:r>
            <w:r>
              <w:rPr>
                <w:sz w:val="22"/>
                <w:szCs w:val="22"/>
                <w:lang w:val="bg-BG"/>
              </w:rPr>
              <w:t xml:space="preserve"> размер най-малко 470 </w:t>
            </w:r>
            <w:r w:rsidRPr="00D97444">
              <w:rPr>
                <w:sz w:val="22"/>
                <w:szCs w:val="22"/>
                <w:lang w:val="bg-BG"/>
              </w:rPr>
              <w:t xml:space="preserve">ha. </w:t>
            </w:r>
          </w:p>
        </w:tc>
      </w:tr>
      <w:tr w:rsidR="00173665" w:rsidRPr="005B52ED" w:rsidTr="00481043">
        <w:trPr>
          <w:trHeight w:val="381"/>
          <w:jc w:val="center"/>
        </w:trPr>
        <w:tc>
          <w:tcPr>
            <w:tcW w:w="929" w:type="pct"/>
            <w:shd w:val="clear" w:color="auto" w:fill="auto"/>
          </w:tcPr>
          <w:p w:rsidR="00173665" w:rsidRPr="007C2F8F" w:rsidRDefault="00173665" w:rsidP="00173665">
            <w:pPr>
              <w:spacing w:after="0"/>
              <w:rPr>
                <w:b/>
                <w:sz w:val="22"/>
                <w:szCs w:val="22"/>
                <w:lang w:val="bg-BG"/>
              </w:rPr>
            </w:pPr>
            <w:r w:rsidRPr="007C2F8F">
              <w:rPr>
                <w:b/>
                <w:sz w:val="22"/>
                <w:szCs w:val="22"/>
                <w:lang w:val="bg-BG"/>
              </w:rPr>
              <w:t xml:space="preserve">Местообитание на вида: </w:t>
            </w:r>
            <w:r w:rsidRPr="007C2F8F">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83" w:type="pct"/>
            <w:shd w:val="clear" w:color="auto" w:fill="auto"/>
          </w:tcPr>
          <w:p w:rsidR="00173665" w:rsidRPr="007C2F8F" w:rsidRDefault="00173665" w:rsidP="00173665">
            <w:pPr>
              <w:spacing w:after="0"/>
              <w:rPr>
                <w:sz w:val="22"/>
                <w:szCs w:val="22"/>
                <w:lang w:val="bg-BG"/>
              </w:rPr>
            </w:pPr>
            <w:r w:rsidRPr="007C2F8F">
              <w:rPr>
                <w:sz w:val="22"/>
                <w:szCs w:val="22"/>
                <w:lang w:val="bg-BG"/>
              </w:rPr>
              <w:t>5 степенна скала</w:t>
            </w:r>
          </w:p>
        </w:tc>
        <w:tc>
          <w:tcPr>
            <w:tcW w:w="557" w:type="pct"/>
            <w:shd w:val="clear" w:color="auto" w:fill="auto"/>
          </w:tcPr>
          <w:p w:rsidR="00173665" w:rsidRPr="007C2F8F" w:rsidRDefault="00173665" w:rsidP="00173665">
            <w:pPr>
              <w:spacing w:after="0"/>
              <w:rPr>
                <w:sz w:val="22"/>
                <w:szCs w:val="22"/>
                <w:lang w:val="bg-BG"/>
              </w:rPr>
            </w:pPr>
            <w:r w:rsidRPr="007C2F8F">
              <w:rPr>
                <w:sz w:val="22"/>
                <w:szCs w:val="22"/>
                <w:lang w:val="bg-BG"/>
              </w:rPr>
              <w:t>2-Добро или 1-Отлично</w:t>
            </w:r>
          </w:p>
        </w:tc>
        <w:tc>
          <w:tcPr>
            <w:tcW w:w="1699" w:type="pct"/>
            <w:shd w:val="clear" w:color="auto" w:fill="auto"/>
          </w:tcPr>
          <w:tbl>
            <w:tblPr>
              <w:tblW w:w="2413" w:type="dxa"/>
              <w:jc w:val="center"/>
              <w:tblCellMar>
                <w:left w:w="70" w:type="dxa"/>
                <w:right w:w="70" w:type="dxa"/>
              </w:tblCellMar>
              <w:tblLook w:val="04A0" w:firstRow="1" w:lastRow="0" w:firstColumn="1" w:lastColumn="0" w:noHBand="0" w:noVBand="1"/>
            </w:tblPr>
            <w:tblGrid>
              <w:gridCol w:w="2413"/>
            </w:tblGrid>
            <w:tr w:rsidR="00173665" w:rsidRPr="007C2F8F" w:rsidTr="008550D2">
              <w:trPr>
                <w:trHeight w:val="300"/>
                <w:jc w:val="center"/>
              </w:trPr>
              <w:tc>
                <w:tcPr>
                  <w:tcW w:w="2413" w:type="dxa"/>
                  <w:tcBorders>
                    <w:top w:val="single" w:sz="4" w:space="0" w:color="auto"/>
                    <w:left w:val="single" w:sz="4" w:space="0" w:color="auto"/>
                    <w:bottom w:val="single" w:sz="4" w:space="0" w:color="auto"/>
                    <w:right w:val="nil"/>
                  </w:tcBorders>
                  <w:shd w:val="clear" w:color="000000" w:fill="BFBFBF"/>
                  <w:noWrap/>
                  <w:vAlign w:val="bottom"/>
                  <w:hideMark/>
                </w:tcPr>
                <w:p w:rsidR="00173665" w:rsidRPr="007C2F8F" w:rsidRDefault="00173665" w:rsidP="00173665">
                  <w:pPr>
                    <w:spacing w:after="0"/>
                    <w:rPr>
                      <w:b/>
                      <w:bCs/>
                      <w:sz w:val="22"/>
                      <w:szCs w:val="22"/>
                      <w:lang w:val="bg-BG"/>
                    </w:rPr>
                  </w:pPr>
                  <w:r w:rsidRPr="007C2F8F">
                    <w:rPr>
                      <w:b/>
                      <w:bCs/>
                      <w:sz w:val="22"/>
                      <w:szCs w:val="22"/>
                      <w:lang w:val="bg-BG"/>
                    </w:rPr>
                    <w:t>Екологично състояние</w:t>
                  </w:r>
                </w:p>
              </w:tc>
            </w:tr>
            <w:tr w:rsidR="00173665"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73665" w:rsidRPr="007C2F8F" w:rsidRDefault="00173665" w:rsidP="00173665">
                  <w:pPr>
                    <w:spacing w:after="0"/>
                    <w:rPr>
                      <w:sz w:val="22"/>
                      <w:szCs w:val="22"/>
                      <w:lang w:val="bg-BG"/>
                    </w:rPr>
                  </w:pPr>
                  <w:r w:rsidRPr="007C2F8F">
                    <w:rPr>
                      <w:sz w:val="22"/>
                      <w:szCs w:val="22"/>
                      <w:lang w:val="bg-BG"/>
                    </w:rPr>
                    <w:t>1-Отлично – High</w:t>
                  </w:r>
                </w:p>
              </w:tc>
            </w:tr>
            <w:tr w:rsidR="00173665"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73665" w:rsidRPr="007C2F8F" w:rsidRDefault="00173665" w:rsidP="00173665">
                  <w:pPr>
                    <w:spacing w:after="0"/>
                    <w:rPr>
                      <w:sz w:val="22"/>
                      <w:szCs w:val="22"/>
                      <w:lang w:val="bg-BG"/>
                    </w:rPr>
                  </w:pPr>
                  <w:r w:rsidRPr="007C2F8F">
                    <w:rPr>
                      <w:sz w:val="22"/>
                      <w:szCs w:val="22"/>
                      <w:lang w:val="bg-BG"/>
                    </w:rPr>
                    <w:t>2-Добро – Good</w:t>
                  </w:r>
                </w:p>
              </w:tc>
            </w:tr>
            <w:tr w:rsidR="00173665"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73665" w:rsidRPr="007C2F8F" w:rsidRDefault="00173665" w:rsidP="00173665">
                  <w:pPr>
                    <w:spacing w:after="0"/>
                    <w:rPr>
                      <w:sz w:val="22"/>
                      <w:szCs w:val="22"/>
                      <w:lang w:val="bg-BG"/>
                    </w:rPr>
                  </w:pPr>
                  <w:r w:rsidRPr="007C2F8F">
                    <w:rPr>
                      <w:sz w:val="22"/>
                      <w:szCs w:val="22"/>
                      <w:lang w:val="bg-BG"/>
                    </w:rPr>
                    <w:t>3-Умерено – Moderate</w:t>
                  </w:r>
                </w:p>
              </w:tc>
            </w:tr>
            <w:tr w:rsidR="00173665"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73665" w:rsidRPr="007C2F8F" w:rsidRDefault="00173665" w:rsidP="00173665">
                  <w:pPr>
                    <w:spacing w:after="0"/>
                    <w:rPr>
                      <w:sz w:val="22"/>
                      <w:szCs w:val="22"/>
                      <w:lang w:val="bg-BG"/>
                    </w:rPr>
                  </w:pPr>
                  <w:r w:rsidRPr="007C2F8F">
                    <w:rPr>
                      <w:sz w:val="22"/>
                      <w:szCs w:val="22"/>
                      <w:lang w:val="bg-BG"/>
                    </w:rPr>
                    <w:t>4-Лошо – Poor</w:t>
                  </w:r>
                </w:p>
              </w:tc>
            </w:tr>
            <w:tr w:rsidR="00173665" w:rsidRPr="007C2F8F" w:rsidTr="008550D2">
              <w:trPr>
                <w:trHeight w:val="300"/>
                <w:jc w:val="center"/>
              </w:trPr>
              <w:tc>
                <w:tcPr>
                  <w:tcW w:w="241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73665" w:rsidRPr="007C2F8F" w:rsidRDefault="00173665" w:rsidP="00173665">
                  <w:pPr>
                    <w:spacing w:after="0"/>
                    <w:rPr>
                      <w:sz w:val="22"/>
                      <w:szCs w:val="22"/>
                      <w:lang w:val="bg-BG"/>
                    </w:rPr>
                  </w:pPr>
                  <w:r w:rsidRPr="007C2F8F">
                    <w:rPr>
                      <w:sz w:val="22"/>
                      <w:szCs w:val="22"/>
                      <w:lang w:val="bg-BG"/>
                    </w:rPr>
                    <w:t>5-Много лошо – Bad</w:t>
                  </w:r>
                </w:p>
              </w:tc>
            </w:tr>
          </w:tbl>
          <w:p w:rsidR="00173665" w:rsidRPr="007C2F8F" w:rsidRDefault="00173665" w:rsidP="00173665">
            <w:pPr>
              <w:spacing w:after="0"/>
              <w:rPr>
                <w:sz w:val="22"/>
                <w:szCs w:val="22"/>
                <w:lang w:val="en-GB"/>
              </w:rPr>
            </w:pPr>
            <w:r w:rsidRPr="007C2F8F">
              <w:rPr>
                <w:sz w:val="22"/>
                <w:szCs w:val="22"/>
                <w:lang w:val="bg-BG"/>
              </w:rPr>
              <w:t xml:space="preserve">Екологичното състояние на водите по р. Дунав по показател водни безгръбначни при пункт Русе е оценено на </w:t>
            </w:r>
            <w:r w:rsidRPr="007C2F8F">
              <w:rPr>
                <w:b/>
                <w:sz w:val="22"/>
                <w:szCs w:val="22"/>
                <w:lang w:val="bg-BG"/>
              </w:rPr>
              <w:t>добро (2)</w:t>
            </w:r>
            <w:r w:rsidRPr="007C2F8F">
              <w:rPr>
                <w:sz w:val="22"/>
                <w:szCs w:val="22"/>
                <w:lang w:val="bg-BG"/>
              </w:rPr>
              <w:t xml:space="preserve">, а при пункт Силистра на </w:t>
            </w:r>
            <w:r w:rsidRPr="007C2F8F">
              <w:rPr>
                <w:b/>
                <w:sz w:val="22"/>
                <w:szCs w:val="22"/>
                <w:lang w:val="bg-BG"/>
              </w:rPr>
              <w:t>умерено (3)</w:t>
            </w:r>
            <w:r w:rsidRPr="007C2F8F">
              <w:rPr>
                <w:sz w:val="22"/>
                <w:szCs w:val="22"/>
                <w:lang w:val="bg-BG"/>
              </w:rPr>
              <w:t xml:space="preserve"> според доклада на JDS4 (2019-2020, Табл. 1, стр. 62).</w:t>
            </w:r>
          </w:p>
        </w:tc>
        <w:tc>
          <w:tcPr>
            <w:tcW w:w="1132" w:type="pct"/>
          </w:tcPr>
          <w:p w:rsidR="00173665" w:rsidRPr="007C2F8F" w:rsidRDefault="00173665" w:rsidP="00173665">
            <w:pPr>
              <w:spacing w:after="0"/>
              <w:rPr>
                <w:sz w:val="22"/>
                <w:szCs w:val="22"/>
                <w:lang w:val="bg-BG"/>
              </w:rPr>
            </w:pPr>
            <w:r w:rsidRPr="007C2F8F">
              <w:rPr>
                <w:sz w:val="22"/>
                <w:szCs w:val="22"/>
                <w:lang w:val="bg-BG"/>
              </w:rPr>
              <w:t>Поддържане и подобряване на екологичното състояние на водните тела с подходящи местообитания на вида, на стойности 2-Добро или 1-Отлично състояние</w:t>
            </w:r>
          </w:p>
        </w:tc>
      </w:tr>
    </w:tbl>
    <w:p w:rsidR="005B52ED" w:rsidRPr="00AC46BA" w:rsidRDefault="005B52ED" w:rsidP="005B52ED">
      <w:pPr>
        <w:spacing w:after="120"/>
        <w:rPr>
          <w:bCs/>
        </w:rPr>
      </w:pPr>
    </w:p>
    <w:p w:rsidR="005B52ED" w:rsidRPr="00AC46BA" w:rsidRDefault="005B52ED" w:rsidP="00157936">
      <w:pPr>
        <w:pStyle w:val="ListParagraph"/>
        <w:numPr>
          <w:ilvl w:val="0"/>
          <w:numId w:val="117"/>
        </w:numPr>
        <w:spacing w:after="120"/>
        <w:ind w:left="0"/>
        <w:rPr>
          <w:b/>
          <w:bCs/>
        </w:rPr>
      </w:pPr>
      <w:r w:rsidRPr="00AC46BA">
        <w:rPr>
          <w:b/>
          <w:bCs/>
        </w:rPr>
        <w:t>Не</w:t>
      </w:r>
      <w:r w:rsidR="00AC46BA">
        <w:rPr>
          <w:b/>
          <w:bCs/>
        </w:rPr>
        <w:t xml:space="preserve">обходимост от промени в </w:t>
      </w:r>
      <w:r w:rsidR="00885ED5">
        <w:rPr>
          <w:b/>
          <w:bCs/>
        </w:rPr>
        <w:t>СФ</w:t>
      </w:r>
      <w:r w:rsidR="00AC46BA">
        <w:rPr>
          <w:b/>
          <w:bCs/>
        </w:rPr>
        <w:t xml:space="preserve"> за </w:t>
      </w:r>
      <w:r w:rsidRPr="00AC46BA">
        <w:rPr>
          <w:b/>
          <w:bCs/>
        </w:rPr>
        <w:t>СЗЗ BG0002030 „Комплекс Калимок“</w:t>
      </w:r>
    </w:p>
    <w:p w:rsidR="005B52ED" w:rsidRPr="005B52ED" w:rsidRDefault="00430ED2" w:rsidP="00A23CC1">
      <w:pPr>
        <w:spacing w:after="120"/>
        <w:jc w:val="both"/>
        <w:rPr>
          <w:lang w:val="bg-BG"/>
        </w:rPr>
      </w:pPr>
      <w:r>
        <w:rPr>
          <w:lang w:val="bg-BG"/>
        </w:rPr>
        <w:t>Актуализаци</w:t>
      </w:r>
      <w:r w:rsidR="00801638">
        <w:rPr>
          <w:lang w:val="bg-BG"/>
        </w:rPr>
        <w:t>я</w:t>
      </w:r>
      <w:r w:rsidR="00290137">
        <w:rPr>
          <w:lang w:val="bg-BG"/>
        </w:rPr>
        <w:t xml:space="preserve"> в </w:t>
      </w:r>
      <w:r w:rsidR="00885ED5">
        <w:rPr>
          <w:lang w:val="bg-BG"/>
        </w:rPr>
        <w:t>СФ</w:t>
      </w:r>
      <w:r w:rsidR="00290137">
        <w:rPr>
          <w:lang w:val="bg-BG"/>
        </w:rPr>
        <w:t xml:space="preserve"> за този вид</w:t>
      </w:r>
      <w:r>
        <w:rPr>
          <w:lang w:val="bg-BG"/>
        </w:rPr>
        <w:t xml:space="preserve"> може да бъде направена след провеждане на систематизиран мониторинг на вида през миграционния период и се оцени числеността му в зонат</w:t>
      </w:r>
      <w:r w:rsidR="00290137">
        <w:rPr>
          <w:lang w:val="bg-BG"/>
        </w:rPr>
        <w:t>.</w:t>
      </w:r>
      <w:r>
        <w:rPr>
          <w:lang w:val="bg-BG"/>
        </w:rPr>
        <w:t xml:space="preserve"> Към момета стойностите, които са поставени изглеждат близки до действителните</w:t>
      </w:r>
      <w:r w:rsidR="00801638">
        <w:rPr>
          <w:lang w:val="bg-BG"/>
        </w:rPr>
        <w:t xml:space="preserve"> (само в годините на пълноводие)</w:t>
      </w:r>
      <w:r>
        <w:rPr>
          <w:lang w:val="bg-BG"/>
        </w:rPr>
        <w:t>, но се налага преоценка в размера на нацианалната мигрираща популация, посочена в Докладването от 2019 г.</w:t>
      </w:r>
    </w:p>
    <w:p w:rsidR="005B52ED" w:rsidRDefault="005B52ED" w:rsidP="006F2426">
      <w:pPr>
        <w:spacing w:after="120"/>
        <w:rPr>
          <w:lang w:val="bg-BG"/>
        </w:rPr>
      </w:pPr>
    </w:p>
    <w:p w:rsidR="00F466F3" w:rsidRPr="00A23CC1" w:rsidRDefault="00F466F3" w:rsidP="00F466F3">
      <w:pPr>
        <w:pStyle w:val="Heading1"/>
        <w:jc w:val="center"/>
        <w:rPr>
          <w:rFonts w:ascii="Times New Roman" w:hAnsi="Times New Roman" w:cs="Times New Roman"/>
          <w:color w:val="44546A" w:themeColor="text2"/>
          <w:lang w:val="bg-BG"/>
        </w:rPr>
      </w:pPr>
      <w:bookmarkStart w:id="200" w:name="_Toc89196086"/>
      <w:r w:rsidRPr="00A23CC1">
        <w:rPr>
          <w:rFonts w:ascii="Times New Roman" w:hAnsi="Times New Roman" w:cs="Times New Roman"/>
          <w:color w:val="44546A" w:themeColor="text2"/>
          <w:lang w:val="bg-BG"/>
        </w:rPr>
        <w:t xml:space="preserve">Специфични цели за А168 </w:t>
      </w:r>
      <w:r w:rsidRPr="00A23CC1">
        <w:rPr>
          <w:rFonts w:ascii="Times New Roman" w:hAnsi="Times New Roman" w:cs="Times New Roman"/>
          <w:i/>
          <w:color w:val="44546A" w:themeColor="text2"/>
          <w:lang w:val="bg-BG"/>
        </w:rPr>
        <w:t>Actitis hypoleucos</w:t>
      </w:r>
      <w:r w:rsidRPr="00A23CC1">
        <w:rPr>
          <w:rFonts w:ascii="Times New Roman" w:hAnsi="Times New Roman" w:cs="Times New Roman"/>
          <w:color w:val="44546A" w:themeColor="text2"/>
          <w:lang w:val="bg-BG"/>
        </w:rPr>
        <w:t xml:space="preserve"> (късокрил кюкавец)</w:t>
      </w:r>
      <w:bookmarkEnd w:id="200"/>
    </w:p>
    <w:p w:rsidR="00F466F3" w:rsidRPr="00F466F3" w:rsidRDefault="00F466F3" w:rsidP="00F466F3">
      <w:pPr>
        <w:spacing w:after="120"/>
        <w:rPr>
          <w:lang w:val="bg-BG"/>
        </w:rPr>
      </w:pPr>
    </w:p>
    <w:p w:rsidR="00F466F3" w:rsidRPr="00F466F3" w:rsidRDefault="00F466F3" w:rsidP="00F466F3">
      <w:pPr>
        <w:pStyle w:val="ListParagraph"/>
        <w:numPr>
          <w:ilvl w:val="0"/>
          <w:numId w:val="93"/>
        </w:numPr>
        <w:spacing w:after="120"/>
        <w:ind w:left="0"/>
        <w:rPr>
          <w:b/>
          <w:lang w:val="bg-BG"/>
        </w:rPr>
      </w:pPr>
      <w:r w:rsidRPr="00F466F3">
        <w:rPr>
          <w:b/>
          <w:lang w:val="bg-BG"/>
        </w:rPr>
        <w:t>Кратка хaрактеристика на вида</w:t>
      </w:r>
    </w:p>
    <w:p w:rsidR="00F466F3" w:rsidRPr="00F466F3" w:rsidRDefault="00F466F3" w:rsidP="00A23CC1">
      <w:pPr>
        <w:spacing w:after="120"/>
        <w:jc w:val="both"/>
        <w:rPr>
          <w:lang w:val="bg-BG"/>
        </w:rPr>
      </w:pPr>
      <w:r w:rsidRPr="00F466F3">
        <w:rPr>
          <w:lang w:val="bg-BG"/>
        </w:rPr>
        <w:lastRenderedPageBreak/>
        <w:t>Дължина на тялото: 19,5-22 cm. Размах на крилата: 29,5-37 cm. Най-лесно се разпознава по поведението и по положението на тялото: често движи опашката си нагоре-надолу и тялото му е разположено хоризонтално. Възрастните през размножителния период отгоре са тъмнокафяви; гърдите и шията отстрани са светлокафяви, а останалата долна част на тялото е бяла. С Характерен полет – съчетания на маhaния на крилете и планиране. Лети ниско над водата. При полет се забелязва бялата ивица върху крилете.</w:t>
      </w:r>
    </w:p>
    <w:p w:rsidR="00F466F3" w:rsidRPr="00F466F3" w:rsidRDefault="00F466F3" w:rsidP="00A23CC1">
      <w:pPr>
        <w:spacing w:after="120"/>
        <w:jc w:val="both"/>
        <w:rPr>
          <w:i/>
          <w:lang w:val="bg-BG"/>
        </w:rPr>
      </w:pPr>
      <w:r w:rsidRPr="00F466F3">
        <w:rPr>
          <w:i/>
          <w:lang w:val="bg-BG"/>
        </w:rPr>
        <w:t>Характер на пребиваване в страната</w:t>
      </w:r>
    </w:p>
    <w:p w:rsidR="00F466F3" w:rsidRPr="00F466F3" w:rsidRDefault="00F466F3" w:rsidP="00A23CC1">
      <w:pPr>
        <w:spacing w:after="120"/>
        <w:jc w:val="both"/>
        <w:rPr>
          <w:lang w:val="bg-BG"/>
        </w:rPr>
      </w:pPr>
      <w:r w:rsidRPr="00F466F3">
        <w:rPr>
          <w:lang w:val="bg-BG"/>
        </w:rPr>
        <w:t>Постоянен, гнездящ, мигрираща и рядко зимуваща вид за страната. Има едно поколение годишно през периода април-юли. Пролетната миграция е през март-април, а есенната – през август-септември. Обикновено се среща на двойки, а при миграция поединично, на двойки или малки ята (Нанкинов и др., 1997).</w:t>
      </w:r>
    </w:p>
    <w:p w:rsidR="00F466F3" w:rsidRPr="00F466F3" w:rsidRDefault="00F466F3" w:rsidP="00A23CC1">
      <w:pPr>
        <w:spacing w:after="120"/>
        <w:jc w:val="both"/>
        <w:rPr>
          <w:i/>
          <w:lang w:val="bg-BG"/>
        </w:rPr>
      </w:pPr>
      <w:r w:rsidRPr="00F466F3">
        <w:rPr>
          <w:i/>
          <w:lang w:val="bg-BG"/>
        </w:rPr>
        <w:t>Характерно местообитание</w:t>
      </w:r>
    </w:p>
    <w:p w:rsidR="00F466F3" w:rsidRPr="00F466F3" w:rsidRDefault="00F466F3" w:rsidP="00A23CC1">
      <w:pPr>
        <w:spacing w:after="120"/>
        <w:jc w:val="both"/>
        <w:rPr>
          <w:lang w:val="bg-BG"/>
        </w:rPr>
      </w:pPr>
      <w:r w:rsidRPr="00F466F3">
        <w:rPr>
          <w:lang w:val="bg-BG"/>
        </w:rPr>
        <w:t>Гнезди покрай пясъчни и каменисти брегове на реки и потоци, течащи води, обикновено в средните и горните им течения и в участъци с богата и гъста крайбрежна растителност, близка до алувиални и много влажни гори и храсталаци или сред широколистни листопадни гори, по-рядко сред смесени гори и иглолистни гори, понякога се среща около сладководни басейни с растителност (Янков отг. ред., 2007). Видът предпочита да гнезди далече от селища и е по-изобилен в средните участъци на реките, където бреговете се Характеризират със cmесица от крайбрежни горички и отворени чакълести или песъчливи брегове. Гнездовата плътност на вида е от 1,77 дв./1 км речно течение (Lengyel, 1998). Някои от индивидите търсят храна в съседни на речните участъци тревисти местообитания, но не се отдалечават на повече от 100 м. (Yalden, 1986). Средното разстояние между гнездата e 131,4 м. (Elas &amp; Meissner, 2019). Подходящи местообитания вероятно са 3260 и 3130 според Директивата за хaбитатите (Кавръкова и др., 2009).</w:t>
      </w:r>
    </w:p>
    <w:p w:rsidR="00F466F3" w:rsidRPr="00F466F3" w:rsidRDefault="00F466F3" w:rsidP="00A23CC1">
      <w:pPr>
        <w:spacing w:after="120"/>
        <w:jc w:val="both"/>
        <w:rPr>
          <w:i/>
          <w:lang w:val="bg-BG"/>
        </w:rPr>
      </w:pPr>
      <w:r w:rsidRPr="00F466F3">
        <w:rPr>
          <w:i/>
          <w:lang w:val="bg-BG"/>
        </w:rPr>
        <w:t>Хранене</w:t>
      </w:r>
    </w:p>
    <w:p w:rsidR="00F466F3" w:rsidRPr="00F466F3" w:rsidRDefault="00F466F3" w:rsidP="00A23CC1">
      <w:pPr>
        <w:spacing w:after="120"/>
        <w:jc w:val="both"/>
        <w:rPr>
          <w:lang w:val="bg-BG"/>
        </w:rPr>
      </w:pPr>
      <w:r w:rsidRPr="00F466F3">
        <w:rPr>
          <w:lang w:val="bg-BG"/>
        </w:rPr>
        <w:t>Събира храна по земята, в тинята, под камъните и във водата. Различни видове насекоми и техните ларви (бръмбари, мухи), червеи, охлюви, миди, рачета, части от растения и изключително рядко дребна риба (Нанкинов и др., 1997).</w:t>
      </w:r>
    </w:p>
    <w:p w:rsidR="00F466F3" w:rsidRPr="00F466F3" w:rsidRDefault="00F466F3" w:rsidP="00A23CC1">
      <w:pPr>
        <w:pStyle w:val="ListParagraph"/>
        <w:numPr>
          <w:ilvl w:val="0"/>
          <w:numId w:val="93"/>
        </w:numPr>
        <w:spacing w:after="120"/>
        <w:ind w:left="0"/>
        <w:jc w:val="both"/>
        <w:rPr>
          <w:b/>
          <w:lang w:val="bg-BG"/>
        </w:rPr>
      </w:pPr>
      <w:r w:rsidRPr="00F466F3">
        <w:rPr>
          <w:b/>
          <w:lang w:val="bg-BG"/>
        </w:rPr>
        <w:t>Разпространение, природозащитно състояние и тенденции в популацията на вида на национално ниво</w:t>
      </w:r>
    </w:p>
    <w:p w:rsidR="00F466F3" w:rsidRPr="00F466F3" w:rsidRDefault="00F466F3" w:rsidP="00A23CC1">
      <w:pPr>
        <w:spacing w:after="120"/>
        <w:jc w:val="both"/>
        <w:rPr>
          <w:lang w:val="bg-BG"/>
        </w:rPr>
      </w:pPr>
      <w:r w:rsidRPr="00F466F3">
        <w:rPr>
          <w:lang w:val="bg-BG"/>
        </w:rPr>
        <w:t>Среща се повсеместно из цялата страна, по-рядко в източната ѝ част (Черноморското крайбрежие и прилежащите му райони, Добруджа и Югоизточна България). Среща се предимно по поречията на големите реки в равнините, но на места и в планините, включително в по-високите им части до 2000 м. нмв. През гнездовия период отбелязан край р. Дунав, в Стара планина, Подбалканските полета, Добруджа, по Черноморското крайбрежие, в Софийско, Горнотракийската низина, по долините на реките Струма и Места, Рила, Пирин и Родопите (Нанкинов и др., 1997). Публикуваната информация за гнезденето на вида, сочи общата численост на гнездящите и потенциално гнездещи двойки за България е между 100-250. Обитава крайбрежия на сладководни водоеми в равнини и планини; по време на миграции е обикновен, а много рядък – през зимата (Янков отг. ред., 2007).</w:t>
      </w:r>
    </w:p>
    <w:p w:rsidR="00F466F3" w:rsidRPr="00F466F3" w:rsidRDefault="00F466F3" w:rsidP="00A23CC1">
      <w:pPr>
        <w:spacing w:after="120"/>
        <w:jc w:val="both"/>
        <w:rPr>
          <w:lang w:val="bg-BG"/>
        </w:rPr>
      </w:pPr>
      <w:r w:rsidRPr="00F466F3">
        <w:rPr>
          <w:lang w:val="bg-BG"/>
        </w:rPr>
        <w:lastRenderedPageBreak/>
        <w:t>Защитен вид на територията на цялата страна (ЗБР, Приложение 3). Не е включен в Директивата за птиците. Според IUCN – LC (Least Concern), за територията на континентална Европа – LC (Least Concern). Включен в SPEC 3. Включен е в Червената книга на Р България (2015) в категория слабо засегнат (LC).</w:t>
      </w:r>
    </w:p>
    <w:p w:rsidR="00F466F3" w:rsidRPr="00F466F3" w:rsidRDefault="00F466F3" w:rsidP="00A23CC1">
      <w:pPr>
        <w:spacing w:after="120"/>
        <w:jc w:val="both"/>
        <w:rPr>
          <w:lang w:val="bg-BG"/>
        </w:rPr>
      </w:pPr>
      <w:r w:rsidRPr="00F466F3">
        <w:rPr>
          <w:lang w:val="bg-BG"/>
        </w:rPr>
        <w:t xml:space="preserve">Съгласно Докладването от 2019 г. (за периода 2005-2018 г.), националната гнездяща популация на вида се оценява на 120-220 двойки. Краткосрочната популационна тенденция (2000-2018 г.) е </w:t>
      </w:r>
      <w:r w:rsidRPr="00F466F3">
        <w:rPr>
          <w:b/>
          <w:lang w:val="bg-BG"/>
        </w:rPr>
        <w:t>стабилна</w:t>
      </w:r>
      <w:r w:rsidRPr="00F466F3">
        <w:rPr>
          <w:lang w:val="bg-BG"/>
        </w:rPr>
        <w:t xml:space="preserve">, а дългосрочната (1980-2018 г.) е </w:t>
      </w:r>
      <w:r w:rsidRPr="00F466F3">
        <w:rPr>
          <w:b/>
          <w:lang w:val="bg-BG"/>
        </w:rPr>
        <w:t>неизвестна</w:t>
      </w:r>
      <w:r w:rsidRPr="00F466F3">
        <w:rPr>
          <w:lang w:val="bg-BG"/>
        </w:rPr>
        <w:t xml:space="preserve">. Краткосрочната тенденция на гнездящата популацията в рамките на Натура 2000 е стабилна. Посочени са следните заплахи и влияния: J02 </w:t>
      </w:r>
    </w:p>
    <w:p w:rsidR="00F466F3" w:rsidRPr="00F466F3" w:rsidRDefault="00F466F3" w:rsidP="00A23CC1">
      <w:pPr>
        <w:spacing w:after="120"/>
        <w:jc w:val="both"/>
        <w:rPr>
          <w:lang w:val="bg-BG"/>
        </w:rPr>
      </w:pPr>
      <w:r w:rsidRPr="00F466F3">
        <w:rPr>
          <w:lang w:val="bg-BG"/>
        </w:rPr>
        <w:t xml:space="preserve">Мигриращата национална популация е оценена на </w:t>
      </w:r>
      <w:r w:rsidRPr="00F466F3">
        <w:rPr>
          <w:b/>
          <w:lang w:val="bg-BG"/>
        </w:rPr>
        <w:t>200-400 индивида</w:t>
      </w:r>
      <w:r w:rsidRPr="00F466F3">
        <w:rPr>
          <w:lang w:val="bg-BG"/>
        </w:rPr>
        <w:t>. Не са посочени краткосрочни и дългосрочни тенденции в числеността на преминаващите индивиди. Посочени са следните заплахи и влияния: K04.</w:t>
      </w:r>
    </w:p>
    <w:p w:rsidR="00F466F3" w:rsidRPr="00F466F3" w:rsidRDefault="00F466F3" w:rsidP="00A23CC1">
      <w:pPr>
        <w:pStyle w:val="ListParagraph"/>
        <w:numPr>
          <w:ilvl w:val="0"/>
          <w:numId w:val="93"/>
        </w:numPr>
        <w:spacing w:after="120"/>
        <w:ind w:left="0"/>
        <w:jc w:val="both"/>
        <w:rPr>
          <w:b/>
          <w:lang w:val="bg-BG"/>
        </w:rPr>
      </w:pPr>
      <w:r w:rsidRPr="00F466F3">
        <w:rPr>
          <w:b/>
          <w:lang w:val="bg-BG"/>
        </w:rPr>
        <w:t>Състояние в СЗЗ BG0002030 „Комплекс Калимок“</w:t>
      </w:r>
    </w:p>
    <w:p w:rsidR="00F466F3" w:rsidRPr="00F466F3" w:rsidRDefault="00F466F3" w:rsidP="00A23CC1">
      <w:pPr>
        <w:spacing w:after="120"/>
        <w:jc w:val="both"/>
        <w:rPr>
          <w:lang w:val="bg-BG"/>
        </w:rPr>
      </w:pPr>
      <w:r w:rsidRPr="00F466F3">
        <w:rPr>
          <w:lang w:val="bg-BG"/>
        </w:rPr>
        <w:t xml:space="preserve">Съгласно </w:t>
      </w:r>
      <w:r w:rsidR="00885ED5">
        <w:rPr>
          <w:lang w:val="bg-BG"/>
        </w:rPr>
        <w:t>СФ</w:t>
      </w:r>
      <w:r w:rsidRPr="00F466F3">
        <w:rPr>
          <w:lang w:val="bg-BG"/>
        </w:rPr>
        <w:t xml:space="preserve">, видът се опазва в зоната като размножаващ се, с численост 1-3 двойки, представляваща </w:t>
      </w:r>
      <w:r w:rsidRPr="00F466F3">
        <w:rPr>
          <w:b/>
          <w:lang w:val="bg-BG"/>
        </w:rPr>
        <w:t>0,8 – 1,36 %</w:t>
      </w:r>
      <w:r w:rsidRPr="00F466F3">
        <w:rPr>
          <w:lang w:val="bg-BG"/>
        </w:rPr>
        <w:t xml:space="preserve"> от националната популация. За размер и плътност на популацията е поставена оценка „С“. Опазването на вида е добро съхранение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F466F3" w:rsidRPr="00F466F3" w:rsidRDefault="00F466F3" w:rsidP="00A23CC1">
      <w:pPr>
        <w:pStyle w:val="ListParagraph"/>
        <w:numPr>
          <w:ilvl w:val="0"/>
          <w:numId w:val="93"/>
        </w:numPr>
        <w:spacing w:after="120"/>
        <w:ind w:left="0"/>
        <w:jc w:val="both"/>
        <w:rPr>
          <w:b/>
          <w:lang w:val="bg-BG"/>
        </w:rPr>
      </w:pPr>
      <w:r w:rsidRPr="00F466F3">
        <w:rPr>
          <w:b/>
          <w:lang w:val="bg-BG"/>
        </w:rPr>
        <w:t xml:space="preserve">Анализ на наличната информация </w:t>
      </w:r>
    </w:p>
    <w:p w:rsidR="00F466F3" w:rsidRPr="00F466F3" w:rsidRDefault="00F466F3" w:rsidP="00A23CC1">
      <w:pPr>
        <w:spacing w:after="120"/>
        <w:jc w:val="both"/>
        <w:rPr>
          <w:lang w:val="bg-BG"/>
        </w:rPr>
      </w:pPr>
      <w:r w:rsidRPr="00F466F3">
        <w:rPr>
          <w:lang w:val="bg-BG"/>
        </w:rPr>
        <w:t xml:space="preserve">Късокрилия кюкавец гнезди сравнително често по р. Дунав и притоците й. Двойки са установени през гнездовия период (20.05-31.07.) по р. Дунав – между Белене и Никопол – 12.07.2000 г. – 50 екз. на 50 двойки, при с. Сомовит, устието на р. Вит, о. Белене и с. Черковица (Шурулинков и др., 2005). През прелета обикновено се среща поединично или на малки групички до 5-7 екз. През зимата е установен еднократно на 5.12.2001 г. на р. Дунав над с. Загражден (Шурулинков и др., 2005). </w:t>
      </w:r>
    </w:p>
    <w:p w:rsidR="00F466F3" w:rsidRPr="00F466F3" w:rsidRDefault="00F466F3" w:rsidP="00A23CC1">
      <w:pPr>
        <w:spacing w:after="120"/>
        <w:jc w:val="both"/>
        <w:rPr>
          <w:lang w:val="bg-BG"/>
        </w:rPr>
      </w:pPr>
      <w:r w:rsidRPr="00F466F3">
        <w:rPr>
          <w:lang w:val="bg-BG"/>
        </w:rPr>
        <w:t xml:space="preserve">До колкото ни е известно към момента няма публикувана информация за концентрацията на вида в СЗЗ BG0002030 „Комплекс Калимок“по врем на миграция. </w:t>
      </w:r>
    </w:p>
    <w:p w:rsidR="00F466F3" w:rsidRPr="00F466F3" w:rsidRDefault="00F466F3" w:rsidP="00A23CC1">
      <w:pPr>
        <w:spacing w:after="120"/>
        <w:jc w:val="both"/>
        <w:rPr>
          <w:lang w:val="bg-BG"/>
        </w:rPr>
      </w:pPr>
      <w:r w:rsidRPr="00F466F3">
        <w:rPr>
          <w:lang w:val="bg-BG"/>
        </w:rPr>
        <w:t xml:space="preserve">По време на теренното проучване на зоните по р. Дунав с през месец юли 2021 г.,  са установени 5 единични птици и 2 двойки на територията на СЗЗ BG0002030 „Комплекс Калимок“. </w:t>
      </w:r>
    </w:p>
    <w:p w:rsidR="00F466F3" w:rsidRPr="00F466F3" w:rsidRDefault="00F466F3" w:rsidP="00A23CC1">
      <w:pPr>
        <w:spacing w:after="120"/>
        <w:jc w:val="both"/>
        <w:rPr>
          <w:lang w:val="bg-BG"/>
        </w:rPr>
      </w:pPr>
      <w:r w:rsidRPr="00F466F3">
        <w:rPr>
          <w:lang w:val="bg-BG"/>
        </w:rPr>
        <w:t xml:space="preserve">По данни от observation.org по време на миграция (април) североизточно от зоната (румънска територия) са наблюдавани единични птици от вида (A. Laszlo, 2018). </w:t>
      </w:r>
    </w:p>
    <w:p w:rsidR="00F466F3" w:rsidRPr="00F466F3" w:rsidRDefault="00F466F3" w:rsidP="00A23CC1">
      <w:pPr>
        <w:spacing w:after="120"/>
        <w:jc w:val="both"/>
      </w:pPr>
      <w:r w:rsidRPr="00F466F3">
        <w:rPr>
          <w:lang w:val="bg-BG"/>
        </w:rPr>
        <w:t>По данни от ebirds.org, вида е често срещан по р. Дунав с не големи концентрации (1-5 инд.) по време на пролетната и есенната миграция. Установен е 1 индивид през гнездовия сезон – 08.05.2021г (Д. Димитров).</w:t>
      </w:r>
      <w:r w:rsidRPr="00F466F3">
        <w:t xml:space="preserve"> </w:t>
      </w:r>
    </w:p>
    <w:p w:rsidR="00F466F3" w:rsidRPr="00F466F3" w:rsidRDefault="00F466F3" w:rsidP="00A23CC1">
      <w:pPr>
        <w:spacing w:after="120"/>
        <w:jc w:val="both"/>
        <w:rPr>
          <w:lang w:val="bg-BG"/>
        </w:rPr>
      </w:pPr>
      <w:r w:rsidRPr="00F466F3">
        <w:rPr>
          <w:lang w:val="bg-BG"/>
        </w:rPr>
        <w:t xml:space="preserve">Данните от </w:t>
      </w:r>
      <w:r w:rsidRPr="00F466F3">
        <w:t xml:space="preserve">Smartbirds </w:t>
      </w:r>
      <w:r w:rsidRPr="00F466F3">
        <w:rPr>
          <w:lang w:val="bg-BG"/>
        </w:rPr>
        <w:t xml:space="preserve">са за 1 двойка на 14.04.2016 (Й. Куцаров), 3 индивида (06.05. 2021 В. Василев) и единични птици на 10.03.2020 в Калимок (Й. Куцаров) и 06.05.2020 – Ряхово (В.Василев). </w:t>
      </w:r>
    </w:p>
    <w:p w:rsidR="00F466F3" w:rsidRPr="00F466F3" w:rsidRDefault="00F466F3" w:rsidP="00F466F3">
      <w:pPr>
        <w:pStyle w:val="ListParagraph"/>
        <w:numPr>
          <w:ilvl w:val="0"/>
          <w:numId w:val="93"/>
        </w:numPr>
        <w:spacing w:after="120"/>
        <w:ind w:left="0"/>
        <w:rPr>
          <w:b/>
          <w:lang w:val="bg-BG"/>
        </w:rPr>
      </w:pPr>
      <w:r w:rsidRPr="00F466F3">
        <w:rPr>
          <w:b/>
          <w:lang w:val="bg-BG"/>
        </w:rPr>
        <w:lastRenderedPageBreak/>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178"/>
        <w:gridCol w:w="1229"/>
        <w:gridCol w:w="3298"/>
        <w:gridCol w:w="2327"/>
      </w:tblGrid>
      <w:tr w:rsidR="00F466F3" w:rsidRPr="00A1161D" w:rsidTr="002A0E10">
        <w:trPr>
          <w:tblHeader/>
          <w:jc w:val="center"/>
        </w:trPr>
        <w:tc>
          <w:tcPr>
            <w:tcW w:w="1093" w:type="pct"/>
            <w:shd w:val="clear" w:color="auto" w:fill="B6DDE8"/>
            <w:vAlign w:val="center"/>
          </w:tcPr>
          <w:p w:rsidR="00F466F3" w:rsidRPr="00A1161D" w:rsidRDefault="00F466F3" w:rsidP="00A1161D">
            <w:pPr>
              <w:spacing w:after="0"/>
              <w:jc w:val="center"/>
              <w:rPr>
                <w:b/>
                <w:bCs/>
                <w:sz w:val="22"/>
                <w:szCs w:val="22"/>
                <w:lang w:val="bg-BG"/>
              </w:rPr>
            </w:pPr>
            <w:r w:rsidRPr="00A1161D">
              <w:rPr>
                <w:b/>
                <w:bCs/>
                <w:sz w:val="22"/>
                <w:szCs w:val="22"/>
                <w:lang w:val="bg-BG"/>
              </w:rPr>
              <w:t>Параметър</w:t>
            </w:r>
          </w:p>
        </w:tc>
        <w:tc>
          <w:tcPr>
            <w:tcW w:w="573" w:type="pct"/>
            <w:shd w:val="clear" w:color="auto" w:fill="B6DDE8"/>
            <w:vAlign w:val="center"/>
          </w:tcPr>
          <w:p w:rsidR="00F466F3" w:rsidRPr="00A1161D" w:rsidRDefault="00F466F3" w:rsidP="00A1161D">
            <w:pPr>
              <w:spacing w:after="0"/>
              <w:jc w:val="center"/>
              <w:rPr>
                <w:b/>
                <w:bCs/>
                <w:sz w:val="22"/>
                <w:szCs w:val="22"/>
                <w:lang w:val="bg-BG"/>
              </w:rPr>
            </w:pPr>
            <w:r w:rsidRPr="00A1161D">
              <w:rPr>
                <w:b/>
                <w:bCs/>
                <w:sz w:val="22"/>
                <w:szCs w:val="22"/>
                <w:lang w:val="bg-BG"/>
              </w:rPr>
              <w:t>Мерна единица</w:t>
            </w:r>
          </w:p>
        </w:tc>
        <w:tc>
          <w:tcPr>
            <w:tcW w:w="598" w:type="pct"/>
            <w:shd w:val="clear" w:color="auto" w:fill="B6DDE8"/>
            <w:vAlign w:val="center"/>
          </w:tcPr>
          <w:p w:rsidR="00F466F3" w:rsidRPr="00A1161D" w:rsidRDefault="00F466F3" w:rsidP="00A1161D">
            <w:pPr>
              <w:spacing w:after="0"/>
              <w:jc w:val="center"/>
              <w:rPr>
                <w:b/>
                <w:bCs/>
                <w:sz w:val="22"/>
                <w:szCs w:val="22"/>
                <w:lang w:val="bg-BG"/>
              </w:rPr>
            </w:pPr>
            <w:r w:rsidRPr="00A1161D">
              <w:rPr>
                <w:b/>
                <w:bCs/>
                <w:sz w:val="22"/>
                <w:szCs w:val="22"/>
                <w:lang w:val="bg-BG"/>
              </w:rPr>
              <w:t>Целева стойност</w:t>
            </w:r>
          </w:p>
        </w:tc>
        <w:tc>
          <w:tcPr>
            <w:tcW w:w="1604" w:type="pct"/>
            <w:shd w:val="clear" w:color="auto" w:fill="B6DDE8"/>
            <w:vAlign w:val="center"/>
          </w:tcPr>
          <w:p w:rsidR="00F466F3" w:rsidRPr="00A1161D" w:rsidRDefault="00F466F3" w:rsidP="00A1161D">
            <w:pPr>
              <w:spacing w:after="0"/>
              <w:jc w:val="center"/>
              <w:rPr>
                <w:b/>
                <w:bCs/>
                <w:sz w:val="22"/>
                <w:szCs w:val="22"/>
                <w:lang w:val="bg-BG"/>
              </w:rPr>
            </w:pPr>
            <w:r w:rsidRPr="00A1161D">
              <w:rPr>
                <w:b/>
                <w:bCs/>
                <w:sz w:val="22"/>
                <w:szCs w:val="22"/>
                <w:lang w:val="bg-BG"/>
              </w:rPr>
              <w:t>Допълнителна информация</w:t>
            </w:r>
          </w:p>
        </w:tc>
        <w:tc>
          <w:tcPr>
            <w:tcW w:w="1132" w:type="pct"/>
            <w:shd w:val="clear" w:color="auto" w:fill="B6DDE8"/>
            <w:vAlign w:val="center"/>
          </w:tcPr>
          <w:p w:rsidR="00F466F3" w:rsidRPr="00A1161D" w:rsidRDefault="00F466F3" w:rsidP="00A1161D">
            <w:pPr>
              <w:spacing w:after="0"/>
              <w:jc w:val="center"/>
              <w:rPr>
                <w:b/>
                <w:bCs/>
                <w:sz w:val="22"/>
                <w:szCs w:val="22"/>
                <w:lang w:val="bg-BG"/>
              </w:rPr>
            </w:pPr>
            <w:r w:rsidRPr="00A1161D">
              <w:rPr>
                <w:b/>
                <w:bCs/>
                <w:sz w:val="22"/>
                <w:szCs w:val="22"/>
                <w:lang w:val="bg-BG"/>
              </w:rPr>
              <w:t>Специфични за зоната цели</w:t>
            </w:r>
          </w:p>
        </w:tc>
      </w:tr>
      <w:tr w:rsidR="00F466F3" w:rsidRPr="00A1161D" w:rsidTr="002A0E10">
        <w:trPr>
          <w:jc w:val="center"/>
        </w:trPr>
        <w:tc>
          <w:tcPr>
            <w:tcW w:w="1093" w:type="pct"/>
            <w:shd w:val="clear" w:color="auto" w:fill="auto"/>
          </w:tcPr>
          <w:p w:rsidR="00F466F3" w:rsidRPr="00A1161D" w:rsidRDefault="00F466F3" w:rsidP="00A1161D">
            <w:pPr>
              <w:spacing w:after="0"/>
              <w:rPr>
                <w:b/>
                <w:sz w:val="22"/>
                <w:szCs w:val="22"/>
                <w:lang w:val="bg-BG"/>
              </w:rPr>
            </w:pPr>
            <w:r w:rsidRPr="00A1161D">
              <w:rPr>
                <w:b/>
                <w:sz w:val="22"/>
                <w:szCs w:val="22"/>
                <w:lang w:val="bg-BG"/>
              </w:rPr>
              <w:t xml:space="preserve">Популация: </w:t>
            </w:r>
          </w:p>
          <w:p w:rsidR="00F466F3" w:rsidRPr="00A1161D" w:rsidRDefault="00F466F3" w:rsidP="00A1161D">
            <w:pPr>
              <w:spacing w:after="0"/>
              <w:rPr>
                <w:sz w:val="22"/>
                <w:szCs w:val="22"/>
                <w:lang w:val="bg-BG"/>
              </w:rPr>
            </w:pPr>
            <w:r w:rsidRPr="00A1161D">
              <w:rPr>
                <w:bCs/>
                <w:sz w:val="22"/>
                <w:szCs w:val="22"/>
                <w:lang w:val="bg-BG"/>
              </w:rPr>
              <w:t>Размер на гнездовата популация</w:t>
            </w:r>
          </w:p>
        </w:tc>
        <w:tc>
          <w:tcPr>
            <w:tcW w:w="573" w:type="pct"/>
            <w:shd w:val="clear" w:color="auto" w:fill="auto"/>
          </w:tcPr>
          <w:p w:rsidR="00F466F3" w:rsidRPr="00A1161D" w:rsidRDefault="00F466F3" w:rsidP="00A1161D">
            <w:pPr>
              <w:spacing w:after="0"/>
              <w:rPr>
                <w:sz w:val="22"/>
                <w:szCs w:val="22"/>
                <w:lang w:val="bg-BG"/>
              </w:rPr>
            </w:pPr>
            <w:r w:rsidRPr="00A1161D">
              <w:rPr>
                <w:sz w:val="22"/>
                <w:szCs w:val="22"/>
                <w:lang w:val="bg-BG"/>
              </w:rPr>
              <w:t xml:space="preserve">Брой двойки </w:t>
            </w:r>
          </w:p>
        </w:tc>
        <w:tc>
          <w:tcPr>
            <w:tcW w:w="598" w:type="pct"/>
            <w:shd w:val="clear" w:color="auto" w:fill="auto"/>
          </w:tcPr>
          <w:p w:rsidR="00F466F3" w:rsidRPr="00A1161D" w:rsidRDefault="00F466F3" w:rsidP="00A1161D">
            <w:pPr>
              <w:spacing w:after="0"/>
              <w:rPr>
                <w:sz w:val="22"/>
                <w:szCs w:val="22"/>
                <w:lang w:val="bg-BG"/>
              </w:rPr>
            </w:pPr>
            <w:r w:rsidRPr="00A1161D">
              <w:rPr>
                <w:sz w:val="22"/>
                <w:szCs w:val="22"/>
              </w:rPr>
              <w:t xml:space="preserve">Най-малко </w:t>
            </w:r>
            <w:r w:rsidRPr="00A1161D">
              <w:rPr>
                <w:sz w:val="22"/>
                <w:szCs w:val="22"/>
                <w:lang w:val="bg-BG"/>
              </w:rPr>
              <w:t>1 дв.</w:t>
            </w:r>
          </w:p>
        </w:tc>
        <w:tc>
          <w:tcPr>
            <w:tcW w:w="1604" w:type="pct"/>
            <w:shd w:val="clear" w:color="auto" w:fill="auto"/>
          </w:tcPr>
          <w:p w:rsidR="00F466F3" w:rsidRPr="00A1161D" w:rsidRDefault="00F466F3" w:rsidP="00A1161D">
            <w:pPr>
              <w:spacing w:after="0"/>
              <w:rPr>
                <w:sz w:val="22"/>
                <w:szCs w:val="22"/>
                <w:lang w:val="bg-BG"/>
              </w:rPr>
            </w:pPr>
            <w:r w:rsidRPr="00A1161D">
              <w:rPr>
                <w:sz w:val="22"/>
                <w:szCs w:val="22"/>
                <w:lang w:val="bg-BG"/>
              </w:rPr>
              <w:t xml:space="preserve">Целевата стойност е определена от </w:t>
            </w:r>
            <w:r w:rsidR="00885ED5">
              <w:rPr>
                <w:sz w:val="22"/>
                <w:szCs w:val="22"/>
                <w:lang w:val="bg-BG"/>
              </w:rPr>
              <w:t>СФ</w:t>
            </w:r>
            <w:r w:rsidRPr="00A1161D">
              <w:rPr>
                <w:sz w:val="22"/>
                <w:szCs w:val="22"/>
                <w:lang w:val="en-GB"/>
              </w:rPr>
              <w:t xml:space="preserve">, </w:t>
            </w:r>
            <w:r w:rsidRPr="00A1161D">
              <w:rPr>
                <w:sz w:val="22"/>
                <w:szCs w:val="22"/>
                <w:lang w:val="bg-BG"/>
              </w:rPr>
              <w:t>теренните проучвания през 2021 г. и публикувана информация за гнездовата численост на вида през различните години в зоната.</w:t>
            </w:r>
          </w:p>
        </w:tc>
        <w:tc>
          <w:tcPr>
            <w:tcW w:w="1132" w:type="pct"/>
          </w:tcPr>
          <w:p w:rsidR="00F466F3" w:rsidRPr="00A1161D" w:rsidRDefault="00F466F3" w:rsidP="00A1161D">
            <w:pPr>
              <w:spacing w:after="0"/>
              <w:rPr>
                <w:sz w:val="22"/>
                <w:szCs w:val="22"/>
                <w:lang w:val="bg-BG"/>
              </w:rPr>
            </w:pPr>
            <w:r w:rsidRPr="00A1161D">
              <w:rPr>
                <w:sz w:val="22"/>
                <w:szCs w:val="22"/>
                <w:lang w:val="bg-BG"/>
              </w:rPr>
              <w:t>Поддържане на популацията на вида в зоната в размер от най-малко 1 гнездяща двойка.</w:t>
            </w:r>
          </w:p>
        </w:tc>
      </w:tr>
      <w:tr w:rsidR="00F466F3" w:rsidRPr="00A1161D" w:rsidTr="002A0E10">
        <w:trPr>
          <w:jc w:val="center"/>
        </w:trPr>
        <w:tc>
          <w:tcPr>
            <w:tcW w:w="1093" w:type="pct"/>
            <w:shd w:val="clear" w:color="auto" w:fill="auto"/>
          </w:tcPr>
          <w:p w:rsidR="00F466F3" w:rsidRPr="00A1161D" w:rsidRDefault="00F466F3" w:rsidP="00A1161D">
            <w:pPr>
              <w:spacing w:after="0"/>
              <w:rPr>
                <w:b/>
                <w:sz w:val="22"/>
                <w:szCs w:val="22"/>
                <w:lang w:val="bg-BG"/>
              </w:rPr>
            </w:pPr>
            <w:r w:rsidRPr="00A1161D">
              <w:rPr>
                <w:b/>
                <w:sz w:val="22"/>
                <w:szCs w:val="22"/>
                <w:lang w:val="bg-BG"/>
              </w:rPr>
              <w:t xml:space="preserve">Местообитание на вида: </w:t>
            </w:r>
            <w:r w:rsidRPr="00A1161D">
              <w:rPr>
                <w:bCs/>
                <w:sz w:val="22"/>
                <w:szCs w:val="22"/>
                <w:lang w:val="bg-BG"/>
              </w:rPr>
              <w:t>Площ на подходящите хранителни</w:t>
            </w:r>
            <w:r w:rsidR="00864352">
              <w:rPr>
                <w:bCs/>
                <w:sz w:val="22"/>
                <w:szCs w:val="22"/>
                <w:lang w:val="bg-BG"/>
              </w:rPr>
              <w:t xml:space="preserve"> и гнездови</w:t>
            </w:r>
            <w:r w:rsidRPr="00A1161D">
              <w:rPr>
                <w:bCs/>
                <w:sz w:val="22"/>
                <w:szCs w:val="22"/>
                <w:lang w:val="bg-BG"/>
              </w:rPr>
              <w:t xml:space="preserve"> местообитания на вида</w:t>
            </w:r>
          </w:p>
        </w:tc>
        <w:tc>
          <w:tcPr>
            <w:tcW w:w="573" w:type="pct"/>
            <w:shd w:val="clear" w:color="auto" w:fill="auto"/>
          </w:tcPr>
          <w:p w:rsidR="00F466F3" w:rsidRPr="00A1161D" w:rsidRDefault="00F466F3" w:rsidP="00A1161D">
            <w:pPr>
              <w:spacing w:after="0"/>
              <w:rPr>
                <w:sz w:val="22"/>
                <w:szCs w:val="22"/>
                <w:lang w:val="bg-BG"/>
              </w:rPr>
            </w:pPr>
            <w:r w:rsidRPr="00A1161D">
              <w:rPr>
                <w:sz w:val="22"/>
                <w:szCs w:val="22"/>
                <w:lang w:val="bg-BG"/>
              </w:rPr>
              <w:t>ha</w:t>
            </w:r>
          </w:p>
        </w:tc>
        <w:tc>
          <w:tcPr>
            <w:tcW w:w="598" w:type="pct"/>
            <w:shd w:val="clear" w:color="auto" w:fill="auto"/>
          </w:tcPr>
          <w:p w:rsidR="00F466F3" w:rsidRPr="00A1161D" w:rsidRDefault="00F466F3" w:rsidP="00A1161D">
            <w:pPr>
              <w:spacing w:after="0"/>
              <w:rPr>
                <w:sz w:val="22"/>
                <w:szCs w:val="22"/>
                <w:lang w:val="bg-BG"/>
              </w:rPr>
            </w:pPr>
            <w:r w:rsidRPr="00A1161D">
              <w:rPr>
                <w:sz w:val="22"/>
                <w:szCs w:val="22"/>
                <w:lang w:val="bg-BG"/>
              </w:rPr>
              <w:t>Най-малко 1312 ha.</w:t>
            </w:r>
          </w:p>
          <w:p w:rsidR="00F466F3" w:rsidRPr="00A1161D" w:rsidRDefault="00F466F3" w:rsidP="00A1161D">
            <w:pPr>
              <w:spacing w:after="0"/>
              <w:rPr>
                <w:sz w:val="22"/>
                <w:szCs w:val="22"/>
                <w:lang w:val="bg-BG"/>
              </w:rPr>
            </w:pPr>
          </w:p>
        </w:tc>
        <w:tc>
          <w:tcPr>
            <w:tcW w:w="1604" w:type="pct"/>
            <w:shd w:val="clear" w:color="auto" w:fill="auto"/>
          </w:tcPr>
          <w:p w:rsidR="00F466F3" w:rsidRPr="00A1161D" w:rsidRDefault="00F466F3" w:rsidP="00A1161D">
            <w:pPr>
              <w:spacing w:after="0"/>
              <w:rPr>
                <w:sz w:val="22"/>
                <w:szCs w:val="22"/>
                <w:lang w:val="bg-BG"/>
              </w:rPr>
            </w:pPr>
            <w:r w:rsidRPr="00A1161D">
              <w:rPr>
                <w:sz w:val="22"/>
                <w:szCs w:val="22"/>
                <w:lang w:val="bg-BG"/>
              </w:rPr>
              <w:t xml:space="preserve">Изчислена на база плитката част от р. Дунав на 1 m от брега на островите и сушата в рамките на зоната (1218 </w:t>
            </w:r>
            <w:r w:rsidRPr="00A1161D">
              <w:rPr>
                <w:sz w:val="22"/>
                <w:szCs w:val="22"/>
              </w:rPr>
              <w:t>ha</w:t>
            </w:r>
            <w:r w:rsidRPr="00A1161D">
              <w:rPr>
                <w:sz w:val="22"/>
                <w:szCs w:val="22"/>
                <w:lang w:val="bg-BG"/>
              </w:rPr>
              <w:t xml:space="preserve">). Към тази площ може да се добави местообитание N22 – пясъчни коси с 94 ha. Вида се храни както на брега </w:t>
            </w:r>
            <w:r w:rsidR="002D47C8" w:rsidRPr="00A1161D">
              <w:rPr>
                <w:sz w:val="22"/>
                <w:szCs w:val="22"/>
                <w:lang w:val="bg-BG"/>
              </w:rPr>
              <w:t xml:space="preserve">на реката така и по </w:t>
            </w:r>
            <w:r w:rsidR="00C17834" w:rsidRPr="00A1161D">
              <w:rPr>
                <w:sz w:val="22"/>
                <w:szCs w:val="22"/>
                <w:lang w:val="bg-BG"/>
              </w:rPr>
              <w:t xml:space="preserve">плитчините по </w:t>
            </w:r>
            <w:r w:rsidR="002D47C8" w:rsidRPr="00A1161D">
              <w:rPr>
                <w:sz w:val="22"/>
                <w:szCs w:val="22"/>
                <w:lang w:val="bg-BG"/>
              </w:rPr>
              <w:t>островите</w:t>
            </w:r>
            <w:r w:rsidRPr="00A1161D">
              <w:rPr>
                <w:sz w:val="22"/>
                <w:szCs w:val="22"/>
                <w:lang w:val="bg-BG"/>
              </w:rPr>
              <w:t>, когато нивото на реката е ниско и се образуват пясъчни коси, по които птиците търсят храна.</w:t>
            </w:r>
          </w:p>
        </w:tc>
        <w:tc>
          <w:tcPr>
            <w:tcW w:w="1132" w:type="pct"/>
          </w:tcPr>
          <w:p w:rsidR="00F466F3" w:rsidRPr="00A1161D" w:rsidRDefault="00F466F3" w:rsidP="00A1161D">
            <w:pPr>
              <w:spacing w:after="0"/>
              <w:rPr>
                <w:sz w:val="22"/>
                <w:szCs w:val="22"/>
                <w:lang w:val="bg-BG"/>
              </w:rPr>
            </w:pPr>
            <w:r w:rsidRPr="00A1161D">
              <w:rPr>
                <w:sz w:val="22"/>
                <w:szCs w:val="22"/>
                <w:lang w:val="bg-BG"/>
              </w:rPr>
              <w:t>Поддържане на площта на подходящите хранителни местообитания на вида в размер най-малко 1312 ha.</w:t>
            </w:r>
          </w:p>
        </w:tc>
      </w:tr>
      <w:tr w:rsidR="00F466F3" w:rsidRPr="00A1161D" w:rsidTr="002A0E10">
        <w:trPr>
          <w:jc w:val="center"/>
        </w:trPr>
        <w:tc>
          <w:tcPr>
            <w:tcW w:w="1093" w:type="pct"/>
            <w:shd w:val="clear" w:color="auto" w:fill="auto"/>
          </w:tcPr>
          <w:p w:rsidR="00F466F3" w:rsidRPr="00A1161D" w:rsidRDefault="00F466F3" w:rsidP="00A1161D">
            <w:pPr>
              <w:spacing w:after="0"/>
              <w:rPr>
                <w:b/>
                <w:sz w:val="22"/>
                <w:szCs w:val="22"/>
                <w:lang w:val="bg-BG"/>
              </w:rPr>
            </w:pPr>
            <w:r w:rsidRPr="00A1161D">
              <w:rPr>
                <w:b/>
                <w:sz w:val="22"/>
                <w:szCs w:val="22"/>
                <w:lang w:val="bg-BG"/>
              </w:rPr>
              <w:t xml:space="preserve">Местообитание на вида: </w:t>
            </w:r>
            <w:r w:rsidRPr="00A1161D">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573" w:type="pct"/>
            <w:shd w:val="clear" w:color="auto" w:fill="auto"/>
          </w:tcPr>
          <w:p w:rsidR="00F466F3" w:rsidRPr="00A1161D" w:rsidRDefault="00F466F3" w:rsidP="00A1161D">
            <w:pPr>
              <w:spacing w:after="0"/>
              <w:rPr>
                <w:sz w:val="22"/>
                <w:szCs w:val="22"/>
                <w:lang w:val="bg-BG"/>
              </w:rPr>
            </w:pPr>
            <w:r w:rsidRPr="00A1161D">
              <w:rPr>
                <w:sz w:val="22"/>
                <w:szCs w:val="22"/>
                <w:lang w:val="bg-BG"/>
              </w:rPr>
              <w:t>5 степенна скала</w:t>
            </w:r>
          </w:p>
        </w:tc>
        <w:tc>
          <w:tcPr>
            <w:tcW w:w="598" w:type="pct"/>
            <w:shd w:val="clear" w:color="auto" w:fill="auto"/>
          </w:tcPr>
          <w:p w:rsidR="00F466F3" w:rsidRPr="00A1161D" w:rsidRDefault="00F466F3" w:rsidP="00A1161D">
            <w:pPr>
              <w:spacing w:after="0"/>
              <w:rPr>
                <w:sz w:val="22"/>
                <w:szCs w:val="22"/>
                <w:lang w:val="bg-BG"/>
              </w:rPr>
            </w:pPr>
            <w:r w:rsidRPr="00A1161D">
              <w:rPr>
                <w:sz w:val="22"/>
                <w:szCs w:val="22"/>
                <w:lang w:val="bg-BG"/>
              </w:rPr>
              <w:t>2-Добро или 1-Отлично</w:t>
            </w:r>
          </w:p>
        </w:tc>
        <w:tc>
          <w:tcPr>
            <w:tcW w:w="1604" w:type="pct"/>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F466F3" w:rsidRPr="00A1161D" w:rsidTr="002A0E10">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F466F3" w:rsidRPr="00A1161D" w:rsidRDefault="00F466F3" w:rsidP="00A1161D">
                  <w:pPr>
                    <w:spacing w:after="0"/>
                    <w:rPr>
                      <w:b/>
                      <w:bCs/>
                      <w:sz w:val="22"/>
                      <w:szCs w:val="22"/>
                      <w:lang w:val="bg-BG"/>
                    </w:rPr>
                  </w:pPr>
                  <w:r w:rsidRPr="00A1161D">
                    <w:rPr>
                      <w:b/>
                      <w:bCs/>
                      <w:sz w:val="22"/>
                      <w:szCs w:val="22"/>
                      <w:lang w:val="bg-BG"/>
                    </w:rPr>
                    <w:t>Екологично състояние</w:t>
                  </w:r>
                </w:p>
              </w:tc>
            </w:tr>
            <w:tr w:rsidR="00F466F3" w:rsidRPr="00A1161D" w:rsidTr="002A0E10">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466F3" w:rsidRPr="00A1161D" w:rsidRDefault="00F466F3" w:rsidP="00A1161D">
                  <w:pPr>
                    <w:spacing w:after="0"/>
                    <w:rPr>
                      <w:sz w:val="22"/>
                      <w:szCs w:val="22"/>
                      <w:lang w:val="bg-BG"/>
                    </w:rPr>
                  </w:pPr>
                  <w:r w:rsidRPr="00A1161D">
                    <w:rPr>
                      <w:sz w:val="22"/>
                      <w:szCs w:val="22"/>
                      <w:lang w:val="bg-BG"/>
                    </w:rPr>
                    <w:t>1-Отлично - High</w:t>
                  </w:r>
                </w:p>
              </w:tc>
            </w:tr>
            <w:tr w:rsidR="00F466F3" w:rsidRPr="00A1161D" w:rsidTr="002A0E10">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466F3" w:rsidRPr="00A1161D" w:rsidRDefault="00F466F3" w:rsidP="00A1161D">
                  <w:pPr>
                    <w:spacing w:after="0"/>
                    <w:rPr>
                      <w:sz w:val="22"/>
                      <w:szCs w:val="22"/>
                      <w:lang w:val="bg-BG"/>
                    </w:rPr>
                  </w:pPr>
                  <w:r w:rsidRPr="00A1161D">
                    <w:rPr>
                      <w:sz w:val="22"/>
                      <w:szCs w:val="22"/>
                      <w:lang w:val="bg-BG"/>
                    </w:rPr>
                    <w:t>2-Добро - Good</w:t>
                  </w:r>
                </w:p>
              </w:tc>
            </w:tr>
            <w:tr w:rsidR="00F466F3" w:rsidRPr="00A1161D" w:rsidTr="002A0E10">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466F3" w:rsidRPr="00A1161D" w:rsidRDefault="00F466F3" w:rsidP="00A1161D">
                  <w:pPr>
                    <w:spacing w:after="0"/>
                    <w:rPr>
                      <w:sz w:val="22"/>
                      <w:szCs w:val="22"/>
                      <w:lang w:val="bg-BG"/>
                    </w:rPr>
                  </w:pPr>
                  <w:r w:rsidRPr="00A1161D">
                    <w:rPr>
                      <w:sz w:val="22"/>
                      <w:szCs w:val="22"/>
                      <w:lang w:val="bg-BG"/>
                    </w:rPr>
                    <w:t>3-Умерено - Moderate</w:t>
                  </w:r>
                </w:p>
              </w:tc>
            </w:tr>
            <w:tr w:rsidR="00F466F3" w:rsidRPr="00A1161D" w:rsidTr="002A0E10">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466F3" w:rsidRPr="00A1161D" w:rsidRDefault="00F466F3" w:rsidP="00A1161D">
                  <w:pPr>
                    <w:spacing w:after="0"/>
                    <w:rPr>
                      <w:sz w:val="22"/>
                      <w:szCs w:val="22"/>
                      <w:lang w:val="bg-BG"/>
                    </w:rPr>
                  </w:pPr>
                  <w:r w:rsidRPr="00A1161D">
                    <w:rPr>
                      <w:sz w:val="22"/>
                      <w:szCs w:val="22"/>
                      <w:lang w:val="bg-BG"/>
                    </w:rPr>
                    <w:t>4-Лошо - Poor</w:t>
                  </w:r>
                </w:p>
              </w:tc>
            </w:tr>
            <w:tr w:rsidR="00F466F3" w:rsidRPr="00A1161D" w:rsidTr="002A0E10">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466F3" w:rsidRPr="00A1161D" w:rsidRDefault="00F466F3" w:rsidP="00A1161D">
                  <w:pPr>
                    <w:spacing w:after="0"/>
                    <w:rPr>
                      <w:sz w:val="22"/>
                      <w:szCs w:val="22"/>
                      <w:lang w:val="bg-BG"/>
                    </w:rPr>
                  </w:pPr>
                  <w:r w:rsidRPr="00A1161D">
                    <w:rPr>
                      <w:sz w:val="22"/>
                      <w:szCs w:val="22"/>
                      <w:lang w:val="bg-BG"/>
                    </w:rPr>
                    <w:t>5-Много лошо - Bad</w:t>
                  </w:r>
                </w:p>
              </w:tc>
            </w:tr>
          </w:tbl>
          <w:p w:rsidR="00F466F3" w:rsidRPr="00A1161D" w:rsidRDefault="00F466F3" w:rsidP="00A1161D">
            <w:pPr>
              <w:spacing w:after="0"/>
              <w:rPr>
                <w:sz w:val="22"/>
                <w:szCs w:val="22"/>
                <w:lang w:val="bg-BG"/>
              </w:rPr>
            </w:pPr>
            <w:r w:rsidRPr="00A1161D">
              <w:rPr>
                <w:sz w:val="22"/>
                <w:szCs w:val="22"/>
                <w:lang w:val="bg-BG"/>
              </w:rPr>
              <w:t xml:space="preserve">Екологичното състояние на водите по р. Дунав по показател водни безгръбначни на пункт Русе е </w:t>
            </w:r>
            <w:r w:rsidRPr="00A1161D">
              <w:rPr>
                <w:b/>
                <w:sz w:val="22"/>
                <w:szCs w:val="22"/>
                <w:lang w:val="bg-BG"/>
              </w:rPr>
              <w:t>добро (2)</w:t>
            </w:r>
            <w:r w:rsidRPr="00A1161D">
              <w:rPr>
                <w:sz w:val="22"/>
                <w:szCs w:val="22"/>
                <w:lang w:val="bg-BG"/>
              </w:rPr>
              <w:t xml:space="preserve">, а на пункт Силистра е оценено на </w:t>
            </w:r>
            <w:r w:rsidRPr="00A1161D">
              <w:rPr>
                <w:b/>
                <w:sz w:val="22"/>
                <w:szCs w:val="22"/>
                <w:lang w:val="bg-BG"/>
              </w:rPr>
              <w:t xml:space="preserve">умерено (3) </w:t>
            </w:r>
            <w:r w:rsidRPr="00A1161D">
              <w:rPr>
                <w:sz w:val="22"/>
                <w:szCs w:val="22"/>
                <w:lang w:val="bg-BG"/>
              </w:rPr>
              <w:t>според доклада на JDS4 (2019-2020, Табл. 1, стр. 62).</w:t>
            </w:r>
          </w:p>
        </w:tc>
        <w:tc>
          <w:tcPr>
            <w:tcW w:w="1132" w:type="pct"/>
          </w:tcPr>
          <w:p w:rsidR="00F466F3" w:rsidRPr="00A1161D" w:rsidRDefault="00F466F3" w:rsidP="00A1161D">
            <w:pPr>
              <w:spacing w:after="0"/>
              <w:rPr>
                <w:sz w:val="22"/>
                <w:szCs w:val="22"/>
                <w:lang w:val="bg-BG"/>
              </w:rPr>
            </w:pPr>
            <w:r w:rsidRPr="00A1161D">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F466F3" w:rsidRPr="00F466F3" w:rsidRDefault="00F466F3" w:rsidP="00F466F3">
      <w:pPr>
        <w:spacing w:after="120"/>
        <w:rPr>
          <w:b/>
          <w:lang w:val="bg-BG"/>
        </w:rPr>
      </w:pPr>
    </w:p>
    <w:p w:rsidR="00F466F3" w:rsidRPr="00CD7B24" w:rsidRDefault="00F466F3" w:rsidP="00CD7B24">
      <w:pPr>
        <w:pStyle w:val="ListParagraph"/>
        <w:numPr>
          <w:ilvl w:val="0"/>
          <w:numId w:val="93"/>
        </w:numPr>
        <w:spacing w:after="120"/>
        <w:ind w:left="0"/>
        <w:rPr>
          <w:b/>
          <w:lang w:val="bg-BG"/>
        </w:rPr>
      </w:pPr>
      <w:r w:rsidRPr="00CD7B24">
        <w:rPr>
          <w:b/>
          <w:lang w:val="bg-BG"/>
        </w:rPr>
        <w:t xml:space="preserve">Необходимост от промени в </w:t>
      </w:r>
      <w:r w:rsidR="00885ED5">
        <w:rPr>
          <w:b/>
          <w:lang w:val="bg-BG"/>
        </w:rPr>
        <w:t>СФ</w:t>
      </w:r>
      <w:r w:rsidRPr="00CD7B24">
        <w:rPr>
          <w:b/>
          <w:lang w:val="bg-BG"/>
        </w:rPr>
        <w:t xml:space="preserve"> за СЗЗ BG0002030 „Комплекс Калимок“</w:t>
      </w:r>
    </w:p>
    <w:p w:rsidR="00F466F3" w:rsidRPr="00F466F3" w:rsidRDefault="00F466F3" w:rsidP="00F466F3">
      <w:pPr>
        <w:spacing w:after="120"/>
        <w:rPr>
          <w:lang w:val="bg-BG"/>
        </w:rPr>
      </w:pPr>
      <w:r w:rsidRPr="00F466F3">
        <w:rPr>
          <w:lang w:val="bg-BG"/>
        </w:rPr>
        <w:t>Наличната информация към момента не позволява да бъдат направени предло</w:t>
      </w:r>
      <w:r w:rsidR="002A0E10">
        <w:rPr>
          <w:lang w:val="bg-BG"/>
        </w:rPr>
        <w:t xml:space="preserve">жения за промени в </w:t>
      </w:r>
      <w:r w:rsidR="00885ED5">
        <w:rPr>
          <w:lang w:val="bg-BG"/>
        </w:rPr>
        <w:t>СФ</w:t>
      </w:r>
      <w:r w:rsidR="002A0E10">
        <w:rPr>
          <w:lang w:val="bg-BG"/>
        </w:rPr>
        <w:t xml:space="preserve"> за вида</w:t>
      </w:r>
      <w:r w:rsidRPr="00F466F3">
        <w:rPr>
          <w:lang w:val="bg-BG"/>
        </w:rPr>
        <w:t>.</w:t>
      </w:r>
    </w:p>
    <w:p w:rsidR="00DC1FD2" w:rsidRDefault="00DC1FD2" w:rsidP="006F2426">
      <w:pPr>
        <w:spacing w:after="120"/>
        <w:rPr>
          <w:lang w:val="bg-BG"/>
        </w:rPr>
      </w:pPr>
    </w:p>
    <w:p w:rsidR="00D70979" w:rsidRPr="00A23CC1" w:rsidRDefault="00D70979" w:rsidP="00D70979">
      <w:pPr>
        <w:pStyle w:val="Heading1"/>
        <w:jc w:val="center"/>
        <w:rPr>
          <w:rFonts w:ascii="Times New Roman" w:hAnsi="Times New Roman" w:cs="Times New Roman"/>
          <w:color w:val="44546A" w:themeColor="text2"/>
          <w:lang w:val="bg-BG"/>
        </w:rPr>
      </w:pPr>
      <w:bookmarkStart w:id="201" w:name="_Toc89196087"/>
      <w:r w:rsidRPr="00A23CC1">
        <w:rPr>
          <w:rFonts w:ascii="Times New Roman" w:hAnsi="Times New Roman" w:cs="Times New Roman"/>
          <w:color w:val="44546A" w:themeColor="text2"/>
          <w:lang w:val="bg-BG"/>
        </w:rPr>
        <w:lastRenderedPageBreak/>
        <w:t xml:space="preserve">Специфични цели за А862 </w:t>
      </w:r>
      <w:r w:rsidRPr="00A23CC1">
        <w:rPr>
          <w:rFonts w:ascii="Times New Roman" w:hAnsi="Times New Roman" w:cs="Times New Roman"/>
          <w:i/>
          <w:color w:val="44546A" w:themeColor="text2"/>
          <w:lang w:val="bg-BG"/>
        </w:rPr>
        <w:t>Hydrocoloeus minutus</w:t>
      </w:r>
      <w:r w:rsidRPr="00A23CC1">
        <w:rPr>
          <w:rFonts w:ascii="Times New Roman" w:hAnsi="Times New Roman" w:cs="Times New Roman"/>
          <w:color w:val="44546A" w:themeColor="text2"/>
          <w:lang w:val="bg-BG"/>
        </w:rPr>
        <w:t xml:space="preserve"> (малка чайка)</w:t>
      </w:r>
      <w:bookmarkEnd w:id="201"/>
    </w:p>
    <w:p w:rsidR="00D70979" w:rsidRDefault="00D70979" w:rsidP="00D70979">
      <w:pPr>
        <w:spacing w:after="120"/>
        <w:rPr>
          <w:b/>
          <w:lang w:val="bg-BG"/>
        </w:rPr>
      </w:pPr>
    </w:p>
    <w:p w:rsidR="00D70979" w:rsidRPr="00D70979" w:rsidRDefault="00D70979" w:rsidP="00D70979">
      <w:pPr>
        <w:numPr>
          <w:ilvl w:val="0"/>
          <w:numId w:val="94"/>
        </w:numPr>
        <w:spacing w:after="120"/>
        <w:ind w:left="0"/>
        <w:rPr>
          <w:b/>
          <w:lang w:val="bg-BG"/>
        </w:rPr>
      </w:pPr>
      <w:r w:rsidRPr="00D70979">
        <w:rPr>
          <w:b/>
          <w:lang w:val="bg-BG"/>
        </w:rPr>
        <w:t>Кратка характеристика на вида</w:t>
      </w:r>
    </w:p>
    <w:p w:rsidR="00D70979" w:rsidRPr="00D70979" w:rsidRDefault="00D70979" w:rsidP="00A23CC1">
      <w:pPr>
        <w:spacing w:after="120"/>
        <w:jc w:val="both"/>
        <w:rPr>
          <w:lang w:val="bg-BG"/>
        </w:rPr>
      </w:pPr>
      <w:r>
        <w:rPr>
          <w:lang w:val="bg-BG"/>
        </w:rPr>
        <w:t xml:space="preserve">Дължина на тялото: 25-27 </w:t>
      </w:r>
      <w:r>
        <w:rPr>
          <w:lang w:val="en-GB"/>
        </w:rPr>
        <w:t>cm</w:t>
      </w:r>
      <w:r>
        <w:rPr>
          <w:lang w:val="bg-BG"/>
        </w:rPr>
        <w:t>. Размах на крилата: 75-80 cm</w:t>
      </w:r>
      <w:r w:rsidRPr="00D70979">
        <w:rPr>
          <w:lang w:val="bg-BG"/>
        </w:rPr>
        <w:t>. Дребна чайка с относително къси и широки крила. Има сезонен и възрастов диморфизъм. Възрастните през зимата са сиво-бели с по-тъмни петна на главата; крилата отдолу са черни. През лятото главата е черна. Младите отгоре са сиво-кафяви с черно теме и черна ивица по крилата и опашката. Среща се предимно на групи, рядко поединично (Нанкинов и др., 1997).</w:t>
      </w:r>
    </w:p>
    <w:p w:rsidR="00D70979" w:rsidRPr="00D70979" w:rsidRDefault="00D70979" w:rsidP="00A23CC1">
      <w:pPr>
        <w:spacing w:after="120"/>
        <w:jc w:val="both"/>
        <w:rPr>
          <w:i/>
          <w:lang w:val="bg-BG"/>
        </w:rPr>
      </w:pPr>
      <w:r w:rsidRPr="00D70979">
        <w:rPr>
          <w:i/>
          <w:lang w:val="bg-BG"/>
        </w:rPr>
        <w:t>Характер на пребиваване в страната</w:t>
      </w:r>
    </w:p>
    <w:p w:rsidR="00D70979" w:rsidRPr="00D70979" w:rsidRDefault="00D70979" w:rsidP="00A23CC1">
      <w:pPr>
        <w:spacing w:after="120"/>
        <w:jc w:val="both"/>
        <w:rPr>
          <w:lang w:val="bg-BG"/>
        </w:rPr>
      </w:pPr>
      <w:r w:rsidRPr="00D70979">
        <w:rPr>
          <w:lang w:val="bg-BG"/>
        </w:rPr>
        <w:t xml:space="preserve">Преминаващ, зимуващ и скитащ вид. Пролетната миграция е през </w:t>
      </w:r>
      <w:r w:rsidR="000A5F6A">
        <w:rPr>
          <w:lang w:val="bg-BG"/>
        </w:rPr>
        <w:t xml:space="preserve">от средата на </w:t>
      </w:r>
      <w:r w:rsidRPr="00D70979">
        <w:rPr>
          <w:lang w:val="bg-BG"/>
        </w:rPr>
        <w:t>март</w:t>
      </w:r>
      <w:r w:rsidR="000A5F6A">
        <w:rPr>
          <w:lang w:val="bg-BG"/>
        </w:rPr>
        <w:t xml:space="preserve"> до началото на май</w:t>
      </w:r>
      <w:r w:rsidR="00D2278F">
        <w:rPr>
          <w:lang w:val="bg-BG"/>
        </w:rPr>
        <w:t xml:space="preserve">, а есенната –  от средата на </w:t>
      </w:r>
      <w:r w:rsidRPr="00D70979">
        <w:rPr>
          <w:lang w:val="bg-BG"/>
        </w:rPr>
        <w:t>август</w:t>
      </w:r>
      <w:r w:rsidR="00D2278F">
        <w:rPr>
          <w:lang w:val="bg-BG"/>
        </w:rPr>
        <w:t xml:space="preserve"> до средата на септември</w:t>
      </w:r>
      <w:r w:rsidRPr="00D70979">
        <w:rPr>
          <w:lang w:val="bg-BG"/>
        </w:rPr>
        <w:t>. Среща се предимно на малки групи, рядко поединично. Среща се предимно по Черноморското крайбрежие, където може да се наблюдава целогодишно, но най-вече по време на миграция (Нанкинов и др., 1997).</w:t>
      </w:r>
    </w:p>
    <w:p w:rsidR="00D70979" w:rsidRPr="00D70979" w:rsidRDefault="00D70979" w:rsidP="00A23CC1">
      <w:pPr>
        <w:spacing w:after="120"/>
        <w:jc w:val="both"/>
        <w:rPr>
          <w:i/>
          <w:lang w:val="bg-BG"/>
        </w:rPr>
      </w:pPr>
      <w:r w:rsidRPr="00D70979">
        <w:rPr>
          <w:i/>
          <w:lang w:val="bg-BG"/>
        </w:rPr>
        <w:t>Характерно местообитание</w:t>
      </w:r>
    </w:p>
    <w:p w:rsidR="00D70979" w:rsidRPr="00D70979" w:rsidRDefault="00D70979" w:rsidP="00A23CC1">
      <w:pPr>
        <w:spacing w:after="120"/>
        <w:jc w:val="both"/>
        <w:rPr>
          <w:lang w:val="bg-BG"/>
        </w:rPr>
      </w:pPr>
      <w:r w:rsidRPr="00D70979">
        <w:rPr>
          <w:lang w:val="bg-BG"/>
        </w:rPr>
        <w:t>През размножителния период обитава езера и блата с растителност по периферията на водоеми, в частност – рибарници. През останалите сезони се среща по морски крайбрежия, в лагуни, стоящи пресни води и стоящи бракични води, както и навътре в сушата по язовири, долини на реки и техните разли</w:t>
      </w:r>
      <w:r w:rsidR="00CB5497">
        <w:rPr>
          <w:lang w:val="bg-BG"/>
        </w:rPr>
        <w:t>ви (Нанкинов и др., 1997; Янков отг.</w:t>
      </w:r>
      <w:r w:rsidRPr="00D70979">
        <w:rPr>
          <w:lang w:val="bg-BG"/>
        </w:rPr>
        <w:t xml:space="preserve"> ред., 2007). Подходящи местообитания вероятно са 3130 и 3150 според Директивата за хабитатите (Кавръкова и др., 2009).</w:t>
      </w:r>
    </w:p>
    <w:p w:rsidR="00D70979" w:rsidRPr="00D70979" w:rsidRDefault="00D70979" w:rsidP="00A23CC1">
      <w:pPr>
        <w:spacing w:after="120"/>
        <w:jc w:val="both"/>
        <w:rPr>
          <w:i/>
          <w:lang w:val="bg-BG"/>
        </w:rPr>
      </w:pPr>
      <w:r w:rsidRPr="00D70979">
        <w:rPr>
          <w:i/>
          <w:lang w:val="bg-BG"/>
        </w:rPr>
        <w:t>Хранене</w:t>
      </w:r>
    </w:p>
    <w:p w:rsidR="00D70979" w:rsidRPr="00D70979" w:rsidRDefault="00D70979" w:rsidP="00A23CC1">
      <w:pPr>
        <w:spacing w:after="120"/>
        <w:jc w:val="both"/>
        <w:rPr>
          <w:lang w:val="bg-BG"/>
        </w:rPr>
      </w:pPr>
      <w:r w:rsidRPr="00D70979">
        <w:rPr>
          <w:lang w:val="bg-BG"/>
        </w:rPr>
        <w:t xml:space="preserve">Храни се с </w:t>
      </w:r>
      <w:r w:rsidRPr="00D70979">
        <w:rPr>
          <w:i/>
          <w:lang w:val="bg-BG"/>
        </w:rPr>
        <w:t>Trichoptera, Arachnidae, Mollusca, Leander sp., Gryllotalpa gryllotalpa</w:t>
      </w:r>
      <w:r w:rsidRPr="00D70979">
        <w:rPr>
          <w:lang w:val="bg-BG"/>
        </w:rPr>
        <w:t xml:space="preserve"> и дребни риби.</w:t>
      </w:r>
    </w:p>
    <w:p w:rsidR="00D70979" w:rsidRPr="00D70979" w:rsidRDefault="00D70979" w:rsidP="00A23CC1">
      <w:pPr>
        <w:numPr>
          <w:ilvl w:val="0"/>
          <w:numId w:val="94"/>
        </w:numPr>
        <w:spacing w:after="120"/>
        <w:ind w:left="0"/>
        <w:jc w:val="both"/>
        <w:rPr>
          <w:b/>
          <w:lang w:val="bg-BG"/>
        </w:rPr>
      </w:pPr>
      <w:r w:rsidRPr="00D70979">
        <w:rPr>
          <w:b/>
          <w:lang w:val="bg-BG"/>
        </w:rPr>
        <w:t>Разпространение, природозащитно състояние и тенденции в популацията на вида на национално ниво</w:t>
      </w:r>
    </w:p>
    <w:p w:rsidR="00D70979" w:rsidRPr="00D70979" w:rsidRDefault="00D70979" w:rsidP="00A23CC1">
      <w:pPr>
        <w:spacing w:after="120"/>
        <w:jc w:val="both"/>
        <w:rPr>
          <w:lang w:val="bg-BG"/>
        </w:rPr>
      </w:pPr>
      <w:r w:rsidRPr="00D70979">
        <w:rPr>
          <w:lang w:val="bg-BG"/>
        </w:rPr>
        <w:t>Наблюдаван през гнездовия период по Черноморското крайбрежие и поречието на р. Марица. По време на миграция е регистриран при яз. Пясъчник, около София, по долината на р. Струма</w:t>
      </w:r>
      <w:r w:rsidR="004A3C9B">
        <w:rPr>
          <w:lang w:val="bg-BG"/>
        </w:rPr>
        <w:t xml:space="preserve"> и Дунавското крайбрежие (Янков отг.</w:t>
      </w:r>
      <w:r w:rsidRPr="00D70979">
        <w:rPr>
          <w:lang w:val="bg-BG"/>
        </w:rPr>
        <w:t xml:space="preserve"> ред., 2007; Нанкинов и др., 1997).</w:t>
      </w:r>
    </w:p>
    <w:p w:rsidR="00D70979" w:rsidRPr="00D70979" w:rsidRDefault="00164CBB" w:rsidP="00A23CC1">
      <w:pPr>
        <w:spacing w:after="120"/>
        <w:jc w:val="both"/>
        <w:rPr>
          <w:lang w:val="bg-BG"/>
        </w:rPr>
      </w:pPr>
      <w:r w:rsidRPr="00D70979">
        <w:rPr>
          <w:lang w:val="bg-BG"/>
        </w:rPr>
        <w:t>Включен в Приложение 1 на Директивата за птиците.</w:t>
      </w:r>
      <w:r>
        <w:rPr>
          <w:lang w:val="bg-BG"/>
        </w:rPr>
        <w:t xml:space="preserve"> </w:t>
      </w:r>
      <w:r w:rsidR="00D70979" w:rsidRPr="00D70979">
        <w:rPr>
          <w:lang w:val="bg-BG"/>
        </w:rPr>
        <w:t>Защитен вид по ЗБР (Приложения 2 и 3). Не е включен в Червената книга. Според IUCN – LC (Least Concern), за територията на континентална Европа – NT (Near Threatened). Включен в SPEC 3 (BirdLife International, 2015).</w:t>
      </w:r>
    </w:p>
    <w:p w:rsidR="00D70979" w:rsidRPr="00D70979" w:rsidRDefault="00D70979" w:rsidP="00A23CC1">
      <w:pPr>
        <w:spacing w:after="120"/>
        <w:jc w:val="both"/>
        <w:rPr>
          <w:lang w:val="bg-BG"/>
        </w:rPr>
      </w:pPr>
      <w:r w:rsidRPr="00D70979">
        <w:rPr>
          <w:lang w:val="bg-BG"/>
        </w:rPr>
        <w:t xml:space="preserve">Съгласно докладването през 2019 г. (за периода 2013-2019 г.), </w:t>
      </w:r>
      <w:r w:rsidRPr="00D70979">
        <w:rPr>
          <w:b/>
          <w:lang w:val="bg-BG"/>
        </w:rPr>
        <w:t>зимуващата</w:t>
      </w:r>
      <w:r w:rsidRPr="00D70979">
        <w:rPr>
          <w:lang w:val="bg-BG"/>
        </w:rPr>
        <w:t xml:space="preserve"> популация на вида се оценява на 10-250 индивида. Краткосрочната (2000-2018 г.) и дългосрочната (1980-2018 г.) популационни тенденции са флуктуиращи. Посочени са следните заплахи и влияния:</w:t>
      </w:r>
      <w:r w:rsidRPr="00D70979">
        <w:rPr>
          <w:i/>
          <w:lang w:val="bg-BG"/>
        </w:rPr>
        <w:t xml:space="preserve"> D02; C03</w:t>
      </w:r>
      <w:r w:rsidRPr="00D70979">
        <w:rPr>
          <w:lang w:val="bg-BG"/>
        </w:rPr>
        <w:t xml:space="preserve">. </w:t>
      </w:r>
    </w:p>
    <w:p w:rsidR="00D70979" w:rsidRPr="00D70979" w:rsidRDefault="00D70979" w:rsidP="00A23CC1">
      <w:pPr>
        <w:spacing w:after="120"/>
        <w:jc w:val="both"/>
        <w:rPr>
          <w:lang w:val="bg-BG"/>
        </w:rPr>
      </w:pPr>
      <w:r w:rsidRPr="00D70979">
        <w:rPr>
          <w:b/>
          <w:lang w:val="bg-BG"/>
        </w:rPr>
        <w:t>Мигриращата</w:t>
      </w:r>
      <w:r w:rsidRPr="00D70979">
        <w:rPr>
          <w:lang w:val="bg-BG"/>
        </w:rPr>
        <w:t xml:space="preserve"> национална популация е оценена на 500-2400 индивида. Краткосрочната тенденция на популацията в рамките на Натура 2000 е флуктуираща. Посочени са следните заплахи и влияния: </w:t>
      </w:r>
      <w:r w:rsidRPr="00D70979">
        <w:rPr>
          <w:i/>
          <w:lang w:val="bg-BG"/>
        </w:rPr>
        <w:t>D02; F26</w:t>
      </w:r>
      <w:r w:rsidRPr="00D70979">
        <w:rPr>
          <w:lang w:val="bg-BG"/>
        </w:rPr>
        <w:t>.</w:t>
      </w:r>
    </w:p>
    <w:p w:rsidR="00D70979" w:rsidRPr="00D70979" w:rsidRDefault="00D70979" w:rsidP="00A23CC1">
      <w:pPr>
        <w:numPr>
          <w:ilvl w:val="0"/>
          <w:numId w:val="94"/>
        </w:numPr>
        <w:spacing w:after="120"/>
        <w:ind w:left="0"/>
        <w:jc w:val="both"/>
        <w:rPr>
          <w:b/>
          <w:lang w:val="bg-BG"/>
        </w:rPr>
      </w:pPr>
      <w:r w:rsidRPr="00D70979">
        <w:rPr>
          <w:b/>
          <w:lang w:val="bg-BG"/>
        </w:rPr>
        <w:t>Състо</w:t>
      </w:r>
      <w:r w:rsidR="00FA1F53">
        <w:rPr>
          <w:b/>
          <w:lang w:val="bg-BG"/>
        </w:rPr>
        <w:t xml:space="preserve">яние в </w:t>
      </w:r>
      <w:r w:rsidRPr="00D70979">
        <w:rPr>
          <w:b/>
          <w:lang w:val="bg-BG"/>
        </w:rPr>
        <w:t>СЗЗ BG0002030 „Комплекс Калимок“</w:t>
      </w:r>
    </w:p>
    <w:p w:rsidR="00D70979" w:rsidRPr="00D70979" w:rsidRDefault="00D70979" w:rsidP="00A23CC1">
      <w:pPr>
        <w:spacing w:after="120"/>
        <w:jc w:val="both"/>
        <w:rPr>
          <w:lang w:val="bg-BG"/>
        </w:rPr>
      </w:pPr>
      <w:r w:rsidRPr="00D70979">
        <w:rPr>
          <w:lang w:val="bg-BG"/>
        </w:rPr>
        <w:lastRenderedPageBreak/>
        <w:t xml:space="preserve">Според </w:t>
      </w:r>
      <w:r w:rsidR="00885ED5">
        <w:rPr>
          <w:lang w:val="bg-BG"/>
        </w:rPr>
        <w:t>СФ</w:t>
      </w:r>
      <w:r w:rsidRPr="00D70979">
        <w:rPr>
          <w:lang w:val="bg-BG"/>
        </w:rPr>
        <w:t xml:space="preserve"> мигриращата популация на вида се оценява на 1 индивид, което е 0,04 - 0,2 % от националната мигрираща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70979" w:rsidRPr="00D70979" w:rsidRDefault="00D70979" w:rsidP="00A23CC1">
      <w:pPr>
        <w:numPr>
          <w:ilvl w:val="0"/>
          <w:numId w:val="94"/>
        </w:numPr>
        <w:spacing w:after="120"/>
        <w:ind w:left="0"/>
        <w:jc w:val="both"/>
        <w:rPr>
          <w:b/>
          <w:lang w:val="bg-BG"/>
        </w:rPr>
      </w:pPr>
      <w:r w:rsidRPr="00D70979">
        <w:rPr>
          <w:b/>
          <w:lang w:val="bg-BG"/>
        </w:rPr>
        <w:t xml:space="preserve">Анализ на наличната информация </w:t>
      </w:r>
    </w:p>
    <w:p w:rsidR="00D70979" w:rsidRPr="00D70979" w:rsidRDefault="00D70979" w:rsidP="00A23CC1">
      <w:pPr>
        <w:spacing w:after="120"/>
        <w:jc w:val="both"/>
        <w:rPr>
          <w:lang w:val="bg-BG"/>
        </w:rPr>
      </w:pPr>
      <w:r w:rsidRPr="00D70979">
        <w:rPr>
          <w:lang w:val="bg-BG"/>
        </w:rPr>
        <w:t>Видът е многочислен по време на миграция в Бургаските влажни зони с максималните числености през пролетта - 173 инд, а през есента – 1530 инд. (Dimitrov et al., 2005).</w:t>
      </w:r>
      <w:r w:rsidR="00B95377">
        <w:rPr>
          <w:lang w:val="bg-BG"/>
        </w:rPr>
        <w:t xml:space="preserve"> </w:t>
      </w:r>
      <w:r w:rsidRPr="00D70979">
        <w:rPr>
          <w:lang w:val="bg-BG"/>
        </w:rPr>
        <w:t>Според Шурулинков и кол. (2005), в средна Дунавска равнина</w:t>
      </w:r>
      <w:r w:rsidR="00CB5497">
        <w:rPr>
          <w:lang w:val="bg-BG"/>
        </w:rPr>
        <w:t>,</w:t>
      </w:r>
      <w:r w:rsidRPr="00D70979">
        <w:rPr>
          <w:lang w:val="bg-BG"/>
        </w:rPr>
        <w:t xml:space="preserve"> видът е рядък и малочислен мигриращ и зимуващ вид</w:t>
      </w:r>
      <w:r w:rsidR="005F3FF0">
        <w:rPr>
          <w:lang w:val="bg-BG"/>
        </w:rPr>
        <w:t xml:space="preserve"> като не се споменава да</w:t>
      </w:r>
      <w:r w:rsidRPr="00D70979">
        <w:rPr>
          <w:lang w:val="bg-BG"/>
        </w:rPr>
        <w:t xml:space="preserve"> е наблюдаван в </w:t>
      </w:r>
      <w:r w:rsidR="005F3FF0">
        <w:rPr>
          <w:lang w:val="bg-BG"/>
        </w:rPr>
        <w:t>СЗЗ „Комплекс Калимок“</w:t>
      </w:r>
      <w:r w:rsidRPr="00D70979">
        <w:rPr>
          <w:lang w:val="bg-BG"/>
        </w:rPr>
        <w:t xml:space="preserve">. Според </w:t>
      </w:r>
      <w:r w:rsidR="00CB5497">
        <w:rPr>
          <w:lang w:val="bg-BG"/>
        </w:rPr>
        <w:t>Куцаров и др.</w:t>
      </w:r>
      <w:r w:rsidRPr="00D70979">
        <w:rPr>
          <w:lang w:val="bg-BG"/>
        </w:rPr>
        <w:t xml:space="preserve"> (2007), видът присъства в зоната по време на миграция с 0-1 инд</w:t>
      </w:r>
      <w:r w:rsidR="00B95377">
        <w:rPr>
          <w:lang w:val="bg-BG"/>
        </w:rPr>
        <w:t xml:space="preserve">, от където вероятно идват и стойностите в </w:t>
      </w:r>
      <w:r w:rsidR="00885ED5">
        <w:rPr>
          <w:lang w:val="bg-BG"/>
        </w:rPr>
        <w:t>СФ</w:t>
      </w:r>
      <w:r w:rsidRPr="00D70979">
        <w:rPr>
          <w:lang w:val="bg-BG"/>
        </w:rPr>
        <w:t>.</w:t>
      </w:r>
      <w:r w:rsidR="00B95377">
        <w:rPr>
          <w:lang w:val="bg-BG"/>
        </w:rPr>
        <w:t xml:space="preserve"> </w:t>
      </w:r>
      <w:r w:rsidRPr="00D70979">
        <w:rPr>
          <w:lang w:val="bg-BG"/>
        </w:rPr>
        <w:t>Не са провеждани теренни проучвания по време на миграция в зоната.</w:t>
      </w:r>
      <w:r w:rsidR="00011905">
        <w:rPr>
          <w:lang w:val="bg-BG"/>
        </w:rPr>
        <w:t xml:space="preserve"> </w:t>
      </w:r>
      <w:r w:rsidRPr="00D70979">
        <w:rPr>
          <w:lang w:val="bg-BG"/>
        </w:rPr>
        <w:t xml:space="preserve">По данни </w:t>
      </w:r>
      <w:r w:rsidR="007C12C8">
        <w:rPr>
          <w:lang w:val="bg-BG"/>
        </w:rPr>
        <w:t>от ebird.org,</w:t>
      </w:r>
      <w:r w:rsidRPr="00D70979">
        <w:rPr>
          <w:lang w:val="bg-BG"/>
        </w:rPr>
        <w:t xml:space="preserve"> </w:t>
      </w:r>
      <w:r w:rsidR="007C12C8">
        <w:rPr>
          <w:lang w:val="bg-BG"/>
        </w:rPr>
        <w:t>еднични птици са наблюдавани в периода април-май в района на о. Мишка</w:t>
      </w:r>
      <w:r w:rsidR="00216902">
        <w:rPr>
          <w:lang w:val="bg-BG"/>
        </w:rPr>
        <w:t xml:space="preserve"> (</w:t>
      </w:r>
      <w:r w:rsidR="00216902">
        <w:rPr>
          <w:lang w:val="en-GB"/>
        </w:rPr>
        <w:t>S. Peev, 2015</w:t>
      </w:r>
      <w:r w:rsidR="00216902">
        <w:rPr>
          <w:lang w:val="bg-BG"/>
        </w:rPr>
        <w:t>)</w:t>
      </w:r>
      <w:r w:rsidR="007C12C8">
        <w:rPr>
          <w:lang w:val="bg-BG"/>
        </w:rPr>
        <w:t>. По-черто, наблюдения има по р. Дунав северно от с. Попина (извън зоната)</w:t>
      </w:r>
      <w:r w:rsidR="00216902">
        <w:rPr>
          <w:lang w:val="en-GB"/>
        </w:rPr>
        <w:t xml:space="preserve"> (</w:t>
      </w:r>
      <w:r w:rsidR="00216902">
        <w:t>D. Mitev, 2018, 2019</w:t>
      </w:r>
      <w:r w:rsidR="00216902">
        <w:rPr>
          <w:lang w:val="en-GB"/>
        </w:rPr>
        <w:t>)</w:t>
      </w:r>
      <w:r w:rsidRPr="00D70979">
        <w:rPr>
          <w:lang w:val="bg-BG"/>
        </w:rPr>
        <w:t>.</w:t>
      </w:r>
      <w:r w:rsidR="00011905">
        <w:rPr>
          <w:lang w:val="bg-BG"/>
        </w:rPr>
        <w:t xml:space="preserve"> </w:t>
      </w:r>
      <w:r w:rsidRPr="00D70979">
        <w:rPr>
          <w:lang w:val="bg-BG"/>
        </w:rPr>
        <w:t xml:space="preserve">По данни </w:t>
      </w:r>
      <w:r w:rsidR="00C73162">
        <w:rPr>
          <w:lang w:val="bg-BG"/>
        </w:rPr>
        <w:t xml:space="preserve">от </w:t>
      </w:r>
      <w:r w:rsidR="00011905">
        <w:rPr>
          <w:lang w:val="bg-BG"/>
        </w:rPr>
        <w:t>observation.org</w:t>
      </w:r>
      <w:r w:rsidR="00C73162">
        <w:t xml:space="preserve">, </w:t>
      </w:r>
      <w:r w:rsidR="00C73162">
        <w:rPr>
          <w:lang w:val="bg-BG"/>
        </w:rPr>
        <w:t>през 2018 г. 25 инд. са наблюдавани в рибарници Изток на зоната</w:t>
      </w:r>
      <w:r w:rsidR="008E66EE">
        <w:rPr>
          <w:lang w:val="en-GB"/>
        </w:rPr>
        <w:t xml:space="preserve"> (Y. Kutsarov)</w:t>
      </w:r>
      <w:r w:rsidR="00C73162">
        <w:rPr>
          <w:lang w:val="bg-BG"/>
        </w:rPr>
        <w:t>.</w:t>
      </w:r>
    </w:p>
    <w:p w:rsidR="00D70979" w:rsidRPr="00D70979" w:rsidRDefault="007C12C8" w:rsidP="00A23CC1">
      <w:pPr>
        <w:spacing w:after="120"/>
        <w:jc w:val="both"/>
        <w:rPr>
          <w:lang w:val="bg-BG"/>
        </w:rPr>
      </w:pPr>
      <w:r>
        <w:rPr>
          <w:lang w:val="bg-BG"/>
        </w:rPr>
        <w:t>Изглежда, че вида е рядъко срещан по р. Дунав и са необходими сис</w:t>
      </w:r>
      <w:r w:rsidR="00011905">
        <w:rPr>
          <w:lang w:val="bg-BG"/>
        </w:rPr>
        <w:t>темни проучвания през миграционния период</w:t>
      </w:r>
      <w:r>
        <w:rPr>
          <w:lang w:val="bg-BG"/>
        </w:rPr>
        <w:t>, за да се оцени концентрацията му в зоната.</w:t>
      </w:r>
      <w:r w:rsidR="00011905">
        <w:rPr>
          <w:lang w:val="bg-BG"/>
        </w:rPr>
        <w:t xml:space="preserve"> </w:t>
      </w:r>
      <w:r w:rsidR="00D70979" w:rsidRPr="00D70979">
        <w:rPr>
          <w:lang w:val="bg-BG"/>
        </w:rPr>
        <w:t xml:space="preserve">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 </w:t>
      </w:r>
    </w:p>
    <w:p w:rsidR="00A1161D" w:rsidRPr="00864352" w:rsidRDefault="00D70979" w:rsidP="00B95377">
      <w:pPr>
        <w:numPr>
          <w:ilvl w:val="0"/>
          <w:numId w:val="94"/>
        </w:numPr>
        <w:spacing w:after="120"/>
        <w:ind w:left="0"/>
        <w:rPr>
          <w:b/>
          <w:lang w:val="bg-BG"/>
        </w:rPr>
      </w:pPr>
      <w:r w:rsidRPr="00864352">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367"/>
        <w:gridCol w:w="1229"/>
        <w:gridCol w:w="3298"/>
        <w:gridCol w:w="2327"/>
      </w:tblGrid>
      <w:tr w:rsidR="00A1161D" w:rsidRPr="00864352" w:rsidTr="00F84C2B">
        <w:trPr>
          <w:tblHeader/>
          <w:jc w:val="center"/>
        </w:trPr>
        <w:tc>
          <w:tcPr>
            <w:tcW w:w="1001" w:type="pct"/>
            <w:shd w:val="clear" w:color="auto" w:fill="B6DDE8"/>
            <w:vAlign w:val="center"/>
          </w:tcPr>
          <w:p w:rsidR="00A1161D" w:rsidRPr="00864352" w:rsidRDefault="00A1161D" w:rsidP="00B95377">
            <w:pPr>
              <w:spacing w:after="0"/>
              <w:jc w:val="center"/>
              <w:rPr>
                <w:b/>
                <w:bCs/>
                <w:sz w:val="22"/>
                <w:szCs w:val="22"/>
                <w:lang w:val="bg-BG"/>
              </w:rPr>
            </w:pPr>
            <w:r w:rsidRPr="00864352">
              <w:rPr>
                <w:b/>
                <w:bCs/>
                <w:sz w:val="22"/>
                <w:szCs w:val="22"/>
                <w:lang w:val="bg-BG"/>
              </w:rPr>
              <w:t>Параметър</w:t>
            </w:r>
          </w:p>
        </w:tc>
        <w:tc>
          <w:tcPr>
            <w:tcW w:w="665" w:type="pct"/>
            <w:shd w:val="clear" w:color="auto" w:fill="B6DDE8"/>
            <w:vAlign w:val="center"/>
          </w:tcPr>
          <w:p w:rsidR="00A1161D" w:rsidRPr="00864352" w:rsidRDefault="00A1161D" w:rsidP="00B95377">
            <w:pPr>
              <w:spacing w:after="0"/>
              <w:jc w:val="center"/>
              <w:rPr>
                <w:b/>
                <w:bCs/>
                <w:sz w:val="22"/>
                <w:szCs w:val="22"/>
                <w:lang w:val="bg-BG"/>
              </w:rPr>
            </w:pPr>
            <w:r w:rsidRPr="00864352">
              <w:rPr>
                <w:b/>
                <w:bCs/>
                <w:sz w:val="22"/>
                <w:szCs w:val="22"/>
                <w:lang w:val="bg-BG"/>
              </w:rPr>
              <w:t>Мерна единица</w:t>
            </w:r>
          </w:p>
        </w:tc>
        <w:tc>
          <w:tcPr>
            <w:tcW w:w="598" w:type="pct"/>
            <w:shd w:val="clear" w:color="auto" w:fill="B6DDE8"/>
            <w:vAlign w:val="center"/>
          </w:tcPr>
          <w:p w:rsidR="00A1161D" w:rsidRPr="00864352" w:rsidRDefault="00A1161D" w:rsidP="00B95377">
            <w:pPr>
              <w:spacing w:after="0"/>
              <w:jc w:val="center"/>
              <w:rPr>
                <w:b/>
                <w:bCs/>
                <w:sz w:val="22"/>
                <w:szCs w:val="22"/>
                <w:lang w:val="bg-BG"/>
              </w:rPr>
            </w:pPr>
            <w:r w:rsidRPr="00864352">
              <w:rPr>
                <w:b/>
                <w:bCs/>
                <w:sz w:val="22"/>
                <w:szCs w:val="22"/>
                <w:lang w:val="bg-BG"/>
              </w:rPr>
              <w:t>Целева стойност</w:t>
            </w:r>
          </w:p>
        </w:tc>
        <w:tc>
          <w:tcPr>
            <w:tcW w:w="1604" w:type="pct"/>
            <w:shd w:val="clear" w:color="auto" w:fill="B6DDE8"/>
            <w:vAlign w:val="center"/>
          </w:tcPr>
          <w:p w:rsidR="00A1161D" w:rsidRPr="00864352" w:rsidRDefault="00A1161D" w:rsidP="00B95377">
            <w:pPr>
              <w:spacing w:after="0"/>
              <w:jc w:val="center"/>
              <w:rPr>
                <w:b/>
                <w:bCs/>
                <w:sz w:val="22"/>
                <w:szCs w:val="22"/>
                <w:lang w:val="bg-BG"/>
              </w:rPr>
            </w:pPr>
            <w:r w:rsidRPr="00864352">
              <w:rPr>
                <w:b/>
                <w:bCs/>
                <w:sz w:val="22"/>
                <w:szCs w:val="22"/>
                <w:lang w:val="bg-BG"/>
              </w:rPr>
              <w:t>Допълнителна информация</w:t>
            </w:r>
          </w:p>
        </w:tc>
        <w:tc>
          <w:tcPr>
            <w:tcW w:w="1132" w:type="pct"/>
            <w:shd w:val="clear" w:color="auto" w:fill="B6DDE8"/>
            <w:vAlign w:val="center"/>
          </w:tcPr>
          <w:p w:rsidR="00A1161D" w:rsidRPr="00864352" w:rsidRDefault="00A1161D" w:rsidP="00B95377">
            <w:pPr>
              <w:spacing w:after="0"/>
              <w:jc w:val="center"/>
              <w:rPr>
                <w:b/>
                <w:bCs/>
                <w:sz w:val="22"/>
                <w:szCs w:val="22"/>
                <w:lang w:val="bg-BG"/>
              </w:rPr>
            </w:pPr>
            <w:r w:rsidRPr="00864352">
              <w:rPr>
                <w:b/>
                <w:bCs/>
                <w:sz w:val="22"/>
                <w:szCs w:val="22"/>
                <w:lang w:val="bg-BG"/>
              </w:rPr>
              <w:t>Специфични за зоната цели</w:t>
            </w:r>
          </w:p>
        </w:tc>
      </w:tr>
      <w:tr w:rsidR="00864352" w:rsidRPr="00864352" w:rsidTr="00F84C2B">
        <w:trPr>
          <w:jc w:val="center"/>
        </w:trPr>
        <w:tc>
          <w:tcPr>
            <w:tcW w:w="1001" w:type="pct"/>
            <w:shd w:val="clear" w:color="auto" w:fill="auto"/>
          </w:tcPr>
          <w:p w:rsidR="00864352" w:rsidRPr="00864352" w:rsidRDefault="00864352" w:rsidP="00864352">
            <w:pPr>
              <w:spacing w:after="0"/>
              <w:rPr>
                <w:b/>
                <w:sz w:val="22"/>
                <w:szCs w:val="22"/>
                <w:lang w:val="bg-BG"/>
              </w:rPr>
            </w:pPr>
            <w:r w:rsidRPr="00864352">
              <w:rPr>
                <w:b/>
                <w:sz w:val="22"/>
                <w:szCs w:val="22"/>
                <w:lang w:val="bg-BG"/>
              </w:rPr>
              <w:t xml:space="preserve">Популация: </w:t>
            </w:r>
          </w:p>
          <w:p w:rsidR="00864352" w:rsidRPr="00864352" w:rsidRDefault="00864352" w:rsidP="00864352">
            <w:pPr>
              <w:spacing w:after="0"/>
              <w:rPr>
                <w:sz w:val="22"/>
                <w:szCs w:val="22"/>
                <w:lang w:val="bg-BG"/>
              </w:rPr>
            </w:pPr>
            <w:r w:rsidRPr="00864352">
              <w:rPr>
                <w:bCs/>
                <w:sz w:val="22"/>
                <w:szCs w:val="22"/>
                <w:lang w:val="bg-BG"/>
              </w:rPr>
              <w:t>Размер на мигриращата популация</w:t>
            </w:r>
          </w:p>
        </w:tc>
        <w:tc>
          <w:tcPr>
            <w:tcW w:w="665" w:type="pct"/>
            <w:shd w:val="clear" w:color="auto" w:fill="auto"/>
          </w:tcPr>
          <w:p w:rsidR="00864352" w:rsidRPr="00864352" w:rsidRDefault="00864352" w:rsidP="00864352">
            <w:pPr>
              <w:spacing w:after="0"/>
              <w:rPr>
                <w:sz w:val="22"/>
                <w:szCs w:val="22"/>
                <w:lang w:val="bg-BG"/>
              </w:rPr>
            </w:pPr>
            <w:r w:rsidRPr="00864352">
              <w:rPr>
                <w:sz w:val="22"/>
                <w:szCs w:val="22"/>
                <w:lang w:val="bg-BG"/>
              </w:rPr>
              <w:t xml:space="preserve">Брой индивиди </w:t>
            </w:r>
          </w:p>
        </w:tc>
        <w:tc>
          <w:tcPr>
            <w:tcW w:w="598" w:type="pct"/>
            <w:shd w:val="clear" w:color="auto" w:fill="auto"/>
          </w:tcPr>
          <w:p w:rsidR="00864352" w:rsidRPr="00864352" w:rsidRDefault="00864352" w:rsidP="00864352">
            <w:pPr>
              <w:rPr>
                <w:sz w:val="22"/>
                <w:szCs w:val="22"/>
              </w:rPr>
            </w:pPr>
            <w:r w:rsidRPr="00864352">
              <w:rPr>
                <w:sz w:val="22"/>
                <w:szCs w:val="22"/>
              </w:rPr>
              <w:t>Най-малко 1 инд.</w:t>
            </w:r>
          </w:p>
        </w:tc>
        <w:tc>
          <w:tcPr>
            <w:tcW w:w="1604" w:type="pct"/>
            <w:shd w:val="clear" w:color="auto" w:fill="auto"/>
          </w:tcPr>
          <w:p w:rsidR="00864352" w:rsidRPr="00864352" w:rsidRDefault="00864352" w:rsidP="00AE6EEA">
            <w:pPr>
              <w:rPr>
                <w:sz w:val="22"/>
                <w:szCs w:val="22"/>
              </w:rPr>
            </w:pPr>
            <w:r w:rsidRPr="00864352">
              <w:rPr>
                <w:sz w:val="22"/>
                <w:szCs w:val="22"/>
              </w:rPr>
              <w:t xml:space="preserve">Целевата стойност е определена от </w:t>
            </w:r>
            <w:r w:rsidR="00885ED5">
              <w:rPr>
                <w:sz w:val="22"/>
                <w:szCs w:val="22"/>
              </w:rPr>
              <w:t>СФ</w:t>
            </w:r>
            <w:r w:rsidRPr="00864352">
              <w:rPr>
                <w:sz w:val="22"/>
                <w:szCs w:val="22"/>
              </w:rPr>
              <w:t xml:space="preserve">. Тези данни се нуждаят от потвърждение/актуализация в резултата на адекватен мониторинг в периода </w:t>
            </w:r>
            <w:r w:rsidR="00AE6EEA" w:rsidRPr="00AE6EEA">
              <w:rPr>
                <w:sz w:val="22"/>
                <w:szCs w:val="22"/>
              </w:rPr>
              <w:t>от средата на март до началото на май</w:t>
            </w:r>
            <w:r w:rsidR="00AE6EEA">
              <w:rPr>
                <w:sz w:val="22"/>
                <w:szCs w:val="22"/>
                <w:lang w:val="bg-BG"/>
              </w:rPr>
              <w:t xml:space="preserve"> (пролетна миграция)</w:t>
            </w:r>
            <w:r w:rsidR="00AE6EEA" w:rsidRPr="00AE6EEA">
              <w:rPr>
                <w:sz w:val="22"/>
                <w:szCs w:val="22"/>
              </w:rPr>
              <w:t xml:space="preserve">, </w:t>
            </w:r>
            <w:r w:rsidR="00AE6EEA">
              <w:rPr>
                <w:sz w:val="22"/>
                <w:szCs w:val="22"/>
                <w:lang w:val="bg-BG"/>
              </w:rPr>
              <w:t>и</w:t>
            </w:r>
            <w:r w:rsidR="00AE6EEA" w:rsidRPr="00AE6EEA">
              <w:rPr>
                <w:sz w:val="22"/>
                <w:szCs w:val="22"/>
              </w:rPr>
              <w:t xml:space="preserve"> от средата на август до средата на септември</w:t>
            </w:r>
            <w:r w:rsidR="00AE6EEA">
              <w:rPr>
                <w:sz w:val="22"/>
                <w:szCs w:val="22"/>
                <w:lang w:val="bg-BG"/>
              </w:rPr>
              <w:t xml:space="preserve"> (есенна миграция)</w:t>
            </w:r>
            <w:r w:rsidRPr="00864352">
              <w:rPr>
                <w:sz w:val="22"/>
                <w:szCs w:val="22"/>
              </w:rPr>
              <w:t>.</w:t>
            </w:r>
          </w:p>
        </w:tc>
        <w:tc>
          <w:tcPr>
            <w:tcW w:w="1132" w:type="pct"/>
          </w:tcPr>
          <w:p w:rsidR="00F84C2B" w:rsidRPr="00F84C2B" w:rsidRDefault="00F84C2B" w:rsidP="00864352">
            <w:pPr>
              <w:rPr>
                <w:sz w:val="22"/>
                <w:szCs w:val="22"/>
                <w:lang w:val="bg-BG"/>
              </w:rPr>
            </w:pPr>
            <w:r>
              <w:rPr>
                <w:sz w:val="22"/>
                <w:szCs w:val="22"/>
                <w:lang w:val="bg-BG"/>
              </w:rPr>
              <w:t xml:space="preserve">Поддържане на популацията в размер най-малко 1 инд. </w:t>
            </w:r>
          </w:p>
          <w:p w:rsidR="00864352" w:rsidRPr="00864352" w:rsidRDefault="00864352" w:rsidP="00864352">
            <w:pPr>
              <w:rPr>
                <w:sz w:val="22"/>
                <w:szCs w:val="22"/>
              </w:rPr>
            </w:pPr>
            <w:r w:rsidRPr="00864352">
              <w:rPr>
                <w:sz w:val="22"/>
                <w:szCs w:val="22"/>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864352" w:rsidRPr="00864352" w:rsidTr="00F84C2B">
        <w:trPr>
          <w:jc w:val="center"/>
        </w:trPr>
        <w:tc>
          <w:tcPr>
            <w:tcW w:w="1001" w:type="pct"/>
            <w:shd w:val="clear" w:color="auto" w:fill="auto"/>
          </w:tcPr>
          <w:p w:rsidR="00864352" w:rsidRPr="00864352" w:rsidRDefault="00864352" w:rsidP="00864352">
            <w:pPr>
              <w:spacing w:after="120"/>
              <w:rPr>
                <w:sz w:val="22"/>
                <w:szCs w:val="22"/>
                <w:lang w:val="bg-BG"/>
              </w:rPr>
            </w:pPr>
            <w:r w:rsidRPr="00864352">
              <w:rPr>
                <w:b/>
                <w:sz w:val="22"/>
                <w:szCs w:val="22"/>
                <w:lang w:val="bg-BG"/>
              </w:rPr>
              <w:t>Местообитание на вида:</w:t>
            </w:r>
            <w:r w:rsidRPr="00864352">
              <w:rPr>
                <w:sz w:val="22"/>
                <w:szCs w:val="22"/>
                <w:lang w:val="bg-BG"/>
              </w:rPr>
              <w:t xml:space="preserve"> </w:t>
            </w:r>
            <w:r w:rsidRPr="00864352">
              <w:rPr>
                <w:bCs/>
                <w:sz w:val="22"/>
                <w:szCs w:val="22"/>
                <w:lang w:val="bg-BG"/>
              </w:rPr>
              <w:t>Площ на подходящите хранителни местообитания</w:t>
            </w:r>
            <w:r w:rsidRPr="00864352">
              <w:rPr>
                <w:sz w:val="22"/>
                <w:szCs w:val="22"/>
                <w:lang w:val="bg-BG"/>
              </w:rPr>
              <w:t xml:space="preserve"> </w:t>
            </w:r>
          </w:p>
        </w:tc>
        <w:tc>
          <w:tcPr>
            <w:tcW w:w="665" w:type="pct"/>
            <w:shd w:val="clear" w:color="auto" w:fill="auto"/>
          </w:tcPr>
          <w:p w:rsidR="00864352" w:rsidRPr="00864352" w:rsidRDefault="00864352" w:rsidP="00864352">
            <w:pPr>
              <w:spacing w:after="120"/>
              <w:rPr>
                <w:sz w:val="22"/>
                <w:szCs w:val="22"/>
              </w:rPr>
            </w:pPr>
            <w:r w:rsidRPr="00864352">
              <w:rPr>
                <w:sz w:val="22"/>
                <w:szCs w:val="22"/>
              </w:rPr>
              <w:t>ha</w:t>
            </w:r>
          </w:p>
          <w:p w:rsidR="00864352" w:rsidRPr="00864352" w:rsidRDefault="00864352" w:rsidP="00864352">
            <w:pPr>
              <w:spacing w:after="120"/>
              <w:rPr>
                <w:sz w:val="22"/>
                <w:szCs w:val="22"/>
                <w:lang w:val="bg-BG"/>
              </w:rPr>
            </w:pPr>
          </w:p>
        </w:tc>
        <w:tc>
          <w:tcPr>
            <w:tcW w:w="598" w:type="pct"/>
            <w:shd w:val="clear" w:color="auto" w:fill="auto"/>
          </w:tcPr>
          <w:p w:rsidR="00864352" w:rsidRPr="00864352" w:rsidRDefault="00864352" w:rsidP="00864352">
            <w:pPr>
              <w:spacing w:after="120"/>
              <w:rPr>
                <w:sz w:val="22"/>
                <w:szCs w:val="22"/>
                <w:lang w:val="bg-BG"/>
              </w:rPr>
            </w:pPr>
            <w:r w:rsidRPr="00864352">
              <w:rPr>
                <w:sz w:val="22"/>
                <w:szCs w:val="22"/>
                <w:lang w:val="bg-BG"/>
              </w:rPr>
              <w:t>Най-малко 2262</w:t>
            </w:r>
          </w:p>
        </w:tc>
        <w:tc>
          <w:tcPr>
            <w:tcW w:w="1604" w:type="pct"/>
            <w:shd w:val="clear" w:color="auto" w:fill="auto"/>
          </w:tcPr>
          <w:p w:rsidR="00864352" w:rsidRPr="00864352" w:rsidRDefault="00864352" w:rsidP="00864352">
            <w:pPr>
              <w:spacing w:after="120"/>
              <w:rPr>
                <w:sz w:val="22"/>
                <w:szCs w:val="22"/>
                <w:lang w:val="bg-BG"/>
              </w:rPr>
            </w:pPr>
            <w:r w:rsidRPr="00864352">
              <w:rPr>
                <w:sz w:val="22"/>
                <w:szCs w:val="22"/>
                <w:lang w:val="bg-BG"/>
              </w:rPr>
              <w:t xml:space="preserve">Данните са взети от </w:t>
            </w:r>
            <w:r w:rsidR="00885ED5">
              <w:rPr>
                <w:sz w:val="22"/>
                <w:szCs w:val="22"/>
                <w:lang w:val="bg-BG"/>
              </w:rPr>
              <w:t>СФ</w:t>
            </w:r>
            <w:r w:rsidRPr="00864352">
              <w:rPr>
                <w:sz w:val="22"/>
                <w:szCs w:val="22"/>
                <w:lang w:val="bg-BG"/>
              </w:rPr>
              <w:t xml:space="preserve"> като % на местообитания N06-вътрешни водни тела и N07-мочурища и блата. В зоната вида се храни в откритите части на реката.</w:t>
            </w:r>
            <w:r w:rsidR="00056C09">
              <w:rPr>
                <w:sz w:val="22"/>
                <w:szCs w:val="22"/>
                <w:lang w:val="bg-BG"/>
              </w:rPr>
              <w:t xml:space="preserve"> При наличие на вода в басейните на бившите </w:t>
            </w:r>
            <w:r w:rsidR="00056C09">
              <w:rPr>
                <w:sz w:val="22"/>
                <w:szCs w:val="22"/>
                <w:lang w:val="bg-BG"/>
              </w:rPr>
              <w:lastRenderedPageBreak/>
              <w:t xml:space="preserve">рибарници, концентрацията на вида през пролетта ще е там. През есента, </w:t>
            </w:r>
            <w:r w:rsidR="00F84C2B">
              <w:rPr>
                <w:sz w:val="22"/>
                <w:szCs w:val="22"/>
                <w:lang w:val="bg-BG"/>
              </w:rPr>
              <w:t>ще се обазуват концентрации по п</w:t>
            </w:r>
            <w:r w:rsidR="00056C09">
              <w:rPr>
                <w:sz w:val="22"/>
                <w:szCs w:val="22"/>
                <w:lang w:val="bg-BG"/>
              </w:rPr>
              <w:t>ясъчните коси в р. Дунав.</w:t>
            </w:r>
          </w:p>
        </w:tc>
        <w:tc>
          <w:tcPr>
            <w:tcW w:w="1132" w:type="pct"/>
          </w:tcPr>
          <w:p w:rsidR="00864352" w:rsidRPr="00056C09" w:rsidRDefault="00056C09" w:rsidP="00864352">
            <w:pPr>
              <w:spacing w:after="120"/>
              <w:rPr>
                <w:sz w:val="22"/>
                <w:szCs w:val="22"/>
                <w:lang w:val="en-GB"/>
              </w:rPr>
            </w:pPr>
            <w:r>
              <w:rPr>
                <w:sz w:val="22"/>
                <w:szCs w:val="22"/>
                <w:lang w:val="bg-BG"/>
              </w:rPr>
              <w:lastRenderedPageBreak/>
              <w:t xml:space="preserve">Поддържане на подходящото местообитание в размер най-малко 2262 </w:t>
            </w:r>
            <w:r>
              <w:rPr>
                <w:sz w:val="22"/>
                <w:szCs w:val="22"/>
                <w:lang w:val="en-GB"/>
              </w:rPr>
              <w:t>ha.</w:t>
            </w:r>
          </w:p>
        </w:tc>
      </w:tr>
      <w:tr w:rsidR="00A1161D" w:rsidRPr="00864352" w:rsidTr="00F84C2B">
        <w:trPr>
          <w:jc w:val="center"/>
        </w:trPr>
        <w:tc>
          <w:tcPr>
            <w:tcW w:w="1001" w:type="pct"/>
            <w:shd w:val="clear" w:color="auto" w:fill="auto"/>
          </w:tcPr>
          <w:p w:rsidR="00A1161D" w:rsidRPr="00864352" w:rsidRDefault="00A1161D" w:rsidP="00B95377">
            <w:pPr>
              <w:spacing w:after="0"/>
              <w:rPr>
                <w:b/>
                <w:sz w:val="22"/>
                <w:szCs w:val="22"/>
                <w:lang w:val="bg-BG"/>
              </w:rPr>
            </w:pPr>
            <w:r w:rsidRPr="00864352">
              <w:rPr>
                <w:b/>
                <w:sz w:val="22"/>
                <w:szCs w:val="22"/>
                <w:lang w:val="bg-BG"/>
              </w:rPr>
              <w:lastRenderedPageBreak/>
              <w:t xml:space="preserve">Местообитание на вида: </w:t>
            </w:r>
            <w:r w:rsidRPr="0086435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65" w:type="pct"/>
            <w:shd w:val="clear" w:color="auto" w:fill="auto"/>
          </w:tcPr>
          <w:p w:rsidR="00A1161D" w:rsidRPr="00864352" w:rsidRDefault="00A1161D" w:rsidP="00B95377">
            <w:pPr>
              <w:spacing w:after="0"/>
              <w:rPr>
                <w:sz w:val="22"/>
                <w:szCs w:val="22"/>
                <w:lang w:val="bg-BG"/>
              </w:rPr>
            </w:pPr>
            <w:r w:rsidRPr="00864352">
              <w:rPr>
                <w:sz w:val="22"/>
                <w:szCs w:val="22"/>
                <w:lang w:val="bg-BG"/>
              </w:rPr>
              <w:t>5 степенна скала</w:t>
            </w:r>
          </w:p>
        </w:tc>
        <w:tc>
          <w:tcPr>
            <w:tcW w:w="598" w:type="pct"/>
            <w:shd w:val="clear" w:color="auto" w:fill="auto"/>
          </w:tcPr>
          <w:p w:rsidR="00A1161D" w:rsidRPr="00864352" w:rsidRDefault="00A1161D" w:rsidP="00B95377">
            <w:pPr>
              <w:spacing w:after="0"/>
              <w:rPr>
                <w:sz w:val="22"/>
                <w:szCs w:val="22"/>
                <w:lang w:val="bg-BG"/>
              </w:rPr>
            </w:pPr>
            <w:r w:rsidRPr="00864352">
              <w:rPr>
                <w:sz w:val="22"/>
                <w:szCs w:val="22"/>
                <w:lang w:val="bg-BG"/>
              </w:rPr>
              <w:t>2-Добро или 1-Отлично</w:t>
            </w:r>
          </w:p>
        </w:tc>
        <w:tc>
          <w:tcPr>
            <w:tcW w:w="1604" w:type="pct"/>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A1161D" w:rsidRPr="00864352" w:rsidTr="00B95377">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A1161D" w:rsidRPr="00864352" w:rsidRDefault="00A1161D" w:rsidP="00B95377">
                  <w:pPr>
                    <w:spacing w:after="0"/>
                    <w:rPr>
                      <w:b/>
                      <w:bCs/>
                      <w:sz w:val="22"/>
                      <w:szCs w:val="22"/>
                      <w:lang w:val="bg-BG"/>
                    </w:rPr>
                  </w:pPr>
                  <w:r w:rsidRPr="00864352">
                    <w:rPr>
                      <w:b/>
                      <w:bCs/>
                      <w:sz w:val="22"/>
                      <w:szCs w:val="22"/>
                      <w:lang w:val="bg-BG"/>
                    </w:rPr>
                    <w:t>Екологично състояние</w:t>
                  </w:r>
                </w:p>
              </w:tc>
            </w:tr>
            <w:tr w:rsidR="00A1161D" w:rsidRPr="00864352" w:rsidTr="00B95377">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1161D" w:rsidRPr="00864352" w:rsidRDefault="00A1161D" w:rsidP="00B95377">
                  <w:pPr>
                    <w:spacing w:after="0"/>
                    <w:rPr>
                      <w:sz w:val="22"/>
                      <w:szCs w:val="22"/>
                      <w:lang w:val="bg-BG"/>
                    </w:rPr>
                  </w:pPr>
                  <w:r w:rsidRPr="00864352">
                    <w:rPr>
                      <w:sz w:val="22"/>
                      <w:szCs w:val="22"/>
                      <w:lang w:val="bg-BG"/>
                    </w:rPr>
                    <w:t>1-Отлично - High</w:t>
                  </w:r>
                </w:p>
              </w:tc>
            </w:tr>
            <w:tr w:rsidR="00A1161D" w:rsidRPr="00864352" w:rsidTr="00B95377">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1161D" w:rsidRPr="00864352" w:rsidRDefault="00A1161D" w:rsidP="00B95377">
                  <w:pPr>
                    <w:spacing w:after="0"/>
                    <w:rPr>
                      <w:sz w:val="22"/>
                      <w:szCs w:val="22"/>
                      <w:lang w:val="bg-BG"/>
                    </w:rPr>
                  </w:pPr>
                  <w:r w:rsidRPr="00864352">
                    <w:rPr>
                      <w:sz w:val="22"/>
                      <w:szCs w:val="22"/>
                      <w:lang w:val="bg-BG"/>
                    </w:rPr>
                    <w:t>2-Добро - Good</w:t>
                  </w:r>
                </w:p>
              </w:tc>
            </w:tr>
            <w:tr w:rsidR="00A1161D" w:rsidRPr="00864352" w:rsidTr="00B95377">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1161D" w:rsidRPr="00864352" w:rsidRDefault="00A1161D" w:rsidP="00B95377">
                  <w:pPr>
                    <w:spacing w:after="0"/>
                    <w:rPr>
                      <w:sz w:val="22"/>
                      <w:szCs w:val="22"/>
                      <w:lang w:val="bg-BG"/>
                    </w:rPr>
                  </w:pPr>
                  <w:r w:rsidRPr="00864352">
                    <w:rPr>
                      <w:sz w:val="22"/>
                      <w:szCs w:val="22"/>
                      <w:lang w:val="bg-BG"/>
                    </w:rPr>
                    <w:t>3-Умерено - Moderate</w:t>
                  </w:r>
                </w:p>
              </w:tc>
            </w:tr>
            <w:tr w:rsidR="00A1161D" w:rsidRPr="00864352" w:rsidTr="00B95377">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1161D" w:rsidRPr="00864352" w:rsidRDefault="00A1161D" w:rsidP="00B95377">
                  <w:pPr>
                    <w:spacing w:after="0"/>
                    <w:rPr>
                      <w:sz w:val="22"/>
                      <w:szCs w:val="22"/>
                      <w:lang w:val="bg-BG"/>
                    </w:rPr>
                  </w:pPr>
                  <w:r w:rsidRPr="00864352">
                    <w:rPr>
                      <w:sz w:val="22"/>
                      <w:szCs w:val="22"/>
                      <w:lang w:val="bg-BG"/>
                    </w:rPr>
                    <w:t>4-Лошо - Poor</w:t>
                  </w:r>
                </w:p>
              </w:tc>
            </w:tr>
            <w:tr w:rsidR="00A1161D" w:rsidRPr="00864352" w:rsidTr="00B95377">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1161D" w:rsidRPr="00864352" w:rsidRDefault="00A1161D" w:rsidP="00B95377">
                  <w:pPr>
                    <w:spacing w:after="0"/>
                    <w:rPr>
                      <w:sz w:val="22"/>
                      <w:szCs w:val="22"/>
                      <w:lang w:val="bg-BG"/>
                    </w:rPr>
                  </w:pPr>
                  <w:r w:rsidRPr="00864352">
                    <w:rPr>
                      <w:sz w:val="22"/>
                      <w:szCs w:val="22"/>
                      <w:lang w:val="bg-BG"/>
                    </w:rPr>
                    <w:t>5-Много лошо - Bad</w:t>
                  </w:r>
                </w:p>
              </w:tc>
            </w:tr>
          </w:tbl>
          <w:p w:rsidR="00A1161D" w:rsidRPr="00864352" w:rsidRDefault="00A1161D" w:rsidP="00B95377">
            <w:pPr>
              <w:spacing w:after="0"/>
              <w:rPr>
                <w:sz w:val="22"/>
                <w:szCs w:val="22"/>
                <w:lang w:val="bg-BG"/>
              </w:rPr>
            </w:pPr>
            <w:r w:rsidRPr="00864352">
              <w:rPr>
                <w:sz w:val="22"/>
                <w:szCs w:val="22"/>
                <w:lang w:val="bg-BG"/>
              </w:rPr>
              <w:t xml:space="preserve">Екологичното състояние на водите по р. Дунав по показател водни безгръбначни на пункт Русе е </w:t>
            </w:r>
            <w:r w:rsidRPr="00864352">
              <w:rPr>
                <w:b/>
                <w:sz w:val="22"/>
                <w:szCs w:val="22"/>
                <w:lang w:val="bg-BG"/>
              </w:rPr>
              <w:t>добро (2)</w:t>
            </w:r>
            <w:r w:rsidRPr="00864352">
              <w:rPr>
                <w:sz w:val="22"/>
                <w:szCs w:val="22"/>
                <w:lang w:val="bg-BG"/>
              </w:rPr>
              <w:t xml:space="preserve">, а на пункт Силистра е оценено на </w:t>
            </w:r>
            <w:r w:rsidRPr="00864352">
              <w:rPr>
                <w:b/>
                <w:sz w:val="22"/>
                <w:szCs w:val="22"/>
                <w:lang w:val="bg-BG"/>
              </w:rPr>
              <w:t xml:space="preserve">умерено (3) </w:t>
            </w:r>
            <w:r w:rsidRPr="00864352">
              <w:rPr>
                <w:sz w:val="22"/>
                <w:szCs w:val="22"/>
                <w:lang w:val="bg-BG"/>
              </w:rPr>
              <w:t>според доклада на JDS4 (2019-2020, Табл. 1, стр. 62).</w:t>
            </w:r>
          </w:p>
        </w:tc>
        <w:tc>
          <w:tcPr>
            <w:tcW w:w="1132" w:type="pct"/>
          </w:tcPr>
          <w:p w:rsidR="00A1161D" w:rsidRPr="00864352" w:rsidRDefault="00A1161D" w:rsidP="00B95377">
            <w:pPr>
              <w:spacing w:after="0"/>
              <w:rPr>
                <w:sz w:val="22"/>
                <w:szCs w:val="22"/>
                <w:lang w:val="bg-BG"/>
              </w:rPr>
            </w:pPr>
            <w:r w:rsidRPr="00864352">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D70979" w:rsidRPr="00D70979" w:rsidRDefault="00D70979" w:rsidP="00D70979">
      <w:pPr>
        <w:spacing w:after="120"/>
        <w:rPr>
          <w:lang w:val="bg-BG"/>
        </w:rPr>
      </w:pPr>
    </w:p>
    <w:p w:rsidR="00D70979" w:rsidRPr="00D70979" w:rsidRDefault="00D70979" w:rsidP="00864352">
      <w:pPr>
        <w:numPr>
          <w:ilvl w:val="0"/>
          <w:numId w:val="94"/>
        </w:numPr>
        <w:spacing w:after="120"/>
        <w:ind w:left="0"/>
        <w:rPr>
          <w:b/>
          <w:bCs/>
          <w:lang w:val="bg-BG"/>
        </w:rPr>
      </w:pPr>
      <w:r w:rsidRPr="00D70979">
        <w:rPr>
          <w:b/>
          <w:bCs/>
          <w:lang w:val="bg-BG"/>
        </w:rPr>
        <w:t xml:space="preserve">Необходимост от промени в </w:t>
      </w:r>
      <w:r w:rsidR="00885ED5">
        <w:rPr>
          <w:b/>
          <w:bCs/>
          <w:lang w:val="bg-BG"/>
        </w:rPr>
        <w:t>СФ</w:t>
      </w:r>
      <w:r w:rsidRPr="00D70979">
        <w:rPr>
          <w:b/>
          <w:bCs/>
          <w:lang w:val="bg-BG"/>
        </w:rPr>
        <w:t xml:space="preserve"> за СЗЗ </w:t>
      </w:r>
      <w:r w:rsidR="00864352">
        <w:rPr>
          <w:b/>
          <w:bCs/>
          <w:lang w:val="bg-BG"/>
        </w:rPr>
        <w:t>BG0002030</w:t>
      </w:r>
      <w:r w:rsidRPr="00D70979">
        <w:rPr>
          <w:b/>
          <w:bCs/>
          <w:lang w:val="bg-BG"/>
        </w:rPr>
        <w:t xml:space="preserve"> „Комплекс Калимок“</w:t>
      </w:r>
    </w:p>
    <w:p w:rsidR="00D70979" w:rsidRPr="00D70979" w:rsidRDefault="00D70979" w:rsidP="00D70979">
      <w:pPr>
        <w:spacing w:after="120"/>
        <w:rPr>
          <w:bCs/>
          <w:lang w:val="bg-BG"/>
        </w:rPr>
      </w:pPr>
      <w:r w:rsidRPr="00D70979">
        <w:rPr>
          <w:bCs/>
          <w:lang w:val="bg-BG"/>
        </w:rPr>
        <w:t xml:space="preserve">Предвид наличната информация за настоящата мигрираща концентрираща на вида в защитената зона е необходима актуализация на </w:t>
      </w:r>
      <w:r w:rsidR="00885ED5">
        <w:rPr>
          <w:bCs/>
          <w:lang w:val="bg-BG"/>
        </w:rPr>
        <w:t>СФ</w:t>
      </w:r>
      <w:r w:rsidRPr="00D70979">
        <w:rPr>
          <w:bCs/>
          <w:lang w:val="bg-BG"/>
        </w:rPr>
        <w:t>:</w:t>
      </w:r>
    </w:p>
    <w:p w:rsidR="00D70979" w:rsidRDefault="00D70979" w:rsidP="00B95377">
      <w:pPr>
        <w:numPr>
          <w:ilvl w:val="0"/>
          <w:numId w:val="95"/>
        </w:numPr>
        <w:spacing w:after="120"/>
        <w:rPr>
          <w:bCs/>
          <w:lang w:val="bg-BG"/>
        </w:rPr>
      </w:pPr>
      <w:r w:rsidRPr="00864352">
        <w:rPr>
          <w:bCs/>
          <w:lang w:val="bg-BG"/>
        </w:rPr>
        <w:t>Актуализиране на кода (</w:t>
      </w:r>
      <w:r w:rsidRPr="00864352">
        <w:rPr>
          <w:bCs/>
          <w:lang w:val="en-GB"/>
        </w:rPr>
        <w:t>code</w:t>
      </w:r>
      <w:r w:rsidRPr="00864352">
        <w:rPr>
          <w:bCs/>
          <w:lang w:val="bg-BG"/>
        </w:rPr>
        <w:t>) и научното наименование (Scientific Name), съобразно Докладването от 2019 г.</w:t>
      </w:r>
    </w:p>
    <w:p w:rsidR="00056C09" w:rsidRPr="00864352" w:rsidRDefault="00056C09" w:rsidP="00B95377">
      <w:pPr>
        <w:numPr>
          <w:ilvl w:val="0"/>
          <w:numId w:val="95"/>
        </w:numPr>
        <w:spacing w:after="120"/>
        <w:rPr>
          <w:bCs/>
          <w:lang w:val="bg-BG"/>
        </w:rPr>
      </w:pPr>
      <w:r>
        <w:rPr>
          <w:bCs/>
          <w:lang w:val="bg-BG"/>
        </w:rPr>
        <w:t xml:space="preserve">Промяна в максималната численост на вида в зоната от 1 на 25 инд., предвид данните от 2018 г. от </w:t>
      </w:r>
      <w:r>
        <w:rPr>
          <w:bCs/>
          <w:lang w:val="en-GB"/>
        </w:rPr>
        <w:t>observation.org (Y. Kutsarov)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699"/>
        <w:gridCol w:w="1789"/>
        <w:gridCol w:w="341"/>
        <w:gridCol w:w="502"/>
        <w:gridCol w:w="16"/>
        <w:gridCol w:w="347"/>
        <w:gridCol w:w="600"/>
        <w:gridCol w:w="637"/>
        <w:gridCol w:w="625"/>
        <w:gridCol w:w="607"/>
        <w:gridCol w:w="901"/>
        <w:gridCol w:w="1026"/>
        <w:gridCol w:w="656"/>
        <w:gridCol w:w="545"/>
        <w:gridCol w:w="602"/>
      </w:tblGrid>
      <w:tr w:rsidR="00D70979" w:rsidRPr="00864352" w:rsidTr="00A23CC1">
        <w:trPr>
          <w:jc w:val="center"/>
        </w:trPr>
        <w:tc>
          <w:tcPr>
            <w:tcW w:w="1816" w:type="pct"/>
            <w:gridSpan w:val="6"/>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Species</w:t>
            </w:r>
          </w:p>
        </w:tc>
        <w:tc>
          <w:tcPr>
            <w:tcW w:w="1807" w:type="pct"/>
            <w:gridSpan w:val="6"/>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Population in the site</w:t>
            </w:r>
          </w:p>
        </w:tc>
        <w:tc>
          <w:tcPr>
            <w:tcW w:w="1377" w:type="pct"/>
            <w:gridSpan w:val="4"/>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Site assessment</w:t>
            </w:r>
          </w:p>
        </w:tc>
      </w:tr>
      <w:tr w:rsidR="00864352" w:rsidRPr="00864352" w:rsidTr="00A23CC1">
        <w:trPr>
          <w:jc w:val="center"/>
        </w:trPr>
        <w:tc>
          <w:tcPr>
            <w:tcW w:w="188"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G</w:t>
            </w:r>
          </w:p>
        </w:tc>
        <w:tc>
          <w:tcPr>
            <w:tcW w:w="340"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Code</w:t>
            </w:r>
          </w:p>
        </w:tc>
        <w:tc>
          <w:tcPr>
            <w:tcW w:w="870"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Scientific Name</w:t>
            </w:r>
          </w:p>
        </w:tc>
        <w:tc>
          <w:tcPr>
            <w:tcW w:w="166"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S</w:t>
            </w:r>
          </w:p>
        </w:tc>
        <w:tc>
          <w:tcPr>
            <w:tcW w:w="244"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NP</w:t>
            </w:r>
          </w:p>
        </w:tc>
        <w:tc>
          <w:tcPr>
            <w:tcW w:w="177" w:type="pct"/>
            <w:gridSpan w:val="2"/>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T</w:t>
            </w:r>
          </w:p>
        </w:tc>
        <w:tc>
          <w:tcPr>
            <w:tcW w:w="602" w:type="pct"/>
            <w:gridSpan w:val="2"/>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Size</w:t>
            </w:r>
          </w:p>
        </w:tc>
        <w:tc>
          <w:tcPr>
            <w:tcW w:w="304"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Unit</w:t>
            </w:r>
          </w:p>
        </w:tc>
        <w:tc>
          <w:tcPr>
            <w:tcW w:w="295"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Cat.</w:t>
            </w:r>
          </w:p>
        </w:tc>
        <w:tc>
          <w:tcPr>
            <w:tcW w:w="438" w:type="pct"/>
            <w:vMerge w:val="restar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D.qual.</w:t>
            </w:r>
          </w:p>
        </w:tc>
        <w:tc>
          <w:tcPr>
            <w:tcW w:w="499"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A/B/C/D</w:t>
            </w:r>
          </w:p>
        </w:tc>
        <w:tc>
          <w:tcPr>
            <w:tcW w:w="878" w:type="pct"/>
            <w:gridSpan w:val="3"/>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A/B/C</w:t>
            </w:r>
          </w:p>
        </w:tc>
      </w:tr>
      <w:tr w:rsidR="00864352" w:rsidRPr="00864352" w:rsidTr="00A23CC1">
        <w:trPr>
          <w:jc w:val="center"/>
        </w:trPr>
        <w:tc>
          <w:tcPr>
            <w:tcW w:w="188" w:type="pct"/>
            <w:vMerge/>
            <w:shd w:val="clear" w:color="auto" w:fill="D9D9D9" w:themeFill="background1" w:themeFillShade="D9"/>
            <w:vAlign w:val="center"/>
          </w:tcPr>
          <w:p w:rsidR="00D70979" w:rsidRPr="00864352" w:rsidRDefault="00D70979" w:rsidP="00A23CC1">
            <w:pPr>
              <w:spacing w:after="0"/>
              <w:rPr>
                <w:sz w:val="20"/>
                <w:szCs w:val="20"/>
              </w:rPr>
            </w:pPr>
          </w:p>
        </w:tc>
        <w:tc>
          <w:tcPr>
            <w:tcW w:w="340" w:type="pct"/>
            <w:vMerge/>
            <w:shd w:val="clear" w:color="auto" w:fill="D9D9D9" w:themeFill="background1" w:themeFillShade="D9"/>
            <w:vAlign w:val="center"/>
          </w:tcPr>
          <w:p w:rsidR="00D70979" w:rsidRPr="00864352" w:rsidRDefault="00D70979" w:rsidP="00A23CC1">
            <w:pPr>
              <w:spacing w:after="0"/>
              <w:rPr>
                <w:sz w:val="20"/>
                <w:szCs w:val="20"/>
              </w:rPr>
            </w:pPr>
          </w:p>
        </w:tc>
        <w:tc>
          <w:tcPr>
            <w:tcW w:w="870" w:type="pct"/>
            <w:vMerge/>
            <w:shd w:val="clear" w:color="auto" w:fill="D9D9D9" w:themeFill="background1" w:themeFillShade="D9"/>
            <w:vAlign w:val="center"/>
          </w:tcPr>
          <w:p w:rsidR="00D70979" w:rsidRPr="00864352" w:rsidRDefault="00D70979" w:rsidP="00A23CC1">
            <w:pPr>
              <w:spacing w:after="0"/>
              <w:rPr>
                <w:sz w:val="20"/>
                <w:szCs w:val="20"/>
              </w:rPr>
            </w:pPr>
          </w:p>
        </w:tc>
        <w:tc>
          <w:tcPr>
            <w:tcW w:w="166" w:type="pct"/>
            <w:vMerge/>
            <w:shd w:val="clear" w:color="auto" w:fill="D9D9D9" w:themeFill="background1" w:themeFillShade="D9"/>
            <w:vAlign w:val="center"/>
          </w:tcPr>
          <w:p w:rsidR="00D70979" w:rsidRPr="00864352" w:rsidRDefault="00D70979" w:rsidP="00A23CC1">
            <w:pPr>
              <w:spacing w:after="0"/>
              <w:rPr>
                <w:sz w:val="20"/>
                <w:szCs w:val="20"/>
              </w:rPr>
            </w:pPr>
          </w:p>
        </w:tc>
        <w:tc>
          <w:tcPr>
            <w:tcW w:w="244" w:type="pct"/>
            <w:vMerge/>
            <w:shd w:val="clear" w:color="auto" w:fill="D9D9D9" w:themeFill="background1" w:themeFillShade="D9"/>
            <w:vAlign w:val="center"/>
          </w:tcPr>
          <w:p w:rsidR="00D70979" w:rsidRPr="00864352" w:rsidRDefault="00D70979" w:rsidP="00A23CC1">
            <w:pPr>
              <w:spacing w:after="0"/>
              <w:rPr>
                <w:b/>
                <w:sz w:val="20"/>
                <w:szCs w:val="20"/>
              </w:rPr>
            </w:pPr>
          </w:p>
        </w:tc>
        <w:tc>
          <w:tcPr>
            <w:tcW w:w="177" w:type="pct"/>
            <w:gridSpan w:val="2"/>
            <w:vMerge/>
            <w:shd w:val="clear" w:color="auto" w:fill="D9D9D9" w:themeFill="background1" w:themeFillShade="D9"/>
            <w:vAlign w:val="center"/>
          </w:tcPr>
          <w:p w:rsidR="00D70979" w:rsidRPr="00864352" w:rsidRDefault="00D70979" w:rsidP="00A23CC1">
            <w:pPr>
              <w:spacing w:after="0"/>
              <w:rPr>
                <w:b/>
                <w:sz w:val="20"/>
                <w:szCs w:val="20"/>
              </w:rPr>
            </w:pPr>
          </w:p>
        </w:tc>
        <w:tc>
          <w:tcPr>
            <w:tcW w:w="292"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Min</w:t>
            </w:r>
          </w:p>
        </w:tc>
        <w:tc>
          <w:tcPr>
            <w:tcW w:w="310"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Max</w:t>
            </w:r>
          </w:p>
        </w:tc>
        <w:tc>
          <w:tcPr>
            <w:tcW w:w="304" w:type="pct"/>
            <w:vMerge/>
            <w:shd w:val="clear" w:color="auto" w:fill="D9D9D9" w:themeFill="background1" w:themeFillShade="D9"/>
            <w:vAlign w:val="center"/>
          </w:tcPr>
          <w:p w:rsidR="00D70979" w:rsidRPr="00864352" w:rsidRDefault="00D70979" w:rsidP="00A23CC1">
            <w:pPr>
              <w:spacing w:after="0"/>
              <w:rPr>
                <w:b/>
                <w:sz w:val="20"/>
                <w:szCs w:val="20"/>
              </w:rPr>
            </w:pPr>
          </w:p>
        </w:tc>
        <w:tc>
          <w:tcPr>
            <w:tcW w:w="295" w:type="pct"/>
            <w:vMerge/>
            <w:shd w:val="clear" w:color="auto" w:fill="D9D9D9" w:themeFill="background1" w:themeFillShade="D9"/>
            <w:vAlign w:val="center"/>
          </w:tcPr>
          <w:p w:rsidR="00D70979" w:rsidRPr="00864352" w:rsidRDefault="00D70979" w:rsidP="00A23CC1">
            <w:pPr>
              <w:spacing w:after="0"/>
              <w:rPr>
                <w:b/>
                <w:sz w:val="20"/>
                <w:szCs w:val="20"/>
              </w:rPr>
            </w:pPr>
          </w:p>
        </w:tc>
        <w:tc>
          <w:tcPr>
            <w:tcW w:w="438" w:type="pct"/>
            <w:vMerge/>
            <w:shd w:val="clear" w:color="auto" w:fill="D9D9D9" w:themeFill="background1" w:themeFillShade="D9"/>
            <w:vAlign w:val="center"/>
          </w:tcPr>
          <w:p w:rsidR="00D70979" w:rsidRPr="00864352" w:rsidRDefault="00D70979" w:rsidP="00A23CC1">
            <w:pPr>
              <w:spacing w:after="0"/>
              <w:rPr>
                <w:b/>
                <w:sz w:val="20"/>
                <w:szCs w:val="20"/>
              </w:rPr>
            </w:pPr>
          </w:p>
        </w:tc>
        <w:tc>
          <w:tcPr>
            <w:tcW w:w="499"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Pop.</w:t>
            </w:r>
          </w:p>
        </w:tc>
        <w:tc>
          <w:tcPr>
            <w:tcW w:w="319"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Con.</w:t>
            </w:r>
          </w:p>
        </w:tc>
        <w:tc>
          <w:tcPr>
            <w:tcW w:w="265"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Iso.</w:t>
            </w:r>
          </w:p>
        </w:tc>
        <w:tc>
          <w:tcPr>
            <w:tcW w:w="294" w:type="pct"/>
            <w:shd w:val="clear" w:color="auto" w:fill="D9D9D9" w:themeFill="background1" w:themeFillShade="D9"/>
            <w:vAlign w:val="center"/>
          </w:tcPr>
          <w:p w:rsidR="00D70979" w:rsidRPr="00864352" w:rsidRDefault="00D70979" w:rsidP="00A23CC1">
            <w:pPr>
              <w:spacing w:after="0"/>
              <w:rPr>
                <w:b/>
                <w:sz w:val="20"/>
                <w:szCs w:val="20"/>
              </w:rPr>
            </w:pPr>
            <w:r w:rsidRPr="00864352">
              <w:rPr>
                <w:b/>
                <w:sz w:val="20"/>
                <w:szCs w:val="20"/>
              </w:rPr>
              <w:t>Glo.</w:t>
            </w:r>
          </w:p>
        </w:tc>
      </w:tr>
      <w:tr w:rsidR="00864352" w:rsidRPr="00864352" w:rsidTr="004F2E4E">
        <w:trPr>
          <w:trHeight w:val="295"/>
          <w:jc w:val="center"/>
        </w:trPr>
        <w:tc>
          <w:tcPr>
            <w:tcW w:w="188" w:type="pct"/>
            <w:shd w:val="clear" w:color="auto" w:fill="auto"/>
            <w:vAlign w:val="center"/>
          </w:tcPr>
          <w:p w:rsidR="00D70979" w:rsidRPr="00864352" w:rsidRDefault="00D70979" w:rsidP="00A23CC1">
            <w:pPr>
              <w:spacing w:after="0"/>
              <w:rPr>
                <w:sz w:val="20"/>
                <w:szCs w:val="20"/>
              </w:rPr>
            </w:pPr>
            <w:r w:rsidRPr="00864352">
              <w:rPr>
                <w:sz w:val="20"/>
                <w:szCs w:val="20"/>
              </w:rPr>
              <w:t>В</w:t>
            </w:r>
          </w:p>
        </w:tc>
        <w:tc>
          <w:tcPr>
            <w:tcW w:w="340" w:type="pct"/>
            <w:shd w:val="clear" w:color="auto" w:fill="auto"/>
            <w:vAlign w:val="center"/>
          </w:tcPr>
          <w:p w:rsidR="00D70979" w:rsidRPr="00056C09" w:rsidRDefault="00D70979" w:rsidP="00A23CC1">
            <w:pPr>
              <w:spacing w:after="0"/>
              <w:rPr>
                <w:color w:val="FF0000"/>
                <w:sz w:val="20"/>
                <w:szCs w:val="20"/>
              </w:rPr>
            </w:pPr>
            <w:r w:rsidRPr="00056C09">
              <w:rPr>
                <w:color w:val="FF0000"/>
                <w:sz w:val="20"/>
                <w:szCs w:val="20"/>
              </w:rPr>
              <w:t>A862</w:t>
            </w:r>
          </w:p>
        </w:tc>
        <w:tc>
          <w:tcPr>
            <w:tcW w:w="870" w:type="pct"/>
            <w:shd w:val="clear" w:color="auto" w:fill="auto"/>
            <w:vAlign w:val="center"/>
          </w:tcPr>
          <w:p w:rsidR="00D70979" w:rsidRPr="00056C09" w:rsidRDefault="00D70979" w:rsidP="00A23CC1">
            <w:pPr>
              <w:spacing w:after="0"/>
              <w:rPr>
                <w:iCs/>
                <w:color w:val="FF0000"/>
                <w:sz w:val="20"/>
                <w:szCs w:val="20"/>
              </w:rPr>
            </w:pPr>
            <w:r w:rsidRPr="00056C09">
              <w:rPr>
                <w:i/>
                <w:color w:val="FF0000"/>
                <w:sz w:val="20"/>
                <w:szCs w:val="20"/>
                <w:lang w:val="bg-BG"/>
              </w:rPr>
              <w:t>Hydrocoloeus minutus</w:t>
            </w:r>
          </w:p>
        </w:tc>
        <w:tc>
          <w:tcPr>
            <w:tcW w:w="166" w:type="pct"/>
            <w:shd w:val="clear" w:color="auto" w:fill="auto"/>
            <w:vAlign w:val="center"/>
          </w:tcPr>
          <w:p w:rsidR="00D70979" w:rsidRPr="00864352" w:rsidRDefault="00D70979" w:rsidP="00A23CC1">
            <w:pPr>
              <w:spacing w:after="0"/>
              <w:rPr>
                <w:sz w:val="20"/>
                <w:szCs w:val="20"/>
              </w:rPr>
            </w:pPr>
          </w:p>
        </w:tc>
        <w:tc>
          <w:tcPr>
            <w:tcW w:w="244" w:type="pct"/>
            <w:shd w:val="clear" w:color="auto" w:fill="auto"/>
            <w:vAlign w:val="center"/>
          </w:tcPr>
          <w:p w:rsidR="00D70979" w:rsidRPr="00864352" w:rsidRDefault="00D70979" w:rsidP="00A23CC1">
            <w:pPr>
              <w:spacing w:after="0"/>
              <w:rPr>
                <w:b/>
                <w:sz w:val="20"/>
                <w:szCs w:val="20"/>
              </w:rPr>
            </w:pPr>
          </w:p>
        </w:tc>
        <w:tc>
          <w:tcPr>
            <w:tcW w:w="177" w:type="pct"/>
            <w:gridSpan w:val="2"/>
            <w:shd w:val="clear" w:color="auto" w:fill="auto"/>
            <w:vAlign w:val="center"/>
          </w:tcPr>
          <w:p w:rsidR="00D70979" w:rsidRPr="00864352" w:rsidRDefault="00D70979" w:rsidP="00A23CC1">
            <w:pPr>
              <w:spacing w:after="0"/>
              <w:rPr>
                <w:b/>
                <w:sz w:val="20"/>
                <w:szCs w:val="20"/>
              </w:rPr>
            </w:pPr>
            <w:r w:rsidRPr="00864352">
              <w:rPr>
                <w:sz w:val="20"/>
                <w:szCs w:val="20"/>
              </w:rPr>
              <w:t>c</w:t>
            </w:r>
          </w:p>
        </w:tc>
        <w:tc>
          <w:tcPr>
            <w:tcW w:w="292" w:type="pct"/>
            <w:shd w:val="clear" w:color="auto" w:fill="auto"/>
            <w:vAlign w:val="center"/>
          </w:tcPr>
          <w:p w:rsidR="00D70979" w:rsidRPr="00864352" w:rsidRDefault="00D70979" w:rsidP="00A23CC1">
            <w:pPr>
              <w:spacing w:after="0"/>
              <w:rPr>
                <w:b/>
                <w:sz w:val="20"/>
                <w:szCs w:val="20"/>
              </w:rPr>
            </w:pPr>
          </w:p>
        </w:tc>
        <w:tc>
          <w:tcPr>
            <w:tcW w:w="310" w:type="pct"/>
            <w:shd w:val="clear" w:color="auto" w:fill="auto"/>
            <w:vAlign w:val="center"/>
          </w:tcPr>
          <w:p w:rsidR="00D70979" w:rsidRPr="00864352" w:rsidRDefault="00056C09" w:rsidP="00A23CC1">
            <w:pPr>
              <w:spacing w:after="0"/>
              <w:rPr>
                <w:sz w:val="20"/>
                <w:szCs w:val="20"/>
              </w:rPr>
            </w:pPr>
            <w:r w:rsidRPr="00056C09">
              <w:rPr>
                <w:color w:val="FF0000"/>
                <w:sz w:val="20"/>
                <w:szCs w:val="20"/>
              </w:rPr>
              <w:t>25</w:t>
            </w:r>
          </w:p>
        </w:tc>
        <w:tc>
          <w:tcPr>
            <w:tcW w:w="304" w:type="pct"/>
            <w:shd w:val="clear" w:color="auto" w:fill="auto"/>
            <w:vAlign w:val="center"/>
          </w:tcPr>
          <w:p w:rsidR="00D70979" w:rsidRPr="00864352" w:rsidRDefault="00D70979" w:rsidP="00A23CC1">
            <w:pPr>
              <w:spacing w:after="0"/>
              <w:rPr>
                <w:bCs/>
                <w:sz w:val="20"/>
                <w:szCs w:val="20"/>
              </w:rPr>
            </w:pPr>
            <w:r w:rsidRPr="00864352">
              <w:rPr>
                <w:sz w:val="20"/>
                <w:szCs w:val="20"/>
              </w:rPr>
              <w:t>i</w:t>
            </w:r>
          </w:p>
        </w:tc>
        <w:tc>
          <w:tcPr>
            <w:tcW w:w="295" w:type="pct"/>
            <w:shd w:val="clear" w:color="auto" w:fill="auto"/>
            <w:vAlign w:val="center"/>
          </w:tcPr>
          <w:p w:rsidR="00D70979" w:rsidRPr="00864352" w:rsidRDefault="00D70979" w:rsidP="00A23CC1">
            <w:pPr>
              <w:spacing w:after="0"/>
              <w:rPr>
                <w:b/>
                <w:sz w:val="20"/>
                <w:szCs w:val="20"/>
              </w:rPr>
            </w:pPr>
          </w:p>
        </w:tc>
        <w:tc>
          <w:tcPr>
            <w:tcW w:w="438" w:type="pct"/>
            <w:shd w:val="clear" w:color="auto" w:fill="auto"/>
            <w:vAlign w:val="center"/>
          </w:tcPr>
          <w:p w:rsidR="00D70979" w:rsidRPr="00864352" w:rsidRDefault="00D70979" w:rsidP="00A23CC1">
            <w:pPr>
              <w:spacing w:after="0"/>
              <w:rPr>
                <w:b/>
                <w:sz w:val="20"/>
                <w:szCs w:val="20"/>
              </w:rPr>
            </w:pPr>
            <w:r w:rsidRPr="00864352">
              <w:rPr>
                <w:sz w:val="20"/>
                <w:szCs w:val="20"/>
              </w:rPr>
              <w:t>G</w:t>
            </w:r>
          </w:p>
        </w:tc>
        <w:tc>
          <w:tcPr>
            <w:tcW w:w="499" w:type="pct"/>
            <w:shd w:val="clear" w:color="auto" w:fill="auto"/>
            <w:vAlign w:val="center"/>
          </w:tcPr>
          <w:p w:rsidR="00D70979" w:rsidRPr="00056C09" w:rsidRDefault="00D70979" w:rsidP="00A23CC1">
            <w:pPr>
              <w:spacing w:after="0"/>
              <w:rPr>
                <w:sz w:val="20"/>
                <w:szCs w:val="20"/>
                <w:lang w:val="bg-BG"/>
              </w:rPr>
            </w:pPr>
            <w:r w:rsidRPr="00056C09">
              <w:rPr>
                <w:sz w:val="20"/>
                <w:szCs w:val="20"/>
                <w:lang w:val="bg-BG"/>
              </w:rPr>
              <w:t>С</w:t>
            </w:r>
          </w:p>
        </w:tc>
        <w:tc>
          <w:tcPr>
            <w:tcW w:w="319" w:type="pct"/>
            <w:shd w:val="clear" w:color="auto" w:fill="auto"/>
            <w:vAlign w:val="center"/>
          </w:tcPr>
          <w:p w:rsidR="00D70979" w:rsidRPr="00864352" w:rsidRDefault="00D70979" w:rsidP="00A23CC1">
            <w:pPr>
              <w:spacing w:after="0"/>
              <w:rPr>
                <w:sz w:val="20"/>
                <w:szCs w:val="20"/>
              </w:rPr>
            </w:pPr>
            <w:r w:rsidRPr="00864352">
              <w:rPr>
                <w:sz w:val="20"/>
                <w:szCs w:val="20"/>
              </w:rPr>
              <w:t>B</w:t>
            </w:r>
          </w:p>
        </w:tc>
        <w:tc>
          <w:tcPr>
            <w:tcW w:w="265" w:type="pct"/>
            <w:shd w:val="clear" w:color="auto" w:fill="auto"/>
            <w:vAlign w:val="center"/>
          </w:tcPr>
          <w:p w:rsidR="00D70979" w:rsidRPr="00864352" w:rsidRDefault="00D70979" w:rsidP="00A23CC1">
            <w:pPr>
              <w:spacing w:after="0"/>
              <w:rPr>
                <w:b/>
                <w:sz w:val="20"/>
                <w:szCs w:val="20"/>
              </w:rPr>
            </w:pPr>
            <w:r w:rsidRPr="00864352">
              <w:rPr>
                <w:sz w:val="20"/>
                <w:szCs w:val="20"/>
              </w:rPr>
              <w:t>C</w:t>
            </w:r>
          </w:p>
        </w:tc>
        <w:tc>
          <w:tcPr>
            <w:tcW w:w="294" w:type="pct"/>
            <w:shd w:val="clear" w:color="auto" w:fill="auto"/>
            <w:vAlign w:val="center"/>
          </w:tcPr>
          <w:p w:rsidR="00D70979" w:rsidRPr="00864352" w:rsidRDefault="00D70979" w:rsidP="00A23CC1">
            <w:pPr>
              <w:spacing w:after="0"/>
              <w:rPr>
                <w:b/>
                <w:sz w:val="20"/>
                <w:szCs w:val="20"/>
              </w:rPr>
            </w:pPr>
            <w:r w:rsidRPr="00864352">
              <w:rPr>
                <w:sz w:val="20"/>
                <w:szCs w:val="20"/>
              </w:rPr>
              <w:t>C</w:t>
            </w:r>
          </w:p>
        </w:tc>
      </w:tr>
    </w:tbl>
    <w:p w:rsidR="006007CB" w:rsidRDefault="006007CB" w:rsidP="006F2426">
      <w:pPr>
        <w:spacing w:after="120"/>
        <w:rPr>
          <w:lang w:val="bg-BG"/>
        </w:rPr>
      </w:pPr>
    </w:p>
    <w:p w:rsidR="009C33B0" w:rsidRPr="00A23CC1" w:rsidRDefault="009C33B0" w:rsidP="008E72BA">
      <w:pPr>
        <w:pStyle w:val="Heading1"/>
        <w:jc w:val="center"/>
        <w:rPr>
          <w:rFonts w:ascii="Times New Roman" w:hAnsi="Times New Roman" w:cs="Times New Roman"/>
          <w:color w:val="44546A" w:themeColor="text2"/>
          <w:lang w:val="bg-BG"/>
        </w:rPr>
      </w:pPr>
      <w:bookmarkStart w:id="202" w:name="_Toc89196088"/>
      <w:r w:rsidRPr="00A23CC1">
        <w:rPr>
          <w:rFonts w:ascii="Times New Roman" w:hAnsi="Times New Roman" w:cs="Times New Roman"/>
          <w:color w:val="44546A" w:themeColor="text2"/>
          <w:lang w:val="bg-BG"/>
        </w:rPr>
        <w:t xml:space="preserve">Специфични цели за А179 </w:t>
      </w:r>
      <w:r w:rsidRPr="00A23CC1">
        <w:rPr>
          <w:rFonts w:ascii="Times New Roman" w:hAnsi="Times New Roman" w:cs="Times New Roman"/>
          <w:i/>
          <w:color w:val="44546A" w:themeColor="text2"/>
          <w:lang w:val="bg-BG"/>
        </w:rPr>
        <w:t>Larus ridibundus</w:t>
      </w:r>
      <w:r w:rsidRPr="00A23CC1">
        <w:rPr>
          <w:rFonts w:ascii="Times New Roman" w:hAnsi="Times New Roman" w:cs="Times New Roman"/>
          <w:color w:val="44546A" w:themeColor="text2"/>
          <w:lang w:val="bg-BG"/>
        </w:rPr>
        <w:t xml:space="preserve"> (речна чайка)</w:t>
      </w:r>
      <w:bookmarkEnd w:id="202"/>
    </w:p>
    <w:p w:rsidR="008E72BA" w:rsidRDefault="008E72BA" w:rsidP="008E72BA">
      <w:pPr>
        <w:spacing w:after="120"/>
        <w:rPr>
          <w:b/>
          <w:lang w:val="bg-BG"/>
        </w:rPr>
      </w:pPr>
    </w:p>
    <w:p w:rsidR="009C33B0" w:rsidRPr="009C33B0" w:rsidRDefault="009C33B0" w:rsidP="008E72BA">
      <w:pPr>
        <w:numPr>
          <w:ilvl w:val="0"/>
          <w:numId w:val="96"/>
        </w:numPr>
        <w:spacing w:after="120"/>
        <w:ind w:left="0"/>
        <w:rPr>
          <w:b/>
          <w:lang w:val="bg-BG"/>
        </w:rPr>
      </w:pPr>
      <w:r w:rsidRPr="009C33B0">
        <w:rPr>
          <w:b/>
          <w:lang w:val="bg-BG"/>
        </w:rPr>
        <w:t>Кратка характеристика на вида</w:t>
      </w:r>
    </w:p>
    <w:p w:rsidR="009C33B0" w:rsidRPr="009C33B0" w:rsidRDefault="00D95566" w:rsidP="00A23CC1">
      <w:pPr>
        <w:spacing w:after="120"/>
        <w:jc w:val="both"/>
        <w:rPr>
          <w:lang w:val="bg-BG"/>
        </w:rPr>
      </w:pPr>
      <w:r>
        <w:rPr>
          <w:lang w:val="bg-BG"/>
        </w:rPr>
        <w:t xml:space="preserve">Дължина на тялото: 34-37 </w:t>
      </w:r>
      <w:r>
        <w:rPr>
          <w:lang w:val="en-GB"/>
        </w:rPr>
        <w:t>cm</w:t>
      </w:r>
      <w:r>
        <w:rPr>
          <w:lang w:val="bg-BG"/>
        </w:rPr>
        <w:t>. Размах на крилата: 100-110 cm</w:t>
      </w:r>
      <w:r w:rsidR="009C33B0" w:rsidRPr="009C33B0">
        <w:rPr>
          <w:lang w:val="bg-BG"/>
        </w:rPr>
        <w:t xml:space="preserve">. Има сезонен и възрастов диморфизъм. Възрастните през размножителния период наподобяват тези на малката черноглава </w:t>
      </w:r>
      <w:r w:rsidR="009C33B0" w:rsidRPr="009C33B0">
        <w:rPr>
          <w:lang w:val="bg-BG"/>
        </w:rPr>
        <w:lastRenderedPageBreak/>
        <w:t>чайка, но темето е бяло и първостепенните махови пера отдолу са черни. Клюнът и краката червени. Възрастните през есенно-зимния период имат изцяло бяла глава с малко тъмно петно зад окото. Клюнът с черен или с кафяв връх. Краката забележимо по-светли. Младите имат пъстро кафяво-сиво оперение, отдолу бели. Клюнът жълтеникав или оранжево-жълт с черен връх. Краката жълтеникави или охристи. Опашката бяла с тясна черна ивица на върха.</w:t>
      </w:r>
    </w:p>
    <w:p w:rsidR="009C33B0" w:rsidRPr="009C33B0" w:rsidRDefault="009C33B0" w:rsidP="00A23CC1">
      <w:pPr>
        <w:spacing w:after="120"/>
        <w:jc w:val="both"/>
        <w:rPr>
          <w:i/>
          <w:lang w:val="bg-BG"/>
        </w:rPr>
      </w:pPr>
      <w:r w:rsidRPr="009C33B0">
        <w:rPr>
          <w:i/>
          <w:lang w:val="bg-BG"/>
        </w:rPr>
        <w:t>Характер на пребиваване в страната</w:t>
      </w:r>
    </w:p>
    <w:p w:rsidR="009C33B0" w:rsidRPr="009C33B0" w:rsidRDefault="009C33B0" w:rsidP="00A23CC1">
      <w:pPr>
        <w:spacing w:after="120"/>
        <w:jc w:val="both"/>
        <w:rPr>
          <w:lang w:val="bg-BG"/>
        </w:rPr>
      </w:pPr>
      <w:r w:rsidRPr="009C33B0">
        <w:rPr>
          <w:lang w:val="bg-BG"/>
        </w:rPr>
        <w:t xml:space="preserve">Постоянен, преминаващ и зимуващ вид. Гнезди в самостоятелни или смесени </w:t>
      </w:r>
      <w:r w:rsidR="00B95377">
        <w:rPr>
          <w:lang w:val="bg-BG"/>
        </w:rPr>
        <w:t xml:space="preserve">многочислени </w:t>
      </w:r>
      <w:r w:rsidRPr="009C33B0">
        <w:rPr>
          <w:lang w:val="bg-BG"/>
        </w:rPr>
        <w:t>колонии. Малките се излюпват в края на май и началото на юни. След края на гнездовия период младите и възрастните птици скитат на големи ята. По време на миграции и зимуване е една от най-често срещаните и многобройни видове чайки в ниските части на страната (Янков, ред., 2007; Нанкинов и др., 1997).</w:t>
      </w:r>
    </w:p>
    <w:p w:rsidR="009C33B0" w:rsidRPr="009C33B0" w:rsidRDefault="009C33B0" w:rsidP="00A23CC1">
      <w:pPr>
        <w:spacing w:after="120"/>
        <w:jc w:val="both"/>
        <w:rPr>
          <w:i/>
          <w:lang w:val="bg-BG"/>
        </w:rPr>
      </w:pPr>
      <w:r w:rsidRPr="009C33B0">
        <w:rPr>
          <w:i/>
          <w:lang w:val="bg-BG"/>
        </w:rPr>
        <w:t>Характерно местообитание</w:t>
      </w:r>
    </w:p>
    <w:p w:rsidR="009C33B0" w:rsidRPr="009C33B0" w:rsidRDefault="009C33B0" w:rsidP="00A23CC1">
      <w:pPr>
        <w:spacing w:after="120"/>
        <w:jc w:val="both"/>
        <w:rPr>
          <w:lang w:val="bg-BG"/>
        </w:rPr>
      </w:pPr>
      <w:r w:rsidRPr="009C33B0">
        <w:rPr>
          <w:lang w:val="bg-BG"/>
        </w:rPr>
        <w:t>През размножителния период обитава предимно сладководни езера и блата, обрасли с тръстика и папур, но и с наличие на открита водна площ, покрита с плаваща растителност; разливи на реки. По време на миграция и зимуване се среща в разнообразни влажни зони както по морски крайбрежия, така и навътре в сушата. Разстоянието между гнездата е най-малко 1-1,5 м. Гнездата са разположени върху плаващи коренища на тръстика, листа от водна лилия (ез. Сребърна, Гарванското блато) и стърчащи от водата пънове (ПП „Персина“) (Нанкинов и др., 1997; Янков, ред., 2007). Подходящи местообитания вероятно са 3150 и 3130 според Директивата за хабитатите (Кавръкова и др., 2009).</w:t>
      </w:r>
    </w:p>
    <w:p w:rsidR="009C33B0" w:rsidRPr="009C33B0" w:rsidRDefault="009C33B0" w:rsidP="00A23CC1">
      <w:pPr>
        <w:spacing w:after="120"/>
        <w:jc w:val="both"/>
        <w:rPr>
          <w:i/>
          <w:lang w:val="bg-BG"/>
        </w:rPr>
      </w:pPr>
      <w:r w:rsidRPr="009C33B0">
        <w:rPr>
          <w:i/>
          <w:lang w:val="bg-BG"/>
        </w:rPr>
        <w:t>Хранене</w:t>
      </w:r>
    </w:p>
    <w:p w:rsidR="009C33B0" w:rsidRPr="009C33B0" w:rsidRDefault="009C33B0" w:rsidP="00A23CC1">
      <w:pPr>
        <w:spacing w:after="120"/>
        <w:jc w:val="both"/>
        <w:rPr>
          <w:lang w:val="bg-BG"/>
        </w:rPr>
      </w:pPr>
      <w:r w:rsidRPr="009C33B0">
        <w:rPr>
          <w:lang w:val="bg-BG"/>
        </w:rPr>
        <w:t>Храни се с риба, скариди, насекоми (</w:t>
      </w:r>
      <w:r w:rsidRPr="009C33B0">
        <w:rPr>
          <w:i/>
          <w:lang w:val="bg-BG"/>
        </w:rPr>
        <w:t>Carabidae, Staphylinidae, Tenebrionidae, Orthoptera (Gryllus sp.)</w:t>
      </w:r>
      <w:r w:rsidRPr="009C33B0">
        <w:rPr>
          <w:lang w:val="bg-BG"/>
        </w:rPr>
        <w:t>.</w:t>
      </w:r>
    </w:p>
    <w:p w:rsidR="009C33B0" w:rsidRPr="009C33B0" w:rsidRDefault="009C33B0" w:rsidP="00A23CC1">
      <w:pPr>
        <w:numPr>
          <w:ilvl w:val="0"/>
          <w:numId w:val="96"/>
        </w:numPr>
        <w:spacing w:after="120"/>
        <w:ind w:left="0"/>
        <w:jc w:val="both"/>
        <w:rPr>
          <w:b/>
          <w:lang w:val="bg-BG"/>
        </w:rPr>
      </w:pPr>
      <w:r w:rsidRPr="009C33B0">
        <w:rPr>
          <w:b/>
          <w:lang w:val="bg-BG"/>
        </w:rPr>
        <w:t>Разпространение, природозащитно състояние и тенденции в популацията на вида на национално ниво</w:t>
      </w:r>
    </w:p>
    <w:p w:rsidR="009C33B0" w:rsidRPr="009C33B0" w:rsidRDefault="009C33B0" w:rsidP="00A23CC1">
      <w:pPr>
        <w:spacing w:after="120"/>
        <w:jc w:val="both"/>
        <w:rPr>
          <w:lang w:val="bg-BG"/>
        </w:rPr>
      </w:pPr>
      <w:r w:rsidRPr="009C33B0">
        <w:rPr>
          <w:lang w:val="bg-BG"/>
        </w:rPr>
        <w:t>Епизодични гнездови находища е имало в Атанасовското езеро и при с. Черноморец, Бургаско. Относително постоянни гнездови находища има само по Дунавското крайбрежие – о. Белене, блатото при с. Гарван, Русенско и резервата „Сребърна“.</w:t>
      </w:r>
    </w:p>
    <w:p w:rsidR="009C33B0" w:rsidRPr="009C33B0" w:rsidRDefault="009C33B0" w:rsidP="00A23CC1">
      <w:pPr>
        <w:spacing w:after="120"/>
        <w:jc w:val="both"/>
        <w:rPr>
          <w:lang w:val="bg-BG"/>
        </w:rPr>
      </w:pPr>
      <w:r w:rsidRPr="009C33B0">
        <w:rPr>
          <w:lang w:val="bg-BG"/>
        </w:rPr>
        <w:t>Защитен вид на територията на цялата страна (ЗБР, Приложение 3). Включен е в Червената книга на Р България (2015) в категория застрашен (EN).  Според IUCN – LC (Least Concern), за територията на континентална Европа – LC (Least Concern). Включен в Приложение 2Б на Директивата за птиците.</w:t>
      </w:r>
    </w:p>
    <w:p w:rsidR="009C33B0" w:rsidRPr="009C33B0" w:rsidRDefault="009C33B0" w:rsidP="00A23CC1">
      <w:pPr>
        <w:spacing w:after="120"/>
        <w:jc w:val="both"/>
        <w:rPr>
          <w:lang w:val="bg-BG"/>
        </w:rPr>
      </w:pPr>
      <w:r w:rsidRPr="009C33B0">
        <w:rPr>
          <w:lang w:val="bg-BG"/>
        </w:rPr>
        <w:t xml:space="preserve">Съгласно докладването през 2019 г. (за периода 2005-2018 г.), националната гнездяща популация на вида се оценява на 180-300 двойки. Краткосрочната популационна тенденция (2001-2018 г.) е флуктуираща, а дългосрочната (1980-2018 г.) е намаляваща. Посочени са следните заплахи и влияния: </w:t>
      </w:r>
      <w:r w:rsidRPr="009C33B0">
        <w:rPr>
          <w:i/>
          <w:lang w:val="bg-BG"/>
        </w:rPr>
        <w:t>J02</w:t>
      </w:r>
      <w:r w:rsidRPr="009C33B0">
        <w:rPr>
          <w:lang w:val="bg-BG"/>
        </w:rPr>
        <w:t xml:space="preserve">. </w:t>
      </w:r>
    </w:p>
    <w:p w:rsidR="009C33B0" w:rsidRPr="009C33B0" w:rsidRDefault="009C33B0" w:rsidP="00A23CC1">
      <w:pPr>
        <w:spacing w:after="120"/>
        <w:jc w:val="both"/>
        <w:rPr>
          <w:lang w:val="bg-BG"/>
        </w:rPr>
      </w:pPr>
      <w:r w:rsidRPr="009C33B0">
        <w:rPr>
          <w:lang w:val="bg-BG"/>
        </w:rPr>
        <w:t>Мигриращата национална популация (за периода 2013 – 2018 г.) е оценена на 1000-2000 индивида. Краткосрочната тенденция на популацията в рамките на Натура 2000 е нарастваща. Посочени са следните заплахи и влияния: C03; F26.</w:t>
      </w:r>
    </w:p>
    <w:p w:rsidR="009C33B0" w:rsidRPr="009C33B0" w:rsidRDefault="009C33B0" w:rsidP="00A23CC1">
      <w:pPr>
        <w:spacing w:after="120"/>
        <w:jc w:val="both"/>
        <w:rPr>
          <w:lang w:val="bg-BG"/>
        </w:rPr>
      </w:pPr>
      <w:r w:rsidRPr="009C33B0">
        <w:rPr>
          <w:lang w:val="bg-BG"/>
        </w:rPr>
        <w:lastRenderedPageBreak/>
        <w:t>Зимуващата популация е оценена на 2000-6500 индивида. Краткосрочната популационна тенденция (2000-2018 г.) е нарастваща, а дългосрочната (1980-2018 г.) е флуктуираща.  Посочени са следните заплахи и влияния: C03; D02.</w:t>
      </w:r>
    </w:p>
    <w:p w:rsidR="009C33B0" w:rsidRPr="009C33B0" w:rsidRDefault="009C33B0" w:rsidP="00A23CC1">
      <w:pPr>
        <w:spacing w:after="120"/>
        <w:jc w:val="both"/>
        <w:rPr>
          <w:lang w:val="bg-BG"/>
        </w:rPr>
      </w:pPr>
      <w:r w:rsidRPr="009C33B0">
        <w:rPr>
          <w:lang w:val="bg-BG"/>
        </w:rPr>
        <w:t>В Червената книга като вероятни заплахи са посочени промени на естествения воден режим в традиционни гнездови находища (ПП „Персина“, Гарванското блато, ез. Сребърна).</w:t>
      </w:r>
    </w:p>
    <w:p w:rsidR="009C33B0" w:rsidRPr="009C33B0" w:rsidRDefault="009C33B0" w:rsidP="00A23CC1">
      <w:pPr>
        <w:numPr>
          <w:ilvl w:val="0"/>
          <w:numId w:val="96"/>
        </w:numPr>
        <w:spacing w:after="120"/>
        <w:ind w:left="0"/>
        <w:jc w:val="both"/>
        <w:rPr>
          <w:b/>
          <w:lang w:val="bg-BG"/>
        </w:rPr>
      </w:pPr>
      <w:r w:rsidRPr="009C33B0">
        <w:rPr>
          <w:b/>
          <w:lang w:val="bg-BG"/>
        </w:rPr>
        <w:t>Състо</w:t>
      </w:r>
      <w:r w:rsidR="007E3566">
        <w:rPr>
          <w:b/>
          <w:lang w:val="bg-BG"/>
        </w:rPr>
        <w:t xml:space="preserve">яние в </w:t>
      </w:r>
      <w:r w:rsidRPr="009C33B0">
        <w:rPr>
          <w:b/>
          <w:lang w:val="bg-BG"/>
        </w:rPr>
        <w:t xml:space="preserve">СЗЗ </w:t>
      </w:r>
      <w:r w:rsidR="00EA73C5">
        <w:rPr>
          <w:b/>
          <w:lang w:val="bg-BG"/>
        </w:rPr>
        <w:t xml:space="preserve">BG0002030 </w:t>
      </w:r>
      <w:r w:rsidRPr="009C33B0">
        <w:rPr>
          <w:b/>
          <w:lang w:val="bg-BG"/>
        </w:rPr>
        <w:t>„Комплекс Калимок“</w:t>
      </w:r>
    </w:p>
    <w:p w:rsidR="009C33B0" w:rsidRPr="009C33B0" w:rsidRDefault="009C33B0" w:rsidP="00A23CC1">
      <w:pPr>
        <w:spacing w:after="120"/>
        <w:jc w:val="both"/>
        <w:rPr>
          <w:lang w:val="bg-BG"/>
        </w:rPr>
      </w:pPr>
      <w:r w:rsidRPr="009C33B0">
        <w:rPr>
          <w:lang w:val="bg-BG"/>
        </w:rPr>
        <w:t xml:space="preserve">Съгласно </w:t>
      </w:r>
      <w:r w:rsidR="00885ED5">
        <w:rPr>
          <w:lang w:val="bg-BG"/>
        </w:rPr>
        <w:t>СФ</w:t>
      </w:r>
      <w:r w:rsidR="00F97F21">
        <w:rPr>
          <w:lang w:val="bg-BG"/>
        </w:rPr>
        <w:t xml:space="preserve"> </w:t>
      </w:r>
      <w:r w:rsidRPr="009C33B0">
        <w:rPr>
          <w:lang w:val="bg-BG"/>
        </w:rPr>
        <w:t>на зоната</w:t>
      </w:r>
      <w:r w:rsidR="00F97F21">
        <w:rPr>
          <w:lang w:val="bg-BG"/>
        </w:rPr>
        <w:t>,</w:t>
      </w:r>
      <w:r w:rsidRPr="009C33B0">
        <w:rPr>
          <w:lang w:val="bg-BG"/>
        </w:rPr>
        <w:t xml:space="preserve"> вида е </w:t>
      </w:r>
      <w:r w:rsidRPr="00B23506">
        <w:rPr>
          <w:b/>
          <w:lang w:val="bg-BG"/>
        </w:rPr>
        <w:t>гнездящ</w:t>
      </w:r>
      <w:r w:rsidRPr="009C33B0">
        <w:rPr>
          <w:lang w:val="bg-BG"/>
        </w:rPr>
        <w:t>, като популацията се оценява на</w:t>
      </w:r>
      <w:r w:rsidR="00B23506">
        <w:rPr>
          <w:lang w:val="bg-BG"/>
        </w:rPr>
        <w:t xml:space="preserve"> до</w:t>
      </w:r>
      <w:r w:rsidRPr="009C33B0">
        <w:rPr>
          <w:lang w:val="bg-BG"/>
        </w:rPr>
        <w:t xml:space="preserve"> 47 двойки</w:t>
      </w:r>
      <w:r w:rsidR="00ED091A">
        <w:rPr>
          <w:lang w:val="bg-BG"/>
        </w:rPr>
        <w:t>, което представлява 15,7</w:t>
      </w:r>
      <w:r w:rsidRPr="009C33B0">
        <w:rPr>
          <w:lang w:val="bg-BG"/>
        </w:rPr>
        <w:t xml:space="preserve"> % от националната попу</w:t>
      </w:r>
      <w:r w:rsidR="0039062D">
        <w:rPr>
          <w:lang w:val="bg-BG"/>
        </w:rPr>
        <w:t>лация (оценка</w:t>
      </w:r>
      <w:r w:rsidRPr="009C33B0">
        <w:rPr>
          <w:lang w:val="bg-BG"/>
        </w:rPr>
        <w:t xml:space="preserve"> „В“</w:t>
      </w:r>
      <w:r w:rsidR="0039062D">
        <w:rPr>
          <w:lang w:val="bg-BG"/>
        </w:rPr>
        <w:t>)</w:t>
      </w:r>
      <w:r w:rsidRPr="009C33B0">
        <w:rPr>
          <w:lang w:val="bg-BG"/>
        </w:rPr>
        <w:t>.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9C33B0" w:rsidRPr="009C33B0" w:rsidRDefault="009C33B0" w:rsidP="00A23CC1">
      <w:pPr>
        <w:spacing w:after="120"/>
        <w:jc w:val="both"/>
        <w:rPr>
          <w:lang w:val="bg-BG"/>
        </w:rPr>
      </w:pPr>
      <w:r w:rsidRPr="009C33B0">
        <w:rPr>
          <w:lang w:val="bg-BG"/>
        </w:rPr>
        <w:t xml:space="preserve">Според </w:t>
      </w:r>
      <w:r w:rsidR="00885ED5">
        <w:rPr>
          <w:lang w:val="bg-BG"/>
        </w:rPr>
        <w:t>СФ</w:t>
      </w:r>
      <w:r w:rsidR="004166DC">
        <w:rPr>
          <w:lang w:val="bg-BG"/>
        </w:rPr>
        <w:t>,</w:t>
      </w:r>
      <w:r w:rsidRPr="009C33B0">
        <w:rPr>
          <w:lang w:val="bg-BG"/>
        </w:rPr>
        <w:t xml:space="preserve"> </w:t>
      </w:r>
      <w:r w:rsidRPr="004166DC">
        <w:rPr>
          <w:b/>
          <w:lang w:val="bg-BG"/>
        </w:rPr>
        <w:t>мигриращата</w:t>
      </w:r>
      <w:r w:rsidRPr="009C33B0">
        <w:rPr>
          <w:lang w:val="bg-BG"/>
        </w:rPr>
        <w:t xml:space="preserve"> популация на вида се оценява на </w:t>
      </w:r>
      <w:r w:rsidR="004166DC">
        <w:rPr>
          <w:lang w:val="bg-BG"/>
        </w:rPr>
        <w:t xml:space="preserve">до </w:t>
      </w:r>
      <w:r w:rsidRPr="009C33B0">
        <w:rPr>
          <w:lang w:val="bg-BG"/>
        </w:rPr>
        <w:t>1 индивид, което е 0,05 - 0,1 % от националната мигрираща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C33B0" w:rsidRPr="009C33B0" w:rsidRDefault="009C33B0" w:rsidP="00A23CC1">
      <w:pPr>
        <w:spacing w:after="120"/>
        <w:jc w:val="both"/>
        <w:rPr>
          <w:lang w:val="bg-BG"/>
        </w:rPr>
      </w:pPr>
      <w:r w:rsidRPr="009C33B0">
        <w:rPr>
          <w:lang w:val="bg-BG"/>
        </w:rPr>
        <w:t xml:space="preserve">В зоната видът се опазва и като </w:t>
      </w:r>
      <w:r w:rsidRPr="004166DC">
        <w:rPr>
          <w:b/>
          <w:lang w:val="bg-BG"/>
        </w:rPr>
        <w:t>зимуващ</w:t>
      </w:r>
      <w:r w:rsidRPr="009C33B0">
        <w:rPr>
          <w:lang w:val="bg-BG"/>
        </w:rPr>
        <w:t xml:space="preserve"> с численост </w:t>
      </w:r>
      <w:r w:rsidR="004166DC">
        <w:rPr>
          <w:lang w:val="bg-BG"/>
        </w:rPr>
        <w:t xml:space="preserve">до </w:t>
      </w:r>
      <w:r w:rsidR="00C74FC4">
        <w:rPr>
          <w:lang w:val="bg-BG"/>
        </w:rPr>
        <w:t>500 инд., което е 7,7</w:t>
      </w:r>
      <w:r w:rsidRPr="009C33B0">
        <w:rPr>
          <w:lang w:val="bg-BG"/>
        </w:rPr>
        <w:t xml:space="preserve"> % от националната зимуваща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C33B0" w:rsidRPr="009C33B0" w:rsidRDefault="009C33B0" w:rsidP="00A23CC1">
      <w:pPr>
        <w:numPr>
          <w:ilvl w:val="0"/>
          <w:numId w:val="96"/>
        </w:numPr>
        <w:spacing w:after="120"/>
        <w:ind w:left="0"/>
        <w:jc w:val="both"/>
        <w:rPr>
          <w:b/>
          <w:lang w:val="bg-BG"/>
        </w:rPr>
      </w:pPr>
      <w:r w:rsidRPr="009C33B0">
        <w:rPr>
          <w:b/>
          <w:lang w:val="bg-BG"/>
        </w:rPr>
        <w:t xml:space="preserve">Анализ на наличната информация </w:t>
      </w:r>
    </w:p>
    <w:p w:rsidR="009C33B0" w:rsidRDefault="009C33B0" w:rsidP="00A23CC1">
      <w:pPr>
        <w:spacing w:after="120"/>
        <w:jc w:val="both"/>
        <w:rPr>
          <w:lang w:val="bg-BG"/>
        </w:rPr>
      </w:pPr>
      <w:r w:rsidRPr="009C33B0">
        <w:rPr>
          <w:lang w:val="bg-BG"/>
        </w:rPr>
        <w:t>В периода 1977-1996 често сращан зимуващ вид със средна численост около 8115 индивида. За р. Дунав средната численост е 1100 инд., а максимум 3718 за 1984 г. За района на Русе - Тутракан за периода 1977-1999</w:t>
      </w:r>
      <w:r w:rsidR="00C61CBB">
        <w:rPr>
          <w:lang w:val="bg-BG"/>
        </w:rPr>
        <w:t xml:space="preserve"> г., видът</w:t>
      </w:r>
      <w:r w:rsidRPr="009C33B0">
        <w:rPr>
          <w:lang w:val="bg-BG"/>
        </w:rPr>
        <w:t xml:space="preserve"> е наблюдавана със средна численост от 213</w:t>
      </w:r>
      <w:r w:rsidR="00C61CBB">
        <w:rPr>
          <w:lang w:val="bg-BG"/>
        </w:rPr>
        <w:t xml:space="preserve"> инд.</w:t>
      </w:r>
      <w:r w:rsidRPr="009C33B0">
        <w:rPr>
          <w:lang w:val="bg-BG"/>
        </w:rPr>
        <w:t xml:space="preserve"> Най голяма численост е установена през 1984 г. - 929</w:t>
      </w:r>
      <w:r w:rsidR="00C61CBB">
        <w:rPr>
          <w:lang w:val="bg-BG"/>
        </w:rPr>
        <w:t xml:space="preserve"> инд. (Michev </w:t>
      </w:r>
      <w:r w:rsidR="00C61CBB">
        <w:rPr>
          <w:lang w:val="en-GB"/>
        </w:rPr>
        <w:t>&amp;</w:t>
      </w:r>
      <w:r w:rsidRPr="009C33B0">
        <w:rPr>
          <w:lang w:val="bg-BG"/>
        </w:rPr>
        <w:t xml:space="preserve"> Profirov, 2003).</w:t>
      </w:r>
    </w:p>
    <w:p w:rsidR="00D60493" w:rsidRPr="009C33B0" w:rsidRDefault="00D60493" w:rsidP="00A23CC1">
      <w:pPr>
        <w:spacing w:after="120"/>
        <w:jc w:val="both"/>
        <w:rPr>
          <w:lang w:val="bg-BG"/>
        </w:rPr>
      </w:pPr>
      <w:r w:rsidRPr="009C33B0">
        <w:rPr>
          <w:lang w:val="bg-BG"/>
        </w:rPr>
        <w:t>Данните за зимуването на вида в зоната са от средно зимните преброявания през 2019 и 2020 г. През зимния период на 2019 г. са наблюдавани 1036 индивида в 23 локалитета по поречието на река Дунав, като няма наблюдавани индивиди в</w:t>
      </w:r>
      <w:r>
        <w:rPr>
          <w:lang w:val="bg-BG"/>
        </w:rPr>
        <w:t xml:space="preserve"> зоната. При СЗП през</w:t>
      </w:r>
      <w:r w:rsidRPr="009C33B0">
        <w:rPr>
          <w:lang w:val="bg-BG"/>
        </w:rPr>
        <w:t xml:space="preserve"> 2020 г. са наблюдавани 236 индивида в 4 локалитета по поречието на р</w:t>
      </w:r>
      <w:r>
        <w:rPr>
          <w:lang w:val="bg-BG"/>
        </w:rPr>
        <w:t>.</w:t>
      </w:r>
      <w:r w:rsidRPr="009C33B0">
        <w:rPr>
          <w:lang w:val="bg-BG"/>
        </w:rPr>
        <w:t xml:space="preserve"> Дунав, като 5 индивида от тях източно от зоната.</w:t>
      </w:r>
      <w:r w:rsidR="007F6397">
        <w:rPr>
          <w:lang w:val="bg-BG"/>
        </w:rPr>
        <w:t xml:space="preserve"> Явно по-ниските средни температури през януари 2019 г. са концентрирали над четири пъти повече прици по р. Дунав.</w:t>
      </w:r>
    </w:p>
    <w:p w:rsidR="00D60493" w:rsidRDefault="009C33B0" w:rsidP="00A23CC1">
      <w:pPr>
        <w:spacing w:after="120"/>
        <w:jc w:val="both"/>
        <w:rPr>
          <w:lang w:val="bg-BG"/>
        </w:rPr>
      </w:pPr>
      <w:r w:rsidRPr="009C33B0">
        <w:rPr>
          <w:lang w:val="bg-BG"/>
        </w:rPr>
        <w:t>Често срещан през всички сезони в Бургаските влажни зони, като през пролетта максималните стойности са 4117 инд., а през есента – 10635 инд. и през зимата – 3523 инд. (Dimitrov et al., 2005).</w:t>
      </w:r>
      <w:r w:rsidR="00C61CBB">
        <w:rPr>
          <w:lang w:val="bg-BG"/>
        </w:rPr>
        <w:t xml:space="preserve"> </w:t>
      </w:r>
      <w:r w:rsidRPr="009C33B0">
        <w:rPr>
          <w:lang w:val="bg-BG"/>
        </w:rPr>
        <w:t>В Дунавската равнина речната чайка е многочислен мигриращ вид, не е наблюдаван в зоната (Шурулинков и др., 2005).</w:t>
      </w:r>
      <w:r w:rsidR="00422508">
        <w:rPr>
          <w:lang w:val="bg-BG"/>
        </w:rPr>
        <w:t xml:space="preserve"> </w:t>
      </w:r>
      <w:r w:rsidRPr="009C33B0">
        <w:rPr>
          <w:lang w:val="bg-BG"/>
        </w:rPr>
        <w:t>По време на миграции и зимуване е една от най-често срещаните и многобройни видове чайки в н</w:t>
      </w:r>
      <w:r w:rsidR="00C61CBB">
        <w:rPr>
          <w:lang w:val="bg-BG"/>
        </w:rPr>
        <w:t>иските части на страната (Янков отг.</w:t>
      </w:r>
      <w:r w:rsidRPr="009C33B0">
        <w:rPr>
          <w:lang w:val="bg-BG"/>
        </w:rPr>
        <w:t xml:space="preserve"> ред., 2007; Нанкинов и др., 1997). </w:t>
      </w:r>
    </w:p>
    <w:p w:rsidR="009C33B0" w:rsidRPr="009C33B0" w:rsidRDefault="009C33B0" w:rsidP="00A23CC1">
      <w:pPr>
        <w:spacing w:after="120"/>
        <w:jc w:val="both"/>
        <w:rPr>
          <w:lang w:val="bg-BG"/>
        </w:rPr>
      </w:pPr>
      <w:r w:rsidRPr="009C33B0">
        <w:rPr>
          <w:lang w:val="bg-BG"/>
        </w:rPr>
        <w:t xml:space="preserve">Според </w:t>
      </w:r>
      <w:r w:rsidR="00422508">
        <w:rPr>
          <w:lang w:val="bg-BG"/>
        </w:rPr>
        <w:t>Куцаров и др.</w:t>
      </w:r>
      <w:r w:rsidRPr="009C33B0">
        <w:rPr>
          <w:lang w:val="bg-BG"/>
        </w:rPr>
        <w:t xml:space="preserve"> (2007), видът не присъства в зоната по време на размножителен сезон, миграция и зимуване.</w:t>
      </w:r>
      <w:r w:rsidR="007B0CB8">
        <w:rPr>
          <w:lang w:val="bg-BG"/>
        </w:rPr>
        <w:t xml:space="preserve"> </w:t>
      </w:r>
      <w:r w:rsidRPr="009C33B0">
        <w:rPr>
          <w:lang w:val="bg-BG"/>
        </w:rPr>
        <w:t>Според Матеева и др. (2013), периода 2010 – 2012 г., видът не е гнездящ в зоната.</w:t>
      </w:r>
      <w:r w:rsidR="007B0CB8">
        <w:rPr>
          <w:lang w:val="bg-BG"/>
        </w:rPr>
        <w:t xml:space="preserve"> </w:t>
      </w:r>
      <w:r w:rsidRPr="009C33B0">
        <w:rPr>
          <w:lang w:val="bg-BG"/>
        </w:rPr>
        <w:t>Според Чешмеджиев и Георгиев (2018), видът гнезди в зоната с 1 двойка през 2012 г., 47 двойки през 2013 г., 36 двойки през 2014 г., 7 двойки през 2018 г.</w:t>
      </w:r>
      <w:r w:rsidR="007B05E3">
        <w:rPr>
          <w:lang w:val="bg-BG"/>
        </w:rPr>
        <w:t xml:space="preserve"> </w:t>
      </w:r>
      <w:r w:rsidR="0055774B">
        <w:rPr>
          <w:lang w:val="bg-BG"/>
        </w:rPr>
        <w:t xml:space="preserve">През 2020 г. вида е наблюдаван </w:t>
      </w:r>
      <w:r w:rsidR="0055774B">
        <w:rPr>
          <w:lang w:val="bg-BG"/>
        </w:rPr>
        <w:lastRenderedPageBreak/>
        <w:t xml:space="preserve">само в р. Дунав – 13 инд., на 19.06.2020 г. (Чешмеджиев и Христов, 2020). </w:t>
      </w:r>
      <w:r w:rsidRPr="009C33B0">
        <w:rPr>
          <w:lang w:val="bg-BG"/>
        </w:rPr>
        <w:t xml:space="preserve">По време на теренното проучване през май и юни 2021 г. не </w:t>
      </w:r>
      <w:r w:rsidR="007B0CB8">
        <w:rPr>
          <w:lang w:val="bg-BG"/>
        </w:rPr>
        <w:t>са установени</w:t>
      </w:r>
      <w:r w:rsidRPr="009C33B0">
        <w:rPr>
          <w:lang w:val="bg-BG"/>
        </w:rPr>
        <w:t xml:space="preserve"> инд. от вида в зоната. По</w:t>
      </w:r>
      <w:r w:rsidR="007B0CB8">
        <w:rPr>
          <w:lang w:val="bg-BG"/>
        </w:rPr>
        <w:t>-късно, в начлото на юли 2021 г. при</w:t>
      </w:r>
      <w:r w:rsidRPr="009C33B0">
        <w:rPr>
          <w:lang w:val="bg-BG"/>
        </w:rPr>
        <w:t xml:space="preserve"> проучване на зоните по р. Дунав с лодка </w:t>
      </w:r>
      <w:r w:rsidR="007B0CB8">
        <w:rPr>
          <w:lang w:val="bg-BG"/>
        </w:rPr>
        <w:t>вече</w:t>
      </w:r>
      <w:r w:rsidRPr="009C33B0">
        <w:rPr>
          <w:lang w:val="bg-BG"/>
        </w:rPr>
        <w:t xml:space="preserve"> са установени 1920 инд. в зоната</w:t>
      </w:r>
      <w:r w:rsidR="007B0CB8">
        <w:rPr>
          <w:lang w:val="bg-BG"/>
        </w:rPr>
        <w:t>, които се концентрират по пясъчните коси в реката</w:t>
      </w:r>
      <w:r w:rsidRPr="009C33B0">
        <w:rPr>
          <w:lang w:val="bg-BG"/>
        </w:rPr>
        <w:t>.</w:t>
      </w:r>
      <w:r w:rsidR="00203F0F">
        <w:rPr>
          <w:lang w:val="bg-BG"/>
        </w:rPr>
        <w:t xml:space="preserve"> Тези птици се придвижват и хранят по реката след размножителния период и считаме, че те образуват концентрации в зоната по време на миграция / преминаване.</w:t>
      </w:r>
    </w:p>
    <w:p w:rsidR="009C33B0" w:rsidRPr="009C33B0" w:rsidRDefault="00422868" w:rsidP="00A23CC1">
      <w:pPr>
        <w:spacing w:after="120"/>
        <w:jc w:val="both"/>
        <w:rPr>
          <w:lang w:val="bg-BG"/>
        </w:rPr>
      </w:pPr>
      <w:r>
        <w:rPr>
          <w:lang w:val="bg-BG"/>
        </w:rPr>
        <w:t xml:space="preserve">По данни </w:t>
      </w:r>
      <w:r w:rsidR="009C33B0" w:rsidRPr="009C33B0">
        <w:rPr>
          <w:lang w:val="bg-BG"/>
        </w:rPr>
        <w:t>от https://ebird.org/, видът е в зоната през 04.2016 – 20 инд., 05.2016 – 6 инд., 05.2018 – 12 инд., 03.2021 – 40 инд., 05.2021 – 1 инд., 09.2021 – 6 инд.,</w:t>
      </w:r>
    </w:p>
    <w:p w:rsidR="009C33B0" w:rsidRPr="009C33B0" w:rsidRDefault="009C33B0" w:rsidP="00A23CC1">
      <w:pPr>
        <w:spacing w:after="120"/>
        <w:jc w:val="both"/>
        <w:rPr>
          <w:lang w:val="bg-BG"/>
        </w:rPr>
      </w:pPr>
      <w:r w:rsidRPr="009C33B0">
        <w:rPr>
          <w:lang w:val="bg-BG"/>
        </w:rPr>
        <w:t>По данни  от https://observation.org  за 2020 г., видът е наблюдаван в района на зоната през 02.2021 – 20 инд., 03. 2021 – 110 инд., 07. 2021 – 12</w:t>
      </w:r>
      <w:r w:rsidR="007A78A3">
        <w:rPr>
          <w:lang w:val="bg-BG"/>
        </w:rPr>
        <w:t>99 инд., 10. 2021 – 100 инд., 11. 2021 – 3</w:t>
      </w:r>
      <w:r w:rsidRPr="009C33B0">
        <w:rPr>
          <w:lang w:val="bg-BG"/>
        </w:rPr>
        <w:t>0 инд.</w:t>
      </w:r>
    </w:p>
    <w:p w:rsidR="009C33B0" w:rsidRPr="009C33B0" w:rsidRDefault="007A78A3" w:rsidP="00A23CC1">
      <w:pPr>
        <w:spacing w:after="120"/>
        <w:jc w:val="both"/>
        <w:rPr>
          <w:lang w:val="bg-BG"/>
        </w:rPr>
      </w:pPr>
      <w:r>
        <w:rPr>
          <w:lang w:val="bg-BG"/>
        </w:rPr>
        <w:t xml:space="preserve">По данни </w:t>
      </w:r>
      <w:r w:rsidR="009C33B0" w:rsidRPr="009C33B0">
        <w:rPr>
          <w:lang w:val="bg-BG"/>
        </w:rPr>
        <w:t>от https://smartbirds.org за 2020 и 2021 г., видът е наблюдаван през 06.2021 г. – 2 инд. северно от зоната.</w:t>
      </w:r>
    </w:p>
    <w:p w:rsidR="009C33B0" w:rsidRPr="009C33B0" w:rsidRDefault="009C33B0" w:rsidP="00A23CC1">
      <w:pPr>
        <w:spacing w:after="120"/>
        <w:jc w:val="both"/>
        <w:rPr>
          <w:lang w:val="bg-BG"/>
        </w:rPr>
      </w:pPr>
      <w:r w:rsidRPr="009C33B0">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9C33B0" w:rsidRPr="009C33B0" w:rsidRDefault="009C33B0" w:rsidP="00A766B2">
      <w:pPr>
        <w:numPr>
          <w:ilvl w:val="0"/>
          <w:numId w:val="96"/>
        </w:numPr>
        <w:spacing w:after="120"/>
        <w:ind w:left="0"/>
        <w:rPr>
          <w:lang w:val="bg-BG"/>
        </w:rPr>
      </w:pPr>
      <w:r w:rsidRPr="009C33B0">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29"/>
        <w:gridCol w:w="1218"/>
        <w:gridCol w:w="3352"/>
        <w:gridCol w:w="2381"/>
      </w:tblGrid>
      <w:tr w:rsidR="006F7333" w:rsidRPr="007F6397" w:rsidTr="007F6397">
        <w:trPr>
          <w:tblHeader/>
          <w:jc w:val="center"/>
        </w:trPr>
        <w:tc>
          <w:tcPr>
            <w:tcW w:w="934" w:type="pct"/>
            <w:shd w:val="clear" w:color="auto" w:fill="B6DDE8"/>
            <w:vAlign w:val="center"/>
          </w:tcPr>
          <w:p w:rsidR="009C33B0" w:rsidRPr="007F6397" w:rsidRDefault="009C33B0" w:rsidP="007F6397">
            <w:pPr>
              <w:spacing w:after="0"/>
              <w:jc w:val="center"/>
              <w:rPr>
                <w:b/>
                <w:bCs/>
                <w:sz w:val="22"/>
                <w:szCs w:val="22"/>
                <w:lang w:val="bg-BG"/>
              </w:rPr>
            </w:pPr>
            <w:r w:rsidRPr="007F6397">
              <w:rPr>
                <w:b/>
                <w:bCs/>
                <w:sz w:val="22"/>
                <w:szCs w:val="22"/>
                <w:lang w:val="bg-BG"/>
              </w:rPr>
              <w:t>Параметър</w:t>
            </w:r>
          </w:p>
        </w:tc>
        <w:tc>
          <w:tcPr>
            <w:tcW w:w="656" w:type="pct"/>
            <w:shd w:val="clear" w:color="auto" w:fill="B6DDE8"/>
            <w:vAlign w:val="center"/>
          </w:tcPr>
          <w:p w:rsidR="009C33B0" w:rsidRPr="007F6397" w:rsidRDefault="009C33B0" w:rsidP="007F6397">
            <w:pPr>
              <w:spacing w:after="0"/>
              <w:jc w:val="center"/>
              <w:rPr>
                <w:b/>
                <w:bCs/>
                <w:sz w:val="22"/>
                <w:szCs w:val="22"/>
                <w:lang w:val="bg-BG"/>
              </w:rPr>
            </w:pPr>
            <w:r w:rsidRPr="007F6397">
              <w:rPr>
                <w:b/>
                <w:bCs/>
                <w:sz w:val="22"/>
                <w:szCs w:val="22"/>
                <w:lang w:val="bg-BG"/>
              </w:rPr>
              <w:t>Мерна единица</w:t>
            </w:r>
          </w:p>
        </w:tc>
        <w:tc>
          <w:tcPr>
            <w:tcW w:w="602" w:type="pct"/>
            <w:shd w:val="clear" w:color="auto" w:fill="B6DDE8"/>
            <w:vAlign w:val="center"/>
          </w:tcPr>
          <w:p w:rsidR="009C33B0" w:rsidRPr="007F6397" w:rsidRDefault="009C33B0" w:rsidP="007F6397">
            <w:pPr>
              <w:spacing w:after="0"/>
              <w:jc w:val="center"/>
              <w:rPr>
                <w:b/>
                <w:bCs/>
                <w:sz w:val="22"/>
                <w:szCs w:val="22"/>
                <w:lang w:val="bg-BG"/>
              </w:rPr>
            </w:pPr>
            <w:r w:rsidRPr="007F6397">
              <w:rPr>
                <w:b/>
                <w:bCs/>
                <w:sz w:val="22"/>
                <w:szCs w:val="22"/>
                <w:lang w:val="bg-BG"/>
              </w:rPr>
              <w:t>Целева стойност</w:t>
            </w:r>
          </w:p>
        </w:tc>
        <w:tc>
          <w:tcPr>
            <w:tcW w:w="1640" w:type="pct"/>
            <w:shd w:val="clear" w:color="auto" w:fill="B6DDE8"/>
            <w:vAlign w:val="center"/>
          </w:tcPr>
          <w:p w:rsidR="009C33B0" w:rsidRPr="007F6397" w:rsidRDefault="009C33B0" w:rsidP="007F6397">
            <w:pPr>
              <w:spacing w:after="0"/>
              <w:jc w:val="center"/>
              <w:rPr>
                <w:b/>
                <w:bCs/>
                <w:sz w:val="22"/>
                <w:szCs w:val="22"/>
                <w:lang w:val="bg-BG"/>
              </w:rPr>
            </w:pPr>
            <w:r w:rsidRPr="007F6397">
              <w:rPr>
                <w:b/>
                <w:bCs/>
                <w:sz w:val="22"/>
                <w:szCs w:val="22"/>
                <w:lang w:val="bg-BG"/>
              </w:rPr>
              <w:t>Допълнителна информация</w:t>
            </w:r>
          </w:p>
        </w:tc>
        <w:tc>
          <w:tcPr>
            <w:tcW w:w="1168" w:type="pct"/>
            <w:shd w:val="clear" w:color="auto" w:fill="B6DDE8"/>
            <w:vAlign w:val="center"/>
          </w:tcPr>
          <w:p w:rsidR="009C33B0" w:rsidRPr="007F6397" w:rsidRDefault="009C33B0" w:rsidP="007F6397">
            <w:pPr>
              <w:spacing w:after="0"/>
              <w:jc w:val="center"/>
              <w:rPr>
                <w:b/>
                <w:bCs/>
                <w:sz w:val="22"/>
                <w:szCs w:val="22"/>
                <w:lang w:val="bg-BG"/>
              </w:rPr>
            </w:pPr>
            <w:r w:rsidRPr="007F6397">
              <w:rPr>
                <w:b/>
                <w:bCs/>
                <w:sz w:val="22"/>
                <w:szCs w:val="22"/>
                <w:lang w:val="bg-BG"/>
              </w:rPr>
              <w:t>Специ</w:t>
            </w:r>
            <w:r w:rsidR="007349BF" w:rsidRPr="007F6397">
              <w:rPr>
                <w:b/>
                <w:bCs/>
                <w:sz w:val="22"/>
                <w:szCs w:val="22"/>
                <w:lang w:val="bg-BG"/>
              </w:rPr>
              <w:t>фични за зоната цели</w:t>
            </w:r>
          </w:p>
        </w:tc>
      </w:tr>
      <w:tr w:rsidR="006F7333" w:rsidRPr="007F6397" w:rsidTr="007F6397">
        <w:trPr>
          <w:trHeight w:val="606"/>
          <w:jc w:val="center"/>
        </w:trPr>
        <w:tc>
          <w:tcPr>
            <w:tcW w:w="934" w:type="pct"/>
            <w:shd w:val="clear" w:color="auto" w:fill="auto"/>
          </w:tcPr>
          <w:p w:rsidR="009C33B0" w:rsidRPr="007F6397" w:rsidRDefault="009C33B0" w:rsidP="007F6397">
            <w:pPr>
              <w:spacing w:after="0"/>
              <w:rPr>
                <w:sz w:val="22"/>
                <w:szCs w:val="22"/>
                <w:lang w:val="bg-BG"/>
              </w:rPr>
            </w:pPr>
            <w:r w:rsidRPr="007F6397">
              <w:rPr>
                <w:b/>
                <w:sz w:val="22"/>
                <w:szCs w:val="22"/>
                <w:lang w:val="bg-BG"/>
              </w:rPr>
              <w:t>Популация:</w:t>
            </w:r>
            <w:r w:rsidRPr="007F6397">
              <w:rPr>
                <w:sz w:val="22"/>
                <w:szCs w:val="22"/>
                <w:lang w:val="bg-BG"/>
              </w:rPr>
              <w:t xml:space="preserve"> </w:t>
            </w:r>
            <w:r w:rsidRPr="007F6397">
              <w:rPr>
                <w:bCs/>
                <w:sz w:val="22"/>
                <w:szCs w:val="22"/>
                <w:lang w:val="bg-BG"/>
              </w:rPr>
              <w:t>Размер на гнездящата популация</w:t>
            </w:r>
          </w:p>
        </w:tc>
        <w:tc>
          <w:tcPr>
            <w:tcW w:w="656" w:type="pct"/>
            <w:shd w:val="clear" w:color="auto" w:fill="auto"/>
          </w:tcPr>
          <w:p w:rsidR="009C33B0" w:rsidRPr="007F6397" w:rsidRDefault="009C33B0" w:rsidP="007F6397">
            <w:pPr>
              <w:spacing w:after="0"/>
              <w:rPr>
                <w:sz w:val="22"/>
                <w:szCs w:val="22"/>
                <w:lang w:val="bg-BG"/>
              </w:rPr>
            </w:pPr>
            <w:r w:rsidRPr="007F6397">
              <w:rPr>
                <w:sz w:val="22"/>
                <w:szCs w:val="22"/>
                <w:lang w:val="bg-BG"/>
              </w:rPr>
              <w:t>Брой двойки</w:t>
            </w:r>
          </w:p>
        </w:tc>
        <w:tc>
          <w:tcPr>
            <w:tcW w:w="602" w:type="pct"/>
            <w:shd w:val="clear" w:color="auto" w:fill="auto"/>
          </w:tcPr>
          <w:p w:rsidR="009C33B0" w:rsidRPr="007F6397" w:rsidRDefault="009C33B0" w:rsidP="007F6397">
            <w:pPr>
              <w:spacing w:after="0"/>
              <w:rPr>
                <w:sz w:val="22"/>
                <w:szCs w:val="22"/>
                <w:lang w:val="bg-BG"/>
              </w:rPr>
            </w:pPr>
            <w:r w:rsidRPr="007F6397">
              <w:rPr>
                <w:sz w:val="22"/>
                <w:szCs w:val="22"/>
                <w:lang w:val="bg-BG"/>
              </w:rPr>
              <w:t xml:space="preserve">най-малко </w:t>
            </w:r>
            <w:r w:rsidR="0037185F" w:rsidRPr="007F6397">
              <w:rPr>
                <w:sz w:val="22"/>
                <w:szCs w:val="22"/>
                <w:lang w:val="bg-BG"/>
              </w:rPr>
              <w:t>1</w:t>
            </w:r>
            <w:r w:rsidRPr="007F6397">
              <w:rPr>
                <w:sz w:val="22"/>
                <w:szCs w:val="22"/>
                <w:lang w:val="bg-BG"/>
              </w:rPr>
              <w:t xml:space="preserve"> дв.</w:t>
            </w:r>
          </w:p>
        </w:tc>
        <w:tc>
          <w:tcPr>
            <w:tcW w:w="1640" w:type="pct"/>
            <w:shd w:val="clear" w:color="auto" w:fill="auto"/>
          </w:tcPr>
          <w:p w:rsidR="009C33B0" w:rsidRPr="007F6397" w:rsidRDefault="009C33B0" w:rsidP="007F6397">
            <w:pPr>
              <w:spacing w:after="0"/>
              <w:rPr>
                <w:sz w:val="22"/>
                <w:szCs w:val="22"/>
                <w:lang w:val="bg-BG"/>
              </w:rPr>
            </w:pPr>
            <w:r w:rsidRPr="007F6397">
              <w:rPr>
                <w:sz w:val="22"/>
                <w:szCs w:val="22"/>
                <w:lang w:val="bg-BG"/>
              </w:rPr>
              <w:t xml:space="preserve">Целевата стойност е определена от </w:t>
            </w:r>
            <w:r w:rsidR="00885ED5">
              <w:rPr>
                <w:sz w:val="22"/>
                <w:szCs w:val="22"/>
                <w:lang w:val="bg-BG"/>
              </w:rPr>
              <w:t>СФ</w:t>
            </w:r>
            <w:r w:rsidRPr="007F6397">
              <w:rPr>
                <w:sz w:val="22"/>
                <w:szCs w:val="22"/>
                <w:lang w:val="bg-BG"/>
              </w:rPr>
              <w:t xml:space="preserve"> и други публикувани източници за гнездовата численост на вида през различните години в зоната.</w:t>
            </w:r>
            <w:r w:rsidR="007A78A3" w:rsidRPr="007F6397">
              <w:rPr>
                <w:sz w:val="22"/>
                <w:szCs w:val="22"/>
                <w:lang w:val="bg-BG"/>
              </w:rPr>
              <w:t xml:space="preserve"> Популацията е флуктуираща, с нередовно гнездене през годините.</w:t>
            </w:r>
          </w:p>
        </w:tc>
        <w:tc>
          <w:tcPr>
            <w:tcW w:w="1168" w:type="pct"/>
          </w:tcPr>
          <w:p w:rsidR="009C33B0" w:rsidRPr="007F6397" w:rsidRDefault="009C33B0" w:rsidP="007F6397">
            <w:pPr>
              <w:spacing w:after="0"/>
              <w:rPr>
                <w:sz w:val="22"/>
                <w:szCs w:val="22"/>
                <w:lang w:val="bg-BG"/>
              </w:rPr>
            </w:pPr>
            <w:r w:rsidRPr="007F6397">
              <w:rPr>
                <w:sz w:val="22"/>
                <w:szCs w:val="22"/>
                <w:lang w:val="bg-BG"/>
              </w:rPr>
              <w:t>Поддържане на популаци</w:t>
            </w:r>
            <w:r w:rsidR="00C539C7" w:rsidRPr="007F6397">
              <w:rPr>
                <w:sz w:val="22"/>
                <w:szCs w:val="22"/>
                <w:lang w:val="bg-BG"/>
              </w:rPr>
              <w:t>ята на вида в зоната в размер</w:t>
            </w:r>
            <w:r w:rsidRPr="007F6397">
              <w:rPr>
                <w:sz w:val="22"/>
                <w:szCs w:val="22"/>
                <w:lang w:val="bg-BG"/>
              </w:rPr>
              <w:t xml:space="preserve"> най-малко </w:t>
            </w:r>
            <w:r w:rsidR="00203F0F" w:rsidRPr="007F6397">
              <w:rPr>
                <w:sz w:val="22"/>
                <w:szCs w:val="22"/>
                <w:lang w:val="bg-BG"/>
              </w:rPr>
              <w:t>1</w:t>
            </w:r>
            <w:r w:rsidRPr="007F6397">
              <w:rPr>
                <w:sz w:val="22"/>
                <w:szCs w:val="22"/>
                <w:lang w:val="bg-BG"/>
              </w:rPr>
              <w:t xml:space="preserve"> дв</w:t>
            </w:r>
            <w:r w:rsidR="00203F0F" w:rsidRPr="007F6397">
              <w:rPr>
                <w:sz w:val="22"/>
                <w:szCs w:val="22"/>
                <w:lang w:val="bg-BG"/>
              </w:rPr>
              <w:t>.</w:t>
            </w:r>
            <w:r w:rsidRPr="007F6397">
              <w:rPr>
                <w:sz w:val="22"/>
                <w:szCs w:val="22"/>
                <w:lang w:val="bg-BG"/>
              </w:rPr>
              <w:t xml:space="preserve"> Необходимо е да се провежда мониторинг всяка година за установяване на </w:t>
            </w:r>
            <w:r w:rsidR="007A78A3" w:rsidRPr="007F6397">
              <w:rPr>
                <w:sz w:val="22"/>
                <w:szCs w:val="22"/>
                <w:lang w:val="bg-BG"/>
              </w:rPr>
              <w:t>тенденция в популацията</w:t>
            </w:r>
            <w:r w:rsidRPr="007F6397">
              <w:rPr>
                <w:sz w:val="22"/>
                <w:szCs w:val="22"/>
                <w:lang w:val="bg-BG"/>
              </w:rPr>
              <w:t>.</w:t>
            </w:r>
          </w:p>
        </w:tc>
      </w:tr>
      <w:tr w:rsidR="006F7333" w:rsidRPr="007F6397" w:rsidTr="007F6397">
        <w:trPr>
          <w:trHeight w:val="606"/>
          <w:jc w:val="center"/>
        </w:trPr>
        <w:tc>
          <w:tcPr>
            <w:tcW w:w="934" w:type="pct"/>
            <w:shd w:val="clear" w:color="auto" w:fill="auto"/>
          </w:tcPr>
          <w:p w:rsidR="009C33B0" w:rsidRPr="007F6397" w:rsidRDefault="009C33B0" w:rsidP="007F6397">
            <w:pPr>
              <w:spacing w:after="0"/>
              <w:rPr>
                <w:sz w:val="22"/>
                <w:szCs w:val="22"/>
                <w:lang w:val="bg-BG"/>
              </w:rPr>
            </w:pPr>
            <w:r w:rsidRPr="007F6397">
              <w:rPr>
                <w:b/>
                <w:sz w:val="22"/>
                <w:szCs w:val="22"/>
                <w:lang w:val="bg-BG"/>
              </w:rPr>
              <w:t>Популация:</w:t>
            </w:r>
            <w:r w:rsidRPr="007F6397">
              <w:rPr>
                <w:sz w:val="22"/>
                <w:szCs w:val="22"/>
                <w:lang w:val="bg-BG"/>
              </w:rPr>
              <w:t xml:space="preserve"> </w:t>
            </w:r>
            <w:r w:rsidRPr="007F6397">
              <w:rPr>
                <w:bCs/>
                <w:sz w:val="22"/>
                <w:szCs w:val="22"/>
                <w:lang w:val="bg-BG"/>
              </w:rPr>
              <w:t>Размер на мигриращата популация</w:t>
            </w:r>
          </w:p>
        </w:tc>
        <w:tc>
          <w:tcPr>
            <w:tcW w:w="656" w:type="pct"/>
            <w:shd w:val="clear" w:color="auto" w:fill="auto"/>
          </w:tcPr>
          <w:p w:rsidR="009C33B0" w:rsidRPr="007F6397" w:rsidRDefault="009C33B0" w:rsidP="007F6397">
            <w:pPr>
              <w:spacing w:after="0"/>
              <w:rPr>
                <w:sz w:val="22"/>
                <w:szCs w:val="22"/>
                <w:lang w:val="bg-BG"/>
              </w:rPr>
            </w:pPr>
            <w:r w:rsidRPr="007F6397">
              <w:rPr>
                <w:sz w:val="22"/>
                <w:szCs w:val="22"/>
                <w:lang w:val="bg-BG"/>
              </w:rPr>
              <w:t>Брой индивиди</w:t>
            </w:r>
          </w:p>
        </w:tc>
        <w:tc>
          <w:tcPr>
            <w:tcW w:w="602" w:type="pct"/>
            <w:shd w:val="clear" w:color="auto" w:fill="auto"/>
          </w:tcPr>
          <w:p w:rsidR="009C33B0" w:rsidRPr="007F6397" w:rsidRDefault="007A78A3" w:rsidP="007F6397">
            <w:pPr>
              <w:spacing w:after="0"/>
              <w:rPr>
                <w:sz w:val="22"/>
                <w:szCs w:val="22"/>
                <w:lang w:val="bg-BG"/>
              </w:rPr>
            </w:pPr>
            <w:r w:rsidRPr="007F6397">
              <w:rPr>
                <w:sz w:val="22"/>
                <w:szCs w:val="22"/>
                <w:lang w:val="bg-BG"/>
              </w:rPr>
              <w:t>Най-малко 960</w:t>
            </w:r>
            <w:r w:rsidR="009C33B0" w:rsidRPr="007F6397">
              <w:rPr>
                <w:sz w:val="22"/>
                <w:szCs w:val="22"/>
                <w:lang w:val="bg-BG"/>
              </w:rPr>
              <w:t xml:space="preserve"> инд.</w:t>
            </w:r>
          </w:p>
        </w:tc>
        <w:tc>
          <w:tcPr>
            <w:tcW w:w="1640" w:type="pct"/>
            <w:shd w:val="clear" w:color="auto" w:fill="auto"/>
          </w:tcPr>
          <w:p w:rsidR="009C33B0" w:rsidRPr="007F6397" w:rsidRDefault="009C33B0" w:rsidP="007F6397">
            <w:pPr>
              <w:spacing w:after="0"/>
              <w:rPr>
                <w:sz w:val="22"/>
                <w:szCs w:val="22"/>
                <w:lang w:val="bg-BG"/>
              </w:rPr>
            </w:pPr>
            <w:r w:rsidRPr="007F6397">
              <w:rPr>
                <w:sz w:val="22"/>
                <w:szCs w:val="22"/>
                <w:lang w:val="bg-BG"/>
              </w:rPr>
              <w:t>Целев</w:t>
            </w:r>
            <w:r w:rsidR="007A78A3" w:rsidRPr="007F6397">
              <w:rPr>
                <w:sz w:val="22"/>
                <w:szCs w:val="22"/>
                <w:lang w:val="bg-BG"/>
              </w:rPr>
              <w:t>ата стойност е определена, на база средния брой от теренните проучвания през юли 2021 г.</w:t>
            </w:r>
            <w:r w:rsidRPr="007F6397">
              <w:rPr>
                <w:sz w:val="22"/>
                <w:szCs w:val="22"/>
                <w:lang w:val="bg-BG"/>
              </w:rPr>
              <w:t xml:space="preserve"> </w:t>
            </w:r>
            <w:r w:rsidR="00443614" w:rsidRPr="007F6397">
              <w:rPr>
                <w:sz w:val="22"/>
                <w:szCs w:val="22"/>
                <w:lang w:val="bg-BG"/>
              </w:rPr>
              <w:t>Необходим е регуларен мониторинг през годините, за установяване на тенденции в популацията и периодите в годината, със най-значими концентрации на вида в зоната.</w:t>
            </w:r>
          </w:p>
        </w:tc>
        <w:tc>
          <w:tcPr>
            <w:tcW w:w="1168" w:type="pct"/>
          </w:tcPr>
          <w:p w:rsidR="009C33B0" w:rsidRPr="007F6397" w:rsidRDefault="006F7333" w:rsidP="007F6397">
            <w:pPr>
              <w:spacing w:after="0"/>
              <w:rPr>
                <w:sz w:val="22"/>
                <w:szCs w:val="22"/>
                <w:lang w:val="bg-BG"/>
              </w:rPr>
            </w:pPr>
            <w:r w:rsidRPr="007F6397">
              <w:rPr>
                <w:sz w:val="22"/>
                <w:szCs w:val="22"/>
                <w:lang w:val="bg-BG"/>
              </w:rPr>
              <w:t xml:space="preserve">Поддържане на популацията в размер най-малко 960 инд. </w:t>
            </w:r>
            <w:r w:rsidR="009C33B0" w:rsidRPr="007F6397">
              <w:rPr>
                <w:sz w:val="22"/>
                <w:szCs w:val="22"/>
                <w:lang w:val="bg-BG"/>
              </w:rPr>
              <w:t xml:space="preserve">Междинна цел до 2025 г: провеждане на проучване за </w:t>
            </w:r>
            <w:r w:rsidRPr="007F6397">
              <w:rPr>
                <w:sz w:val="22"/>
                <w:szCs w:val="22"/>
                <w:lang w:val="bg-BG"/>
              </w:rPr>
              <w:t>у</w:t>
            </w:r>
            <w:r w:rsidR="009C33B0" w:rsidRPr="007F6397">
              <w:rPr>
                <w:sz w:val="22"/>
                <w:szCs w:val="22"/>
                <w:lang w:val="bg-BG"/>
              </w:rPr>
              <w:t>становяване</w:t>
            </w:r>
            <w:r w:rsidRPr="007F6397">
              <w:rPr>
                <w:sz w:val="22"/>
                <w:szCs w:val="22"/>
                <w:lang w:val="bg-BG"/>
              </w:rPr>
              <w:t xml:space="preserve"> на периодите със значителни концентрации и тенденциите в популацията.</w:t>
            </w:r>
          </w:p>
        </w:tc>
      </w:tr>
      <w:tr w:rsidR="006F7333" w:rsidRPr="007F6397" w:rsidTr="007F6397">
        <w:trPr>
          <w:trHeight w:val="606"/>
          <w:jc w:val="center"/>
        </w:trPr>
        <w:tc>
          <w:tcPr>
            <w:tcW w:w="934" w:type="pct"/>
            <w:shd w:val="clear" w:color="auto" w:fill="auto"/>
          </w:tcPr>
          <w:p w:rsidR="009C33B0" w:rsidRPr="007F6397" w:rsidRDefault="009C33B0" w:rsidP="007F6397">
            <w:pPr>
              <w:spacing w:after="0"/>
              <w:rPr>
                <w:sz w:val="22"/>
                <w:szCs w:val="22"/>
                <w:lang w:val="bg-BG"/>
              </w:rPr>
            </w:pPr>
            <w:r w:rsidRPr="007F6397">
              <w:rPr>
                <w:b/>
                <w:sz w:val="22"/>
                <w:szCs w:val="22"/>
                <w:lang w:val="bg-BG"/>
              </w:rPr>
              <w:lastRenderedPageBreak/>
              <w:t>Популация:</w:t>
            </w:r>
            <w:r w:rsidRPr="007F6397">
              <w:rPr>
                <w:sz w:val="22"/>
                <w:szCs w:val="22"/>
                <w:lang w:val="bg-BG"/>
              </w:rPr>
              <w:t xml:space="preserve"> </w:t>
            </w:r>
            <w:r w:rsidRPr="007F6397">
              <w:rPr>
                <w:bCs/>
                <w:sz w:val="22"/>
                <w:szCs w:val="22"/>
                <w:lang w:val="bg-BG"/>
              </w:rPr>
              <w:t>Размер на зимуващата популация</w:t>
            </w:r>
          </w:p>
        </w:tc>
        <w:tc>
          <w:tcPr>
            <w:tcW w:w="656" w:type="pct"/>
            <w:shd w:val="clear" w:color="auto" w:fill="auto"/>
          </w:tcPr>
          <w:p w:rsidR="009C33B0" w:rsidRPr="007F6397" w:rsidRDefault="009C33B0" w:rsidP="007F6397">
            <w:pPr>
              <w:spacing w:after="0"/>
              <w:rPr>
                <w:sz w:val="22"/>
                <w:szCs w:val="22"/>
                <w:lang w:val="bg-BG"/>
              </w:rPr>
            </w:pPr>
            <w:r w:rsidRPr="007F6397">
              <w:rPr>
                <w:sz w:val="22"/>
                <w:szCs w:val="22"/>
                <w:lang w:val="bg-BG"/>
              </w:rPr>
              <w:t>Брой индивиди</w:t>
            </w:r>
          </w:p>
        </w:tc>
        <w:tc>
          <w:tcPr>
            <w:tcW w:w="602" w:type="pct"/>
            <w:shd w:val="clear" w:color="auto" w:fill="auto"/>
          </w:tcPr>
          <w:p w:rsidR="009C33B0" w:rsidRPr="007F6397" w:rsidRDefault="007F6397" w:rsidP="007F6397">
            <w:pPr>
              <w:spacing w:after="0"/>
              <w:rPr>
                <w:sz w:val="22"/>
                <w:szCs w:val="22"/>
                <w:lang w:val="bg-BG"/>
              </w:rPr>
            </w:pPr>
            <w:r w:rsidRPr="007F6397">
              <w:rPr>
                <w:sz w:val="22"/>
                <w:szCs w:val="22"/>
                <w:lang w:val="bg-BG"/>
              </w:rPr>
              <w:t>Най-малко 5</w:t>
            </w:r>
            <w:r w:rsidR="009C33B0" w:rsidRPr="007F6397">
              <w:rPr>
                <w:sz w:val="22"/>
                <w:szCs w:val="22"/>
                <w:lang w:val="bg-BG"/>
              </w:rPr>
              <w:t xml:space="preserve"> инд.</w:t>
            </w:r>
          </w:p>
        </w:tc>
        <w:tc>
          <w:tcPr>
            <w:tcW w:w="1640" w:type="pct"/>
            <w:shd w:val="clear" w:color="auto" w:fill="auto"/>
          </w:tcPr>
          <w:p w:rsidR="009C33B0" w:rsidRPr="007F6397" w:rsidRDefault="009C33B0" w:rsidP="007F6397">
            <w:pPr>
              <w:spacing w:after="0"/>
              <w:rPr>
                <w:sz w:val="22"/>
                <w:szCs w:val="22"/>
                <w:lang w:val="bg-BG"/>
              </w:rPr>
            </w:pPr>
            <w:r w:rsidRPr="007F6397">
              <w:rPr>
                <w:sz w:val="22"/>
                <w:szCs w:val="22"/>
                <w:lang w:val="bg-BG"/>
              </w:rPr>
              <w:t xml:space="preserve">Целевата стойност е </w:t>
            </w:r>
            <w:r w:rsidR="007F6397" w:rsidRPr="007F6397">
              <w:rPr>
                <w:sz w:val="22"/>
                <w:szCs w:val="22"/>
                <w:lang w:val="bg-BG"/>
              </w:rPr>
              <w:t>опред</w:t>
            </w:r>
            <w:r w:rsidRPr="007F6397">
              <w:rPr>
                <w:sz w:val="22"/>
                <w:szCs w:val="22"/>
                <w:lang w:val="bg-BG"/>
              </w:rPr>
              <w:t>елена</w:t>
            </w:r>
            <w:r w:rsidR="007F6397" w:rsidRPr="007F6397">
              <w:rPr>
                <w:sz w:val="22"/>
                <w:szCs w:val="22"/>
                <w:lang w:val="bg-BG"/>
              </w:rPr>
              <w:t xml:space="preserve"> на база</w:t>
            </w:r>
            <w:r w:rsidRPr="007F6397">
              <w:rPr>
                <w:sz w:val="22"/>
                <w:szCs w:val="22"/>
                <w:lang w:val="bg-BG"/>
              </w:rPr>
              <w:t xml:space="preserve"> данните от СЗП 2019 и 2020 г. </w:t>
            </w:r>
            <w:r w:rsidR="007F6397" w:rsidRPr="007F6397">
              <w:rPr>
                <w:sz w:val="22"/>
                <w:szCs w:val="22"/>
                <w:lang w:val="bg-BG"/>
              </w:rPr>
              <w:t>При средни януарски температури под 0° С се очаква целеват стойност да бъде изпълнена. Трудния достъп до вътрешността на зоната без лодка през зимата, има голямо значение за достоверността на отчитаните числености по врем на СЗП</w:t>
            </w:r>
          </w:p>
        </w:tc>
        <w:tc>
          <w:tcPr>
            <w:tcW w:w="1168" w:type="pct"/>
          </w:tcPr>
          <w:p w:rsidR="007F6397" w:rsidRPr="007F6397" w:rsidRDefault="007F6397" w:rsidP="007F6397">
            <w:pPr>
              <w:spacing w:after="0"/>
              <w:rPr>
                <w:sz w:val="22"/>
                <w:szCs w:val="22"/>
                <w:lang w:val="bg-BG"/>
              </w:rPr>
            </w:pPr>
            <w:r w:rsidRPr="007F6397">
              <w:rPr>
                <w:sz w:val="22"/>
                <w:szCs w:val="22"/>
                <w:lang w:val="bg-BG"/>
              </w:rPr>
              <w:t xml:space="preserve">Поддържане на популация в размер най-малко 5 инд. </w:t>
            </w:r>
          </w:p>
          <w:p w:rsidR="009C33B0" w:rsidRPr="007F6397" w:rsidRDefault="009C33B0" w:rsidP="007F6397">
            <w:pPr>
              <w:spacing w:after="0"/>
              <w:rPr>
                <w:sz w:val="22"/>
                <w:szCs w:val="22"/>
                <w:lang w:val="bg-BG"/>
              </w:rPr>
            </w:pPr>
            <w:r w:rsidRPr="007F6397">
              <w:rPr>
                <w:sz w:val="22"/>
                <w:szCs w:val="22"/>
                <w:lang w:val="bg-BG"/>
              </w:rPr>
              <w:t>Да се извърши целенасочен мониторинг за установяване на размера на зимуващата популация до 2025 г.</w:t>
            </w:r>
          </w:p>
        </w:tc>
      </w:tr>
      <w:tr w:rsidR="006F7333" w:rsidRPr="007F6397" w:rsidTr="007F6397">
        <w:trPr>
          <w:trHeight w:val="606"/>
          <w:jc w:val="center"/>
        </w:trPr>
        <w:tc>
          <w:tcPr>
            <w:tcW w:w="934" w:type="pct"/>
            <w:shd w:val="clear" w:color="auto" w:fill="auto"/>
          </w:tcPr>
          <w:p w:rsidR="009C33B0" w:rsidRPr="007F6397" w:rsidRDefault="009C33B0" w:rsidP="007F6397">
            <w:pPr>
              <w:spacing w:after="0"/>
              <w:rPr>
                <w:sz w:val="22"/>
                <w:szCs w:val="22"/>
                <w:lang w:val="bg-BG"/>
              </w:rPr>
            </w:pPr>
            <w:r w:rsidRPr="007F6397">
              <w:rPr>
                <w:b/>
                <w:sz w:val="22"/>
                <w:szCs w:val="22"/>
                <w:lang w:val="bg-BG"/>
              </w:rPr>
              <w:t>Местообитание на вида:</w:t>
            </w:r>
            <w:r w:rsidRPr="007F6397">
              <w:rPr>
                <w:sz w:val="22"/>
                <w:szCs w:val="22"/>
                <w:lang w:val="bg-BG"/>
              </w:rPr>
              <w:t xml:space="preserve"> </w:t>
            </w:r>
            <w:r w:rsidRPr="007F6397">
              <w:rPr>
                <w:bCs/>
                <w:sz w:val="22"/>
                <w:szCs w:val="22"/>
                <w:lang w:val="bg-BG"/>
              </w:rPr>
              <w:t>Площ на подходящите хранителни местообитания</w:t>
            </w:r>
            <w:r w:rsidRPr="007F6397">
              <w:rPr>
                <w:sz w:val="22"/>
                <w:szCs w:val="22"/>
                <w:lang w:val="bg-BG"/>
              </w:rPr>
              <w:t xml:space="preserve"> </w:t>
            </w:r>
          </w:p>
        </w:tc>
        <w:tc>
          <w:tcPr>
            <w:tcW w:w="656" w:type="pct"/>
            <w:shd w:val="clear" w:color="auto" w:fill="auto"/>
          </w:tcPr>
          <w:p w:rsidR="009C33B0" w:rsidRPr="007F6397" w:rsidRDefault="009C33B0" w:rsidP="007F6397">
            <w:pPr>
              <w:spacing w:after="0"/>
              <w:rPr>
                <w:sz w:val="22"/>
                <w:szCs w:val="22"/>
              </w:rPr>
            </w:pPr>
            <w:r w:rsidRPr="007F6397">
              <w:rPr>
                <w:sz w:val="22"/>
                <w:szCs w:val="22"/>
              </w:rPr>
              <w:t>ha</w:t>
            </w:r>
          </w:p>
          <w:p w:rsidR="009C33B0" w:rsidRPr="007F6397" w:rsidRDefault="009C33B0" w:rsidP="007F6397">
            <w:pPr>
              <w:spacing w:after="0"/>
              <w:rPr>
                <w:sz w:val="22"/>
                <w:szCs w:val="22"/>
                <w:lang w:val="bg-BG"/>
              </w:rPr>
            </w:pPr>
          </w:p>
        </w:tc>
        <w:tc>
          <w:tcPr>
            <w:tcW w:w="602" w:type="pct"/>
            <w:shd w:val="clear" w:color="auto" w:fill="auto"/>
          </w:tcPr>
          <w:p w:rsidR="009C33B0" w:rsidRPr="007F6397" w:rsidRDefault="009C33B0" w:rsidP="007F6397">
            <w:pPr>
              <w:spacing w:after="0"/>
              <w:rPr>
                <w:sz w:val="22"/>
                <w:szCs w:val="22"/>
                <w:lang w:val="bg-BG"/>
              </w:rPr>
            </w:pPr>
            <w:r w:rsidRPr="007F6397">
              <w:rPr>
                <w:sz w:val="22"/>
                <w:szCs w:val="22"/>
                <w:lang w:val="bg-BG"/>
              </w:rPr>
              <w:t xml:space="preserve">Най-малко </w:t>
            </w:r>
            <w:r w:rsidRPr="007F6397">
              <w:rPr>
                <w:sz w:val="22"/>
                <w:szCs w:val="22"/>
              </w:rPr>
              <w:t>2262</w:t>
            </w:r>
            <w:r w:rsidRPr="007F6397">
              <w:rPr>
                <w:sz w:val="22"/>
                <w:szCs w:val="22"/>
                <w:lang w:val="bg-BG"/>
              </w:rPr>
              <w:t xml:space="preserve"> </w:t>
            </w:r>
            <w:r w:rsidRPr="007F6397">
              <w:rPr>
                <w:sz w:val="22"/>
                <w:szCs w:val="22"/>
              </w:rPr>
              <w:t>h</w:t>
            </w:r>
            <w:r w:rsidRPr="007F6397">
              <w:rPr>
                <w:sz w:val="22"/>
                <w:szCs w:val="22"/>
                <w:lang w:val="bg-BG"/>
              </w:rPr>
              <w:t>а</w:t>
            </w:r>
          </w:p>
        </w:tc>
        <w:tc>
          <w:tcPr>
            <w:tcW w:w="1640" w:type="pct"/>
            <w:shd w:val="clear" w:color="auto" w:fill="auto"/>
          </w:tcPr>
          <w:p w:rsidR="009C33B0" w:rsidRPr="007F6397" w:rsidRDefault="009C33B0" w:rsidP="007F6397">
            <w:pPr>
              <w:spacing w:after="0"/>
              <w:rPr>
                <w:sz w:val="22"/>
                <w:szCs w:val="22"/>
                <w:lang w:val="bg-BG"/>
              </w:rPr>
            </w:pPr>
            <w:r w:rsidRPr="007F6397">
              <w:rPr>
                <w:sz w:val="22"/>
                <w:szCs w:val="22"/>
                <w:lang w:val="bg-BG"/>
              </w:rPr>
              <w:t xml:space="preserve">Изчислена на база % участие на местообитания N06-вътрешни водни тела и N07-мочурища и блата в </w:t>
            </w:r>
            <w:r w:rsidR="00885ED5">
              <w:rPr>
                <w:sz w:val="22"/>
                <w:szCs w:val="22"/>
                <w:lang w:val="bg-BG"/>
              </w:rPr>
              <w:t>СФ</w:t>
            </w:r>
            <w:r w:rsidRPr="007F6397">
              <w:rPr>
                <w:sz w:val="22"/>
                <w:szCs w:val="22"/>
                <w:lang w:val="bg-BG"/>
              </w:rPr>
              <w:t xml:space="preserve"> на зоната.</w:t>
            </w:r>
          </w:p>
          <w:p w:rsidR="009C33B0" w:rsidRPr="007F6397" w:rsidRDefault="009C33B0" w:rsidP="007F6397">
            <w:pPr>
              <w:spacing w:after="0"/>
              <w:rPr>
                <w:sz w:val="22"/>
                <w:szCs w:val="22"/>
                <w:lang w:val="bg-BG"/>
              </w:rPr>
            </w:pPr>
            <w:r w:rsidRPr="007F6397">
              <w:rPr>
                <w:sz w:val="22"/>
                <w:szCs w:val="22"/>
                <w:lang w:val="bg-BG"/>
              </w:rPr>
              <w:t>Гнездовите и хранителните местообитания съвпадат.</w:t>
            </w:r>
          </w:p>
        </w:tc>
        <w:tc>
          <w:tcPr>
            <w:tcW w:w="1168" w:type="pct"/>
          </w:tcPr>
          <w:p w:rsidR="009C33B0" w:rsidRPr="007F6397" w:rsidRDefault="009C33B0" w:rsidP="007F6397">
            <w:pPr>
              <w:spacing w:after="0"/>
              <w:rPr>
                <w:sz w:val="22"/>
                <w:szCs w:val="22"/>
                <w:lang w:val="bg-BG"/>
              </w:rPr>
            </w:pPr>
            <w:r w:rsidRPr="007F6397">
              <w:rPr>
                <w:sz w:val="22"/>
                <w:szCs w:val="22"/>
                <w:lang w:val="bg-BG"/>
              </w:rPr>
              <w:t>Това местообитание няма как да се поддържа, може само да се мониторира.</w:t>
            </w:r>
          </w:p>
        </w:tc>
      </w:tr>
      <w:tr w:rsidR="007F6397" w:rsidRPr="007F6397" w:rsidTr="007F6397">
        <w:trPr>
          <w:trHeight w:val="748"/>
          <w:jc w:val="center"/>
        </w:trPr>
        <w:tc>
          <w:tcPr>
            <w:tcW w:w="934" w:type="pct"/>
            <w:shd w:val="clear" w:color="auto" w:fill="auto"/>
          </w:tcPr>
          <w:p w:rsidR="007F6397" w:rsidRPr="00864352" w:rsidRDefault="007F6397" w:rsidP="007F6397">
            <w:pPr>
              <w:spacing w:after="0"/>
              <w:rPr>
                <w:b/>
                <w:sz w:val="22"/>
                <w:szCs w:val="22"/>
                <w:lang w:val="bg-BG"/>
              </w:rPr>
            </w:pPr>
            <w:r w:rsidRPr="00864352">
              <w:rPr>
                <w:b/>
                <w:sz w:val="22"/>
                <w:szCs w:val="22"/>
                <w:lang w:val="bg-BG"/>
              </w:rPr>
              <w:t xml:space="preserve">Местообитание на вида: </w:t>
            </w:r>
            <w:r w:rsidRPr="0086435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656" w:type="pct"/>
            <w:shd w:val="clear" w:color="auto" w:fill="auto"/>
          </w:tcPr>
          <w:p w:rsidR="007F6397" w:rsidRPr="00864352" w:rsidRDefault="007F6397" w:rsidP="007F6397">
            <w:pPr>
              <w:spacing w:after="0"/>
              <w:rPr>
                <w:sz w:val="22"/>
                <w:szCs w:val="22"/>
                <w:lang w:val="bg-BG"/>
              </w:rPr>
            </w:pPr>
            <w:r w:rsidRPr="00864352">
              <w:rPr>
                <w:sz w:val="22"/>
                <w:szCs w:val="22"/>
                <w:lang w:val="bg-BG"/>
              </w:rPr>
              <w:t>5 степенна скала</w:t>
            </w:r>
          </w:p>
        </w:tc>
        <w:tc>
          <w:tcPr>
            <w:tcW w:w="602" w:type="pct"/>
            <w:shd w:val="clear" w:color="auto" w:fill="auto"/>
          </w:tcPr>
          <w:p w:rsidR="007F6397" w:rsidRPr="00864352" w:rsidRDefault="007F6397" w:rsidP="007F6397">
            <w:pPr>
              <w:spacing w:after="0"/>
              <w:rPr>
                <w:sz w:val="22"/>
                <w:szCs w:val="22"/>
                <w:lang w:val="bg-BG"/>
              </w:rPr>
            </w:pPr>
            <w:r w:rsidRPr="00864352">
              <w:rPr>
                <w:sz w:val="22"/>
                <w:szCs w:val="22"/>
                <w:lang w:val="bg-BG"/>
              </w:rPr>
              <w:t>2-Добро или 1-Отлично</w:t>
            </w:r>
          </w:p>
        </w:tc>
        <w:tc>
          <w:tcPr>
            <w:tcW w:w="1640" w:type="pct"/>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7F6397" w:rsidRPr="00864352" w:rsidTr="00C21FDB">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7F6397" w:rsidRPr="00864352" w:rsidRDefault="007F6397" w:rsidP="007F6397">
                  <w:pPr>
                    <w:spacing w:after="0"/>
                    <w:rPr>
                      <w:b/>
                      <w:bCs/>
                      <w:sz w:val="22"/>
                      <w:szCs w:val="22"/>
                      <w:lang w:val="bg-BG"/>
                    </w:rPr>
                  </w:pPr>
                  <w:r w:rsidRPr="00864352">
                    <w:rPr>
                      <w:b/>
                      <w:bCs/>
                      <w:sz w:val="22"/>
                      <w:szCs w:val="22"/>
                      <w:lang w:val="bg-BG"/>
                    </w:rPr>
                    <w:t>Екологично състояние</w:t>
                  </w:r>
                </w:p>
              </w:tc>
            </w:tr>
            <w:tr w:rsidR="007F6397" w:rsidRPr="00864352" w:rsidTr="00C21FDB">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7F6397" w:rsidRPr="00864352" w:rsidRDefault="007F6397" w:rsidP="007F6397">
                  <w:pPr>
                    <w:spacing w:after="0"/>
                    <w:rPr>
                      <w:sz w:val="22"/>
                      <w:szCs w:val="22"/>
                      <w:lang w:val="bg-BG"/>
                    </w:rPr>
                  </w:pPr>
                  <w:r w:rsidRPr="00864352">
                    <w:rPr>
                      <w:sz w:val="22"/>
                      <w:szCs w:val="22"/>
                      <w:lang w:val="bg-BG"/>
                    </w:rPr>
                    <w:t>1-Отлично - High</w:t>
                  </w:r>
                </w:p>
              </w:tc>
            </w:tr>
            <w:tr w:rsidR="007F6397" w:rsidRPr="00864352" w:rsidTr="00C21FDB">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7F6397" w:rsidRPr="00864352" w:rsidRDefault="007F6397" w:rsidP="007F6397">
                  <w:pPr>
                    <w:spacing w:after="0"/>
                    <w:rPr>
                      <w:sz w:val="22"/>
                      <w:szCs w:val="22"/>
                      <w:lang w:val="bg-BG"/>
                    </w:rPr>
                  </w:pPr>
                  <w:r w:rsidRPr="00864352">
                    <w:rPr>
                      <w:sz w:val="22"/>
                      <w:szCs w:val="22"/>
                      <w:lang w:val="bg-BG"/>
                    </w:rPr>
                    <w:t>2-Добро - Good</w:t>
                  </w:r>
                </w:p>
              </w:tc>
            </w:tr>
            <w:tr w:rsidR="007F6397" w:rsidRPr="00864352" w:rsidTr="00C21FDB">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F6397" w:rsidRPr="00864352" w:rsidRDefault="007F6397" w:rsidP="007F6397">
                  <w:pPr>
                    <w:spacing w:after="0"/>
                    <w:rPr>
                      <w:sz w:val="22"/>
                      <w:szCs w:val="22"/>
                      <w:lang w:val="bg-BG"/>
                    </w:rPr>
                  </w:pPr>
                  <w:r w:rsidRPr="00864352">
                    <w:rPr>
                      <w:sz w:val="22"/>
                      <w:szCs w:val="22"/>
                      <w:lang w:val="bg-BG"/>
                    </w:rPr>
                    <w:t>3-Умерено - Moderate</w:t>
                  </w:r>
                </w:p>
              </w:tc>
            </w:tr>
            <w:tr w:rsidR="007F6397" w:rsidRPr="00864352" w:rsidTr="00C21FDB">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7F6397" w:rsidRPr="00864352" w:rsidRDefault="007F6397" w:rsidP="007F6397">
                  <w:pPr>
                    <w:spacing w:after="0"/>
                    <w:rPr>
                      <w:sz w:val="22"/>
                      <w:szCs w:val="22"/>
                      <w:lang w:val="bg-BG"/>
                    </w:rPr>
                  </w:pPr>
                  <w:r w:rsidRPr="00864352">
                    <w:rPr>
                      <w:sz w:val="22"/>
                      <w:szCs w:val="22"/>
                      <w:lang w:val="bg-BG"/>
                    </w:rPr>
                    <w:t>4-Лошо - Poor</w:t>
                  </w:r>
                </w:p>
              </w:tc>
            </w:tr>
            <w:tr w:rsidR="007F6397" w:rsidRPr="00864352" w:rsidTr="00C21FDB">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7F6397" w:rsidRPr="00864352" w:rsidRDefault="007F6397" w:rsidP="007F6397">
                  <w:pPr>
                    <w:spacing w:after="0"/>
                    <w:rPr>
                      <w:sz w:val="22"/>
                      <w:szCs w:val="22"/>
                      <w:lang w:val="bg-BG"/>
                    </w:rPr>
                  </w:pPr>
                  <w:r w:rsidRPr="00864352">
                    <w:rPr>
                      <w:sz w:val="22"/>
                      <w:szCs w:val="22"/>
                      <w:lang w:val="bg-BG"/>
                    </w:rPr>
                    <w:t>5-Много лошо - Bad</w:t>
                  </w:r>
                </w:p>
              </w:tc>
            </w:tr>
          </w:tbl>
          <w:p w:rsidR="007F6397" w:rsidRPr="00864352" w:rsidRDefault="007F6397" w:rsidP="007F6397">
            <w:pPr>
              <w:spacing w:after="0"/>
              <w:rPr>
                <w:sz w:val="22"/>
                <w:szCs w:val="22"/>
                <w:lang w:val="bg-BG"/>
              </w:rPr>
            </w:pPr>
            <w:r w:rsidRPr="00864352">
              <w:rPr>
                <w:sz w:val="22"/>
                <w:szCs w:val="22"/>
                <w:lang w:val="bg-BG"/>
              </w:rPr>
              <w:t xml:space="preserve">Екологичното състояние на водите по р. Дунав по показател водни безгръбначни на пункт Русе е </w:t>
            </w:r>
            <w:r w:rsidRPr="00864352">
              <w:rPr>
                <w:b/>
                <w:sz w:val="22"/>
                <w:szCs w:val="22"/>
                <w:lang w:val="bg-BG"/>
              </w:rPr>
              <w:t>добро (2)</w:t>
            </w:r>
            <w:r w:rsidRPr="00864352">
              <w:rPr>
                <w:sz w:val="22"/>
                <w:szCs w:val="22"/>
                <w:lang w:val="bg-BG"/>
              </w:rPr>
              <w:t xml:space="preserve">, а на пункт Силистра е оценено на </w:t>
            </w:r>
            <w:r w:rsidRPr="00864352">
              <w:rPr>
                <w:b/>
                <w:sz w:val="22"/>
                <w:szCs w:val="22"/>
                <w:lang w:val="bg-BG"/>
              </w:rPr>
              <w:t xml:space="preserve">умерено (3) </w:t>
            </w:r>
            <w:r w:rsidRPr="00864352">
              <w:rPr>
                <w:sz w:val="22"/>
                <w:szCs w:val="22"/>
                <w:lang w:val="bg-BG"/>
              </w:rPr>
              <w:t>според доклада на JDS4 (2019-2020, Табл. 1, стр. 62).</w:t>
            </w:r>
          </w:p>
        </w:tc>
        <w:tc>
          <w:tcPr>
            <w:tcW w:w="1168" w:type="pct"/>
          </w:tcPr>
          <w:p w:rsidR="007F6397" w:rsidRPr="00864352" w:rsidRDefault="007F6397" w:rsidP="007F6397">
            <w:pPr>
              <w:spacing w:after="0"/>
              <w:rPr>
                <w:sz w:val="22"/>
                <w:szCs w:val="22"/>
                <w:lang w:val="bg-BG"/>
              </w:rPr>
            </w:pPr>
            <w:r>
              <w:rPr>
                <w:sz w:val="22"/>
                <w:szCs w:val="22"/>
                <w:lang w:val="bg-BG"/>
              </w:rPr>
              <w:t>Поддържане / п</w:t>
            </w:r>
            <w:r w:rsidRPr="00864352">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rsidR="009C33B0" w:rsidRPr="009C33B0" w:rsidRDefault="009C33B0" w:rsidP="009C33B0">
      <w:pPr>
        <w:spacing w:after="120"/>
        <w:rPr>
          <w:lang w:val="bg-BG"/>
        </w:rPr>
      </w:pPr>
    </w:p>
    <w:p w:rsidR="009C33B0" w:rsidRPr="009C33B0" w:rsidRDefault="009C33B0" w:rsidP="007349BF">
      <w:pPr>
        <w:numPr>
          <w:ilvl w:val="0"/>
          <w:numId w:val="96"/>
        </w:numPr>
        <w:spacing w:after="120"/>
        <w:ind w:left="0"/>
        <w:rPr>
          <w:b/>
          <w:bCs/>
          <w:lang w:val="bg-BG"/>
        </w:rPr>
      </w:pPr>
      <w:r w:rsidRPr="009C33B0">
        <w:rPr>
          <w:b/>
          <w:bCs/>
          <w:lang w:val="bg-BG"/>
        </w:rPr>
        <w:t xml:space="preserve">Необходимост от промени в </w:t>
      </w:r>
      <w:r w:rsidR="00885ED5">
        <w:rPr>
          <w:b/>
          <w:bCs/>
          <w:lang w:val="bg-BG"/>
        </w:rPr>
        <w:t>СФ</w:t>
      </w:r>
      <w:r w:rsidRPr="009C33B0">
        <w:rPr>
          <w:b/>
          <w:bCs/>
          <w:lang w:val="bg-BG"/>
        </w:rPr>
        <w:t xml:space="preserve"> за BG0002</w:t>
      </w:r>
      <w:r w:rsidR="007349BF">
        <w:rPr>
          <w:b/>
          <w:bCs/>
          <w:lang w:val="bg-BG"/>
        </w:rPr>
        <w:t xml:space="preserve">030 </w:t>
      </w:r>
      <w:r w:rsidRPr="009C33B0">
        <w:rPr>
          <w:b/>
          <w:bCs/>
          <w:lang w:val="bg-BG"/>
        </w:rPr>
        <w:t>„Комплекс Калимок“</w:t>
      </w:r>
    </w:p>
    <w:p w:rsidR="009C33B0" w:rsidRPr="009C33B0" w:rsidRDefault="009C33B0" w:rsidP="00A23CC1">
      <w:pPr>
        <w:spacing w:after="120"/>
        <w:jc w:val="both"/>
        <w:rPr>
          <w:bCs/>
          <w:lang w:val="bg-BG"/>
        </w:rPr>
      </w:pPr>
      <w:r w:rsidRPr="009C33B0">
        <w:rPr>
          <w:bCs/>
          <w:lang w:val="bg-BG"/>
        </w:rPr>
        <w:t xml:space="preserve">Предвид наличната информация за настоящата концентрираща </w:t>
      </w:r>
      <w:r w:rsidR="00BB06F6">
        <w:rPr>
          <w:bCs/>
          <w:lang w:val="bg-BG"/>
        </w:rPr>
        <w:t xml:space="preserve">популация по врем на миграция </w:t>
      </w:r>
      <w:r w:rsidRPr="009C33B0">
        <w:rPr>
          <w:bCs/>
          <w:lang w:val="bg-BG"/>
        </w:rPr>
        <w:t xml:space="preserve">в защитената зона е необходима актуализация на </w:t>
      </w:r>
      <w:r w:rsidR="00885ED5">
        <w:rPr>
          <w:bCs/>
          <w:lang w:val="bg-BG"/>
        </w:rPr>
        <w:t>СФ</w:t>
      </w:r>
      <w:r w:rsidRPr="009C33B0">
        <w:rPr>
          <w:bCs/>
          <w:lang w:val="bg-BG"/>
        </w:rPr>
        <w:t>:</w:t>
      </w:r>
    </w:p>
    <w:p w:rsidR="009C33B0" w:rsidRPr="009C33B0" w:rsidRDefault="009C33B0" w:rsidP="009825F2">
      <w:pPr>
        <w:numPr>
          <w:ilvl w:val="0"/>
          <w:numId w:val="97"/>
        </w:numPr>
        <w:spacing w:after="120"/>
        <w:ind w:left="425" w:hanging="357"/>
        <w:rPr>
          <w:bCs/>
          <w:lang w:val="bg-BG"/>
        </w:rPr>
      </w:pPr>
      <w:r w:rsidRPr="009C33B0">
        <w:rPr>
          <w:bCs/>
          <w:lang w:val="bg-BG"/>
        </w:rPr>
        <w:t>По отношение на максималната численост на мигриращата популация от 1 инд., следва да се промени на 1500 инд. По време на миграция се наблюдава понижаване на нивото на р. Дунав и откриване на пясъчни коси, на които се наблюдава голямо струпване на скитащи птици (https://observation.org  - 07. 2021 – 1299 инд. и проучване с лодка по р. Дунав 07.2021 г. - 1920 инд.)</w:t>
      </w:r>
      <w:r w:rsidR="009825F2">
        <w:rPr>
          <w:bCs/>
          <w:lang w:val="bg-BG"/>
        </w:rPr>
        <w:t>. В тази връзка, предлагаме и промяна на критерия за популацията „С“ да стане „В“, но това е при условие, че считаме числеността за националната мигрираща популация на вида в Докладването по чл. 1</w:t>
      </w:r>
      <w:r w:rsidR="00D31807">
        <w:rPr>
          <w:bCs/>
          <w:lang w:val="bg-BG"/>
        </w:rPr>
        <w:t>2 от 2019 г. за силно занижена;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65"/>
        <w:gridCol w:w="328"/>
        <w:gridCol w:w="483"/>
        <w:gridCol w:w="361"/>
        <w:gridCol w:w="572"/>
        <w:gridCol w:w="616"/>
        <w:gridCol w:w="594"/>
        <w:gridCol w:w="578"/>
        <w:gridCol w:w="839"/>
        <w:gridCol w:w="1218"/>
        <w:gridCol w:w="1127"/>
        <w:gridCol w:w="522"/>
        <w:gridCol w:w="744"/>
      </w:tblGrid>
      <w:tr w:rsidR="009C33B0" w:rsidRPr="00C74FC4" w:rsidTr="00A23CC1">
        <w:trPr>
          <w:jc w:val="center"/>
        </w:trPr>
        <w:tc>
          <w:tcPr>
            <w:tcW w:w="1406" w:type="pct"/>
            <w:gridSpan w:val="5"/>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lastRenderedPageBreak/>
              <w:t>Species</w:t>
            </w:r>
          </w:p>
        </w:tc>
        <w:tc>
          <w:tcPr>
            <w:tcW w:w="1568" w:type="pct"/>
            <w:gridSpan w:val="6"/>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Population in the site</w:t>
            </w:r>
          </w:p>
        </w:tc>
        <w:tc>
          <w:tcPr>
            <w:tcW w:w="2026" w:type="pct"/>
            <w:gridSpan w:val="4"/>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Site assessment</w:t>
            </w:r>
          </w:p>
        </w:tc>
      </w:tr>
      <w:tr w:rsidR="009C33B0" w:rsidRPr="00C74FC4" w:rsidTr="00A23CC1">
        <w:trPr>
          <w:jc w:val="center"/>
        </w:trPr>
        <w:tc>
          <w:tcPr>
            <w:tcW w:w="140"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G</w:t>
            </w:r>
          </w:p>
        </w:tc>
        <w:tc>
          <w:tcPr>
            <w:tcW w:w="249"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Code</w:t>
            </w:r>
          </w:p>
        </w:tc>
        <w:tc>
          <w:tcPr>
            <w:tcW w:w="713"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Scientific Name</w:t>
            </w:r>
          </w:p>
        </w:tc>
        <w:tc>
          <w:tcPr>
            <w:tcW w:w="123"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S</w:t>
            </w:r>
          </w:p>
        </w:tc>
        <w:tc>
          <w:tcPr>
            <w:tcW w:w="182"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NP</w:t>
            </w:r>
          </w:p>
        </w:tc>
        <w:tc>
          <w:tcPr>
            <w:tcW w:w="136"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T</w:t>
            </w:r>
          </w:p>
        </w:tc>
        <w:tc>
          <w:tcPr>
            <w:tcW w:w="508" w:type="pct"/>
            <w:gridSpan w:val="2"/>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Size</w:t>
            </w:r>
          </w:p>
        </w:tc>
        <w:tc>
          <w:tcPr>
            <w:tcW w:w="280"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Unit</w:t>
            </w:r>
          </w:p>
        </w:tc>
        <w:tc>
          <w:tcPr>
            <w:tcW w:w="237"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Cat.</w:t>
            </w:r>
          </w:p>
        </w:tc>
        <w:tc>
          <w:tcPr>
            <w:tcW w:w="406" w:type="pct"/>
            <w:vMerge w:val="restar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D.qual.</w:t>
            </w:r>
          </w:p>
        </w:tc>
        <w:tc>
          <w:tcPr>
            <w:tcW w:w="690"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A/B/C/D</w:t>
            </w:r>
          </w:p>
        </w:tc>
        <w:tc>
          <w:tcPr>
            <w:tcW w:w="1336" w:type="pct"/>
            <w:gridSpan w:val="3"/>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A/B/C</w:t>
            </w:r>
          </w:p>
        </w:tc>
      </w:tr>
      <w:tr w:rsidR="009C33B0" w:rsidRPr="00C74FC4" w:rsidTr="00A23CC1">
        <w:trPr>
          <w:jc w:val="center"/>
        </w:trPr>
        <w:tc>
          <w:tcPr>
            <w:tcW w:w="140"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249"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713"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123"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182"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136"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242"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Min</w:t>
            </w:r>
          </w:p>
        </w:tc>
        <w:tc>
          <w:tcPr>
            <w:tcW w:w="267"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Max</w:t>
            </w:r>
          </w:p>
        </w:tc>
        <w:tc>
          <w:tcPr>
            <w:tcW w:w="280"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237"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406" w:type="pct"/>
            <w:vMerge/>
            <w:shd w:val="clear" w:color="auto" w:fill="D9D9D9" w:themeFill="background1" w:themeFillShade="D9"/>
            <w:vAlign w:val="center"/>
          </w:tcPr>
          <w:p w:rsidR="009C33B0" w:rsidRPr="00C74FC4" w:rsidRDefault="009C33B0" w:rsidP="00A23CC1">
            <w:pPr>
              <w:spacing w:after="0"/>
              <w:rPr>
                <w:b/>
                <w:bCs/>
                <w:sz w:val="20"/>
                <w:szCs w:val="20"/>
                <w:lang w:val="bg-BG"/>
              </w:rPr>
            </w:pPr>
          </w:p>
        </w:tc>
        <w:tc>
          <w:tcPr>
            <w:tcW w:w="690"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Pop.</w:t>
            </w:r>
          </w:p>
        </w:tc>
        <w:tc>
          <w:tcPr>
            <w:tcW w:w="646"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Con.</w:t>
            </w:r>
          </w:p>
        </w:tc>
        <w:tc>
          <w:tcPr>
            <w:tcW w:w="230"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Iso.</w:t>
            </w:r>
          </w:p>
        </w:tc>
        <w:tc>
          <w:tcPr>
            <w:tcW w:w="460" w:type="pct"/>
            <w:shd w:val="clear" w:color="auto" w:fill="D9D9D9" w:themeFill="background1" w:themeFillShade="D9"/>
            <w:vAlign w:val="center"/>
          </w:tcPr>
          <w:p w:rsidR="009C33B0" w:rsidRPr="00C74FC4" w:rsidRDefault="009C33B0" w:rsidP="00A23CC1">
            <w:pPr>
              <w:spacing w:after="0"/>
              <w:rPr>
                <w:b/>
                <w:bCs/>
                <w:sz w:val="20"/>
                <w:szCs w:val="20"/>
                <w:lang w:val="bg-BG"/>
              </w:rPr>
            </w:pPr>
            <w:r w:rsidRPr="00C74FC4">
              <w:rPr>
                <w:b/>
                <w:bCs/>
                <w:sz w:val="20"/>
                <w:szCs w:val="20"/>
                <w:lang w:val="bg-BG"/>
              </w:rPr>
              <w:t>Glo.</w:t>
            </w:r>
          </w:p>
        </w:tc>
      </w:tr>
      <w:tr w:rsidR="009C33B0" w:rsidRPr="00C74FC4" w:rsidTr="007E3566">
        <w:trPr>
          <w:trHeight w:val="295"/>
          <w:jc w:val="center"/>
        </w:trPr>
        <w:tc>
          <w:tcPr>
            <w:tcW w:w="14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В</w:t>
            </w:r>
          </w:p>
        </w:tc>
        <w:tc>
          <w:tcPr>
            <w:tcW w:w="249"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A179</w:t>
            </w:r>
          </w:p>
        </w:tc>
        <w:tc>
          <w:tcPr>
            <w:tcW w:w="713" w:type="pct"/>
            <w:shd w:val="clear" w:color="auto" w:fill="auto"/>
            <w:vAlign w:val="center"/>
          </w:tcPr>
          <w:p w:rsidR="009C33B0" w:rsidRPr="00C74FC4" w:rsidRDefault="009C33B0" w:rsidP="00A23CC1">
            <w:pPr>
              <w:spacing w:after="0"/>
              <w:rPr>
                <w:bCs/>
                <w:iCs/>
                <w:sz w:val="20"/>
                <w:szCs w:val="20"/>
                <w:lang w:val="bg-BG"/>
              </w:rPr>
            </w:pPr>
            <w:r w:rsidRPr="00C74FC4">
              <w:rPr>
                <w:bCs/>
                <w:i/>
                <w:iCs/>
                <w:sz w:val="20"/>
                <w:szCs w:val="20"/>
                <w:lang w:val="bg-BG"/>
              </w:rPr>
              <w:t>Larus ridibundus</w:t>
            </w:r>
          </w:p>
        </w:tc>
        <w:tc>
          <w:tcPr>
            <w:tcW w:w="123" w:type="pct"/>
            <w:shd w:val="clear" w:color="auto" w:fill="auto"/>
            <w:vAlign w:val="center"/>
          </w:tcPr>
          <w:p w:rsidR="009C33B0" w:rsidRPr="00C74FC4" w:rsidRDefault="009C33B0" w:rsidP="00A23CC1">
            <w:pPr>
              <w:spacing w:after="0"/>
              <w:rPr>
                <w:bCs/>
                <w:sz w:val="20"/>
                <w:szCs w:val="20"/>
                <w:lang w:val="bg-BG"/>
              </w:rPr>
            </w:pPr>
          </w:p>
        </w:tc>
        <w:tc>
          <w:tcPr>
            <w:tcW w:w="182" w:type="pct"/>
            <w:shd w:val="clear" w:color="auto" w:fill="auto"/>
            <w:vAlign w:val="center"/>
          </w:tcPr>
          <w:p w:rsidR="009C33B0" w:rsidRPr="00C74FC4" w:rsidRDefault="009C33B0" w:rsidP="00A23CC1">
            <w:pPr>
              <w:spacing w:after="0"/>
              <w:rPr>
                <w:bCs/>
                <w:sz w:val="20"/>
                <w:szCs w:val="20"/>
                <w:lang w:val="bg-BG"/>
              </w:rPr>
            </w:pPr>
          </w:p>
        </w:tc>
        <w:tc>
          <w:tcPr>
            <w:tcW w:w="13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c</w:t>
            </w:r>
          </w:p>
        </w:tc>
        <w:tc>
          <w:tcPr>
            <w:tcW w:w="242" w:type="pct"/>
            <w:shd w:val="clear" w:color="auto" w:fill="auto"/>
            <w:vAlign w:val="center"/>
          </w:tcPr>
          <w:p w:rsidR="009C33B0" w:rsidRPr="00C74FC4" w:rsidRDefault="009C33B0" w:rsidP="00A23CC1">
            <w:pPr>
              <w:spacing w:after="0"/>
              <w:rPr>
                <w:bCs/>
                <w:sz w:val="20"/>
                <w:szCs w:val="20"/>
                <w:lang w:val="bg-BG"/>
              </w:rPr>
            </w:pPr>
          </w:p>
        </w:tc>
        <w:tc>
          <w:tcPr>
            <w:tcW w:w="267" w:type="pct"/>
            <w:shd w:val="clear" w:color="auto" w:fill="auto"/>
            <w:vAlign w:val="center"/>
          </w:tcPr>
          <w:p w:rsidR="009C33B0" w:rsidRPr="009825F2" w:rsidRDefault="009C33B0" w:rsidP="00A23CC1">
            <w:pPr>
              <w:spacing w:after="0"/>
              <w:rPr>
                <w:bCs/>
                <w:sz w:val="20"/>
                <w:szCs w:val="20"/>
                <w:lang w:val="bg-BG"/>
              </w:rPr>
            </w:pPr>
            <w:r w:rsidRPr="009825F2">
              <w:rPr>
                <w:bCs/>
                <w:color w:val="FF0000"/>
                <w:sz w:val="20"/>
                <w:szCs w:val="20"/>
                <w:lang w:val="bg-BG"/>
              </w:rPr>
              <w:t>1500</w:t>
            </w:r>
          </w:p>
        </w:tc>
        <w:tc>
          <w:tcPr>
            <w:tcW w:w="28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i</w:t>
            </w:r>
          </w:p>
        </w:tc>
        <w:tc>
          <w:tcPr>
            <w:tcW w:w="237" w:type="pct"/>
            <w:shd w:val="clear" w:color="auto" w:fill="auto"/>
            <w:vAlign w:val="center"/>
          </w:tcPr>
          <w:p w:rsidR="009C33B0" w:rsidRPr="00C74FC4" w:rsidRDefault="009C33B0" w:rsidP="00A23CC1">
            <w:pPr>
              <w:spacing w:after="0"/>
              <w:rPr>
                <w:bCs/>
                <w:sz w:val="20"/>
                <w:szCs w:val="20"/>
                <w:lang w:val="bg-BG"/>
              </w:rPr>
            </w:pPr>
          </w:p>
        </w:tc>
        <w:tc>
          <w:tcPr>
            <w:tcW w:w="40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G</w:t>
            </w:r>
          </w:p>
        </w:tc>
        <w:tc>
          <w:tcPr>
            <w:tcW w:w="690" w:type="pct"/>
            <w:shd w:val="clear" w:color="auto" w:fill="auto"/>
            <w:vAlign w:val="center"/>
          </w:tcPr>
          <w:p w:rsidR="009C33B0" w:rsidRPr="009825F2" w:rsidRDefault="009825F2" w:rsidP="00A23CC1">
            <w:pPr>
              <w:spacing w:after="0"/>
              <w:rPr>
                <w:bCs/>
                <w:sz w:val="20"/>
                <w:szCs w:val="20"/>
                <w:lang w:val="bg-BG"/>
              </w:rPr>
            </w:pPr>
            <w:r>
              <w:rPr>
                <w:bCs/>
                <w:color w:val="FF0000"/>
                <w:sz w:val="20"/>
                <w:szCs w:val="20"/>
                <w:lang w:val="bg-BG"/>
              </w:rPr>
              <w:t>В</w:t>
            </w:r>
          </w:p>
        </w:tc>
        <w:tc>
          <w:tcPr>
            <w:tcW w:w="64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B</w:t>
            </w:r>
          </w:p>
        </w:tc>
        <w:tc>
          <w:tcPr>
            <w:tcW w:w="23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C</w:t>
            </w:r>
          </w:p>
        </w:tc>
        <w:tc>
          <w:tcPr>
            <w:tcW w:w="46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С</w:t>
            </w:r>
          </w:p>
        </w:tc>
      </w:tr>
      <w:tr w:rsidR="009C33B0" w:rsidRPr="00C74FC4" w:rsidTr="007E3566">
        <w:trPr>
          <w:trHeight w:val="295"/>
          <w:jc w:val="center"/>
        </w:trPr>
        <w:tc>
          <w:tcPr>
            <w:tcW w:w="14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В</w:t>
            </w:r>
          </w:p>
        </w:tc>
        <w:tc>
          <w:tcPr>
            <w:tcW w:w="249"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A179</w:t>
            </w:r>
          </w:p>
        </w:tc>
        <w:tc>
          <w:tcPr>
            <w:tcW w:w="713" w:type="pct"/>
            <w:shd w:val="clear" w:color="auto" w:fill="auto"/>
            <w:vAlign w:val="center"/>
          </w:tcPr>
          <w:p w:rsidR="009C33B0" w:rsidRPr="00C74FC4" w:rsidRDefault="009C33B0" w:rsidP="00A23CC1">
            <w:pPr>
              <w:spacing w:after="0"/>
              <w:rPr>
                <w:bCs/>
                <w:iCs/>
                <w:sz w:val="20"/>
                <w:szCs w:val="20"/>
                <w:lang w:val="bg-BG"/>
              </w:rPr>
            </w:pPr>
            <w:r w:rsidRPr="00C74FC4">
              <w:rPr>
                <w:bCs/>
                <w:i/>
                <w:iCs/>
                <w:sz w:val="20"/>
                <w:szCs w:val="20"/>
                <w:lang w:val="bg-BG"/>
              </w:rPr>
              <w:t>Larus ridibundus</w:t>
            </w:r>
          </w:p>
        </w:tc>
        <w:tc>
          <w:tcPr>
            <w:tcW w:w="123" w:type="pct"/>
            <w:shd w:val="clear" w:color="auto" w:fill="auto"/>
            <w:vAlign w:val="center"/>
          </w:tcPr>
          <w:p w:rsidR="009C33B0" w:rsidRPr="00C74FC4" w:rsidRDefault="009C33B0" w:rsidP="00A23CC1">
            <w:pPr>
              <w:spacing w:after="0"/>
              <w:rPr>
                <w:bCs/>
                <w:sz w:val="20"/>
                <w:szCs w:val="20"/>
                <w:lang w:val="bg-BG"/>
              </w:rPr>
            </w:pPr>
          </w:p>
        </w:tc>
        <w:tc>
          <w:tcPr>
            <w:tcW w:w="182" w:type="pct"/>
            <w:shd w:val="clear" w:color="auto" w:fill="auto"/>
            <w:vAlign w:val="center"/>
          </w:tcPr>
          <w:p w:rsidR="009C33B0" w:rsidRPr="00C74FC4" w:rsidRDefault="009C33B0" w:rsidP="00A23CC1">
            <w:pPr>
              <w:spacing w:after="0"/>
              <w:rPr>
                <w:bCs/>
                <w:sz w:val="20"/>
                <w:szCs w:val="20"/>
                <w:lang w:val="bg-BG"/>
              </w:rPr>
            </w:pPr>
          </w:p>
        </w:tc>
        <w:tc>
          <w:tcPr>
            <w:tcW w:w="13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w</w:t>
            </w:r>
          </w:p>
        </w:tc>
        <w:tc>
          <w:tcPr>
            <w:tcW w:w="242" w:type="pct"/>
            <w:shd w:val="clear" w:color="auto" w:fill="auto"/>
            <w:vAlign w:val="center"/>
          </w:tcPr>
          <w:p w:rsidR="009C33B0" w:rsidRPr="00C74FC4" w:rsidRDefault="009C33B0" w:rsidP="00A23CC1">
            <w:pPr>
              <w:spacing w:after="0"/>
              <w:rPr>
                <w:bCs/>
                <w:sz w:val="20"/>
                <w:szCs w:val="20"/>
                <w:lang w:val="bg-BG"/>
              </w:rPr>
            </w:pPr>
          </w:p>
        </w:tc>
        <w:tc>
          <w:tcPr>
            <w:tcW w:w="267" w:type="pct"/>
            <w:shd w:val="clear" w:color="auto" w:fill="auto"/>
            <w:vAlign w:val="center"/>
          </w:tcPr>
          <w:p w:rsidR="009C33B0" w:rsidRPr="00C74FC4" w:rsidRDefault="009C33B0" w:rsidP="00A23CC1">
            <w:pPr>
              <w:spacing w:after="0"/>
              <w:rPr>
                <w:bCs/>
                <w:sz w:val="20"/>
                <w:szCs w:val="20"/>
              </w:rPr>
            </w:pPr>
            <w:r w:rsidRPr="00C74FC4">
              <w:rPr>
                <w:bCs/>
                <w:sz w:val="20"/>
                <w:szCs w:val="20"/>
              </w:rPr>
              <w:t>500</w:t>
            </w:r>
          </w:p>
        </w:tc>
        <w:tc>
          <w:tcPr>
            <w:tcW w:w="28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i</w:t>
            </w:r>
          </w:p>
        </w:tc>
        <w:tc>
          <w:tcPr>
            <w:tcW w:w="237" w:type="pct"/>
            <w:shd w:val="clear" w:color="auto" w:fill="auto"/>
            <w:vAlign w:val="center"/>
          </w:tcPr>
          <w:p w:rsidR="009C33B0" w:rsidRPr="00C74FC4" w:rsidRDefault="009C33B0" w:rsidP="00A23CC1">
            <w:pPr>
              <w:spacing w:after="0"/>
              <w:rPr>
                <w:bCs/>
                <w:sz w:val="20"/>
                <w:szCs w:val="20"/>
                <w:lang w:val="bg-BG"/>
              </w:rPr>
            </w:pPr>
          </w:p>
        </w:tc>
        <w:tc>
          <w:tcPr>
            <w:tcW w:w="40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G</w:t>
            </w:r>
          </w:p>
        </w:tc>
        <w:tc>
          <w:tcPr>
            <w:tcW w:w="69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C</w:t>
            </w:r>
          </w:p>
        </w:tc>
        <w:tc>
          <w:tcPr>
            <w:tcW w:w="64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B</w:t>
            </w:r>
          </w:p>
        </w:tc>
        <w:tc>
          <w:tcPr>
            <w:tcW w:w="23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C</w:t>
            </w:r>
          </w:p>
        </w:tc>
        <w:tc>
          <w:tcPr>
            <w:tcW w:w="46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С</w:t>
            </w:r>
          </w:p>
        </w:tc>
      </w:tr>
      <w:tr w:rsidR="009C33B0" w:rsidRPr="00C74FC4" w:rsidTr="007E3566">
        <w:trPr>
          <w:trHeight w:val="295"/>
          <w:jc w:val="center"/>
        </w:trPr>
        <w:tc>
          <w:tcPr>
            <w:tcW w:w="14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В</w:t>
            </w:r>
          </w:p>
        </w:tc>
        <w:tc>
          <w:tcPr>
            <w:tcW w:w="249"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A179</w:t>
            </w:r>
          </w:p>
        </w:tc>
        <w:tc>
          <w:tcPr>
            <w:tcW w:w="713" w:type="pct"/>
            <w:shd w:val="clear" w:color="auto" w:fill="auto"/>
            <w:vAlign w:val="center"/>
          </w:tcPr>
          <w:p w:rsidR="009C33B0" w:rsidRPr="00C74FC4" w:rsidRDefault="009C33B0" w:rsidP="00A23CC1">
            <w:pPr>
              <w:spacing w:after="0"/>
              <w:rPr>
                <w:bCs/>
                <w:i/>
                <w:iCs/>
                <w:sz w:val="20"/>
                <w:szCs w:val="20"/>
                <w:lang w:val="bg-BG"/>
              </w:rPr>
            </w:pPr>
            <w:r w:rsidRPr="00C74FC4">
              <w:rPr>
                <w:bCs/>
                <w:i/>
                <w:iCs/>
                <w:sz w:val="20"/>
                <w:szCs w:val="20"/>
                <w:lang w:val="bg-BG"/>
              </w:rPr>
              <w:t>Larus ridibundus</w:t>
            </w:r>
          </w:p>
        </w:tc>
        <w:tc>
          <w:tcPr>
            <w:tcW w:w="123" w:type="pct"/>
            <w:shd w:val="clear" w:color="auto" w:fill="auto"/>
            <w:vAlign w:val="center"/>
          </w:tcPr>
          <w:p w:rsidR="009C33B0" w:rsidRPr="00C74FC4" w:rsidRDefault="009C33B0" w:rsidP="00A23CC1">
            <w:pPr>
              <w:spacing w:after="0"/>
              <w:rPr>
                <w:bCs/>
                <w:sz w:val="20"/>
                <w:szCs w:val="20"/>
                <w:lang w:val="bg-BG"/>
              </w:rPr>
            </w:pPr>
          </w:p>
        </w:tc>
        <w:tc>
          <w:tcPr>
            <w:tcW w:w="182" w:type="pct"/>
            <w:shd w:val="clear" w:color="auto" w:fill="auto"/>
            <w:vAlign w:val="center"/>
          </w:tcPr>
          <w:p w:rsidR="009C33B0" w:rsidRPr="00C74FC4" w:rsidRDefault="009C33B0" w:rsidP="00A23CC1">
            <w:pPr>
              <w:spacing w:after="0"/>
              <w:rPr>
                <w:bCs/>
                <w:sz w:val="20"/>
                <w:szCs w:val="20"/>
                <w:lang w:val="bg-BG"/>
              </w:rPr>
            </w:pPr>
          </w:p>
        </w:tc>
        <w:tc>
          <w:tcPr>
            <w:tcW w:w="136" w:type="pct"/>
            <w:shd w:val="clear" w:color="auto" w:fill="auto"/>
            <w:vAlign w:val="center"/>
          </w:tcPr>
          <w:p w:rsidR="009C33B0" w:rsidRPr="00C74FC4" w:rsidRDefault="009C33B0" w:rsidP="00A23CC1">
            <w:pPr>
              <w:spacing w:after="0"/>
              <w:rPr>
                <w:bCs/>
                <w:sz w:val="20"/>
                <w:szCs w:val="20"/>
              </w:rPr>
            </w:pPr>
            <w:r w:rsidRPr="00C74FC4">
              <w:rPr>
                <w:bCs/>
                <w:sz w:val="20"/>
                <w:szCs w:val="20"/>
              </w:rPr>
              <w:t>r</w:t>
            </w:r>
          </w:p>
        </w:tc>
        <w:tc>
          <w:tcPr>
            <w:tcW w:w="242" w:type="pct"/>
            <w:shd w:val="clear" w:color="auto" w:fill="auto"/>
            <w:vAlign w:val="center"/>
          </w:tcPr>
          <w:p w:rsidR="009C33B0" w:rsidRPr="00C74FC4" w:rsidRDefault="009C33B0" w:rsidP="00A23CC1">
            <w:pPr>
              <w:spacing w:after="0"/>
              <w:rPr>
                <w:bCs/>
                <w:sz w:val="20"/>
                <w:szCs w:val="20"/>
                <w:lang w:val="bg-BG"/>
              </w:rPr>
            </w:pPr>
          </w:p>
        </w:tc>
        <w:tc>
          <w:tcPr>
            <w:tcW w:w="267" w:type="pct"/>
            <w:shd w:val="clear" w:color="auto" w:fill="auto"/>
            <w:vAlign w:val="center"/>
          </w:tcPr>
          <w:p w:rsidR="009C33B0" w:rsidRPr="00C74FC4" w:rsidRDefault="009C33B0" w:rsidP="00A23CC1">
            <w:pPr>
              <w:spacing w:after="0"/>
              <w:rPr>
                <w:bCs/>
                <w:sz w:val="20"/>
                <w:szCs w:val="20"/>
              </w:rPr>
            </w:pPr>
            <w:r w:rsidRPr="00C74FC4">
              <w:rPr>
                <w:bCs/>
                <w:sz w:val="20"/>
                <w:szCs w:val="20"/>
              </w:rPr>
              <w:t>47</w:t>
            </w:r>
          </w:p>
        </w:tc>
        <w:tc>
          <w:tcPr>
            <w:tcW w:w="280" w:type="pct"/>
            <w:shd w:val="clear" w:color="auto" w:fill="auto"/>
            <w:vAlign w:val="center"/>
          </w:tcPr>
          <w:p w:rsidR="009C33B0" w:rsidRPr="00C74FC4" w:rsidRDefault="009C33B0" w:rsidP="00A23CC1">
            <w:pPr>
              <w:spacing w:after="0"/>
              <w:rPr>
                <w:bCs/>
                <w:sz w:val="20"/>
                <w:szCs w:val="20"/>
              </w:rPr>
            </w:pPr>
            <w:r w:rsidRPr="00C74FC4">
              <w:rPr>
                <w:bCs/>
                <w:sz w:val="20"/>
                <w:szCs w:val="20"/>
              </w:rPr>
              <w:t>p</w:t>
            </w:r>
          </w:p>
        </w:tc>
        <w:tc>
          <w:tcPr>
            <w:tcW w:w="237" w:type="pct"/>
            <w:shd w:val="clear" w:color="auto" w:fill="auto"/>
            <w:vAlign w:val="center"/>
          </w:tcPr>
          <w:p w:rsidR="009C33B0" w:rsidRPr="00C74FC4" w:rsidRDefault="009C33B0" w:rsidP="00A23CC1">
            <w:pPr>
              <w:spacing w:after="0"/>
              <w:rPr>
                <w:bCs/>
                <w:sz w:val="20"/>
                <w:szCs w:val="20"/>
                <w:lang w:val="bg-BG"/>
              </w:rPr>
            </w:pPr>
          </w:p>
        </w:tc>
        <w:tc>
          <w:tcPr>
            <w:tcW w:w="406" w:type="pct"/>
            <w:shd w:val="clear" w:color="auto" w:fill="auto"/>
            <w:vAlign w:val="center"/>
          </w:tcPr>
          <w:p w:rsidR="009C33B0" w:rsidRPr="00C74FC4" w:rsidRDefault="009C33B0" w:rsidP="00A23CC1">
            <w:pPr>
              <w:spacing w:after="0"/>
              <w:rPr>
                <w:bCs/>
                <w:sz w:val="20"/>
                <w:szCs w:val="20"/>
              </w:rPr>
            </w:pPr>
            <w:r w:rsidRPr="00C74FC4">
              <w:rPr>
                <w:bCs/>
                <w:sz w:val="20"/>
                <w:szCs w:val="20"/>
              </w:rPr>
              <w:t>G</w:t>
            </w:r>
          </w:p>
        </w:tc>
        <w:tc>
          <w:tcPr>
            <w:tcW w:w="690" w:type="pct"/>
            <w:shd w:val="clear" w:color="auto" w:fill="auto"/>
            <w:vAlign w:val="center"/>
          </w:tcPr>
          <w:p w:rsidR="009C33B0" w:rsidRPr="009825F2" w:rsidRDefault="009825F2" w:rsidP="00A23CC1">
            <w:pPr>
              <w:spacing w:after="0"/>
              <w:rPr>
                <w:bCs/>
                <w:sz w:val="20"/>
                <w:szCs w:val="20"/>
                <w:lang w:val="bg-BG"/>
              </w:rPr>
            </w:pPr>
            <w:r w:rsidRPr="009825F2">
              <w:rPr>
                <w:bCs/>
                <w:sz w:val="20"/>
                <w:szCs w:val="20"/>
                <w:lang w:val="bg-BG"/>
              </w:rPr>
              <w:t>В</w:t>
            </w:r>
          </w:p>
        </w:tc>
        <w:tc>
          <w:tcPr>
            <w:tcW w:w="646"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B</w:t>
            </w:r>
          </w:p>
        </w:tc>
        <w:tc>
          <w:tcPr>
            <w:tcW w:w="23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C</w:t>
            </w:r>
          </w:p>
        </w:tc>
        <w:tc>
          <w:tcPr>
            <w:tcW w:w="460" w:type="pct"/>
            <w:shd w:val="clear" w:color="auto" w:fill="auto"/>
            <w:vAlign w:val="center"/>
          </w:tcPr>
          <w:p w:rsidR="009C33B0" w:rsidRPr="00C74FC4" w:rsidRDefault="009C33B0" w:rsidP="00A23CC1">
            <w:pPr>
              <w:spacing w:after="0"/>
              <w:rPr>
                <w:bCs/>
                <w:sz w:val="20"/>
                <w:szCs w:val="20"/>
                <w:lang w:val="bg-BG"/>
              </w:rPr>
            </w:pPr>
            <w:r w:rsidRPr="00C74FC4">
              <w:rPr>
                <w:bCs/>
                <w:sz w:val="20"/>
                <w:szCs w:val="20"/>
                <w:lang w:val="bg-BG"/>
              </w:rPr>
              <w:t>В</w:t>
            </w:r>
          </w:p>
        </w:tc>
      </w:tr>
    </w:tbl>
    <w:p w:rsidR="009C33B0" w:rsidRPr="009C33B0" w:rsidRDefault="009C33B0" w:rsidP="009C33B0">
      <w:pPr>
        <w:spacing w:after="120"/>
        <w:rPr>
          <w:bCs/>
          <w:lang w:val="bg-BG"/>
        </w:rPr>
      </w:pPr>
    </w:p>
    <w:p w:rsidR="000A7E39" w:rsidRPr="00A23CC1" w:rsidRDefault="000A7E39" w:rsidP="000A7E39">
      <w:pPr>
        <w:pStyle w:val="Heading1"/>
        <w:jc w:val="center"/>
        <w:rPr>
          <w:rFonts w:ascii="Times New Roman" w:hAnsi="Times New Roman" w:cs="Times New Roman"/>
          <w:color w:val="44546A" w:themeColor="text2"/>
          <w:lang w:val="bg-BG"/>
        </w:rPr>
      </w:pPr>
      <w:bookmarkStart w:id="203" w:name="_Toc89196089"/>
      <w:r w:rsidRPr="00A23CC1">
        <w:rPr>
          <w:rFonts w:ascii="Times New Roman" w:hAnsi="Times New Roman" w:cs="Times New Roman"/>
          <w:color w:val="44546A" w:themeColor="text2"/>
          <w:lang w:val="bg-BG"/>
        </w:rPr>
        <w:t xml:space="preserve">Специфични цели за А182 </w:t>
      </w:r>
      <w:r w:rsidRPr="00A23CC1">
        <w:rPr>
          <w:rFonts w:ascii="Times New Roman" w:hAnsi="Times New Roman" w:cs="Times New Roman"/>
          <w:i/>
          <w:color w:val="44546A" w:themeColor="text2"/>
          <w:lang w:val="bg-BG"/>
        </w:rPr>
        <w:t>Larus canus</w:t>
      </w:r>
      <w:r w:rsidRPr="00A23CC1">
        <w:rPr>
          <w:rFonts w:ascii="Times New Roman" w:hAnsi="Times New Roman" w:cs="Times New Roman"/>
          <w:color w:val="44546A" w:themeColor="text2"/>
          <w:lang w:val="bg-BG"/>
        </w:rPr>
        <w:t xml:space="preserve"> (чайка буревестница)</w:t>
      </w:r>
      <w:bookmarkEnd w:id="203"/>
    </w:p>
    <w:p w:rsidR="000A7E39" w:rsidRPr="000A7E39" w:rsidRDefault="000A7E39" w:rsidP="000A7E39">
      <w:pPr>
        <w:spacing w:after="120"/>
        <w:rPr>
          <w:b/>
          <w:lang w:val="bg-BG"/>
        </w:rPr>
      </w:pPr>
    </w:p>
    <w:p w:rsidR="000A7E39" w:rsidRPr="000A7E39" w:rsidRDefault="000A7E39" w:rsidP="000A7E39">
      <w:pPr>
        <w:numPr>
          <w:ilvl w:val="0"/>
          <w:numId w:val="98"/>
        </w:numPr>
        <w:spacing w:after="120"/>
        <w:ind w:left="0"/>
        <w:rPr>
          <w:b/>
          <w:lang w:val="bg-BG"/>
        </w:rPr>
      </w:pPr>
      <w:r w:rsidRPr="000A7E39">
        <w:rPr>
          <w:b/>
          <w:lang w:val="bg-BG"/>
        </w:rPr>
        <w:t>Кратка характеристика на вида</w:t>
      </w:r>
    </w:p>
    <w:p w:rsidR="000A7E39" w:rsidRPr="000A7E39" w:rsidRDefault="000A7E39" w:rsidP="00A23CC1">
      <w:pPr>
        <w:spacing w:after="120"/>
        <w:jc w:val="both"/>
        <w:rPr>
          <w:lang w:val="bg-BG"/>
        </w:rPr>
      </w:pPr>
      <w:r w:rsidRPr="000A7E39">
        <w:rPr>
          <w:lang w:val="bg-BG"/>
        </w:rPr>
        <w:t>Дължина на тялото: 40-42 cm. Размах на крилата: 110-130 cm. Има възрастов диморфизъм и малки сезонни различия. Възрастните през есенно-зимния период са със сиви гръб и крила и черни ръбове на първостепенните махови пера с бели петна по върховете; темето и тилът са на петна, а през лятото цялата глава е бяла. Младите са пъстрокафяви, като опашката е бяла с широка черна ивица накрая. От сребристата чайка се отличава по големина и по зеленикавите крака и едноцветния клюн.</w:t>
      </w:r>
    </w:p>
    <w:p w:rsidR="000A7E39" w:rsidRPr="000A7E39" w:rsidRDefault="000A7E39" w:rsidP="00A23CC1">
      <w:pPr>
        <w:spacing w:after="120"/>
        <w:jc w:val="both"/>
        <w:rPr>
          <w:i/>
          <w:lang w:val="bg-BG"/>
        </w:rPr>
      </w:pPr>
      <w:r w:rsidRPr="000A7E39">
        <w:rPr>
          <w:i/>
          <w:lang w:val="bg-BG"/>
        </w:rPr>
        <w:t>Характер на пребиваване в страната</w:t>
      </w:r>
    </w:p>
    <w:p w:rsidR="000A7E39" w:rsidRPr="000A7E39" w:rsidRDefault="000A7E39" w:rsidP="00A23CC1">
      <w:pPr>
        <w:spacing w:after="120"/>
        <w:jc w:val="both"/>
        <w:rPr>
          <w:lang w:val="bg-BG"/>
        </w:rPr>
      </w:pPr>
      <w:r w:rsidRPr="000A7E39">
        <w:rPr>
          <w:lang w:val="bg-BG"/>
        </w:rPr>
        <w:t>Преминаващ и зимуващ вид. В България се среща от декември до февруари (Нанкинов и др., 1997)</w:t>
      </w:r>
    </w:p>
    <w:p w:rsidR="000A7E39" w:rsidRPr="000A7E39" w:rsidRDefault="000A7E39" w:rsidP="00A23CC1">
      <w:pPr>
        <w:spacing w:after="120"/>
        <w:jc w:val="both"/>
        <w:rPr>
          <w:i/>
          <w:lang w:val="bg-BG"/>
        </w:rPr>
      </w:pPr>
      <w:r w:rsidRPr="000A7E39">
        <w:rPr>
          <w:i/>
          <w:lang w:val="bg-BG"/>
        </w:rPr>
        <w:t>Характерно местообитание</w:t>
      </w:r>
    </w:p>
    <w:p w:rsidR="000A7E39" w:rsidRPr="000A7E39" w:rsidRDefault="000A7E39" w:rsidP="00A23CC1">
      <w:pPr>
        <w:spacing w:after="120"/>
        <w:jc w:val="both"/>
        <w:rPr>
          <w:lang w:val="bg-BG"/>
        </w:rPr>
      </w:pPr>
      <w:r w:rsidRPr="000A7E39">
        <w:rPr>
          <w:lang w:val="bg-BG"/>
        </w:rPr>
        <w:t>По време на размножителния период обитава реки и гористи брегове и блата във вътрешността на сушата. По време на миграции и зимата се среща предимно по морски крайбрежия и прилежащи водоеми (Нанкинов и др., 1997). Подходящи местообитания вероятно са 3130 и 3270 според Директивата за хабитатите (Кавръкова и др., 2009).</w:t>
      </w:r>
    </w:p>
    <w:p w:rsidR="000A7E39" w:rsidRPr="000A7E39" w:rsidRDefault="000A7E39" w:rsidP="00A23CC1">
      <w:pPr>
        <w:spacing w:after="120"/>
        <w:jc w:val="both"/>
        <w:rPr>
          <w:i/>
          <w:lang w:val="bg-BG"/>
        </w:rPr>
      </w:pPr>
      <w:r w:rsidRPr="000A7E39">
        <w:rPr>
          <w:i/>
          <w:lang w:val="bg-BG"/>
        </w:rPr>
        <w:t>Хранене</w:t>
      </w:r>
    </w:p>
    <w:p w:rsidR="000A7E39" w:rsidRPr="000A7E39" w:rsidRDefault="000A7E39" w:rsidP="00A23CC1">
      <w:pPr>
        <w:spacing w:after="120"/>
        <w:jc w:val="both"/>
        <w:rPr>
          <w:lang w:val="bg-BG"/>
        </w:rPr>
      </w:pPr>
      <w:r w:rsidRPr="000A7E39">
        <w:rPr>
          <w:lang w:val="bg-BG"/>
        </w:rPr>
        <w:t>Храни се с риба, ракообразни, мекотели и насекоми. Често се храни и по открити сметища.</w:t>
      </w:r>
    </w:p>
    <w:p w:rsidR="000A7E39" w:rsidRPr="000A7E39" w:rsidRDefault="000A7E39" w:rsidP="00A23CC1">
      <w:pPr>
        <w:numPr>
          <w:ilvl w:val="0"/>
          <w:numId w:val="98"/>
        </w:numPr>
        <w:spacing w:after="120"/>
        <w:ind w:left="0"/>
        <w:jc w:val="both"/>
        <w:rPr>
          <w:b/>
          <w:lang w:val="bg-BG"/>
        </w:rPr>
      </w:pPr>
      <w:r w:rsidRPr="000A7E39">
        <w:rPr>
          <w:b/>
          <w:lang w:val="bg-BG"/>
        </w:rPr>
        <w:t>Разпространение, природозащитно състояние и тенденции в популацията на вида на национално ниво</w:t>
      </w:r>
    </w:p>
    <w:p w:rsidR="000A7E39" w:rsidRPr="000A7E39" w:rsidRDefault="000A7E39" w:rsidP="00A23CC1">
      <w:pPr>
        <w:spacing w:after="120"/>
        <w:jc w:val="both"/>
        <w:rPr>
          <w:lang w:val="bg-BG"/>
        </w:rPr>
      </w:pPr>
      <w:r w:rsidRPr="000A7E39">
        <w:rPr>
          <w:lang w:val="bg-BG"/>
        </w:rPr>
        <w:t>Установени само по време на миграции и през зимата, предимно по Дунавското и Черноморското крайбрежие (Нанкинов и др., 1997).</w:t>
      </w:r>
    </w:p>
    <w:p w:rsidR="000A7E39" w:rsidRPr="000A7E39" w:rsidRDefault="000A7E39" w:rsidP="00A23CC1">
      <w:pPr>
        <w:spacing w:after="120"/>
        <w:jc w:val="both"/>
        <w:rPr>
          <w:lang w:val="bg-BG"/>
        </w:rPr>
      </w:pPr>
      <w:r w:rsidRPr="000A7E39">
        <w:rPr>
          <w:lang w:val="bg-BG"/>
        </w:rPr>
        <w:t>Включен в Приложение 2Б на Директивата за птиците. Защитен вид на територията на цялата страна (ЗБР, Приложение 3). Не е включен в Червената книга. Според IUCN – LC (Least Concern), за територията на континентална Европа – LC (Least Concern).</w:t>
      </w:r>
    </w:p>
    <w:p w:rsidR="000A7E39" w:rsidRPr="000A7E39" w:rsidRDefault="000A7E39" w:rsidP="00A23CC1">
      <w:pPr>
        <w:spacing w:after="120"/>
        <w:jc w:val="both"/>
        <w:rPr>
          <w:lang w:val="bg-BG"/>
        </w:rPr>
      </w:pPr>
      <w:r w:rsidRPr="000A7E39">
        <w:rPr>
          <w:lang w:val="bg-BG"/>
        </w:rPr>
        <w:lastRenderedPageBreak/>
        <w:t xml:space="preserve">Съгласно Докладването през 2019 г. (за периода 2013-2018 г.), </w:t>
      </w:r>
      <w:r w:rsidRPr="000A7E39">
        <w:rPr>
          <w:b/>
          <w:lang w:val="bg-BG"/>
        </w:rPr>
        <w:t>мигриращата</w:t>
      </w:r>
      <w:r w:rsidRPr="000A7E39">
        <w:rPr>
          <w:lang w:val="bg-BG"/>
        </w:rPr>
        <w:t xml:space="preserve"> национална популация се оценява на </w:t>
      </w:r>
      <w:r w:rsidRPr="000A7E39">
        <w:rPr>
          <w:b/>
          <w:lang w:val="bg-BG"/>
        </w:rPr>
        <w:t>50-600</w:t>
      </w:r>
      <w:r w:rsidRPr="000A7E39">
        <w:rPr>
          <w:lang w:val="bg-BG"/>
        </w:rPr>
        <w:t xml:space="preserve"> индивида. Краткосрочната тенденция на популацията в рамките на Натура 2000 е </w:t>
      </w:r>
      <w:r w:rsidRPr="000A7E39">
        <w:rPr>
          <w:b/>
          <w:lang w:val="bg-BG"/>
        </w:rPr>
        <w:t>флуктуираща</w:t>
      </w:r>
      <w:r w:rsidRPr="000A7E39">
        <w:rPr>
          <w:lang w:val="bg-BG"/>
        </w:rPr>
        <w:t xml:space="preserve">. Посочени са следните заплахи и влияния: </w:t>
      </w:r>
      <w:r w:rsidRPr="000A7E39">
        <w:rPr>
          <w:i/>
          <w:lang w:val="bg-BG"/>
        </w:rPr>
        <w:t>C03; J02</w:t>
      </w:r>
      <w:r w:rsidRPr="000A7E39">
        <w:rPr>
          <w:lang w:val="bg-BG"/>
        </w:rPr>
        <w:t xml:space="preserve">. </w:t>
      </w:r>
    </w:p>
    <w:p w:rsidR="000A7E39" w:rsidRPr="000A7E39" w:rsidRDefault="000A7E39" w:rsidP="00A23CC1">
      <w:pPr>
        <w:spacing w:after="120"/>
        <w:jc w:val="both"/>
        <w:rPr>
          <w:lang w:val="bg-BG"/>
        </w:rPr>
      </w:pPr>
      <w:r w:rsidRPr="000A7E39">
        <w:rPr>
          <w:lang w:val="bg-BG"/>
        </w:rPr>
        <w:t xml:space="preserve">Зимуващата популация се оценява на </w:t>
      </w:r>
      <w:r w:rsidRPr="000A7E39">
        <w:rPr>
          <w:b/>
          <w:lang w:val="bg-BG"/>
        </w:rPr>
        <w:t>70-1400</w:t>
      </w:r>
      <w:r w:rsidRPr="000A7E39">
        <w:rPr>
          <w:lang w:val="bg-BG"/>
        </w:rPr>
        <w:t xml:space="preserve"> индивида. Краткосрочната (2000-2018 г.) и дългосрочната (1980-2018 г.) популационни тенденции са </w:t>
      </w:r>
      <w:r w:rsidRPr="000A7E39">
        <w:rPr>
          <w:b/>
          <w:lang w:val="bg-BG"/>
        </w:rPr>
        <w:t>флуктуиращи</w:t>
      </w:r>
      <w:r w:rsidRPr="000A7E39">
        <w:rPr>
          <w:lang w:val="bg-BG"/>
        </w:rPr>
        <w:t xml:space="preserve">. Посочени са следните заплахи и влияния: </w:t>
      </w:r>
      <w:r w:rsidRPr="000A7E39">
        <w:rPr>
          <w:i/>
          <w:lang w:val="bg-BG"/>
        </w:rPr>
        <w:t>C03; D02</w:t>
      </w:r>
      <w:r w:rsidRPr="000A7E39">
        <w:rPr>
          <w:lang w:val="bg-BG"/>
        </w:rPr>
        <w:t>.</w:t>
      </w:r>
    </w:p>
    <w:p w:rsidR="000A7E39" w:rsidRPr="000A7E39" w:rsidRDefault="000A7E39" w:rsidP="00A23CC1">
      <w:pPr>
        <w:numPr>
          <w:ilvl w:val="0"/>
          <w:numId w:val="98"/>
        </w:numPr>
        <w:spacing w:after="120"/>
        <w:ind w:left="0"/>
        <w:jc w:val="both"/>
        <w:rPr>
          <w:b/>
          <w:lang w:val="bg-BG"/>
        </w:rPr>
      </w:pPr>
      <w:r w:rsidRPr="000A7E39">
        <w:rPr>
          <w:b/>
          <w:lang w:val="bg-BG"/>
        </w:rPr>
        <w:t>Състо</w:t>
      </w:r>
      <w:r>
        <w:rPr>
          <w:b/>
          <w:lang w:val="bg-BG"/>
        </w:rPr>
        <w:t xml:space="preserve">яние в </w:t>
      </w:r>
      <w:r w:rsidRPr="000A7E39">
        <w:rPr>
          <w:b/>
          <w:lang w:val="bg-BG"/>
        </w:rPr>
        <w:t>СЗЗ BG0002030  „Комплекс Калимок“</w:t>
      </w:r>
    </w:p>
    <w:p w:rsidR="000A7E39" w:rsidRPr="000A7E39" w:rsidRDefault="000A7E39" w:rsidP="00A23CC1">
      <w:pPr>
        <w:spacing w:after="120"/>
        <w:jc w:val="both"/>
        <w:rPr>
          <w:lang w:val="bg-BG"/>
        </w:rPr>
      </w:pPr>
      <w:r w:rsidRPr="000A7E39">
        <w:rPr>
          <w:lang w:val="bg-BG"/>
        </w:rPr>
        <w:t xml:space="preserve">Съгласно </w:t>
      </w:r>
      <w:r w:rsidR="00885ED5">
        <w:rPr>
          <w:lang w:val="bg-BG"/>
        </w:rPr>
        <w:t>СФ</w:t>
      </w:r>
      <w:r w:rsidR="00536C38">
        <w:rPr>
          <w:lang w:val="bg-BG"/>
        </w:rPr>
        <w:t>,</w:t>
      </w:r>
      <w:r w:rsidRPr="000A7E39">
        <w:rPr>
          <w:lang w:val="bg-BG"/>
        </w:rPr>
        <w:t xml:space="preserve"> вида се опазва като зимуващ с численост </w:t>
      </w:r>
      <w:r w:rsidR="00536C38">
        <w:rPr>
          <w:lang w:val="bg-BG"/>
        </w:rPr>
        <w:t xml:space="preserve">до </w:t>
      </w:r>
      <w:r w:rsidRPr="000A7E39">
        <w:rPr>
          <w:lang w:val="bg-BG"/>
        </w:rPr>
        <w:t>5</w:t>
      </w:r>
      <w:r w:rsidR="00536C38">
        <w:rPr>
          <w:lang w:val="bg-BG"/>
        </w:rPr>
        <w:t xml:space="preserve">0 индивида, което е </w:t>
      </w:r>
      <w:r w:rsidRPr="000A7E39">
        <w:rPr>
          <w:lang w:val="bg-BG"/>
        </w:rPr>
        <w:t>3,57 % от националната зимуваща популация на вида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0A7E39" w:rsidRPr="000A7E39" w:rsidRDefault="000A7E39" w:rsidP="00A23CC1">
      <w:pPr>
        <w:numPr>
          <w:ilvl w:val="0"/>
          <w:numId w:val="98"/>
        </w:numPr>
        <w:spacing w:after="120"/>
        <w:ind w:left="0"/>
        <w:jc w:val="both"/>
        <w:rPr>
          <w:b/>
          <w:lang w:val="bg-BG"/>
        </w:rPr>
      </w:pPr>
      <w:r w:rsidRPr="000A7E39">
        <w:rPr>
          <w:b/>
          <w:lang w:val="bg-BG"/>
        </w:rPr>
        <w:t>Анализ на наличната информация</w:t>
      </w:r>
    </w:p>
    <w:p w:rsidR="000A7E39" w:rsidRPr="000A7E39" w:rsidRDefault="000A7E39" w:rsidP="00A23CC1">
      <w:pPr>
        <w:spacing w:after="120"/>
        <w:jc w:val="both"/>
        <w:rPr>
          <w:lang w:val="bg-BG"/>
        </w:rPr>
      </w:pPr>
      <w:r w:rsidRPr="000A7E39">
        <w:rPr>
          <w:lang w:val="bg-BG"/>
        </w:rPr>
        <w:t>За цялата страна зимуващата популация на вида за периода 1977 – 2001 г. е оценена на 3600 – 4400 индивида. Чайката буревестница се среща сравнително редовно (средно 161 инд. на сезон) през зимата по р. Дунав. За района на Русе - Тутракан за периода 1977-2000 г., видът  е наблюдаван със средна численост от 67 инд. Най голяма численост е установена през 1996 г. - 104</w:t>
      </w:r>
      <w:r w:rsidR="00A13946">
        <w:rPr>
          <w:lang w:val="bg-BG"/>
        </w:rPr>
        <w:t xml:space="preserve"> инд. (Michev</w:t>
      </w:r>
      <w:r w:rsidR="00A13946">
        <w:rPr>
          <w:lang w:val="en-GB"/>
        </w:rPr>
        <w:t xml:space="preserve"> &amp;</w:t>
      </w:r>
      <w:r w:rsidRPr="000A7E39">
        <w:rPr>
          <w:lang w:val="bg-BG"/>
        </w:rPr>
        <w:t xml:space="preserve"> Profirov, 2003). По всяка вероятност числеността в Докладването 2019 г. (70 – 1400 инд.) е силно занижена и се нуждае от преоценка. Често срещан вид през зимата и по рядък мигрант в Бургаските влажни зони, като през пролетта максималните стойности са 2 инд., а през есента – 9 инд. и </w:t>
      </w:r>
      <w:r w:rsidRPr="00A13946">
        <w:rPr>
          <w:lang w:val="bg-BG"/>
        </w:rPr>
        <w:t>през зимата – 250 инд.</w:t>
      </w:r>
      <w:r w:rsidRPr="000A7E39">
        <w:rPr>
          <w:lang w:val="bg-BG"/>
        </w:rPr>
        <w:t xml:space="preserve"> (Dimitrov et al., 2005).</w:t>
      </w:r>
    </w:p>
    <w:p w:rsidR="000A7E39" w:rsidRPr="000A7E39" w:rsidRDefault="000A7E39" w:rsidP="00A23CC1">
      <w:pPr>
        <w:spacing w:after="120"/>
        <w:jc w:val="both"/>
        <w:rPr>
          <w:lang w:val="bg-BG"/>
        </w:rPr>
      </w:pPr>
      <w:r w:rsidRPr="000A7E39">
        <w:rPr>
          <w:lang w:val="bg-BG"/>
        </w:rPr>
        <w:t xml:space="preserve">Според </w:t>
      </w:r>
      <w:r w:rsidR="00A13946">
        <w:rPr>
          <w:lang w:val="bg-BG"/>
        </w:rPr>
        <w:t>Куцаров и др.</w:t>
      </w:r>
      <w:r w:rsidRPr="000A7E39">
        <w:rPr>
          <w:lang w:val="bg-BG"/>
        </w:rPr>
        <w:t xml:space="preserve"> (2007), видът не </w:t>
      </w:r>
      <w:r w:rsidR="00A13946">
        <w:rPr>
          <w:lang w:val="bg-BG"/>
        </w:rPr>
        <w:t>е посочен като приоритетен за</w:t>
      </w:r>
      <w:r w:rsidRPr="000A7E39">
        <w:rPr>
          <w:lang w:val="bg-BG"/>
        </w:rPr>
        <w:t xml:space="preserve"> зоната.</w:t>
      </w:r>
      <w:r w:rsidR="00A13946">
        <w:rPr>
          <w:lang w:val="bg-BG"/>
        </w:rPr>
        <w:t xml:space="preserve"> </w:t>
      </w:r>
      <w:r w:rsidRPr="000A7E39">
        <w:rPr>
          <w:lang w:val="bg-BG"/>
        </w:rPr>
        <w:t xml:space="preserve">Данните за зимуването на вида в зоната са от </w:t>
      </w:r>
      <w:r w:rsidR="00A13946">
        <w:rPr>
          <w:lang w:val="bg-BG"/>
        </w:rPr>
        <w:t>СЗП</w:t>
      </w:r>
      <w:r w:rsidRPr="000A7E39">
        <w:rPr>
          <w:lang w:val="bg-BG"/>
        </w:rPr>
        <w:t xml:space="preserve"> през 2019 и 2020 г. През зимния период на 2019 г. са наблюдавани 122 индивида в 8 локалитета по поречието на река Дунав, като няма наблюдавани индивиди в зоната. През зимния период на 2020 г. е наблюдаван </w:t>
      </w:r>
      <w:r w:rsidR="00FC2F5A">
        <w:rPr>
          <w:lang w:val="bg-BG"/>
        </w:rPr>
        <w:t xml:space="preserve">само </w:t>
      </w:r>
      <w:r w:rsidRPr="000A7E39">
        <w:rPr>
          <w:lang w:val="bg-BG"/>
        </w:rPr>
        <w:t xml:space="preserve">1 индивид по </w:t>
      </w:r>
      <w:r w:rsidR="00FC2F5A">
        <w:rPr>
          <w:lang w:val="bg-BG"/>
        </w:rPr>
        <w:t xml:space="preserve">цялото българско </w:t>
      </w:r>
      <w:r w:rsidRPr="000A7E39">
        <w:rPr>
          <w:lang w:val="bg-BG"/>
        </w:rPr>
        <w:t>поречие на р</w:t>
      </w:r>
      <w:r w:rsidR="00FC2F5A">
        <w:rPr>
          <w:lang w:val="bg-BG"/>
        </w:rPr>
        <w:t>.</w:t>
      </w:r>
      <w:r w:rsidRPr="000A7E39">
        <w:rPr>
          <w:lang w:val="bg-BG"/>
        </w:rPr>
        <w:t xml:space="preserve"> Дунав, като няма наблюдавани индивиди в зоната.</w:t>
      </w:r>
      <w:r w:rsidR="00FC2F5A">
        <w:rPr>
          <w:lang w:val="bg-BG"/>
        </w:rPr>
        <w:t xml:space="preserve"> Явно по-студеното време през 2019 г. рефлектира върху числеността на птиците по р. Дунав. </w:t>
      </w:r>
    </w:p>
    <w:p w:rsidR="000A7E39" w:rsidRPr="000A7E39" w:rsidRDefault="00FC2F5A" w:rsidP="00A23CC1">
      <w:pPr>
        <w:spacing w:after="120"/>
        <w:jc w:val="both"/>
        <w:rPr>
          <w:lang w:val="bg-BG"/>
        </w:rPr>
      </w:pPr>
      <w:r>
        <w:rPr>
          <w:lang w:val="bg-BG"/>
        </w:rPr>
        <w:t>По данни от ebird.org</w:t>
      </w:r>
      <w:r w:rsidR="000A7E39" w:rsidRPr="000A7E39">
        <w:rPr>
          <w:lang w:val="bg-BG"/>
        </w:rPr>
        <w:t xml:space="preserve">, </w:t>
      </w:r>
      <w:r>
        <w:rPr>
          <w:lang w:val="bg-BG"/>
        </w:rPr>
        <w:t>основните струпвания на вида са по пясъчните коси в р. Дунав, северно от с. Попина и района на гр. Русе</w:t>
      </w:r>
      <w:r w:rsidR="000A7E39" w:rsidRPr="000A7E39">
        <w:rPr>
          <w:lang w:val="bg-BG"/>
        </w:rPr>
        <w:t>.</w:t>
      </w:r>
      <w:r>
        <w:rPr>
          <w:lang w:val="bg-BG"/>
        </w:rPr>
        <w:t xml:space="preserve"> Има и значителни количества птици</w:t>
      </w:r>
      <w:r w:rsidR="00457AB6">
        <w:rPr>
          <w:lang w:val="en-GB"/>
        </w:rPr>
        <w:t xml:space="preserve"> (50 – 200 </w:t>
      </w:r>
      <w:r w:rsidR="00457AB6">
        <w:rPr>
          <w:lang w:val="bg-BG"/>
        </w:rPr>
        <w:t>екз.</w:t>
      </w:r>
      <w:r w:rsidR="00457AB6">
        <w:rPr>
          <w:lang w:val="en-GB"/>
        </w:rPr>
        <w:t>)</w:t>
      </w:r>
      <w:r>
        <w:rPr>
          <w:lang w:val="bg-BG"/>
        </w:rPr>
        <w:t>, които се хранят на сметището на гр. Русе (</w:t>
      </w:r>
      <w:r>
        <w:rPr>
          <w:lang w:val="en-GB"/>
        </w:rPr>
        <w:t>S. Peev, 2018 – 2021)</w:t>
      </w:r>
      <w:r w:rsidR="00230D9D">
        <w:rPr>
          <w:lang w:val="bg-BG"/>
        </w:rPr>
        <w:t xml:space="preserve">. По данни от </w:t>
      </w:r>
      <w:r w:rsidR="000A7E39" w:rsidRPr="000A7E39">
        <w:rPr>
          <w:lang w:val="bg-BG"/>
        </w:rPr>
        <w:t>observation.org</w:t>
      </w:r>
      <w:r w:rsidR="00230D9D">
        <w:rPr>
          <w:lang w:val="bg-BG"/>
        </w:rPr>
        <w:t>,</w:t>
      </w:r>
      <w:r w:rsidR="000A7E39" w:rsidRPr="000A7E39">
        <w:rPr>
          <w:lang w:val="bg-BG"/>
        </w:rPr>
        <w:t xml:space="preserve"> за 202</w:t>
      </w:r>
      <w:r w:rsidR="000A7E39" w:rsidRPr="000A7E39">
        <w:t>1</w:t>
      </w:r>
      <w:r w:rsidR="000A7E39" w:rsidRPr="000A7E39">
        <w:rPr>
          <w:lang w:val="bg-BG"/>
        </w:rPr>
        <w:t xml:space="preserve"> г., видът е наблюдаван в района на </w:t>
      </w:r>
      <w:r w:rsidR="00230D9D">
        <w:rPr>
          <w:lang w:val="bg-BG"/>
        </w:rPr>
        <w:t>рибаррници Изто</w:t>
      </w:r>
      <w:r w:rsidR="00D24835">
        <w:rPr>
          <w:lang w:val="bg-BG"/>
        </w:rPr>
        <w:t>к</w:t>
      </w:r>
      <w:r w:rsidR="00230D9D">
        <w:rPr>
          <w:lang w:val="bg-BG"/>
        </w:rPr>
        <w:t xml:space="preserve"> на </w:t>
      </w:r>
      <w:r w:rsidR="000A7E39" w:rsidRPr="000A7E39">
        <w:rPr>
          <w:lang w:val="bg-BG"/>
        </w:rPr>
        <w:t>зоната</w:t>
      </w:r>
      <w:r w:rsidR="00D24835">
        <w:rPr>
          <w:lang w:val="bg-BG"/>
        </w:rPr>
        <w:t>,.</w:t>
      </w:r>
      <w:r w:rsidR="000A7E39" w:rsidRPr="000A7E39">
        <w:rPr>
          <w:lang w:val="bg-BG"/>
        </w:rPr>
        <w:t xml:space="preserve"> през 02.2021 – 31 инд., 03. 2021 – 16</w:t>
      </w:r>
      <w:r w:rsidR="00230D9D">
        <w:rPr>
          <w:lang w:val="bg-BG"/>
        </w:rPr>
        <w:t xml:space="preserve"> инд., в земеделски площи, които периодично се наводняват</w:t>
      </w:r>
      <w:r w:rsidR="00D24835">
        <w:rPr>
          <w:lang w:val="bg-BG"/>
        </w:rPr>
        <w:t xml:space="preserve"> (</w:t>
      </w:r>
      <w:r w:rsidR="00D24835">
        <w:rPr>
          <w:lang w:val="en-GB"/>
        </w:rPr>
        <w:t>Y. Kutsarov</w:t>
      </w:r>
      <w:r w:rsidR="00D24835">
        <w:rPr>
          <w:lang w:val="bg-BG"/>
        </w:rPr>
        <w:t>)</w:t>
      </w:r>
      <w:r w:rsidR="00230D9D">
        <w:rPr>
          <w:lang w:val="bg-BG"/>
        </w:rPr>
        <w:t>.</w:t>
      </w:r>
    </w:p>
    <w:p w:rsidR="000A7E39" w:rsidRPr="000A7E39" w:rsidRDefault="000A7E39" w:rsidP="00DC700C">
      <w:pPr>
        <w:numPr>
          <w:ilvl w:val="0"/>
          <w:numId w:val="98"/>
        </w:numPr>
        <w:spacing w:after="120"/>
        <w:ind w:left="0"/>
        <w:rPr>
          <w:lang w:val="bg-BG"/>
        </w:rPr>
      </w:pPr>
      <w:r w:rsidRPr="000A7E39">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73"/>
        <w:gridCol w:w="1250"/>
        <w:gridCol w:w="3701"/>
        <w:gridCol w:w="2019"/>
      </w:tblGrid>
      <w:tr w:rsidR="00957FC6" w:rsidRPr="000A7E39" w:rsidTr="00B03946">
        <w:trPr>
          <w:tblHeader/>
          <w:jc w:val="center"/>
        </w:trPr>
        <w:tc>
          <w:tcPr>
            <w:tcW w:w="991" w:type="pct"/>
            <w:shd w:val="clear" w:color="auto" w:fill="B6DDE8"/>
            <w:vAlign w:val="center"/>
          </w:tcPr>
          <w:p w:rsidR="000A7E39" w:rsidRPr="007F6397" w:rsidRDefault="000A7E39" w:rsidP="000A7E39">
            <w:pPr>
              <w:spacing w:after="0"/>
              <w:jc w:val="center"/>
              <w:rPr>
                <w:b/>
                <w:bCs/>
                <w:sz w:val="22"/>
                <w:szCs w:val="22"/>
                <w:lang w:val="bg-BG"/>
              </w:rPr>
            </w:pPr>
            <w:r w:rsidRPr="007F6397">
              <w:rPr>
                <w:b/>
                <w:bCs/>
                <w:sz w:val="22"/>
                <w:szCs w:val="22"/>
                <w:lang w:val="bg-BG"/>
              </w:rPr>
              <w:t>Параметър</w:t>
            </w:r>
          </w:p>
        </w:tc>
        <w:tc>
          <w:tcPr>
            <w:tcW w:w="619" w:type="pct"/>
            <w:shd w:val="clear" w:color="auto" w:fill="B6DDE8"/>
            <w:vAlign w:val="center"/>
          </w:tcPr>
          <w:p w:rsidR="000A7E39" w:rsidRPr="007F6397" w:rsidRDefault="000A7E39" w:rsidP="000A7E39">
            <w:pPr>
              <w:spacing w:after="0"/>
              <w:jc w:val="center"/>
              <w:rPr>
                <w:b/>
                <w:bCs/>
                <w:sz w:val="22"/>
                <w:szCs w:val="22"/>
                <w:lang w:val="bg-BG"/>
              </w:rPr>
            </w:pPr>
            <w:r w:rsidRPr="007F6397">
              <w:rPr>
                <w:b/>
                <w:bCs/>
                <w:sz w:val="22"/>
                <w:szCs w:val="22"/>
                <w:lang w:val="bg-BG"/>
              </w:rPr>
              <w:t>Мерна единица</w:t>
            </w:r>
          </w:p>
        </w:tc>
        <w:tc>
          <w:tcPr>
            <w:tcW w:w="608" w:type="pct"/>
            <w:shd w:val="clear" w:color="auto" w:fill="B6DDE8"/>
            <w:vAlign w:val="center"/>
          </w:tcPr>
          <w:p w:rsidR="000A7E39" w:rsidRPr="007F6397" w:rsidRDefault="000A7E39" w:rsidP="000A7E39">
            <w:pPr>
              <w:spacing w:after="0"/>
              <w:jc w:val="center"/>
              <w:rPr>
                <w:b/>
                <w:bCs/>
                <w:sz w:val="22"/>
                <w:szCs w:val="22"/>
                <w:lang w:val="bg-BG"/>
              </w:rPr>
            </w:pPr>
            <w:r w:rsidRPr="007F6397">
              <w:rPr>
                <w:b/>
                <w:bCs/>
                <w:sz w:val="22"/>
                <w:szCs w:val="22"/>
                <w:lang w:val="bg-BG"/>
              </w:rPr>
              <w:t>Целева стойност</w:t>
            </w:r>
          </w:p>
        </w:tc>
        <w:tc>
          <w:tcPr>
            <w:tcW w:w="1800" w:type="pct"/>
            <w:shd w:val="clear" w:color="auto" w:fill="B6DDE8"/>
            <w:vAlign w:val="center"/>
          </w:tcPr>
          <w:p w:rsidR="000A7E39" w:rsidRPr="007F6397" w:rsidRDefault="000A7E39" w:rsidP="000A7E39">
            <w:pPr>
              <w:spacing w:after="0"/>
              <w:jc w:val="center"/>
              <w:rPr>
                <w:b/>
                <w:bCs/>
                <w:sz w:val="22"/>
                <w:szCs w:val="22"/>
                <w:lang w:val="bg-BG"/>
              </w:rPr>
            </w:pPr>
            <w:r w:rsidRPr="007F6397">
              <w:rPr>
                <w:b/>
                <w:bCs/>
                <w:sz w:val="22"/>
                <w:szCs w:val="22"/>
                <w:lang w:val="bg-BG"/>
              </w:rPr>
              <w:t>Допълнителна информация</w:t>
            </w:r>
          </w:p>
        </w:tc>
        <w:tc>
          <w:tcPr>
            <w:tcW w:w="982" w:type="pct"/>
            <w:shd w:val="clear" w:color="auto" w:fill="B6DDE8"/>
            <w:vAlign w:val="center"/>
          </w:tcPr>
          <w:p w:rsidR="000A7E39" w:rsidRPr="007F6397" w:rsidRDefault="000A7E39" w:rsidP="000A7E39">
            <w:pPr>
              <w:spacing w:after="0"/>
              <w:jc w:val="center"/>
              <w:rPr>
                <w:b/>
                <w:bCs/>
                <w:sz w:val="22"/>
                <w:szCs w:val="22"/>
                <w:lang w:val="bg-BG"/>
              </w:rPr>
            </w:pPr>
            <w:r w:rsidRPr="007F6397">
              <w:rPr>
                <w:b/>
                <w:bCs/>
                <w:sz w:val="22"/>
                <w:szCs w:val="22"/>
                <w:lang w:val="bg-BG"/>
              </w:rPr>
              <w:t>Специфични за зоната цели</w:t>
            </w:r>
          </w:p>
        </w:tc>
      </w:tr>
      <w:tr w:rsidR="000A7E39" w:rsidRPr="000A7E39" w:rsidTr="000A7E39">
        <w:trPr>
          <w:jc w:val="center"/>
        </w:trPr>
        <w:tc>
          <w:tcPr>
            <w:tcW w:w="991" w:type="pct"/>
            <w:shd w:val="clear" w:color="auto" w:fill="auto"/>
          </w:tcPr>
          <w:p w:rsidR="000A7E39" w:rsidRPr="000A7E39" w:rsidRDefault="000A7E39" w:rsidP="000A7E39">
            <w:pPr>
              <w:spacing w:after="120"/>
              <w:rPr>
                <w:sz w:val="22"/>
                <w:szCs w:val="22"/>
                <w:lang w:val="bg-BG"/>
              </w:rPr>
            </w:pPr>
            <w:r w:rsidRPr="00D31807">
              <w:rPr>
                <w:b/>
                <w:sz w:val="22"/>
                <w:szCs w:val="22"/>
                <w:lang w:val="bg-BG"/>
              </w:rPr>
              <w:t>Популация:</w:t>
            </w:r>
            <w:r w:rsidRPr="000A7E39">
              <w:rPr>
                <w:sz w:val="22"/>
                <w:szCs w:val="22"/>
                <w:lang w:val="bg-BG"/>
              </w:rPr>
              <w:t xml:space="preserve"> </w:t>
            </w:r>
            <w:r w:rsidRPr="000A7E39">
              <w:rPr>
                <w:bCs/>
                <w:sz w:val="22"/>
                <w:szCs w:val="22"/>
                <w:lang w:val="bg-BG"/>
              </w:rPr>
              <w:t>Размер на зимуващата популация</w:t>
            </w:r>
          </w:p>
        </w:tc>
        <w:tc>
          <w:tcPr>
            <w:tcW w:w="619" w:type="pct"/>
            <w:shd w:val="clear" w:color="auto" w:fill="auto"/>
          </w:tcPr>
          <w:p w:rsidR="000A7E39" w:rsidRPr="000A7E39" w:rsidRDefault="000A7E39" w:rsidP="000A7E39">
            <w:pPr>
              <w:spacing w:after="120"/>
              <w:rPr>
                <w:sz w:val="22"/>
                <w:szCs w:val="22"/>
                <w:lang w:val="bg-BG"/>
              </w:rPr>
            </w:pPr>
            <w:r w:rsidRPr="000A7E39">
              <w:rPr>
                <w:sz w:val="22"/>
                <w:szCs w:val="22"/>
                <w:lang w:val="bg-BG"/>
              </w:rPr>
              <w:t>Брой индивиди</w:t>
            </w:r>
          </w:p>
        </w:tc>
        <w:tc>
          <w:tcPr>
            <w:tcW w:w="608" w:type="pct"/>
            <w:shd w:val="clear" w:color="auto" w:fill="auto"/>
          </w:tcPr>
          <w:p w:rsidR="000A7E39" w:rsidRPr="000A7E39" w:rsidRDefault="000A7E39" w:rsidP="000A7E39">
            <w:pPr>
              <w:spacing w:after="120"/>
              <w:rPr>
                <w:sz w:val="22"/>
                <w:szCs w:val="22"/>
                <w:lang w:val="bg-BG"/>
              </w:rPr>
            </w:pPr>
            <w:r w:rsidRPr="000A7E39">
              <w:rPr>
                <w:sz w:val="22"/>
                <w:szCs w:val="22"/>
                <w:lang w:val="bg-BG"/>
              </w:rPr>
              <w:t>Най-малко</w:t>
            </w:r>
            <w:r w:rsidR="00230D9D">
              <w:rPr>
                <w:sz w:val="22"/>
                <w:szCs w:val="22"/>
                <w:lang w:val="bg-BG"/>
              </w:rPr>
              <w:t xml:space="preserve"> 5</w:t>
            </w:r>
          </w:p>
        </w:tc>
        <w:tc>
          <w:tcPr>
            <w:tcW w:w="1800" w:type="pct"/>
            <w:shd w:val="clear" w:color="auto" w:fill="auto"/>
          </w:tcPr>
          <w:p w:rsidR="000A7E39" w:rsidRPr="000A7E39" w:rsidRDefault="000A7E39" w:rsidP="000A7E39">
            <w:pPr>
              <w:spacing w:after="120"/>
              <w:rPr>
                <w:sz w:val="22"/>
                <w:szCs w:val="22"/>
                <w:lang w:val="bg-BG"/>
              </w:rPr>
            </w:pPr>
            <w:r w:rsidRPr="000A7E39">
              <w:rPr>
                <w:sz w:val="22"/>
                <w:szCs w:val="22"/>
                <w:lang w:val="bg-BG"/>
              </w:rPr>
              <w:t xml:space="preserve">Количеството на зимуващите птици силно зависи от метеорологичните условия, най-вече температурата. При средни температури през януари под 0° С, минималната </w:t>
            </w:r>
            <w:r w:rsidRPr="000A7E39">
              <w:rPr>
                <w:sz w:val="22"/>
                <w:szCs w:val="22"/>
                <w:lang w:val="bg-BG"/>
              </w:rPr>
              <w:lastRenderedPageBreak/>
              <w:t xml:space="preserve">стойност се </w:t>
            </w:r>
            <w:r w:rsidR="00230D9D">
              <w:rPr>
                <w:sz w:val="22"/>
                <w:szCs w:val="22"/>
                <w:lang w:val="bg-BG"/>
              </w:rPr>
              <w:t>очаква да е над 5</w:t>
            </w:r>
            <w:r w:rsidRPr="000A7E39">
              <w:rPr>
                <w:sz w:val="22"/>
                <w:szCs w:val="22"/>
                <w:lang w:val="bg-BG"/>
              </w:rPr>
              <w:t xml:space="preserve"> инд. от вида.</w:t>
            </w:r>
          </w:p>
        </w:tc>
        <w:tc>
          <w:tcPr>
            <w:tcW w:w="982" w:type="pct"/>
          </w:tcPr>
          <w:p w:rsidR="000A7E39" w:rsidRPr="000A7E39" w:rsidRDefault="000A7E39" w:rsidP="000A7E39">
            <w:pPr>
              <w:spacing w:after="120"/>
              <w:rPr>
                <w:sz w:val="22"/>
                <w:szCs w:val="22"/>
                <w:lang w:val="bg-BG"/>
              </w:rPr>
            </w:pPr>
            <w:r w:rsidRPr="000A7E39">
              <w:rPr>
                <w:sz w:val="22"/>
                <w:szCs w:val="22"/>
                <w:lang w:val="bg-BG"/>
              </w:rPr>
              <w:lastRenderedPageBreak/>
              <w:t>С понижаване на температурите &lt;0° С поддържане на популацията &gt;</w:t>
            </w:r>
            <w:r w:rsidR="00230D9D">
              <w:rPr>
                <w:sz w:val="22"/>
                <w:szCs w:val="22"/>
                <w:lang w:val="bg-BG"/>
              </w:rPr>
              <w:t>5</w:t>
            </w:r>
            <w:r w:rsidRPr="000A7E39">
              <w:rPr>
                <w:sz w:val="22"/>
                <w:szCs w:val="22"/>
                <w:lang w:val="bg-BG"/>
              </w:rPr>
              <w:t xml:space="preserve"> </w:t>
            </w:r>
            <w:r w:rsidRPr="000A7E39">
              <w:rPr>
                <w:sz w:val="22"/>
                <w:szCs w:val="22"/>
                <w:lang w:val="bg-BG"/>
              </w:rPr>
              <w:lastRenderedPageBreak/>
              <w:t>инд.</w:t>
            </w:r>
          </w:p>
        </w:tc>
      </w:tr>
      <w:tr w:rsidR="000A7E39" w:rsidRPr="000A7E39" w:rsidTr="000A7E39">
        <w:trPr>
          <w:jc w:val="center"/>
        </w:trPr>
        <w:tc>
          <w:tcPr>
            <w:tcW w:w="991" w:type="pct"/>
            <w:shd w:val="clear" w:color="auto" w:fill="auto"/>
          </w:tcPr>
          <w:p w:rsidR="000A7E39" w:rsidRPr="000A7E39" w:rsidRDefault="000A7E39" w:rsidP="000A7E39">
            <w:pPr>
              <w:spacing w:after="120"/>
              <w:rPr>
                <w:sz w:val="22"/>
                <w:szCs w:val="22"/>
                <w:lang w:val="bg-BG"/>
              </w:rPr>
            </w:pPr>
            <w:r w:rsidRPr="00D31807">
              <w:rPr>
                <w:b/>
                <w:sz w:val="22"/>
                <w:szCs w:val="22"/>
                <w:lang w:val="bg-BG"/>
              </w:rPr>
              <w:lastRenderedPageBreak/>
              <w:t>Местообитание на вида:</w:t>
            </w:r>
            <w:r w:rsidRPr="000A7E39">
              <w:rPr>
                <w:sz w:val="22"/>
                <w:szCs w:val="22"/>
                <w:lang w:val="bg-BG"/>
              </w:rPr>
              <w:t xml:space="preserve"> </w:t>
            </w:r>
            <w:r w:rsidRPr="000A7E39">
              <w:rPr>
                <w:bCs/>
                <w:sz w:val="22"/>
                <w:szCs w:val="22"/>
                <w:lang w:val="bg-BG"/>
              </w:rPr>
              <w:t>Площ на подходящите хранителни местообитания на вида</w:t>
            </w:r>
            <w:r w:rsidRPr="000A7E39">
              <w:rPr>
                <w:sz w:val="22"/>
                <w:szCs w:val="22"/>
                <w:lang w:val="bg-BG"/>
              </w:rPr>
              <w:t xml:space="preserve"> </w:t>
            </w:r>
          </w:p>
        </w:tc>
        <w:tc>
          <w:tcPr>
            <w:tcW w:w="619" w:type="pct"/>
            <w:shd w:val="clear" w:color="auto" w:fill="auto"/>
          </w:tcPr>
          <w:p w:rsidR="000A7E39" w:rsidRPr="000A7E39" w:rsidRDefault="000A7E39" w:rsidP="000A7E39">
            <w:pPr>
              <w:spacing w:after="120"/>
              <w:rPr>
                <w:sz w:val="22"/>
                <w:szCs w:val="22"/>
                <w:lang w:val="bg-BG"/>
              </w:rPr>
            </w:pPr>
            <w:r w:rsidRPr="000A7E39">
              <w:rPr>
                <w:sz w:val="22"/>
                <w:szCs w:val="22"/>
                <w:lang w:val="bg-BG"/>
              </w:rPr>
              <w:t>ha</w:t>
            </w:r>
          </w:p>
        </w:tc>
        <w:tc>
          <w:tcPr>
            <w:tcW w:w="608" w:type="pct"/>
            <w:shd w:val="clear" w:color="auto" w:fill="auto"/>
          </w:tcPr>
          <w:p w:rsidR="000A7E39" w:rsidRPr="000A7E39" w:rsidRDefault="000A7E39" w:rsidP="000A7E39">
            <w:pPr>
              <w:spacing w:after="120"/>
              <w:rPr>
                <w:sz w:val="22"/>
                <w:szCs w:val="22"/>
                <w:lang w:val="bg-BG"/>
              </w:rPr>
            </w:pPr>
            <w:r w:rsidRPr="000A7E39">
              <w:rPr>
                <w:sz w:val="22"/>
                <w:szCs w:val="22"/>
                <w:lang w:val="bg-BG"/>
              </w:rPr>
              <w:t>Най-малко 2074 ha</w:t>
            </w:r>
          </w:p>
        </w:tc>
        <w:tc>
          <w:tcPr>
            <w:tcW w:w="1800" w:type="pct"/>
            <w:shd w:val="clear" w:color="auto" w:fill="auto"/>
          </w:tcPr>
          <w:p w:rsidR="000A7E39" w:rsidRPr="000A7E39" w:rsidRDefault="000A7E39" w:rsidP="00230D9D">
            <w:pPr>
              <w:spacing w:after="120"/>
              <w:rPr>
                <w:sz w:val="22"/>
                <w:szCs w:val="22"/>
                <w:lang w:val="bg-BG"/>
              </w:rPr>
            </w:pPr>
            <w:r w:rsidRPr="000A7E39">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0A7E39">
              <w:rPr>
                <w:sz w:val="22"/>
                <w:szCs w:val="22"/>
                <w:lang w:val="bg-BG"/>
              </w:rPr>
              <w:t xml:space="preserve"> като % на местообитание N06 – континентални водни тела. В зоната вида се храни в откритите части на реката</w:t>
            </w:r>
            <w:r w:rsidR="00230D9D">
              <w:rPr>
                <w:sz w:val="22"/>
                <w:szCs w:val="22"/>
                <w:lang w:val="bg-BG"/>
              </w:rPr>
              <w:t>. През периода на пълноводие трябва да се добави и площта на блатата (басейните) и заливните земеделски площи в зоната.</w:t>
            </w:r>
          </w:p>
        </w:tc>
        <w:tc>
          <w:tcPr>
            <w:tcW w:w="982" w:type="pct"/>
          </w:tcPr>
          <w:p w:rsidR="000A7E39" w:rsidRPr="000A7E39" w:rsidRDefault="000A7E39" w:rsidP="000A7E39">
            <w:pPr>
              <w:spacing w:after="120"/>
              <w:rPr>
                <w:sz w:val="22"/>
                <w:szCs w:val="22"/>
                <w:lang w:val="bg-BG"/>
              </w:rPr>
            </w:pPr>
            <w:r w:rsidRPr="000A7E39">
              <w:rPr>
                <w:sz w:val="22"/>
                <w:szCs w:val="22"/>
                <w:lang w:val="bg-BG"/>
              </w:rPr>
              <w:t>Това местообитание няма как да се поддържа, може само да се мониторира.</w:t>
            </w:r>
          </w:p>
        </w:tc>
      </w:tr>
      <w:tr w:rsidR="00957FC6" w:rsidRPr="000A7E39" w:rsidTr="000A7E39">
        <w:trPr>
          <w:jc w:val="center"/>
        </w:trPr>
        <w:tc>
          <w:tcPr>
            <w:tcW w:w="991" w:type="pct"/>
            <w:shd w:val="clear" w:color="auto" w:fill="auto"/>
          </w:tcPr>
          <w:p w:rsidR="00957FC6" w:rsidRPr="00BE4B08" w:rsidRDefault="00957FC6" w:rsidP="00957FC6">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619" w:type="pct"/>
            <w:shd w:val="clear" w:color="auto" w:fill="auto"/>
          </w:tcPr>
          <w:p w:rsidR="00957FC6" w:rsidRPr="00BE4B08" w:rsidRDefault="00957FC6" w:rsidP="00957FC6">
            <w:pPr>
              <w:spacing w:after="120"/>
              <w:rPr>
                <w:sz w:val="22"/>
                <w:szCs w:val="22"/>
                <w:lang w:val="bg-BG"/>
              </w:rPr>
            </w:pPr>
            <w:r w:rsidRPr="00BE4B08">
              <w:rPr>
                <w:sz w:val="22"/>
                <w:szCs w:val="22"/>
                <w:lang w:val="bg-BG"/>
              </w:rPr>
              <w:t>5 степенна скала</w:t>
            </w:r>
          </w:p>
        </w:tc>
        <w:tc>
          <w:tcPr>
            <w:tcW w:w="608" w:type="pct"/>
            <w:shd w:val="clear" w:color="auto" w:fill="auto"/>
          </w:tcPr>
          <w:p w:rsidR="00957FC6" w:rsidRPr="00BE4B08" w:rsidRDefault="00957FC6" w:rsidP="00957FC6">
            <w:pPr>
              <w:spacing w:after="120"/>
              <w:rPr>
                <w:sz w:val="22"/>
                <w:szCs w:val="22"/>
                <w:lang w:val="bg-BG"/>
              </w:rPr>
            </w:pPr>
            <w:r w:rsidRPr="00BE4B08">
              <w:rPr>
                <w:sz w:val="22"/>
                <w:szCs w:val="22"/>
                <w:lang w:val="bg-BG"/>
              </w:rPr>
              <w:t>2-Добро или 1-Отлично</w:t>
            </w:r>
          </w:p>
        </w:tc>
        <w:tc>
          <w:tcPr>
            <w:tcW w:w="1800" w:type="pct"/>
            <w:shd w:val="clear" w:color="auto" w:fill="auto"/>
          </w:tcPr>
          <w:tbl>
            <w:tblPr>
              <w:tblW w:w="2778" w:type="dxa"/>
              <w:jc w:val="center"/>
              <w:tblCellMar>
                <w:left w:w="70" w:type="dxa"/>
                <w:right w:w="70" w:type="dxa"/>
              </w:tblCellMar>
              <w:tblLook w:val="04A0" w:firstRow="1" w:lastRow="0" w:firstColumn="1" w:lastColumn="0" w:noHBand="0" w:noVBand="1"/>
            </w:tblPr>
            <w:tblGrid>
              <w:gridCol w:w="2778"/>
            </w:tblGrid>
            <w:tr w:rsidR="00957FC6" w:rsidRPr="00BE4B08" w:rsidTr="00957FC6">
              <w:trPr>
                <w:trHeight w:val="300"/>
                <w:jc w:val="center"/>
              </w:trPr>
              <w:tc>
                <w:tcPr>
                  <w:tcW w:w="2778" w:type="dxa"/>
                  <w:tcBorders>
                    <w:top w:val="single" w:sz="4" w:space="0" w:color="auto"/>
                    <w:left w:val="single" w:sz="4" w:space="0" w:color="auto"/>
                    <w:bottom w:val="single" w:sz="4" w:space="0" w:color="auto"/>
                    <w:right w:val="nil"/>
                  </w:tcBorders>
                  <w:shd w:val="clear" w:color="000000" w:fill="BFBFBF"/>
                  <w:noWrap/>
                  <w:vAlign w:val="bottom"/>
                  <w:hideMark/>
                </w:tcPr>
                <w:p w:rsidR="00957FC6" w:rsidRPr="00BE4B08" w:rsidRDefault="00957FC6" w:rsidP="00957FC6">
                  <w:pPr>
                    <w:spacing w:after="120"/>
                    <w:rPr>
                      <w:b/>
                      <w:bCs/>
                      <w:sz w:val="22"/>
                      <w:szCs w:val="22"/>
                      <w:lang w:val="bg-BG"/>
                    </w:rPr>
                  </w:pPr>
                  <w:r w:rsidRPr="00BE4B08">
                    <w:rPr>
                      <w:b/>
                      <w:bCs/>
                      <w:sz w:val="22"/>
                      <w:szCs w:val="22"/>
                      <w:lang w:val="bg-BG"/>
                    </w:rPr>
                    <w:t>Екологично състояние</w:t>
                  </w:r>
                </w:p>
              </w:tc>
            </w:tr>
            <w:tr w:rsidR="00957FC6" w:rsidRPr="00BE4B08" w:rsidTr="00957FC6">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57FC6" w:rsidRPr="00BE4B08" w:rsidRDefault="00957FC6" w:rsidP="00957FC6">
                  <w:pPr>
                    <w:spacing w:after="120"/>
                    <w:rPr>
                      <w:sz w:val="22"/>
                      <w:szCs w:val="22"/>
                      <w:lang w:val="bg-BG"/>
                    </w:rPr>
                  </w:pPr>
                  <w:r w:rsidRPr="00BE4B08">
                    <w:rPr>
                      <w:sz w:val="22"/>
                      <w:szCs w:val="22"/>
                      <w:lang w:val="bg-BG"/>
                    </w:rPr>
                    <w:t>1-Отлично - High</w:t>
                  </w:r>
                </w:p>
              </w:tc>
            </w:tr>
            <w:tr w:rsidR="00957FC6" w:rsidRPr="00BE4B08" w:rsidTr="00957FC6">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57FC6" w:rsidRPr="00BE4B08" w:rsidRDefault="00957FC6" w:rsidP="00957FC6">
                  <w:pPr>
                    <w:spacing w:after="120"/>
                    <w:rPr>
                      <w:sz w:val="22"/>
                      <w:szCs w:val="22"/>
                      <w:lang w:val="bg-BG"/>
                    </w:rPr>
                  </w:pPr>
                  <w:r w:rsidRPr="00BE4B08">
                    <w:rPr>
                      <w:sz w:val="22"/>
                      <w:szCs w:val="22"/>
                      <w:lang w:val="bg-BG"/>
                    </w:rPr>
                    <w:t>2-Добро - Good</w:t>
                  </w:r>
                </w:p>
              </w:tc>
            </w:tr>
            <w:tr w:rsidR="00957FC6" w:rsidRPr="00BE4B08" w:rsidTr="00957FC6">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7FC6" w:rsidRPr="00BE4B08" w:rsidRDefault="00957FC6" w:rsidP="00957FC6">
                  <w:pPr>
                    <w:spacing w:after="120"/>
                    <w:rPr>
                      <w:sz w:val="22"/>
                      <w:szCs w:val="22"/>
                      <w:lang w:val="bg-BG"/>
                    </w:rPr>
                  </w:pPr>
                  <w:r w:rsidRPr="00BE4B08">
                    <w:rPr>
                      <w:sz w:val="22"/>
                      <w:szCs w:val="22"/>
                      <w:lang w:val="bg-BG"/>
                    </w:rPr>
                    <w:t>3-Умерено - Moderate</w:t>
                  </w:r>
                </w:p>
              </w:tc>
            </w:tr>
            <w:tr w:rsidR="00957FC6" w:rsidRPr="00BE4B08" w:rsidTr="00957FC6">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57FC6" w:rsidRPr="00BE4B08" w:rsidRDefault="00957FC6" w:rsidP="00957FC6">
                  <w:pPr>
                    <w:spacing w:after="120"/>
                    <w:rPr>
                      <w:sz w:val="22"/>
                      <w:szCs w:val="22"/>
                      <w:lang w:val="bg-BG"/>
                    </w:rPr>
                  </w:pPr>
                  <w:r w:rsidRPr="00BE4B08">
                    <w:rPr>
                      <w:sz w:val="22"/>
                      <w:szCs w:val="22"/>
                      <w:lang w:val="bg-BG"/>
                    </w:rPr>
                    <w:t>4-Лошо - Poor</w:t>
                  </w:r>
                </w:p>
              </w:tc>
            </w:tr>
            <w:tr w:rsidR="00957FC6" w:rsidRPr="00BE4B08" w:rsidTr="00957FC6">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57FC6" w:rsidRPr="00BE4B08" w:rsidRDefault="00957FC6" w:rsidP="00957FC6">
                  <w:pPr>
                    <w:spacing w:after="120"/>
                    <w:rPr>
                      <w:sz w:val="22"/>
                      <w:szCs w:val="22"/>
                      <w:lang w:val="bg-BG"/>
                    </w:rPr>
                  </w:pPr>
                  <w:r w:rsidRPr="00BE4B08">
                    <w:rPr>
                      <w:sz w:val="22"/>
                      <w:szCs w:val="22"/>
                      <w:lang w:val="bg-BG"/>
                    </w:rPr>
                    <w:t>5-Много лошо - Bad</w:t>
                  </w:r>
                </w:p>
              </w:tc>
            </w:tr>
          </w:tbl>
          <w:p w:rsidR="00957FC6" w:rsidRPr="00BE4B08" w:rsidRDefault="00957FC6" w:rsidP="00957FC6">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982" w:type="pct"/>
          </w:tcPr>
          <w:p w:rsidR="00957FC6" w:rsidRPr="00BE4B08" w:rsidRDefault="00957FC6" w:rsidP="00957FC6">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0A7E39" w:rsidRPr="000A7E39" w:rsidRDefault="000A7E39" w:rsidP="000A7E39">
      <w:pPr>
        <w:spacing w:after="120"/>
        <w:rPr>
          <w:lang w:val="bg-BG"/>
        </w:rPr>
      </w:pPr>
    </w:p>
    <w:p w:rsidR="000A7E39" w:rsidRPr="000A7E39" w:rsidRDefault="000A7E39" w:rsidP="00DC700C">
      <w:pPr>
        <w:numPr>
          <w:ilvl w:val="0"/>
          <w:numId w:val="98"/>
        </w:numPr>
        <w:spacing w:after="120"/>
        <w:ind w:left="0"/>
        <w:rPr>
          <w:b/>
          <w:bCs/>
          <w:lang w:val="bg-BG"/>
        </w:rPr>
      </w:pPr>
      <w:r w:rsidRPr="000A7E39">
        <w:rPr>
          <w:b/>
          <w:bCs/>
          <w:lang w:val="bg-BG"/>
        </w:rPr>
        <w:t xml:space="preserve">Необходимост от промени в </w:t>
      </w:r>
      <w:r w:rsidR="00885ED5">
        <w:rPr>
          <w:b/>
          <w:bCs/>
          <w:lang w:val="bg-BG"/>
        </w:rPr>
        <w:t>СФ</w:t>
      </w:r>
      <w:r w:rsidRPr="000A7E39">
        <w:rPr>
          <w:b/>
          <w:bCs/>
          <w:lang w:val="bg-BG"/>
        </w:rPr>
        <w:t xml:space="preserve"> за</w:t>
      </w:r>
      <w:r w:rsidR="00DC700C">
        <w:rPr>
          <w:b/>
          <w:bCs/>
          <w:lang w:val="bg-BG"/>
        </w:rPr>
        <w:t xml:space="preserve"> СЗЗ</w:t>
      </w:r>
      <w:r w:rsidRPr="000A7E39">
        <w:rPr>
          <w:b/>
          <w:bCs/>
          <w:lang w:val="bg-BG"/>
        </w:rPr>
        <w:t xml:space="preserve"> BG0002030  „Комплекс Калимок“</w:t>
      </w:r>
    </w:p>
    <w:p w:rsidR="000A7E39" w:rsidRPr="000A7E39" w:rsidRDefault="000A7E39" w:rsidP="000A7E39">
      <w:pPr>
        <w:spacing w:after="120"/>
        <w:rPr>
          <w:bCs/>
          <w:lang w:val="bg-BG"/>
        </w:rPr>
      </w:pPr>
      <w:r w:rsidRPr="000A7E39">
        <w:rPr>
          <w:bCs/>
          <w:lang w:val="bg-BG"/>
        </w:rPr>
        <w:t xml:space="preserve">Предвид наличната информация за настоящата зимуваща </w:t>
      </w:r>
      <w:r w:rsidR="008A58D6">
        <w:rPr>
          <w:bCs/>
          <w:lang w:val="bg-BG"/>
        </w:rPr>
        <w:t>численост</w:t>
      </w:r>
      <w:r w:rsidRPr="000A7E39">
        <w:rPr>
          <w:bCs/>
          <w:lang w:val="bg-BG"/>
        </w:rPr>
        <w:t xml:space="preserve"> на вида в защитената зона </w:t>
      </w:r>
      <w:r w:rsidR="008A58D6">
        <w:rPr>
          <w:bCs/>
          <w:lang w:val="bg-BG"/>
        </w:rPr>
        <w:t>н</w:t>
      </w:r>
      <w:r w:rsidRPr="000A7E39">
        <w:rPr>
          <w:bCs/>
          <w:lang w:val="bg-BG"/>
        </w:rPr>
        <w:t>е</w:t>
      </w:r>
      <w:r w:rsidR="008A58D6">
        <w:rPr>
          <w:bCs/>
          <w:lang w:val="bg-BG"/>
        </w:rPr>
        <w:t xml:space="preserve"> е</w:t>
      </w:r>
      <w:r w:rsidRPr="000A7E39">
        <w:rPr>
          <w:bCs/>
          <w:lang w:val="bg-BG"/>
        </w:rPr>
        <w:t xml:space="preserve"> необходима актуализация на </w:t>
      </w:r>
      <w:r w:rsidR="00885ED5">
        <w:rPr>
          <w:bCs/>
          <w:lang w:val="bg-BG"/>
        </w:rPr>
        <w:t>СФ</w:t>
      </w:r>
      <w:r w:rsidR="008A58D6">
        <w:rPr>
          <w:bCs/>
          <w:lang w:val="bg-BG"/>
        </w:rPr>
        <w:t>.</w:t>
      </w:r>
    </w:p>
    <w:p w:rsidR="005603F4" w:rsidRDefault="005603F4" w:rsidP="006F2426">
      <w:pPr>
        <w:spacing w:after="120"/>
        <w:rPr>
          <w:lang w:val="bg-BG"/>
        </w:rPr>
      </w:pPr>
    </w:p>
    <w:p w:rsidR="00915CCC" w:rsidRPr="00A23CC1" w:rsidRDefault="00915CCC" w:rsidP="00915CCC">
      <w:pPr>
        <w:pStyle w:val="Heading1"/>
        <w:jc w:val="center"/>
        <w:rPr>
          <w:rFonts w:ascii="Times New Roman" w:hAnsi="Times New Roman" w:cs="Times New Roman"/>
          <w:color w:val="44546A" w:themeColor="text2"/>
          <w:lang w:val="bg-BG"/>
        </w:rPr>
      </w:pPr>
      <w:bookmarkStart w:id="204" w:name="_Toc89196090"/>
      <w:r w:rsidRPr="00A23CC1">
        <w:rPr>
          <w:rFonts w:ascii="Times New Roman" w:hAnsi="Times New Roman" w:cs="Times New Roman"/>
          <w:color w:val="44546A" w:themeColor="text2"/>
          <w:lang w:val="bg-BG"/>
        </w:rPr>
        <w:t xml:space="preserve">Специфични цели за А459 </w:t>
      </w:r>
      <w:r w:rsidRPr="00A23CC1">
        <w:rPr>
          <w:rFonts w:ascii="Times New Roman" w:hAnsi="Times New Roman" w:cs="Times New Roman"/>
          <w:i/>
          <w:color w:val="44546A" w:themeColor="text2"/>
          <w:lang w:val="bg-BG"/>
        </w:rPr>
        <w:t>Larus cachinnans</w:t>
      </w:r>
      <w:r w:rsidRPr="00A23CC1">
        <w:rPr>
          <w:rFonts w:ascii="Times New Roman" w:hAnsi="Times New Roman" w:cs="Times New Roman"/>
          <w:color w:val="44546A" w:themeColor="text2"/>
          <w:lang w:val="bg-BG"/>
        </w:rPr>
        <w:t xml:space="preserve"> (каспийска чайка)</w:t>
      </w:r>
      <w:bookmarkEnd w:id="204"/>
    </w:p>
    <w:p w:rsidR="00915CCC" w:rsidRPr="00915CCC" w:rsidRDefault="00915CCC" w:rsidP="00915CCC">
      <w:pPr>
        <w:spacing w:after="120"/>
        <w:rPr>
          <w:lang w:val="bg-BG"/>
        </w:rPr>
      </w:pPr>
    </w:p>
    <w:p w:rsidR="00915CCC" w:rsidRPr="00915CCC" w:rsidRDefault="00915CCC" w:rsidP="00915CCC">
      <w:pPr>
        <w:numPr>
          <w:ilvl w:val="0"/>
          <w:numId w:val="99"/>
        </w:numPr>
        <w:spacing w:after="120"/>
        <w:ind w:left="0"/>
        <w:rPr>
          <w:b/>
          <w:lang w:val="bg-BG"/>
        </w:rPr>
      </w:pPr>
      <w:r w:rsidRPr="00915CCC">
        <w:rPr>
          <w:b/>
          <w:lang w:val="bg-BG"/>
        </w:rPr>
        <w:t>Кратка характеристика на вида</w:t>
      </w:r>
    </w:p>
    <w:p w:rsidR="00915CCC" w:rsidRPr="00915CCC" w:rsidRDefault="00915CCC" w:rsidP="00A23CC1">
      <w:pPr>
        <w:spacing w:after="120"/>
        <w:jc w:val="both"/>
        <w:rPr>
          <w:lang w:val="bg-BG"/>
        </w:rPr>
      </w:pPr>
      <w:r w:rsidRPr="00915CCC">
        <w:rPr>
          <w:lang w:val="bg-BG"/>
        </w:rPr>
        <w:t>Дължина на тялото: 55–60 cm. Размах на крилата: 138–147 cm. Трудно отличим от жълтокраката чайка (</w:t>
      </w:r>
      <w:r w:rsidRPr="00915CCC">
        <w:rPr>
          <w:i/>
          <w:lang w:val="bg-BG"/>
        </w:rPr>
        <w:t>Larus michahellis</w:t>
      </w:r>
      <w:r w:rsidRPr="00915CCC">
        <w:rPr>
          <w:lang w:val="bg-BG"/>
        </w:rPr>
        <w:t xml:space="preserve">), с която доскоро бяха смятани за два подвида на един вид. Отличава се по по-дългите човка и крака, по-тъмните очи, черните петна на върха на крилата са по-малки, а бялото там – повече, при това както откъм тялото, така и откъм върха, краката са по-бледи, червеното петно на клюна е само върху долната получовка. Гърбът е сив, коремът и главата – </w:t>
      </w:r>
      <w:r w:rsidRPr="00915CCC">
        <w:rPr>
          <w:lang w:val="bg-BG"/>
        </w:rPr>
        <w:lastRenderedPageBreak/>
        <w:t>бели. Младите са пъстро-кафяви и с възрастта постепенно придобиват оперението на възрастните.</w:t>
      </w:r>
    </w:p>
    <w:p w:rsidR="00915CCC" w:rsidRPr="00915CCC" w:rsidRDefault="00915CCC" w:rsidP="00A23CC1">
      <w:pPr>
        <w:spacing w:after="120"/>
        <w:jc w:val="both"/>
        <w:rPr>
          <w:i/>
          <w:lang w:val="bg-BG"/>
        </w:rPr>
      </w:pPr>
      <w:r w:rsidRPr="00915CCC">
        <w:rPr>
          <w:i/>
          <w:lang w:val="bg-BG"/>
        </w:rPr>
        <w:t>Характер на пребиваване в страната</w:t>
      </w:r>
    </w:p>
    <w:p w:rsidR="00915CCC" w:rsidRPr="00915CCC" w:rsidRDefault="00915CCC" w:rsidP="00A23CC1">
      <w:pPr>
        <w:spacing w:after="120"/>
        <w:jc w:val="both"/>
        <w:rPr>
          <w:lang w:val="bg-BG"/>
        </w:rPr>
      </w:pPr>
      <w:r w:rsidRPr="00915CCC">
        <w:rPr>
          <w:lang w:val="bg-BG"/>
        </w:rPr>
        <w:t xml:space="preserve">Каспийската чайка е гнездящ, преминаващ и зимуващ вид в България. </w:t>
      </w:r>
    </w:p>
    <w:p w:rsidR="00915CCC" w:rsidRPr="00915CCC" w:rsidRDefault="00915CCC" w:rsidP="00A23CC1">
      <w:pPr>
        <w:spacing w:after="120"/>
        <w:jc w:val="both"/>
        <w:rPr>
          <w:i/>
          <w:lang w:val="bg-BG"/>
        </w:rPr>
      </w:pPr>
      <w:r w:rsidRPr="00915CCC">
        <w:rPr>
          <w:i/>
          <w:lang w:val="bg-BG"/>
        </w:rPr>
        <w:t>Характерно местообитание</w:t>
      </w:r>
    </w:p>
    <w:p w:rsidR="00915CCC" w:rsidRPr="00915CCC" w:rsidRDefault="00915CCC" w:rsidP="00A23CC1">
      <w:pPr>
        <w:spacing w:after="120"/>
        <w:jc w:val="both"/>
        <w:rPr>
          <w:lang w:val="bg-BG"/>
        </w:rPr>
      </w:pPr>
      <w:r w:rsidRPr="00915CCC">
        <w:rPr>
          <w:lang w:val="bg-BG"/>
        </w:rPr>
        <w:t>Обитава морски крайбрежия и водоеми във вътрешността на страната, както и градове, разположени в близост до големи реки (Нанкинов и др., 1997). През зимата може да се срещне в разнородни влажни зони. Предпочитаните местообитания са 1110, 1130, 1140, 1150, 1160, 3130, 3150 според Директивата за хабитатите (Кавръкова и др., 2009).</w:t>
      </w:r>
    </w:p>
    <w:p w:rsidR="00915CCC" w:rsidRPr="00915CCC" w:rsidRDefault="00915CCC" w:rsidP="00A23CC1">
      <w:pPr>
        <w:spacing w:after="120"/>
        <w:jc w:val="both"/>
        <w:rPr>
          <w:i/>
          <w:lang w:val="bg-BG"/>
        </w:rPr>
      </w:pPr>
      <w:r w:rsidRPr="00915CCC">
        <w:rPr>
          <w:i/>
          <w:lang w:val="bg-BG"/>
        </w:rPr>
        <w:t>Хранене</w:t>
      </w:r>
    </w:p>
    <w:p w:rsidR="00915CCC" w:rsidRPr="00915CCC" w:rsidRDefault="00915CCC" w:rsidP="00A23CC1">
      <w:pPr>
        <w:spacing w:after="120"/>
        <w:jc w:val="both"/>
        <w:rPr>
          <w:lang w:val="bg-BG"/>
        </w:rPr>
      </w:pPr>
      <w:r w:rsidRPr="00915CCC">
        <w:rPr>
          <w:lang w:val="bg-BG"/>
        </w:rPr>
        <w:t>Храни се с разнообразни безгръбначни животни, риба, умрели животни и хранителни отпадъци, често се струпва около сметищата.</w:t>
      </w:r>
    </w:p>
    <w:p w:rsidR="00915CCC" w:rsidRPr="00915CCC" w:rsidRDefault="00915CCC" w:rsidP="00A23CC1">
      <w:pPr>
        <w:numPr>
          <w:ilvl w:val="0"/>
          <w:numId w:val="99"/>
        </w:numPr>
        <w:spacing w:after="120"/>
        <w:jc w:val="both"/>
        <w:rPr>
          <w:b/>
          <w:lang w:val="bg-BG"/>
        </w:rPr>
      </w:pPr>
      <w:r w:rsidRPr="00915CCC">
        <w:rPr>
          <w:b/>
          <w:lang w:val="bg-BG"/>
        </w:rPr>
        <w:t>Разпространение, природозащитно състояние и тенденции в популацията на вида на национално ниво</w:t>
      </w:r>
    </w:p>
    <w:p w:rsidR="00915CCC" w:rsidRPr="00915CCC" w:rsidRDefault="00915CCC" w:rsidP="00A23CC1">
      <w:pPr>
        <w:spacing w:after="120"/>
        <w:jc w:val="both"/>
        <w:rPr>
          <w:lang w:val="bg-BG"/>
        </w:rPr>
      </w:pPr>
      <w:r w:rsidRPr="00915CCC">
        <w:rPr>
          <w:lang w:val="bg-BG"/>
        </w:rPr>
        <w:t>Каспийската чайка е доказана като гнездящ вид в България през 2014 и 2015 г. при улов на възрастни птици на покрива на сградата на Общинска администрация в гр. Русе (Ivanov et al., 2014). Възможно е видът да гнезди и на други места в страната.</w:t>
      </w:r>
    </w:p>
    <w:p w:rsidR="00915CCC" w:rsidRPr="00915CCC" w:rsidRDefault="00915CCC" w:rsidP="00A23CC1">
      <w:pPr>
        <w:spacing w:after="120"/>
        <w:jc w:val="both"/>
        <w:rPr>
          <w:lang w:val="bg-BG"/>
        </w:rPr>
      </w:pPr>
      <w:r w:rsidRPr="00915CCC">
        <w:rPr>
          <w:lang w:val="bg-BG"/>
        </w:rPr>
        <w:t>Включен е в Приложение 2 на Директивата за птиците. Природозащитният статус на каспийската чайка според IUCN е LC (Least Concern). Включен е в Приложение 2 на Директивата за птиците.</w:t>
      </w:r>
    </w:p>
    <w:p w:rsidR="00915CCC" w:rsidRPr="00915CCC" w:rsidRDefault="00915CCC" w:rsidP="00A23CC1">
      <w:pPr>
        <w:spacing w:after="120"/>
        <w:jc w:val="both"/>
        <w:rPr>
          <w:lang w:val="bg-BG"/>
        </w:rPr>
      </w:pPr>
      <w:r w:rsidRPr="00915CCC">
        <w:rPr>
          <w:lang w:val="bg-BG"/>
        </w:rPr>
        <w:t xml:space="preserve">Съгласно Докладването от 2019 г. (за периода 2013 – 2018 г.) националната зимуваща популация на </w:t>
      </w:r>
      <w:r w:rsidRPr="00915CCC">
        <w:rPr>
          <w:i/>
          <w:lang w:val="bg-BG"/>
        </w:rPr>
        <w:t>каспийската чайка</w:t>
      </w:r>
      <w:r w:rsidRPr="00915CCC">
        <w:rPr>
          <w:lang w:val="bg-BG"/>
        </w:rPr>
        <w:t xml:space="preserve"> е оценена на </w:t>
      </w:r>
      <w:r w:rsidRPr="00915CCC">
        <w:rPr>
          <w:b/>
          <w:lang w:val="bg-BG"/>
        </w:rPr>
        <w:t>10 – 120 индивида</w:t>
      </w:r>
      <w:r w:rsidRPr="00915CCC">
        <w:rPr>
          <w:lang w:val="bg-BG"/>
        </w:rPr>
        <w:t xml:space="preserve">. Краткосрочната тенденция на зимуващата популация (за периода 2000 – 2018 г.) е </w:t>
      </w:r>
      <w:r w:rsidRPr="00915CCC">
        <w:rPr>
          <w:b/>
          <w:lang w:val="bg-BG"/>
        </w:rPr>
        <w:t>неизвестна</w:t>
      </w:r>
      <w:r w:rsidRPr="00915CCC">
        <w:rPr>
          <w:lang w:val="bg-BG"/>
        </w:rPr>
        <w:t xml:space="preserve">, а дългосрочната (за периода 1980 – 2018 г.) – също </w:t>
      </w:r>
      <w:r w:rsidRPr="00915CCC">
        <w:rPr>
          <w:b/>
          <w:lang w:val="bg-BG"/>
        </w:rPr>
        <w:t>неизвестна</w:t>
      </w:r>
      <w:r w:rsidRPr="00915CCC">
        <w:rPr>
          <w:lang w:val="bg-BG"/>
        </w:rPr>
        <w:t>. В Докладването от 2019 г. не се прави оценка на гнездящата и мигриращата популация.</w:t>
      </w:r>
    </w:p>
    <w:p w:rsidR="00915CCC" w:rsidRPr="00915CCC" w:rsidRDefault="00915CCC" w:rsidP="00A23CC1">
      <w:pPr>
        <w:spacing w:after="120"/>
        <w:jc w:val="both"/>
        <w:rPr>
          <w:lang w:val="bg-BG"/>
        </w:rPr>
      </w:pPr>
      <w:r w:rsidRPr="00915CCC">
        <w:rPr>
          <w:lang w:val="bg-BG"/>
        </w:rPr>
        <w:t xml:space="preserve">Популацията на размножаващите се </w:t>
      </w:r>
      <w:r w:rsidRPr="00915CCC">
        <w:rPr>
          <w:i/>
          <w:lang w:val="bg-BG"/>
        </w:rPr>
        <w:t>жълтокраки чайки</w:t>
      </w:r>
      <w:r w:rsidRPr="00915CCC">
        <w:rPr>
          <w:lang w:val="bg-BG"/>
        </w:rPr>
        <w:t xml:space="preserve">, според Докладването от 2019 г. (за периода 2013 – 2018 г.) е </w:t>
      </w:r>
      <w:r w:rsidRPr="00915CCC">
        <w:rPr>
          <w:b/>
          <w:lang w:val="bg-BG"/>
        </w:rPr>
        <w:t>8000 – 20 000 двойки</w:t>
      </w:r>
      <w:r w:rsidRPr="00915CCC">
        <w:rPr>
          <w:lang w:val="bg-BG"/>
        </w:rPr>
        <w:t xml:space="preserve">. Краткосрочната тенденция (за периода 2000 – 2018 г.) е </w:t>
      </w:r>
      <w:r w:rsidRPr="00915CCC">
        <w:rPr>
          <w:b/>
          <w:lang w:val="bg-BG"/>
        </w:rPr>
        <w:t>увеличаваща се</w:t>
      </w:r>
      <w:r w:rsidRPr="00915CCC">
        <w:rPr>
          <w:lang w:val="bg-BG"/>
        </w:rPr>
        <w:t xml:space="preserve">, както и дългосрочната (за периода 1980 – 2018 г.), която също е </w:t>
      </w:r>
      <w:r w:rsidRPr="00915CCC">
        <w:rPr>
          <w:b/>
          <w:lang w:val="bg-BG"/>
        </w:rPr>
        <w:t>увеличаваща се.</w:t>
      </w:r>
      <w:r w:rsidRPr="00915CCC">
        <w:rPr>
          <w:lang w:val="bg-BG"/>
        </w:rPr>
        <w:t xml:space="preserve"> В Докладването от 2019 г. не се прави оценка на зимуващата и мигриращата популация.</w:t>
      </w:r>
    </w:p>
    <w:p w:rsidR="00915CCC" w:rsidRPr="00915CCC" w:rsidRDefault="00915CCC" w:rsidP="00A23CC1">
      <w:pPr>
        <w:spacing w:after="120"/>
        <w:jc w:val="both"/>
        <w:rPr>
          <w:lang w:val="bg-BG"/>
        </w:rPr>
      </w:pPr>
      <w:r w:rsidRPr="00915CCC">
        <w:rPr>
          <w:lang w:val="bg-BG"/>
        </w:rPr>
        <w:t>За зимуващата популация са посочени следните консервационни мерки: CA07, CF04, CG02, CG11, CI05, CN01, CS01 и CS03.</w:t>
      </w:r>
    </w:p>
    <w:p w:rsidR="00915CCC" w:rsidRPr="00915CCC" w:rsidRDefault="00915CCC" w:rsidP="00A23CC1">
      <w:pPr>
        <w:numPr>
          <w:ilvl w:val="0"/>
          <w:numId w:val="99"/>
        </w:numPr>
        <w:spacing w:after="120"/>
        <w:ind w:left="0"/>
        <w:jc w:val="both"/>
        <w:rPr>
          <w:lang w:val="bg-BG"/>
        </w:rPr>
      </w:pPr>
      <w:r w:rsidRPr="00915CCC">
        <w:rPr>
          <w:b/>
          <w:lang w:val="bg-BG"/>
        </w:rPr>
        <w:t>Състо</w:t>
      </w:r>
      <w:r>
        <w:rPr>
          <w:b/>
          <w:lang w:val="bg-BG"/>
        </w:rPr>
        <w:t xml:space="preserve">яние в </w:t>
      </w:r>
      <w:r w:rsidRPr="00915CCC">
        <w:rPr>
          <w:b/>
          <w:lang w:val="bg-BG"/>
        </w:rPr>
        <w:t>СЗЗ BG0002030  „Комплекс Калимок“</w:t>
      </w:r>
    </w:p>
    <w:p w:rsidR="00915CCC" w:rsidRPr="00915CCC" w:rsidRDefault="00915CCC" w:rsidP="00A23CC1">
      <w:pPr>
        <w:spacing w:after="120"/>
        <w:jc w:val="both"/>
        <w:rPr>
          <w:lang w:val="bg-BG"/>
        </w:rPr>
      </w:pPr>
      <w:r w:rsidRPr="00915CCC">
        <w:rPr>
          <w:lang w:val="bg-BG"/>
        </w:rPr>
        <w:t xml:space="preserve">Съгласно </w:t>
      </w:r>
      <w:r w:rsidR="00885ED5">
        <w:rPr>
          <w:lang w:val="bg-BG"/>
        </w:rPr>
        <w:t>СФ</w:t>
      </w:r>
      <w:r w:rsidRPr="00915CCC">
        <w:rPr>
          <w:lang w:val="bg-BG"/>
        </w:rPr>
        <w:t xml:space="preserve"> на зоната</w:t>
      </w:r>
      <w:r>
        <w:rPr>
          <w:lang w:val="en-GB"/>
        </w:rPr>
        <w:t>,</w:t>
      </w:r>
      <w:r w:rsidRPr="00915CCC">
        <w:rPr>
          <w:lang w:val="bg-BG"/>
        </w:rPr>
        <w:t xml:space="preserve"> вида </w:t>
      </w:r>
      <w:r w:rsidRPr="00915CCC">
        <w:rPr>
          <w:i/>
          <w:lang w:val="bg-BG"/>
        </w:rPr>
        <w:t>Larus cachinnans</w:t>
      </w:r>
      <w:r>
        <w:rPr>
          <w:i/>
          <w:lang w:val="bg-BG"/>
        </w:rPr>
        <w:t>,</w:t>
      </w:r>
      <w:r>
        <w:rPr>
          <w:lang w:val="en-GB"/>
        </w:rPr>
        <w:t xml:space="preserve"> </w:t>
      </w:r>
      <w:r w:rsidRPr="00915CCC">
        <w:rPr>
          <w:lang w:val="bg-BG"/>
        </w:rPr>
        <w:t xml:space="preserve">е размножаващ, като гнездящата популация е оценена на </w:t>
      </w:r>
      <w:r w:rsidRPr="00915CCC">
        <w:rPr>
          <w:b/>
          <w:lang w:val="bg-BG"/>
        </w:rPr>
        <w:t>2 – 10 индивид</w:t>
      </w:r>
      <w:r w:rsidRPr="00915CCC">
        <w:rPr>
          <w:lang w:val="bg-BG"/>
        </w:rPr>
        <w:t>. Съгласно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15CCC" w:rsidRPr="00915CCC" w:rsidRDefault="00915CCC" w:rsidP="00A23CC1">
      <w:pPr>
        <w:spacing w:after="120"/>
        <w:jc w:val="both"/>
        <w:rPr>
          <w:lang w:val="bg-BG"/>
        </w:rPr>
      </w:pPr>
      <w:r w:rsidRPr="00915CCC">
        <w:rPr>
          <w:lang w:val="bg-BG"/>
        </w:rPr>
        <w:lastRenderedPageBreak/>
        <w:t xml:space="preserve">Съгласно </w:t>
      </w:r>
      <w:r w:rsidR="00885ED5">
        <w:rPr>
          <w:lang w:val="bg-BG"/>
        </w:rPr>
        <w:t>СФ</w:t>
      </w:r>
      <w:r w:rsidRPr="00915CCC">
        <w:rPr>
          <w:lang w:val="bg-BG"/>
        </w:rPr>
        <w:t xml:space="preserve"> на зоната</w:t>
      </w:r>
      <w:r>
        <w:rPr>
          <w:lang w:val="en-GB"/>
        </w:rPr>
        <w:t>,</w:t>
      </w:r>
      <w:r w:rsidRPr="00915CCC">
        <w:rPr>
          <w:lang w:val="bg-BG"/>
        </w:rPr>
        <w:t xml:space="preserve"> вида </w:t>
      </w:r>
      <w:r w:rsidRPr="00915CCC">
        <w:rPr>
          <w:i/>
          <w:lang w:val="bg-BG"/>
        </w:rPr>
        <w:t>Larus cachinnans</w:t>
      </w:r>
      <w:r w:rsidRPr="00915CCC">
        <w:rPr>
          <w:lang w:val="bg-BG"/>
        </w:rPr>
        <w:t xml:space="preserve"> е мигриращ, като популация е оценена на </w:t>
      </w:r>
      <w:r w:rsidRPr="00915CCC">
        <w:rPr>
          <w:b/>
          <w:lang w:val="bg-BG"/>
        </w:rPr>
        <w:t xml:space="preserve">10 индивида. </w:t>
      </w:r>
      <w:r w:rsidRPr="00915CCC">
        <w:rPr>
          <w:lang w:val="bg-BG"/>
        </w:rPr>
        <w:t>Съгласно Докладването от 2019 г. (за периода 2001-2018 г.), няма оценка на вида.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15CCC" w:rsidRPr="00915CCC" w:rsidRDefault="00915CCC" w:rsidP="00A23CC1">
      <w:pPr>
        <w:spacing w:after="120"/>
        <w:jc w:val="both"/>
        <w:rPr>
          <w:lang w:val="bg-BG"/>
        </w:rPr>
      </w:pPr>
      <w:r w:rsidRPr="00915CCC">
        <w:rPr>
          <w:lang w:val="bg-BG"/>
        </w:rPr>
        <w:t xml:space="preserve">Данните за числеността на популацията в </w:t>
      </w:r>
      <w:r w:rsidR="00885ED5">
        <w:rPr>
          <w:lang w:val="bg-BG"/>
        </w:rPr>
        <w:t>СФ</w:t>
      </w:r>
      <w:r w:rsidRPr="00915CCC">
        <w:rPr>
          <w:lang w:val="bg-BG"/>
        </w:rPr>
        <w:t xml:space="preserve"> за зоната разглежда каспийската чайка и жълтокраката чайка като един вид – каспийска чайка (</w:t>
      </w:r>
      <w:r w:rsidRPr="00915CCC">
        <w:rPr>
          <w:i/>
          <w:lang w:val="bg-BG"/>
        </w:rPr>
        <w:t>Larus cachinnans</w:t>
      </w:r>
      <w:r w:rsidRPr="00915CCC">
        <w:rPr>
          <w:lang w:val="bg-BG"/>
        </w:rPr>
        <w:t>). В Атласа на гнездящите птици в България (Янков отг. ред., 2007), също двата вида са разгледани общо, като понтийска жълтонога чайка (</w:t>
      </w:r>
      <w:r w:rsidRPr="00915CCC">
        <w:rPr>
          <w:i/>
          <w:lang w:val="bg-BG"/>
        </w:rPr>
        <w:t>Larus (cachinnans) michahellis</w:t>
      </w:r>
      <w:r w:rsidRPr="00915CCC">
        <w:rPr>
          <w:lang w:val="bg-BG"/>
        </w:rPr>
        <w:t xml:space="preserve">). Понастоящем няма актуална информация за числеността и разпространението на двата вида в България. Със сигурност каспийската чайка е с доказано гнездене в гр. Русе 2014 и 2015 г. с около 10 двойки (S. Peev, BUNARCO). Жълтокраката чайка също често може да бъде наблюдавана по време на миграция и зимуване, а така също и да гнезди редовно по р. Дунав (Янков отг. ред., 2007). В случая, двата вида ще бъдат разгледани без разделение предвид на това, че данните в </w:t>
      </w:r>
      <w:r w:rsidR="00885ED5">
        <w:rPr>
          <w:lang w:val="bg-BG"/>
        </w:rPr>
        <w:t>СФ</w:t>
      </w:r>
      <w:r w:rsidRPr="00915CCC">
        <w:rPr>
          <w:lang w:val="bg-BG"/>
        </w:rPr>
        <w:t xml:space="preserve"> за зоните не правят разлика между двата вида.</w:t>
      </w:r>
    </w:p>
    <w:p w:rsidR="00915CCC" w:rsidRPr="00915CCC" w:rsidRDefault="00915CCC" w:rsidP="00A23CC1">
      <w:pPr>
        <w:numPr>
          <w:ilvl w:val="0"/>
          <w:numId w:val="99"/>
        </w:numPr>
        <w:spacing w:after="120"/>
        <w:jc w:val="both"/>
        <w:rPr>
          <w:b/>
          <w:lang w:val="bg-BG"/>
        </w:rPr>
      </w:pPr>
      <w:r w:rsidRPr="00915CCC">
        <w:rPr>
          <w:b/>
          <w:lang w:val="bg-BG"/>
        </w:rPr>
        <w:t>Анализ на наличната информация</w:t>
      </w:r>
    </w:p>
    <w:p w:rsidR="00915CCC" w:rsidRPr="00915CCC" w:rsidRDefault="00915CCC" w:rsidP="00A23CC1">
      <w:pPr>
        <w:spacing w:after="120"/>
        <w:jc w:val="both"/>
        <w:rPr>
          <w:lang w:val="bg-BG"/>
        </w:rPr>
      </w:pPr>
      <w:r w:rsidRPr="00915CCC">
        <w:rPr>
          <w:lang w:val="bg-BG"/>
        </w:rPr>
        <w:t xml:space="preserve">Каспийската и жълтокраката чайка са относително слабо представени в СЗЗ „Комплекс Калимок“. Птиците използват територията на СЗЗ-на предимно за хранене и почивка. Концентрират се по р. Дунав и по пясъчните коси в рамките на зоната. Вероятно повечето птици гнездят в близките по-големи градове по крайбрежието. По време на теренните проучвания през май и юни 2021 г. са наблюдавани 194 жълтокраки чайки, които са оснвно  хранещи се по поречието на реката, кацнали по пясъчните коси. </w:t>
      </w:r>
    </w:p>
    <w:p w:rsidR="00915CCC" w:rsidRPr="00915CCC" w:rsidRDefault="00915CCC" w:rsidP="00A23CC1">
      <w:pPr>
        <w:spacing w:after="120"/>
        <w:jc w:val="both"/>
        <w:rPr>
          <w:lang w:val="bg-BG"/>
        </w:rPr>
      </w:pPr>
      <w:r w:rsidRPr="00915CCC">
        <w:rPr>
          <w:lang w:val="bg-BG"/>
        </w:rPr>
        <w:t xml:space="preserve">По данни  от </w:t>
      </w:r>
      <w:hyperlink r:id="rId10" w:history="1">
        <w:r w:rsidRPr="00481EB7">
          <w:rPr>
            <w:rStyle w:val="Hyperlink"/>
            <w:lang w:val="bg-BG"/>
          </w:rPr>
          <w:t>ebird.org</w:t>
        </w:r>
      </w:hyperlink>
      <w:r>
        <w:rPr>
          <w:lang w:val="bg-BG"/>
        </w:rPr>
        <w:t xml:space="preserve">, </w:t>
      </w:r>
      <w:r w:rsidRPr="00915CCC">
        <w:rPr>
          <w:lang w:val="bg-BG"/>
        </w:rPr>
        <w:t>каспийски чайки са наблюдавани през  09.2018 г. – 50 инд., 03.2021 г. - 2 са наблюдавани в зоната. Жълтокраки чайки са наблюдавани през 05.2016 г. – 25 инд.,  02.2021 г. – 10 инд., 05.2021 г. – 1 инд., 09.2021 г. – 10 инд.</w:t>
      </w:r>
    </w:p>
    <w:p w:rsidR="00915CCC" w:rsidRPr="00915CCC" w:rsidRDefault="00915CCC" w:rsidP="00A23CC1">
      <w:pPr>
        <w:spacing w:after="120"/>
        <w:jc w:val="both"/>
        <w:rPr>
          <w:lang w:val="bg-BG"/>
        </w:rPr>
      </w:pPr>
      <w:r>
        <w:rPr>
          <w:lang w:val="bg-BG"/>
        </w:rPr>
        <w:t xml:space="preserve">По данни </w:t>
      </w:r>
      <w:r w:rsidRPr="00915CCC">
        <w:rPr>
          <w:lang w:val="bg-BG"/>
        </w:rPr>
        <w:t xml:space="preserve">от </w:t>
      </w:r>
      <w:hyperlink r:id="rId11" w:history="1">
        <w:r w:rsidRPr="00915CCC">
          <w:rPr>
            <w:rStyle w:val="Hyperlink"/>
            <w:lang w:val="bg-BG"/>
          </w:rPr>
          <w:t>observation.org</w:t>
        </w:r>
      </w:hyperlink>
      <w:r>
        <w:rPr>
          <w:lang w:val="en-GB"/>
        </w:rPr>
        <w:t>,</w:t>
      </w:r>
      <w:r>
        <w:rPr>
          <w:lang w:val="bg-BG"/>
        </w:rPr>
        <w:t xml:space="preserve"> </w:t>
      </w:r>
      <w:r w:rsidRPr="00915CCC">
        <w:rPr>
          <w:lang w:val="bg-BG"/>
        </w:rPr>
        <w:t>каспийски чайки са наблюдавани през 03.2021 г. – 20 инд. в зоната. Жълтокраки чайки са наблюдавани през 01.2021 г. – 2</w:t>
      </w:r>
      <w:r>
        <w:rPr>
          <w:lang w:val="bg-BG"/>
        </w:rPr>
        <w:t xml:space="preserve"> инд.,</w:t>
      </w:r>
      <w:r w:rsidRPr="00915CCC">
        <w:rPr>
          <w:lang w:val="bg-BG"/>
        </w:rPr>
        <w:t xml:space="preserve"> 02.2021 г. – 5 инд., 04.2021 г. – 1 инд., 07.2021 г. – 1741 инд., 11.2021 г. – 6 инд.</w:t>
      </w:r>
    </w:p>
    <w:p w:rsidR="00915CCC" w:rsidRPr="00915CCC" w:rsidRDefault="00915CCC" w:rsidP="00A23CC1">
      <w:pPr>
        <w:spacing w:after="120"/>
        <w:jc w:val="both"/>
        <w:rPr>
          <w:lang w:val="bg-BG"/>
        </w:rPr>
      </w:pPr>
      <w:r w:rsidRPr="00915CCC">
        <w:rPr>
          <w:lang w:val="bg-BG"/>
        </w:rPr>
        <w:t>Въз основа на наличната към момента информация</w:t>
      </w:r>
      <w:r>
        <w:rPr>
          <w:lang w:val="en-GB"/>
        </w:rPr>
        <w:t>,</w:t>
      </w:r>
      <w:r w:rsidRPr="00915CCC">
        <w:rPr>
          <w:lang w:val="bg-BG"/>
        </w:rPr>
        <w:t xml:space="preserve"> числеността на гнездящата, мигриращата популацията на каспийската чайка в </w:t>
      </w:r>
      <w:r w:rsidR="00885ED5">
        <w:rPr>
          <w:lang w:val="bg-BG"/>
        </w:rPr>
        <w:t>СФ</w:t>
      </w:r>
      <w:r w:rsidRPr="00915CCC">
        <w:rPr>
          <w:lang w:val="bg-BG"/>
        </w:rPr>
        <w:t xml:space="preserve"> на СЗЗ-на са силно завишени и се нуждаят от преоценка и актуализация. Преди всичко, двата вида (каспийска и жълтокрака чайка) би следвало да бъдат оценени поотделно на базата на адекватен мониторинг през размножителния сезон и наблюдения върху концентрацията им по време на миграция. Последните наблюдения са предимно за жълтокраки чайки, които се хранят и почиват в акваторията на р. Дунава, попадаща в СЗЗ „Комплекс Калимок ”. Понастоящем, не могат да бъдат разработени специфични природозащитни цели, тъй като няма достатъчно информация за числеността на двата вида поотделно и липсата на доказателства за гнезденето им в СЗЗ-на.</w:t>
      </w:r>
    </w:p>
    <w:p w:rsidR="00915CCC" w:rsidRPr="00915CCC" w:rsidRDefault="00915CCC" w:rsidP="006F7B40">
      <w:pPr>
        <w:numPr>
          <w:ilvl w:val="0"/>
          <w:numId w:val="99"/>
        </w:numPr>
        <w:spacing w:after="120"/>
        <w:ind w:left="0"/>
        <w:rPr>
          <w:b/>
          <w:bCs/>
          <w:lang w:val="bg-BG"/>
        </w:rPr>
      </w:pPr>
      <w:r w:rsidRPr="00915CCC">
        <w:rPr>
          <w:b/>
          <w:bCs/>
          <w:lang w:val="bg-BG"/>
        </w:rPr>
        <w:t xml:space="preserve">Необходимост от промени в </w:t>
      </w:r>
      <w:r w:rsidR="00885ED5">
        <w:rPr>
          <w:b/>
          <w:bCs/>
          <w:lang w:val="bg-BG"/>
        </w:rPr>
        <w:t>СФ</w:t>
      </w:r>
      <w:r w:rsidRPr="00915CCC">
        <w:rPr>
          <w:b/>
          <w:bCs/>
          <w:lang w:val="bg-BG"/>
        </w:rPr>
        <w:t xml:space="preserve"> за BG0002030  „Комплекс Калимок“</w:t>
      </w:r>
    </w:p>
    <w:p w:rsidR="00915CCC" w:rsidRPr="00915CCC" w:rsidRDefault="00915CCC" w:rsidP="00A23CC1">
      <w:pPr>
        <w:spacing w:after="120"/>
        <w:jc w:val="both"/>
        <w:rPr>
          <w:lang w:val="bg-BG"/>
        </w:rPr>
      </w:pPr>
      <w:r w:rsidRPr="00915CCC">
        <w:rPr>
          <w:lang w:val="bg-BG"/>
        </w:rPr>
        <w:lastRenderedPageBreak/>
        <w:t>Въпреки оскъдната информация считаме, че СЗЗ „Комплекс Калимок ” не поддържа значителни количества от популацията на каспийската чайка</w:t>
      </w:r>
      <w:r w:rsidR="00D31807">
        <w:rPr>
          <w:lang w:val="bg-BG"/>
        </w:rPr>
        <w:t xml:space="preserve"> и предлагаме следните промени в</w:t>
      </w:r>
      <w:r w:rsidRPr="00915CCC">
        <w:rPr>
          <w:lang w:val="bg-BG"/>
        </w:rPr>
        <w:t xml:space="preserve"> </w:t>
      </w:r>
      <w:r w:rsidR="00885ED5">
        <w:rPr>
          <w:lang w:val="bg-BG"/>
        </w:rPr>
        <w:t>СФ</w:t>
      </w:r>
      <w:r w:rsidRPr="00915CCC">
        <w:rPr>
          <w:lang w:val="bg-BG"/>
        </w:rPr>
        <w:t xml:space="preserve"> (в червено):</w:t>
      </w:r>
    </w:p>
    <w:p w:rsidR="00915CCC" w:rsidRDefault="00915CCC" w:rsidP="007D18D7">
      <w:pPr>
        <w:numPr>
          <w:ilvl w:val="0"/>
          <w:numId w:val="7"/>
        </w:numPr>
        <w:spacing w:after="0"/>
        <w:ind w:left="714" w:hanging="357"/>
        <w:rPr>
          <w:lang w:val="bg-BG"/>
        </w:rPr>
      </w:pPr>
      <w:r w:rsidRPr="00915CCC">
        <w:rPr>
          <w:lang w:val="bg-BG"/>
        </w:rPr>
        <w:t>Промяна на кода и вида (Code, Scientific Name) от каспийска (</w:t>
      </w:r>
      <w:r w:rsidRPr="00915CCC">
        <w:rPr>
          <w:i/>
          <w:lang w:val="bg-BG"/>
        </w:rPr>
        <w:t>Larus cachinnans</w:t>
      </w:r>
      <w:r w:rsidRPr="00915CCC">
        <w:rPr>
          <w:lang w:val="bg-BG"/>
        </w:rPr>
        <w:t>) на жълтокрака чайка (</w:t>
      </w:r>
      <w:r w:rsidRPr="00915CCC">
        <w:rPr>
          <w:i/>
          <w:lang w:val="bg-BG"/>
        </w:rPr>
        <w:t>Larus michahellis</w:t>
      </w:r>
      <w:r w:rsidRPr="00915CCC">
        <w:rPr>
          <w:lang w:val="bg-BG"/>
        </w:rPr>
        <w:t xml:space="preserve">), тъй като последните наблюдения сочат, че птиците, които пребивават в зоната са </w:t>
      </w:r>
      <w:r w:rsidR="007D18D7">
        <w:rPr>
          <w:lang w:val="bg-BG"/>
        </w:rPr>
        <w:t xml:space="preserve">предимно </w:t>
      </w:r>
      <w:r w:rsidRPr="00915CCC">
        <w:rPr>
          <w:lang w:val="bg-BG"/>
        </w:rPr>
        <w:t>от този вид.</w:t>
      </w:r>
    </w:p>
    <w:p w:rsidR="00BE23D3" w:rsidRPr="00915CCC" w:rsidRDefault="00BE23D3" w:rsidP="007D18D7">
      <w:pPr>
        <w:numPr>
          <w:ilvl w:val="0"/>
          <w:numId w:val="7"/>
        </w:numPr>
        <w:spacing w:after="0"/>
        <w:ind w:left="714" w:hanging="357"/>
        <w:rPr>
          <w:lang w:val="bg-BG"/>
        </w:rPr>
      </w:pPr>
      <w:r>
        <w:rPr>
          <w:lang w:val="bg-BG"/>
        </w:rPr>
        <w:t xml:space="preserve">Добавяне на параметри за зимуваща популация на </w:t>
      </w:r>
      <w:r w:rsidRPr="00915CCC">
        <w:rPr>
          <w:lang w:val="bg-BG"/>
        </w:rPr>
        <w:t>жълтокрака</w:t>
      </w:r>
      <w:r>
        <w:rPr>
          <w:lang w:val="bg-BG"/>
        </w:rPr>
        <w:t>та</w:t>
      </w:r>
      <w:r w:rsidRPr="00915CCC">
        <w:rPr>
          <w:lang w:val="bg-BG"/>
        </w:rPr>
        <w:t xml:space="preserve"> чайка (</w:t>
      </w:r>
      <w:r w:rsidRPr="00915CCC">
        <w:rPr>
          <w:i/>
          <w:lang w:val="bg-BG"/>
        </w:rPr>
        <w:t>Larus michahellis</w:t>
      </w:r>
      <w:r w:rsidRPr="00915CCC">
        <w:rPr>
          <w:lang w:val="bg-BG"/>
        </w:rPr>
        <w:t>)</w:t>
      </w:r>
      <w:r>
        <w:rPr>
          <w:lang w:val="bg-BG"/>
        </w:rPr>
        <w:t>, предвид данните от СЗП 2019 г.</w:t>
      </w:r>
    </w:p>
    <w:p w:rsidR="00915CCC" w:rsidRPr="00915CCC" w:rsidRDefault="00915CCC" w:rsidP="007D18D7">
      <w:pPr>
        <w:numPr>
          <w:ilvl w:val="0"/>
          <w:numId w:val="7"/>
        </w:numPr>
        <w:spacing w:after="0"/>
        <w:ind w:left="714" w:hanging="357"/>
        <w:rPr>
          <w:lang w:val="bg-BG"/>
        </w:rPr>
      </w:pPr>
      <w:r w:rsidRPr="00915CCC">
        <w:rPr>
          <w:lang w:val="bg-BG"/>
        </w:rPr>
        <w:t>Понастоящем жълтокраката чайка не гнезди на територията на СЗЗ „</w:t>
      </w:r>
      <w:r>
        <w:rPr>
          <w:lang w:val="bg-BG"/>
        </w:rPr>
        <w:t>Комплекс Калимок</w:t>
      </w:r>
      <w:r w:rsidRPr="00915CCC">
        <w:rPr>
          <w:lang w:val="bg-BG"/>
        </w:rPr>
        <w:t>”</w:t>
      </w:r>
      <w:r>
        <w:rPr>
          <w:lang w:val="en-GB"/>
        </w:rPr>
        <w:t>,</w:t>
      </w:r>
      <w:r w:rsidRPr="00915CCC">
        <w:rPr>
          <w:lang w:val="bg-BG"/>
        </w:rPr>
        <w:t xml:space="preserve"> </w:t>
      </w:r>
      <w:r w:rsidR="006F7B40">
        <w:rPr>
          <w:lang w:val="bg-BG"/>
        </w:rPr>
        <w:t xml:space="preserve">но </w:t>
      </w:r>
      <w:r w:rsidR="00BE23D3">
        <w:rPr>
          <w:lang w:val="bg-BG"/>
        </w:rPr>
        <w:t>птиците се хранят в зоната по врем ена размножителния период</w:t>
      </w:r>
      <w:r w:rsidR="00773A4C">
        <w:rPr>
          <w:lang w:val="bg-BG"/>
        </w:rPr>
        <w:t xml:space="preserve"> (40 – 190 инд.)</w:t>
      </w:r>
      <w:r w:rsidR="00BE23D3">
        <w:rPr>
          <w:lang w:val="bg-BG"/>
        </w:rPr>
        <w:t>.</w:t>
      </w:r>
      <w:r w:rsidRPr="00915CCC">
        <w:rPr>
          <w:lang w:val="bg-BG"/>
        </w:rPr>
        <w:t xml:space="preserve"> Предлагаме промяна на </w:t>
      </w:r>
      <w:r w:rsidR="00C66F0D">
        <w:rPr>
          <w:lang w:val="bg-BG"/>
        </w:rPr>
        <w:t>качеството на данните от „</w:t>
      </w:r>
      <w:r w:rsidR="00C66F0D">
        <w:rPr>
          <w:lang w:val="en-GB"/>
        </w:rPr>
        <w:t>G</w:t>
      </w:r>
      <w:r w:rsidR="00C66F0D">
        <w:rPr>
          <w:lang w:val="bg-BG"/>
        </w:rPr>
        <w:t>“</w:t>
      </w:r>
      <w:r w:rsidRPr="00915CCC">
        <w:rPr>
          <w:lang w:val="bg-BG"/>
        </w:rPr>
        <w:t xml:space="preserve"> на </w:t>
      </w:r>
      <w:r w:rsidR="00C66F0D">
        <w:rPr>
          <w:lang w:val="bg-BG"/>
        </w:rPr>
        <w:t>„</w:t>
      </w:r>
      <w:r w:rsidRPr="00915CCC">
        <w:rPr>
          <w:lang w:val="bg-BG"/>
        </w:rPr>
        <w:t>M</w:t>
      </w:r>
      <w:r w:rsidR="00C66F0D">
        <w:rPr>
          <w:lang w:val="bg-BG"/>
        </w:rPr>
        <w:t xml:space="preserve">“, предвид ограничение период на </w:t>
      </w:r>
      <w:r w:rsidRPr="00915CCC">
        <w:rPr>
          <w:lang w:val="bg-BG"/>
        </w:rPr>
        <w:t>теренните проучвания през 2020 и 2021 г.</w:t>
      </w:r>
    </w:p>
    <w:p w:rsidR="00915CCC" w:rsidRPr="00915CCC" w:rsidRDefault="00915CCC" w:rsidP="00C21FDB">
      <w:pPr>
        <w:numPr>
          <w:ilvl w:val="0"/>
          <w:numId w:val="7"/>
        </w:numPr>
        <w:spacing w:after="120"/>
        <w:rPr>
          <w:lang w:val="bg-BG"/>
        </w:rPr>
      </w:pPr>
      <w:r w:rsidRPr="00915CCC">
        <w:rPr>
          <w:lang w:val="bg-BG"/>
        </w:rPr>
        <w:t>Промяна в количеството на к</w:t>
      </w:r>
      <w:r w:rsidR="007D18D7">
        <w:rPr>
          <w:lang w:val="bg-BG"/>
        </w:rPr>
        <w:t>онцентриращата се популация на 40 – 150</w:t>
      </w:r>
      <w:r w:rsidRPr="00915CCC">
        <w:rPr>
          <w:lang w:val="bg-BG"/>
        </w:rPr>
        <w:t>0 инд., съобразени с данните от теренните проучвания през 2020 и 2021 г. Съответно и промяна на качеството на данните (D.qual.) от G - good на М – moderate, поради ограничения период на проучване. Птиците използват територията на СЗЗ „Комплекс Беленски острови” основно за хранене и почивка, но гнездата им са извън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55"/>
        <w:gridCol w:w="328"/>
        <w:gridCol w:w="483"/>
        <w:gridCol w:w="181"/>
        <w:gridCol w:w="181"/>
        <w:gridCol w:w="572"/>
        <w:gridCol w:w="616"/>
        <w:gridCol w:w="594"/>
        <w:gridCol w:w="578"/>
        <w:gridCol w:w="839"/>
        <w:gridCol w:w="475"/>
        <w:gridCol w:w="475"/>
        <w:gridCol w:w="622"/>
        <w:gridCol w:w="522"/>
        <w:gridCol w:w="578"/>
      </w:tblGrid>
      <w:tr w:rsidR="00915CCC" w:rsidRPr="00915CCC" w:rsidTr="00A23CC1">
        <w:trPr>
          <w:jc w:val="center"/>
        </w:trPr>
        <w:tc>
          <w:tcPr>
            <w:tcW w:w="0" w:type="auto"/>
            <w:gridSpan w:val="6"/>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Species</w:t>
            </w:r>
          </w:p>
        </w:tc>
        <w:tc>
          <w:tcPr>
            <w:tcW w:w="0" w:type="auto"/>
            <w:gridSpan w:val="7"/>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Population in the site</w:t>
            </w:r>
          </w:p>
        </w:tc>
        <w:tc>
          <w:tcPr>
            <w:tcW w:w="0" w:type="auto"/>
            <w:gridSpan w:val="4"/>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Site assessment</w:t>
            </w:r>
          </w:p>
        </w:tc>
      </w:tr>
      <w:tr w:rsidR="00915CCC" w:rsidRPr="00915CCC" w:rsidTr="00A23CC1">
        <w:trPr>
          <w:jc w:val="center"/>
        </w:trPr>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G</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Code</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Scientific Name</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S</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NP</w:t>
            </w:r>
          </w:p>
        </w:tc>
        <w:tc>
          <w:tcPr>
            <w:tcW w:w="0" w:type="auto"/>
            <w:gridSpan w:val="2"/>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T</w:t>
            </w:r>
          </w:p>
        </w:tc>
        <w:tc>
          <w:tcPr>
            <w:tcW w:w="0" w:type="auto"/>
            <w:gridSpan w:val="2"/>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Size</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Unit</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Cat.</w:t>
            </w:r>
          </w:p>
        </w:tc>
        <w:tc>
          <w:tcPr>
            <w:tcW w:w="0" w:type="auto"/>
            <w:vMerge w:val="restart"/>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D.qual.</w:t>
            </w:r>
          </w:p>
        </w:tc>
        <w:tc>
          <w:tcPr>
            <w:tcW w:w="0" w:type="auto"/>
            <w:gridSpan w:val="2"/>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A/B/C/D</w:t>
            </w:r>
          </w:p>
        </w:tc>
        <w:tc>
          <w:tcPr>
            <w:tcW w:w="0" w:type="auto"/>
            <w:gridSpan w:val="3"/>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A/B/C</w:t>
            </w:r>
          </w:p>
        </w:tc>
      </w:tr>
      <w:tr w:rsidR="00915CCC" w:rsidRPr="00915CCC" w:rsidTr="00C21FDB">
        <w:trPr>
          <w:jc w:val="center"/>
        </w:trPr>
        <w:tc>
          <w:tcPr>
            <w:tcW w:w="0" w:type="auto"/>
            <w:vMerge/>
            <w:shd w:val="clear" w:color="auto" w:fill="D9D9D9" w:themeFill="background1" w:themeFillShade="D9"/>
            <w:vAlign w:val="center"/>
          </w:tcPr>
          <w:p w:rsidR="00915CCC" w:rsidRPr="00915CCC" w:rsidRDefault="00915CCC" w:rsidP="00A23CC1">
            <w:pPr>
              <w:spacing w:after="120"/>
              <w:rPr>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b/>
                <w:sz w:val="20"/>
                <w:szCs w:val="20"/>
                <w:lang w:val="bg-BG"/>
              </w:rPr>
            </w:pPr>
          </w:p>
        </w:tc>
        <w:tc>
          <w:tcPr>
            <w:tcW w:w="0" w:type="auto"/>
            <w:gridSpan w:val="2"/>
            <w:vMerge/>
            <w:shd w:val="clear" w:color="auto" w:fill="D9D9D9" w:themeFill="background1" w:themeFillShade="D9"/>
            <w:vAlign w:val="center"/>
          </w:tcPr>
          <w:p w:rsidR="00915CCC" w:rsidRPr="00915CCC" w:rsidRDefault="00915CCC" w:rsidP="00A23CC1">
            <w:pPr>
              <w:spacing w:after="120"/>
              <w:rPr>
                <w:b/>
                <w:sz w:val="20"/>
                <w:szCs w:val="20"/>
                <w:lang w:val="bg-BG"/>
              </w:rPr>
            </w:pPr>
          </w:p>
        </w:tc>
        <w:tc>
          <w:tcPr>
            <w:tcW w:w="0" w:type="auto"/>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Min</w:t>
            </w:r>
          </w:p>
        </w:tc>
        <w:tc>
          <w:tcPr>
            <w:tcW w:w="0" w:type="auto"/>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Max</w:t>
            </w:r>
          </w:p>
        </w:tc>
        <w:tc>
          <w:tcPr>
            <w:tcW w:w="0" w:type="auto"/>
            <w:vMerge/>
            <w:shd w:val="clear" w:color="auto" w:fill="D9D9D9" w:themeFill="background1" w:themeFillShade="D9"/>
            <w:vAlign w:val="center"/>
          </w:tcPr>
          <w:p w:rsidR="00915CCC" w:rsidRPr="00915CCC" w:rsidRDefault="00915CCC" w:rsidP="00A23CC1">
            <w:pPr>
              <w:spacing w:after="120"/>
              <w:rPr>
                <w:b/>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b/>
                <w:sz w:val="20"/>
                <w:szCs w:val="20"/>
                <w:lang w:val="bg-BG"/>
              </w:rPr>
            </w:pPr>
          </w:p>
        </w:tc>
        <w:tc>
          <w:tcPr>
            <w:tcW w:w="0" w:type="auto"/>
            <w:vMerge/>
            <w:shd w:val="clear" w:color="auto" w:fill="D9D9D9" w:themeFill="background1" w:themeFillShade="D9"/>
            <w:vAlign w:val="center"/>
          </w:tcPr>
          <w:p w:rsidR="00915CCC" w:rsidRPr="00915CCC" w:rsidRDefault="00915CCC" w:rsidP="00A23CC1">
            <w:pPr>
              <w:spacing w:after="120"/>
              <w:rPr>
                <w:b/>
                <w:sz w:val="20"/>
                <w:szCs w:val="20"/>
                <w:lang w:val="bg-BG"/>
              </w:rPr>
            </w:pPr>
          </w:p>
        </w:tc>
        <w:tc>
          <w:tcPr>
            <w:tcW w:w="0" w:type="auto"/>
            <w:gridSpan w:val="2"/>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Pop.</w:t>
            </w:r>
          </w:p>
        </w:tc>
        <w:tc>
          <w:tcPr>
            <w:tcW w:w="0" w:type="auto"/>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Con.</w:t>
            </w:r>
          </w:p>
        </w:tc>
        <w:tc>
          <w:tcPr>
            <w:tcW w:w="0" w:type="auto"/>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Iso.</w:t>
            </w:r>
          </w:p>
        </w:tc>
        <w:tc>
          <w:tcPr>
            <w:tcW w:w="0" w:type="auto"/>
            <w:shd w:val="clear" w:color="auto" w:fill="D9D9D9" w:themeFill="background1" w:themeFillShade="D9"/>
            <w:vAlign w:val="center"/>
          </w:tcPr>
          <w:p w:rsidR="00915CCC" w:rsidRPr="00915CCC" w:rsidRDefault="00915CCC" w:rsidP="00A23CC1">
            <w:pPr>
              <w:spacing w:after="120"/>
              <w:rPr>
                <w:b/>
                <w:sz w:val="20"/>
                <w:szCs w:val="20"/>
                <w:lang w:val="bg-BG"/>
              </w:rPr>
            </w:pPr>
            <w:r w:rsidRPr="00915CCC">
              <w:rPr>
                <w:b/>
                <w:sz w:val="20"/>
                <w:szCs w:val="20"/>
                <w:lang w:val="bg-BG"/>
              </w:rPr>
              <w:t>Glo.</w:t>
            </w:r>
          </w:p>
        </w:tc>
      </w:tr>
      <w:tr w:rsidR="00C66F0D" w:rsidRPr="00915CCC" w:rsidTr="00C21FDB">
        <w:trPr>
          <w:jc w:val="center"/>
        </w:trPr>
        <w:tc>
          <w:tcPr>
            <w:tcW w:w="0" w:type="auto"/>
            <w:shd w:val="clear" w:color="auto" w:fill="auto"/>
            <w:vAlign w:val="center"/>
          </w:tcPr>
          <w:p w:rsidR="00C66F0D" w:rsidRPr="00915CCC" w:rsidRDefault="00C66F0D" w:rsidP="00A23CC1">
            <w:pPr>
              <w:spacing w:after="120"/>
              <w:rPr>
                <w:sz w:val="20"/>
                <w:szCs w:val="20"/>
                <w:lang w:val="bg-BG"/>
              </w:rPr>
            </w:pPr>
            <w:r w:rsidRPr="00915CCC">
              <w:rPr>
                <w:sz w:val="20"/>
                <w:szCs w:val="20"/>
                <w:lang w:val="bg-BG"/>
              </w:rPr>
              <w:t>В</w:t>
            </w:r>
          </w:p>
        </w:tc>
        <w:tc>
          <w:tcPr>
            <w:tcW w:w="0" w:type="auto"/>
            <w:shd w:val="clear" w:color="auto" w:fill="auto"/>
            <w:vAlign w:val="center"/>
          </w:tcPr>
          <w:p w:rsidR="00C66F0D" w:rsidRPr="00915CCC" w:rsidRDefault="00C66F0D" w:rsidP="00A23CC1">
            <w:pPr>
              <w:spacing w:after="120"/>
              <w:rPr>
                <w:color w:val="FF0000"/>
                <w:sz w:val="20"/>
                <w:szCs w:val="20"/>
                <w:lang w:val="bg-BG"/>
              </w:rPr>
            </w:pPr>
            <w:r w:rsidRPr="00915CCC">
              <w:rPr>
                <w:color w:val="FF0000"/>
                <w:sz w:val="20"/>
                <w:szCs w:val="20"/>
                <w:lang w:val="bg-BG"/>
              </w:rPr>
              <w:t>A604</w:t>
            </w:r>
          </w:p>
        </w:tc>
        <w:tc>
          <w:tcPr>
            <w:tcW w:w="0" w:type="auto"/>
            <w:shd w:val="clear" w:color="auto" w:fill="auto"/>
            <w:vAlign w:val="center"/>
          </w:tcPr>
          <w:p w:rsidR="00C66F0D" w:rsidRPr="00915CCC" w:rsidRDefault="00C66F0D" w:rsidP="00A23CC1">
            <w:pPr>
              <w:spacing w:after="120"/>
              <w:rPr>
                <w:i/>
                <w:color w:val="FF0000"/>
                <w:sz w:val="20"/>
                <w:szCs w:val="20"/>
                <w:lang w:val="bg-BG"/>
              </w:rPr>
            </w:pPr>
            <w:r w:rsidRPr="00915CCC">
              <w:rPr>
                <w:i/>
                <w:color w:val="FF0000"/>
                <w:sz w:val="20"/>
                <w:szCs w:val="20"/>
                <w:lang w:val="bg-BG"/>
              </w:rPr>
              <w:t>Larus michahellis</w:t>
            </w:r>
          </w:p>
        </w:tc>
        <w:tc>
          <w:tcPr>
            <w:tcW w:w="0" w:type="auto"/>
            <w:shd w:val="clear" w:color="auto" w:fill="auto"/>
            <w:vAlign w:val="center"/>
          </w:tcPr>
          <w:p w:rsidR="00C66F0D" w:rsidRPr="00915CCC" w:rsidRDefault="00C66F0D" w:rsidP="00A23CC1">
            <w:pPr>
              <w:spacing w:after="120"/>
              <w:rPr>
                <w:sz w:val="20"/>
                <w:szCs w:val="20"/>
                <w:lang w:val="bg-BG"/>
              </w:rPr>
            </w:pPr>
          </w:p>
        </w:tc>
        <w:tc>
          <w:tcPr>
            <w:tcW w:w="0" w:type="auto"/>
            <w:shd w:val="clear" w:color="auto" w:fill="auto"/>
            <w:vAlign w:val="center"/>
          </w:tcPr>
          <w:p w:rsidR="00C66F0D" w:rsidRPr="00915CCC" w:rsidRDefault="00C66F0D" w:rsidP="00A23CC1">
            <w:pPr>
              <w:spacing w:after="120"/>
              <w:rPr>
                <w:b/>
                <w:sz w:val="20"/>
                <w:szCs w:val="20"/>
                <w:lang w:val="bg-BG"/>
              </w:rPr>
            </w:pPr>
          </w:p>
        </w:tc>
        <w:tc>
          <w:tcPr>
            <w:tcW w:w="0" w:type="auto"/>
            <w:gridSpan w:val="2"/>
            <w:shd w:val="clear" w:color="auto" w:fill="auto"/>
            <w:vAlign w:val="center"/>
          </w:tcPr>
          <w:p w:rsidR="00C66F0D" w:rsidRPr="00915CCC" w:rsidRDefault="00C66F0D" w:rsidP="00A23CC1">
            <w:pPr>
              <w:spacing w:after="120"/>
              <w:rPr>
                <w:b/>
                <w:sz w:val="20"/>
                <w:szCs w:val="20"/>
                <w:lang w:val="bg-BG"/>
              </w:rPr>
            </w:pPr>
            <w:r w:rsidRPr="00915CCC">
              <w:rPr>
                <w:sz w:val="20"/>
                <w:szCs w:val="20"/>
                <w:lang w:val="bg-BG"/>
              </w:rPr>
              <w:t>r</w:t>
            </w:r>
          </w:p>
        </w:tc>
        <w:tc>
          <w:tcPr>
            <w:tcW w:w="0" w:type="auto"/>
            <w:shd w:val="clear" w:color="auto" w:fill="auto"/>
            <w:vAlign w:val="center"/>
          </w:tcPr>
          <w:p w:rsidR="00C66F0D" w:rsidRPr="00773A4C" w:rsidRDefault="00C66F0D" w:rsidP="00A23CC1">
            <w:pPr>
              <w:spacing w:after="120"/>
              <w:rPr>
                <w:color w:val="FF0000"/>
                <w:sz w:val="20"/>
                <w:szCs w:val="20"/>
                <w:lang w:val="bg-BG"/>
              </w:rPr>
            </w:pPr>
            <w:r w:rsidRPr="00773A4C">
              <w:rPr>
                <w:color w:val="FF0000"/>
                <w:sz w:val="20"/>
                <w:szCs w:val="20"/>
                <w:lang w:val="bg-BG"/>
              </w:rPr>
              <w:t>40</w:t>
            </w:r>
          </w:p>
        </w:tc>
        <w:tc>
          <w:tcPr>
            <w:tcW w:w="0" w:type="auto"/>
            <w:shd w:val="clear" w:color="auto" w:fill="auto"/>
            <w:vAlign w:val="center"/>
          </w:tcPr>
          <w:p w:rsidR="00C66F0D" w:rsidRPr="00773A4C" w:rsidRDefault="00C66F0D" w:rsidP="00A23CC1">
            <w:pPr>
              <w:spacing w:after="120"/>
              <w:rPr>
                <w:color w:val="FF0000"/>
                <w:sz w:val="20"/>
                <w:szCs w:val="20"/>
                <w:lang w:val="bg-BG"/>
              </w:rPr>
            </w:pPr>
            <w:r w:rsidRPr="00773A4C">
              <w:rPr>
                <w:color w:val="FF0000"/>
                <w:sz w:val="20"/>
                <w:szCs w:val="20"/>
                <w:lang w:val="bg-BG"/>
              </w:rPr>
              <w:t>190</w:t>
            </w:r>
          </w:p>
        </w:tc>
        <w:tc>
          <w:tcPr>
            <w:tcW w:w="0" w:type="auto"/>
            <w:shd w:val="clear" w:color="auto" w:fill="auto"/>
            <w:vAlign w:val="center"/>
          </w:tcPr>
          <w:p w:rsidR="00C66F0D" w:rsidRPr="00915CCC" w:rsidRDefault="00C66F0D" w:rsidP="00A23CC1">
            <w:pPr>
              <w:spacing w:after="120"/>
              <w:rPr>
                <w:bCs/>
                <w:sz w:val="20"/>
                <w:szCs w:val="20"/>
                <w:lang w:val="bg-BG"/>
              </w:rPr>
            </w:pPr>
            <w:r w:rsidRPr="00915CCC">
              <w:rPr>
                <w:sz w:val="20"/>
                <w:szCs w:val="20"/>
                <w:lang w:val="bg-BG"/>
              </w:rPr>
              <w:t>i</w:t>
            </w:r>
          </w:p>
        </w:tc>
        <w:tc>
          <w:tcPr>
            <w:tcW w:w="0" w:type="auto"/>
            <w:shd w:val="clear" w:color="auto" w:fill="auto"/>
            <w:vAlign w:val="center"/>
          </w:tcPr>
          <w:p w:rsidR="00C66F0D" w:rsidRPr="00915CCC" w:rsidRDefault="00C66F0D" w:rsidP="00A23CC1">
            <w:pPr>
              <w:spacing w:after="120"/>
              <w:rPr>
                <w:b/>
                <w:sz w:val="20"/>
                <w:szCs w:val="20"/>
                <w:lang w:val="bg-BG"/>
              </w:rPr>
            </w:pPr>
          </w:p>
        </w:tc>
        <w:tc>
          <w:tcPr>
            <w:tcW w:w="0" w:type="auto"/>
            <w:shd w:val="clear" w:color="auto" w:fill="auto"/>
            <w:vAlign w:val="center"/>
          </w:tcPr>
          <w:p w:rsidR="00C66F0D" w:rsidRPr="007D18D7" w:rsidRDefault="00C66F0D" w:rsidP="00A23CC1">
            <w:pPr>
              <w:spacing w:after="120"/>
              <w:rPr>
                <w:b/>
                <w:color w:val="FF0000"/>
                <w:sz w:val="20"/>
                <w:szCs w:val="20"/>
                <w:lang w:val="bg-BG"/>
              </w:rPr>
            </w:pPr>
            <w:r w:rsidRPr="007D18D7">
              <w:rPr>
                <w:color w:val="FF0000"/>
                <w:sz w:val="20"/>
                <w:szCs w:val="20"/>
                <w:lang w:val="bg-BG"/>
              </w:rPr>
              <w:t>M</w:t>
            </w:r>
          </w:p>
        </w:tc>
        <w:tc>
          <w:tcPr>
            <w:tcW w:w="0" w:type="auto"/>
            <w:gridSpan w:val="2"/>
            <w:shd w:val="clear" w:color="auto" w:fill="auto"/>
            <w:vAlign w:val="center"/>
          </w:tcPr>
          <w:p w:rsidR="00C66F0D" w:rsidRPr="00915CCC" w:rsidRDefault="00C66F0D" w:rsidP="00A23CC1">
            <w:pPr>
              <w:spacing w:after="120"/>
              <w:rPr>
                <w:sz w:val="20"/>
                <w:szCs w:val="20"/>
                <w:lang w:val="bg-BG"/>
              </w:rPr>
            </w:pPr>
            <w:r w:rsidRPr="00915CCC">
              <w:rPr>
                <w:sz w:val="20"/>
                <w:szCs w:val="20"/>
                <w:lang w:val="bg-BG"/>
              </w:rPr>
              <w:t>C</w:t>
            </w:r>
          </w:p>
        </w:tc>
        <w:tc>
          <w:tcPr>
            <w:tcW w:w="0" w:type="auto"/>
            <w:shd w:val="clear" w:color="auto" w:fill="auto"/>
            <w:vAlign w:val="center"/>
          </w:tcPr>
          <w:p w:rsidR="00C66F0D" w:rsidRPr="00915CCC" w:rsidRDefault="00C66F0D" w:rsidP="00A23CC1">
            <w:pPr>
              <w:spacing w:after="120"/>
              <w:rPr>
                <w:sz w:val="20"/>
                <w:szCs w:val="20"/>
                <w:lang w:val="bg-BG"/>
              </w:rPr>
            </w:pPr>
            <w:r w:rsidRPr="00915CCC">
              <w:rPr>
                <w:sz w:val="20"/>
                <w:szCs w:val="20"/>
                <w:lang w:val="bg-BG"/>
              </w:rPr>
              <w:t>B</w:t>
            </w:r>
          </w:p>
        </w:tc>
        <w:tc>
          <w:tcPr>
            <w:tcW w:w="0" w:type="auto"/>
            <w:shd w:val="clear" w:color="auto" w:fill="auto"/>
            <w:vAlign w:val="center"/>
          </w:tcPr>
          <w:p w:rsidR="00C66F0D" w:rsidRPr="00915CCC" w:rsidRDefault="00C66F0D" w:rsidP="00A23CC1">
            <w:pPr>
              <w:spacing w:after="120"/>
              <w:rPr>
                <w:sz w:val="20"/>
                <w:szCs w:val="20"/>
                <w:lang w:val="bg-BG"/>
              </w:rPr>
            </w:pPr>
            <w:r w:rsidRPr="00915CCC">
              <w:rPr>
                <w:sz w:val="20"/>
                <w:szCs w:val="20"/>
                <w:lang w:val="bg-BG"/>
              </w:rPr>
              <w:t>C</w:t>
            </w:r>
          </w:p>
        </w:tc>
        <w:tc>
          <w:tcPr>
            <w:tcW w:w="0" w:type="auto"/>
            <w:shd w:val="clear" w:color="auto" w:fill="auto"/>
            <w:vAlign w:val="center"/>
          </w:tcPr>
          <w:p w:rsidR="00C66F0D" w:rsidRPr="00915CCC" w:rsidRDefault="00C66F0D" w:rsidP="00A23CC1">
            <w:pPr>
              <w:spacing w:after="120"/>
              <w:rPr>
                <w:sz w:val="20"/>
                <w:szCs w:val="20"/>
                <w:lang w:val="bg-BG"/>
              </w:rPr>
            </w:pPr>
            <w:r w:rsidRPr="00915CCC">
              <w:rPr>
                <w:sz w:val="20"/>
                <w:szCs w:val="20"/>
                <w:lang w:val="bg-BG"/>
              </w:rPr>
              <w:t>C</w:t>
            </w:r>
          </w:p>
        </w:tc>
      </w:tr>
      <w:tr w:rsidR="00915CCC" w:rsidRPr="00915CCC" w:rsidTr="00C21FDB">
        <w:trPr>
          <w:jc w:val="center"/>
        </w:trPr>
        <w:tc>
          <w:tcPr>
            <w:tcW w:w="0" w:type="auto"/>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В</w:t>
            </w:r>
          </w:p>
        </w:tc>
        <w:tc>
          <w:tcPr>
            <w:tcW w:w="0" w:type="auto"/>
            <w:shd w:val="clear" w:color="auto" w:fill="auto"/>
            <w:vAlign w:val="center"/>
          </w:tcPr>
          <w:p w:rsidR="00915CCC" w:rsidRPr="00915CCC" w:rsidRDefault="00915CCC" w:rsidP="00A23CC1">
            <w:pPr>
              <w:spacing w:after="120"/>
              <w:rPr>
                <w:color w:val="FF0000"/>
                <w:sz w:val="20"/>
                <w:szCs w:val="20"/>
                <w:lang w:val="bg-BG"/>
              </w:rPr>
            </w:pPr>
            <w:r w:rsidRPr="00915CCC">
              <w:rPr>
                <w:color w:val="FF0000"/>
                <w:sz w:val="20"/>
                <w:szCs w:val="20"/>
                <w:lang w:val="bg-BG"/>
              </w:rPr>
              <w:t>A604</w:t>
            </w:r>
          </w:p>
        </w:tc>
        <w:tc>
          <w:tcPr>
            <w:tcW w:w="0" w:type="auto"/>
            <w:shd w:val="clear" w:color="auto" w:fill="auto"/>
            <w:vAlign w:val="center"/>
          </w:tcPr>
          <w:p w:rsidR="00915CCC" w:rsidRPr="00915CCC" w:rsidRDefault="00915CCC" w:rsidP="00A23CC1">
            <w:pPr>
              <w:spacing w:after="120"/>
              <w:rPr>
                <w:i/>
                <w:color w:val="FF0000"/>
                <w:sz w:val="20"/>
                <w:szCs w:val="20"/>
                <w:lang w:val="bg-BG"/>
              </w:rPr>
            </w:pPr>
            <w:r w:rsidRPr="00915CCC">
              <w:rPr>
                <w:i/>
                <w:color w:val="FF0000"/>
                <w:sz w:val="20"/>
                <w:szCs w:val="20"/>
                <w:lang w:val="bg-BG"/>
              </w:rPr>
              <w:t>Larus michahellis</w:t>
            </w:r>
          </w:p>
        </w:tc>
        <w:tc>
          <w:tcPr>
            <w:tcW w:w="0" w:type="auto"/>
            <w:shd w:val="clear" w:color="auto" w:fill="auto"/>
            <w:vAlign w:val="center"/>
          </w:tcPr>
          <w:p w:rsidR="00915CCC" w:rsidRPr="00915CCC" w:rsidRDefault="00915CCC" w:rsidP="00A23CC1">
            <w:pPr>
              <w:spacing w:after="120"/>
              <w:rPr>
                <w:sz w:val="20"/>
                <w:szCs w:val="20"/>
                <w:lang w:val="bg-BG"/>
              </w:rPr>
            </w:pPr>
          </w:p>
        </w:tc>
        <w:tc>
          <w:tcPr>
            <w:tcW w:w="0" w:type="auto"/>
            <w:shd w:val="clear" w:color="auto" w:fill="auto"/>
            <w:vAlign w:val="center"/>
          </w:tcPr>
          <w:p w:rsidR="00915CCC" w:rsidRPr="00915CCC" w:rsidRDefault="00915CCC" w:rsidP="00A23CC1">
            <w:pPr>
              <w:spacing w:after="120"/>
              <w:rPr>
                <w:b/>
                <w:sz w:val="20"/>
                <w:szCs w:val="20"/>
                <w:lang w:val="bg-BG"/>
              </w:rPr>
            </w:pPr>
          </w:p>
        </w:tc>
        <w:tc>
          <w:tcPr>
            <w:tcW w:w="0" w:type="auto"/>
            <w:gridSpan w:val="2"/>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c</w:t>
            </w:r>
          </w:p>
        </w:tc>
        <w:tc>
          <w:tcPr>
            <w:tcW w:w="0" w:type="auto"/>
            <w:shd w:val="clear" w:color="auto" w:fill="auto"/>
            <w:vAlign w:val="center"/>
          </w:tcPr>
          <w:p w:rsidR="00915CCC" w:rsidRPr="00773A4C" w:rsidRDefault="007D18D7" w:rsidP="00A23CC1">
            <w:pPr>
              <w:spacing w:after="120"/>
              <w:rPr>
                <w:b/>
                <w:color w:val="FF0000"/>
                <w:sz w:val="20"/>
                <w:szCs w:val="20"/>
                <w:lang w:val="bg-BG"/>
              </w:rPr>
            </w:pPr>
            <w:r w:rsidRPr="00773A4C">
              <w:rPr>
                <w:color w:val="FF0000"/>
                <w:sz w:val="20"/>
                <w:szCs w:val="20"/>
                <w:lang w:val="bg-BG"/>
              </w:rPr>
              <w:t>40</w:t>
            </w:r>
          </w:p>
        </w:tc>
        <w:tc>
          <w:tcPr>
            <w:tcW w:w="0" w:type="auto"/>
            <w:shd w:val="clear" w:color="auto" w:fill="auto"/>
            <w:vAlign w:val="center"/>
          </w:tcPr>
          <w:p w:rsidR="00915CCC" w:rsidRPr="00773A4C" w:rsidRDefault="007D18D7" w:rsidP="00A23CC1">
            <w:pPr>
              <w:spacing w:after="120"/>
              <w:rPr>
                <w:color w:val="FF0000"/>
                <w:sz w:val="20"/>
                <w:szCs w:val="20"/>
                <w:lang w:val="bg-BG"/>
              </w:rPr>
            </w:pPr>
            <w:r w:rsidRPr="00773A4C">
              <w:rPr>
                <w:color w:val="FF0000"/>
                <w:sz w:val="20"/>
                <w:szCs w:val="20"/>
                <w:lang w:val="bg-BG"/>
              </w:rPr>
              <w:t>1500</w:t>
            </w:r>
          </w:p>
        </w:tc>
        <w:tc>
          <w:tcPr>
            <w:tcW w:w="0" w:type="auto"/>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i</w:t>
            </w:r>
          </w:p>
        </w:tc>
        <w:tc>
          <w:tcPr>
            <w:tcW w:w="0" w:type="auto"/>
            <w:shd w:val="clear" w:color="auto" w:fill="auto"/>
            <w:vAlign w:val="center"/>
          </w:tcPr>
          <w:p w:rsidR="00915CCC" w:rsidRPr="00915CCC" w:rsidRDefault="00915CCC" w:rsidP="00A23CC1">
            <w:pPr>
              <w:spacing w:after="120"/>
              <w:rPr>
                <w:b/>
                <w:sz w:val="20"/>
                <w:szCs w:val="20"/>
                <w:lang w:val="bg-BG"/>
              </w:rPr>
            </w:pPr>
          </w:p>
        </w:tc>
        <w:tc>
          <w:tcPr>
            <w:tcW w:w="0" w:type="auto"/>
            <w:shd w:val="clear" w:color="auto" w:fill="auto"/>
            <w:vAlign w:val="center"/>
          </w:tcPr>
          <w:p w:rsidR="00915CCC" w:rsidRPr="007D18D7" w:rsidRDefault="00915CCC" w:rsidP="00A23CC1">
            <w:pPr>
              <w:spacing w:after="120"/>
              <w:rPr>
                <w:color w:val="FF0000"/>
                <w:sz w:val="20"/>
                <w:szCs w:val="20"/>
                <w:lang w:val="bg-BG"/>
              </w:rPr>
            </w:pPr>
            <w:r w:rsidRPr="007D18D7">
              <w:rPr>
                <w:color w:val="FF0000"/>
                <w:sz w:val="20"/>
                <w:szCs w:val="20"/>
                <w:lang w:val="bg-BG"/>
              </w:rPr>
              <w:t>M</w:t>
            </w:r>
          </w:p>
        </w:tc>
        <w:tc>
          <w:tcPr>
            <w:tcW w:w="0" w:type="auto"/>
            <w:gridSpan w:val="2"/>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C</w:t>
            </w:r>
          </w:p>
        </w:tc>
        <w:tc>
          <w:tcPr>
            <w:tcW w:w="0" w:type="auto"/>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B</w:t>
            </w:r>
          </w:p>
        </w:tc>
        <w:tc>
          <w:tcPr>
            <w:tcW w:w="0" w:type="auto"/>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C</w:t>
            </w:r>
          </w:p>
        </w:tc>
        <w:tc>
          <w:tcPr>
            <w:tcW w:w="0" w:type="auto"/>
            <w:shd w:val="clear" w:color="auto" w:fill="auto"/>
            <w:vAlign w:val="center"/>
          </w:tcPr>
          <w:p w:rsidR="00915CCC" w:rsidRPr="00915CCC" w:rsidRDefault="00915CCC" w:rsidP="00A23CC1">
            <w:pPr>
              <w:spacing w:after="120"/>
              <w:rPr>
                <w:sz w:val="20"/>
                <w:szCs w:val="20"/>
                <w:lang w:val="bg-BG"/>
              </w:rPr>
            </w:pPr>
            <w:r w:rsidRPr="00915CCC">
              <w:rPr>
                <w:sz w:val="20"/>
                <w:szCs w:val="20"/>
                <w:lang w:val="bg-BG"/>
              </w:rPr>
              <w:t>C</w:t>
            </w:r>
          </w:p>
        </w:tc>
      </w:tr>
      <w:tr w:rsidR="006F7B40" w:rsidRPr="006F7B40" w:rsidTr="00C21FDB">
        <w:trPr>
          <w:jc w:val="center"/>
        </w:trPr>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В</w:t>
            </w:r>
          </w:p>
        </w:tc>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A604</w:t>
            </w:r>
          </w:p>
        </w:tc>
        <w:tc>
          <w:tcPr>
            <w:tcW w:w="0" w:type="auto"/>
            <w:shd w:val="clear" w:color="auto" w:fill="auto"/>
            <w:vAlign w:val="center"/>
          </w:tcPr>
          <w:p w:rsidR="00915CCC" w:rsidRPr="006F7B40" w:rsidRDefault="00915CCC" w:rsidP="00A23CC1">
            <w:pPr>
              <w:spacing w:after="120"/>
              <w:rPr>
                <w:i/>
                <w:color w:val="FF0000"/>
                <w:sz w:val="20"/>
                <w:szCs w:val="20"/>
                <w:lang w:val="bg-BG"/>
              </w:rPr>
            </w:pPr>
            <w:r w:rsidRPr="006F7B40">
              <w:rPr>
                <w:i/>
                <w:color w:val="FF0000"/>
                <w:sz w:val="20"/>
                <w:szCs w:val="20"/>
                <w:lang w:val="bg-BG"/>
              </w:rPr>
              <w:t>Larus michahellis</w:t>
            </w:r>
          </w:p>
        </w:tc>
        <w:tc>
          <w:tcPr>
            <w:tcW w:w="0" w:type="auto"/>
            <w:shd w:val="clear" w:color="auto" w:fill="auto"/>
            <w:vAlign w:val="center"/>
          </w:tcPr>
          <w:p w:rsidR="00915CCC" w:rsidRPr="006F7B40" w:rsidRDefault="00915CCC" w:rsidP="00A23CC1">
            <w:pPr>
              <w:spacing w:after="120"/>
              <w:rPr>
                <w:color w:val="FF0000"/>
                <w:sz w:val="20"/>
                <w:szCs w:val="20"/>
                <w:lang w:val="bg-BG"/>
              </w:rPr>
            </w:pPr>
          </w:p>
        </w:tc>
        <w:tc>
          <w:tcPr>
            <w:tcW w:w="0" w:type="auto"/>
            <w:shd w:val="clear" w:color="auto" w:fill="auto"/>
            <w:vAlign w:val="center"/>
          </w:tcPr>
          <w:p w:rsidR="00915CCC" w:rsidRPr="006F7B40" w:rsidRDefault="00915CCC" w:rsidP="00A23CC1">
            <w:pPr>
              <w:spacing w:after="120"/>
              <w:rPr>
                <w:b/>
                <w:color w:val="FF0000"/>
                <w:sz w:val="20"/>
                <w:szCs w:val="20"/>
                <w:lang w:val="bg-BG"/>
              </w:rPr>
            </w:pPr>
          </w:p>
        </w:tc>
        <w:tc>
          <w:tcPr>
            <w:tcW w:w="0" w:type="auto"/>
            <w:gridSpan w:val="2"/>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w</w:t>
            </w:r>
          </w:p>
        </w:tc>
        <w:tc>
          <w:tcPr>
            <w:tcW w:w="0" w:type="auto"/>
            <w:shd w:val="clear" w:color="auto" w:fill="auto"/>
            <w:vAlign w:val="center"/>
          </w:tcPr>
          <w:p w:rsidR="00915CCC" w:rsidRPr="006F7B40" w:rsidRDefault="00915CCC" w:rsidP="00A23CC1">
            <w:pPr>
              <w:spacing w:after="120"/>
              <w:rPr>
                <w:b/>
                <w:color w:val="FF0000"/>
                <w:sz w:val="20"/>
                <w:szCs w:val="20"/>
                <w:lang w:val="bg-BG"/>
              </w:rPr>
            </w:pPr>
          </w:p>
        </w:tc>
        <w:tc>
          <w:tcPr>
            <w:tcW w:w="0" w:type="auto"/>
            <w:shd w:val="clear" w:color="auto" w:fill="auto"/>
            <w:vAlign w:val="center"/>
          </w:tcPr>
          <w:p w:rsidR="00915CCC" w:rsidRPr="006F7B40" w:rsidRDefault="006F7B40" w:rsidP="00A23CC1">
            <w:pPr>
              <w:spacing w:after="120"/>
              <w:rPr>
                <w:color w:val="FF0000"/>
                <w:sz w:val="20"/>
                <w:szCs w:val="20"/>
                <w:lang w:val="bg-BG"/>
              </w:rPr>
            </w:pPr>
            <w:r w:rsidRPr="006F7B40">
              <w:rPr>
                <w:color w:val="FF0000"/>
                <w:sz w:val="20"/>
                <w:szCs w:val="20"/>
                <w:lang w:val="bg-BG"/>
              </w:rPr>
              <w:t>10</w:t>
            </w:r>
            <w:r w:rsidR="00915CCC" w:rsidRPr="006F7B40">
              <w:rPr>
                <w:color w:val="FF0000"/>
                <w:sz w:val="20"/>
                <w:szCs w:val="20"/>
                <w:lang w:val="bg-BG"/>
              </w:rPr>
              <w:t>5</w:t>
            </w:r>
          </w:p>
        </w:tc>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i</w:t>
            </w:r>
          </w:p>
        </w:tc>
        <w:tc>
          <w:tcPr>
            <w:tcW w:w="0" w:type="auto"/>
            <w:shd w:val="clear" w:color="auto" w:fill="auto"/>
            <w:vAlign w:val="center"/>
          </w:tcPr>
          <w:p w:rsidR="00915CCC" w:rsidRPr="006F7B40" w:rsidRDefault="00915CCC" w:rsidP="00A23CC1">
            <w:pPr>
              <w:spacing w:after="120"/>
              <w:rPr>
                <w:b/>
                <w:color w:val="FF0000"/>
                <w:sz w:val="20"/>
                <w:szCs w:val="20"/>
                <w:lang w:val="bg-BG"/>
              </w:rPr>
            </w:pPr>
          </w:p>
        </w:tc>
        <w:tc>
          <w:tcPr>
            <w:tcW w:w="0" w:type="auto"/>
            <w:shd w:val="clear" w:color="auto" w:fill="auto"/>
            <w:vAlign w:val="center"/>
          </w:tcPr>
          <w:p w:rsidR="00915CCC" w:rsidRPr="006F7B40" w:rsidRDefault="00BE23D3" w:rsidP="00A23CC1">
            <w:pPr>
              <w:spacing w:after="120"/>
              <w:rPr>
                <w:color w:val="FF0000"/>
                <w:sz w:val="20"/>
                <w:szCs w:val="20"/>
                <w:lang w:val="bg-BG"/>
              </w:rPr>
            </w:pPr>
            <w:r>
              <w:rPr>
                <w:color w:val="FF0000"/>
                <w:sz w:val="20"/>
                <w:szCs w:val="20"/>
                <w:lang w:val="bg-BG"/>
              </w:rPr>
              <w:t>М</w:t>
            </w:r>
          </w:p>
        </w:tc>
        <w:tc>
          <w:tcPr>
            <w:tcW w:w="0" w:type="auto"/>
            <w:gridSpan w:val="2"/>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C</w:t>
            </w:r>
          </w:p>
        </w:tc>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B</w:t>
            </w:r>
          </w:p>
        </w:tc>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C</w:t>
            </w:r>
          </w:p>
        </w:tc>
        <w:tc>
          <w:tcPr>
            <w:tcW w:w="0" w:type="auto"/>
            <w:shd w:val="clear" w:color="auto" w:fill="auto"/>
            <w:vAlign w:val="center"/>
          </w:tcPr>
          <w:p w:rsidR="00915CCC" w:rsidRPr="006F7B40" w:rsidRDefault="00915CCC" w:rsidP="00A23CC1">
            <w:pPr>
              <w:spacing w:after="120"/>
              <w:rPr>
                <w:color w:val="FF0000"/>
                <w:sz w:val="20"/>
                <w:szCs w:val="20"/>
                <w:lang w:val="bg-BG"/>
              </w:rPr>
            </w:pPr>
            <w:r w:rsidRPr="006F7B40">
              <w:rPr>
                <w:color w:val="FF0000"/>
                <w:sz w:val="20"/>
                <w:szCs w:val="20"/>
                <w:lang w:val="bg-BG"/>
              </w:rPr>
              <w:t>C</w:t>
            </w:r>
          </w:p>
        </w:tc>
      </w:tr>
    </w:tbl>
    <w:p w:rsidR="00915CCC" w:rsidRPr="00915CCC" w:rsidRDefault="00915CCC" w:rsidP="00915CCC">
      <w:pPr>
        <w:spacing w:after="120"/>
        <w:rPr>
          <w:lang w:val="bg-BG"/>
        </w:rPr>
      </w:pPr>
    </w:p>
    <w:p w:rsidR="00F6460E" w:rsidRPr="00A23CC1" w:rsidRDefault="00F6460E" w:rsidP="00594128">
      <w:pPr>
        <w:pStyle w:val="Heading1"/>
        <w:jc w:val="center"/>
        <w:rPr>
          <w:rFonts w:ascii="Times New Roman" w:hAnsi="Times New Roman" w:cs="Times New Roman"/>
          <w:color w:val="44546A" w:themeColor="text2"/>
          <w:lang w:val="bg-BG"/>
        </w:rPr>
      </w:pPr>
      <w:bookmarkStart w:id="205" w:name="_Toc89196091"/>
      <w:r w:rsidRPr="00A23CC1">
        <w:rPr>
          <w:rFonts w:ascii="Times New Roman" w:hAnsi="Times New Roman" w:cs="Times New Roman"/>
          <w:color w:val="44546A" w:themeColor="text2"/>
          <w:lang w:val="bg-BG"/>
        </w:rPr>
        <w:t xml:space="preserve">Специфични цели за А189 </w:t>
      </w:r>
      <w:r w:rsidRPr="00A23CC1">
        <w:rPr>
          <w:rFonts w:ascii="Times New Roman" w:hAnsi="Times New Roman" w:cs="Times New Roman"/>
          <w:i/>
          <w:color w:val="44546A" w:themeColor="text2"/>
          <w:lang w:val="en-GB"/>
        </w:rPr>
        <w:t>Gelochelidon</w:t>
      </w:r>
      <w:r w:rsidRPr="00A23CC1">
        <w:rPr>
          <w:rFonts w:ascii="Times New Roman" w:hAnsi="Times New Roman" w:cs="Times New Roman"/>
          <w:i/>
          <w:color w:val="44546A" w:themeColor="text2"/>
          <w:lang w:val="bg-BG"/>
        </w:rPr>
        <w:t xml:space="preserve"> </w:t>
      </w:r>
      <w:r w:rsidRPr="00A23CC1">
        <w:rPr>
          <w:rFonts w:ascii="Times New Roman" w:hAnsi="Times New Roman" w:cs="Times New Roman"/>
          <w:i/>
          <w:color w:val="44546A" w:themeColor="text2"/>
          <w:lang w:val="en-GB"/>
        </w:rPr>
        <w:t>nilotica</w:t>
      </w:r>
      <w:r w:rsidRPr="00A23CC1">
        <w:rPr>
          <w:rFonts w:ascii="Times New Roman" w:hAnsi="Times New Roman" w:cs="Times New Roman"/>
          <w:color w:val="44546A" w:themeColor="text2"/>
          <w:lang w:val="bg-BG"/>
        </w:rPr>
        <w:t xml:space="preserve"> (дебелоклюна рибарка)</w:t>
      </w:r>
      <w:bookmarkEnd w:id="205"/>
    </w:p>
    <w:p w:rsidR="00F6460E" w:rsidRPr="00F6460E" w:rsidRDefault="00F6460E" w:rsidP="00F6460E">
      <w:pPr>
        <w:spacing w:after="120"/>
        <w:rPr>
          <w:lang w:val="bg-BG"/>
        </w:rPr>
      </w:pPr>
    </w:p>
    <w:p w:rsidR="00F6460E" w:rsidRPr="00F6460E" w:rsidRDefault="00F6460E" w:rsidP="00594128">
      <w:pPr>
        <w:numPr>
          <w:ilvl w:val="0"/>
          <w:numId w:val="100"/>
        </w:numPr>
        <w:spacing w:after="120"/>
        <w:ind w:left="0"/>
        <w:rPr>
          <w:b/>
          <w:lang w:val="bg-BG"/>
        </w:rPr>
      </w:pPr>
      <w:r w:rsidRPr="00F6460E">
        <w:rPr>
          <w:b/>
          <w:lang w:val="bg-BG"/>
        </w:rPr>
        <w:t>Кратка характеристика на вида</w:t>
      </w:r>
    </w:p>
    <w:p w:rsidR="00F6460E" w:rsidRPr="00F6460E" w:rsidRDefault="00F6460E" w:rsidP="00A23CC1">
      <w:pPr>
        <w:spacing w:after="120"/>
        <w:jc w:val="both"/>
        <w:rPr>
          <w:lang w:val="bg-BG"/>
        </w:rPr>
      </w:pPr>
      <w:r w:rsidRPr="00F6460E">
        <w:rPr>
          <w:lang w:val="bg-BG"/>
        </w:rPr>
        <w:t>Дължина</w:t>
      </w:r>
      <w:r w:rsidR="00594128">
        <w:rPr>
          <w:lang w:val="bg-BG"/>
        </w:rPr>
        <w:t xml:space="preserve"> на тялото: 35 – 42 cm. Размах на крилата: 76 – 86 cm</w:t>
      </w:r>
      <w:r w:rsidRPr="00F6460E">
        <w:rPr>
          <w:lang w:val="bg-BG"/>
        </w:rPr>
        <w:t>.</w:t>
      </w:r>
      <w:r w:rsidR="00594128">
        <w:rPr>
          <w:lang w:val="bg-BG"/>
        </w:rPr>
        <w:t xml:space="preserve"> </w:t>
      </w:r>
      <w:r w:rsidRPr="00F6460E">
        <w:rPr>
          <w:lang w:val="bg-BG"/>
        </w:rPr>
        <w:t>Оперението отдолу е бяло, а отгоре – пепелявосиво, върховете на първостепенните махови пера са черни. Главата и тилът са черни. Може да бъда сбъркана с гривестата рибарка, отличава се по късия, дебел и черен клюн, по-късия врат и по-дългите крака, видими, когато е кацнала.</w:t>
      </w:r>
    </w:p>
    <w:p w:rsidR="00F6460E" w:rsidRPr="00F6460E" w:rsidRDefault="00F6460E" w:rsidP="00A23CC1">
      <w:pPr>
        <w:spacing w:after="120"/>
        <w:jc w:val="both"/>
        <w:rPr>
          <w:i/>
          <w:lang w:val="bg-BG"/>
        </w:rPr>
      </w:pPr>
      <w:r w:rsidRPr="00F6460E">
        <w:rPr>
          <w:i/>
          <w:lang w:val="bg-BG"/>
        </w:rPr>
        <w:t>Характер на пребиваване в страната</w:t>
      </w:r>
    </w:p>
    <w:p w:rsidR="00F6460E" w:rsidRPr="00F6460E" w:rsidRDefault="00F6460E" w:rsidP="00A23CC1">
      <w:pPr>
        <w:spacing w:after="120"/>
        <w:jc w:val="both"/>
        <w:rPr>
          <w:lang w:val="bg-BG"/>
        </w:rPr>
      </w:pPr>
      <w:r w:rsidRPr="00F6460E">
        <w:rPr>
          <w:lang w:val="bg-BG"/>
        </w:rPr>
        <w:t>Дебелоклюната рибарка е гнездящо-прелетен и преминаващ вид в България. Пролетната миграция е през април-май, а есенната – от края на юли до началото на октомври (Нанкинов и др.</w:t>
      </w:r>
      <w:r w:rsidR="00977D25">
        <w:t>,</w:t>
      </w:r>
      <w:r w:rsidRPr="00F6460E">
        <w:rPr>
          <w:lang w:val="bg-BG"/>
        </w:rPr>
        <w:t xml:space="preserve"> 1997). Зимува в А</w:t>
      </w:r>
      <w:r w:rsidR="00395D6A">
        <w:rPr>
          <w:lang w:val="bg-BG"/>
        </w:rPr>
        <w:t>фрика.</w:t>
      </w:r>
    </w:p>
    <w:p w:rsidR="00F6460E" w:rsidRPr="00F6460E" w:rsidRDefault="00F6460E" w:rsidP="00A23CC1">
      <w:pPr>
        <w:spacing w:after="120"/>
        <w:jc w:val="both"/>
        <w:rPr>
          <w:i/>
          <w:lang w:val="bg-BG"/>
        </w:rPr>
      </w:pPr>
      <w:r w:rsidRPr="00F6460E">
        <w:rPr>
          <w:i/>
          <w:lang w:val="bg-BG"/>
        </w:rPr>
        <w:t>Характерно местообитание</w:t>
      </w:r>
    </w:p>
    <w:p w:rsidR="00F6460E" w:rsidRPr="00F6460E" w:rsidRDefault="00F6460E" w:rsidP="00A23CC1">
      <w:pPr>
        <w:spacing w:after="120"/>
        <w:jc w:val="both"/>
        <w:rPr>
          <w:lang w:val="bg-BG"/>
        </w:rPr>
      </w:pPr>
      <w:r w:rsidRPr="00F6460E">
        <w:rPr>
          <w:lang w:val="bg-BG"/>
        </w:rPr>
        <w:lastRenderedPageBreak/>
        <w:t>През размножителния период видът обитава свръхсолени и сладководни блата и езера по морски крайбрежия. През останалите сезони дебелоклюната рибарка се среща предимно по морски крайбрежия и разнообразни водоеми навътре в сушата (Нанкинов и др.</w:t>
      </w:r>
      <w:r w:rsidR="00977D25">
        <w:rPr>
          <w:lang w:val="bg-BG"/>
        </w:rPr>
        <w:t>,</w:t>
      </w:r>
      <w:r w:rsidRPr="00F6460E">
        <w:rPr>
          <w:lang w:val="bg-BG"/>
        </w:rPr>
        <w:t xml:space="preserve"> 1997). Предпочитаните местообитания са 1110, 1130, 1140, 1150, 1160, 1340, 1410, 1530 според Директивата за хабитатите (Кавръкова и др.</w:t>
      </w:r>
      <w:r w:rsidR="00977D25">
        <w:rPr>
          <w:lang w:val="bg-BG"/>
        </w:rPr>
        <w:t>,</w:t>
      </w:r>
      <w:r w:rsidRPr="00F6460E">
        <w:rPr>
          <w:lang w:val="bg-BG"/>
        </w:rPr>
        <w:t xml:space="preserve"> 2009).</w:t>
      </w:r>
    </w:p>
    <w:p w:rsidR="00F6460E" w:rsidRPr="00F6460E" w:rsidRDefault="00F6460E" w:rsidP="00A23CC1">
      <w:pPr>
        <w:spacing w:after="120"/>
        <w:jc w:val="both"/>
        <w:rPr>
          <w:i/>
          <w:lang w:val="bg-BG"/>
        </w:rPr>
      </w:pPr>
      <w:r w:rsidRPr="00F6460E">
        <w:rPr>
          <w:i/>
          <w:lang w:val="bg-BG"/>
        </w:rPr>
        <w:t>Хранене</w:t>
      </w:r>
    </w:p>
    <w:p w:rsidR="00F6460E" w:rsidRPr="00F6460E" w:rsidRDefault="00977D25" w:rsidP="00A23CC1">
      <w:pPr>
        <w:spacing w:after="120"/>
        <w:jc w:val="both"/>
        <w:rPr>
          <w:lang w:val="bg-BG"/>
        </w:rPr>
      </w:pPr>
      <w:r>
        <w:rPr>
          <w:lang w:val="bg-BG"/>
        </w:rPr>
        <w:t>Всяден вид, но предимно</w:t>
      </w:r>
      <w:r w:rsidR="00F6460E" w:rsidRPr="00F6460E">
        <w:rPr>
          <w:lang w:val="bg-BG"/>
        </w:rPr>
        <w:t xml:space="preserve"> с насекоми</w:t>
      </w:r>
      <w:r>
        <w:rPr>
          <w:lang w:val="bg-BG"/>
        </w:rPr>
        <w:t xml:space="preserve"> (</w:t>
      </w:r>
      <w:r w:rsidRPr="00977D25">
        <w:rPr>
          <w:lang w:val="bg-BG"/>
        </w:rPr>
        <w:t>Ephemeroptera, Odonata, Lepidoptera and Coleoptera)</w:t>
      </w:r>
      <w:r w:rsidR="00F6460E" w:rsidRPr="00F6460E">
        <w:rPr>
          <w:lang w:val="bg-BG"/>
        </w:rPr>
        <w:t>,</w:t>
      </w:r>
      <w:r>
        <w:rPr>
          <w:lang w:val="bg-BG"/>
        </w:rPr>
        <w:t xml:space="preserve"> земни червеи, паяци, дребни земноводни и влечуги,</w:t>
      </w:r>
      <w:r w:rsidR="00F6460E" w:rsidRPr="00F6460E">
        <w:rPr>
          <w:lang w:val="bg-BG"/>
        </w:rPr>
        <w:t xml:space="preserve"> дребни </w:t>
      </w:r>
      <w:r>
        <w:rPr>
          <w:lang w:val="bg-BG"/>
        </w:rPr>
        <w:t>риби</w:t>
      </w:r>
      <w:r w:rsidR="00F6460E" w:rsidRPr="00F6460E">
        <w:rPr>
          <w:lang w:val="bg-BG"/>
        </w:rPr>
        <w:t xml:space="preserve">, </w:t>
      </w:r>
      <w:r>
        <w:rPr>
          <w:lang w:val="bg-BG"/>
        </w:rPr>
        <w:t xml:space="preserve">по-рядко </w:t>
      </w:r>
      <w:r w:rsidR="00F6460E" w:rsidRPr="00F6460E">
        <w:rPr>
          <w:lang w:val="bg-BG"/>
        </w:rPr>
        <w:t>гризачи</w:t>
      </w:r>
      <w:r>
        <w:rPr>
          <w:lang w:val="bg-BG"/>
        </w:rPr>
        <w:t xml:space="preserve"> и дребни птици (</w:t>
      </w:r>
      <w:r>
        <w:rPr>
          <w:lang w:val="en-GB"/>
        </w:rPr>
        <w:t>BirLife International, 2021</w:t>
      </w:r>
      <w:r>
        <w:rPr>
          <w:lang w:val="bg-BG"/>
        </w:rPr>
        <w:t>)</w:t>
      </w:r>
      <w:r w:rsidR="00F6460E" w:rsidRPr="00F6460E">
        <w:rPr>
          <w:lang w:val="bg-BG"/>
        </w:rPr>
        <w:t>.</w:t>
      </w:r>
    </w:p>
    <w:p w:rsidR="00F6460E" w:rsidRPr="00F6460E" w:rsidRDefault="00F6460E" w:rsidP="00A23CC1">
      <w:pPr>
        <w:numPr>
          <w:ilvl w:val="0"/>
          <w:numId w:val="100"/>
        </w:numPr>
        <w:spacing w:after="120"/>
        <w:ind w:left="0"/>
        <w:jc w:val="both"/>
        <w:rPr>
          <w:b/>
          <w:lang w:val="bg-BG"/>
        </w:rPr>
      </w:pPr>
      <w:r w:rsidRPr="00F6460E">
        <w:rPr>
          <w:b/>
          <w:lang w:val="bg-BG"/>
        </w:rPr>
        <w:t>Разпространение, природозащитно състояние и тенденции в популацията на вида на национално ниво</w:t>
      </w:r>
    </w:p>
    <w:p w:rsidR="00F6460E" w:rsidRPr="00F6460E" w:rsidRDefault="00F6460E" w:rsidP="00A23CC1">
      <w:pPr>
        <w:spacing w:after="120"/>
        <w:jc w:val="both"/>
        <w:rPr>
          <w:lang w:val="bg-BG"/>
        </w:rPr>
      </w:pPr>
      <w:r w:rsidRPr="00F6460E">
        <w:rPr>
          <w:lang w:val="bg-BG"/>
        </w:rPr>
        <w:t>С локално разпространение по Черноморското крайбрежие – главно в Атанасовско и Поморийско езеро. Отделни екземпляри се срещат през лятото и в Шабленската тузла и Дуранкулашкото езеро, но данни за сигурно гнездене там липсват (Янков отг. ред., 2007). Малоброен и нередовно гнездящ в страната вид с много ограничени гнездови находища. Колониален вид, който изисква присъствието на други видове в колонията – у нас най-често гривеста рибарка и саблеклюн. Понастоящем у нас гнезди единствено в Атанасовското и Поморийското езера.</w:t>
      </w:r>
    </w:p>
    <w:p w:rsidR="00F6460E" w:rsidRPr="00F6460E" w:rsidRDefault="0096325D" w:rsidP="00A23CC1">
      <w:pPr>
        <w:spacing w:after="120"/>
        <w:jc w:val="both"/>
        <w:rPr>
          <w:lang w:val="bg-BG"/>
        </w:rPr>
      </w:pPr>
      <w:r w:rsidRPr="00F6460E">
        <w:rPr>
          <w:lang w:val="bg-BG"/>
        </w:rPr>
        <w:t xml:space="preserve">Включен е в Приложение 1 на Директивата за птиците, както и в Приложения 2 и 3 на ЗБР. </w:t>
      </w:r>
      <w:r w:rsidR="00F6460E" w:rsidRPr="00F6460E">
        <w:rPr>
          <w:lang w:val="bg-BG"/>
        </w:rPr>
        <w:t xml:space="preserve">Природозащитният статус на дебелоклюната рибарка според </w:t>
      </w:r>
      <w:r w:rsidR="00F6460E" w:rsidRPr="00F6460E">
        <w:rPr>
          <w:lang w:val="en-GB"/>
        </w:rPr>
        <w:t>IUCN</w:t>
      </w:r>
      <w:r w:rsidR="00F6460E" w:rsidRPr="00F6460E">
        <w:rPr>
          <w:lang w:val="bg-BG"/>
        </w:rPr>
        <w:t xml:space="preserve"> е </w:t>
      </w:r>
      <w:r w:rsidR="00F6460E" w:rsidRPr="00F6460E">
        <w:rPr>
          <w:lang w:val="en-GB"/>
        </w:rPr>
        <w:t>LC</w:t>
      </w:r>
      <w:r w:rsidR="00F6460E" w:rsidRPr="00F6460E">
        <w:rPr>
          <w:lang w:val="bg-BG"/>
        </w:rPr>
        <w:t xml:space="preserve"> (</w:t>
      </w:r>
      <w:r w:rsidR="00F6460E" w:rsidRPr="00F6460E">
        <w:rPr>
          <w:lang w:val="en-GB"/>
        </w:rPr>
        <w:t>Least</w:t>
      </w:r>
      <w:r w:rsidR="00F6460E" w:rsidRPr="00F6460E">
        <w:rPr>
          <w:lang w:val="bg-BG"/>
        </w:rPr>
        <w:t xml:space="preserve"> </w:t>
      </w:r>
      <w:r w:rsidR="00F6460E" w:rsidRPr="00F6460E">
        <w:rPr>
          <w:lang w:val="en-GB"/>
        </w:rPr>
        <w:t>Cincern</w:t>
      </w:r>
      <w:r w:rsidR="00F6460E" w:rsidRPr="00F6460E">
        <w:rPr>
          <w:lang w:val="bg-BG"/>
        </w:rPr>
        <w:t xml:space="preserve">). Видът е включен в </w:t>
      </w:r>
      <w:r w:rsidR="00F6460E" w:rsidRPr="00F6460E">
        <w:rPr>
          <w:lang w:val="en-GB"/>
        </w:rPr>
        <w:t>SPEC</w:t>
      </w:r>
      <w:r w:rsidR="00F6460E" w:rsidRPr="00F6460E">
        <w:rPr>
          <w:lang w:val="bg-BG"/>
        </w:rPr>
        <w:t xml:space="preserve"> 3. Включен е в Червената книга на Р България в категория „Критично застрашен“. </w:t>
      </w:r>
    </w:p>
    <w:p w:rsidR="00F6460E" w:rsidRPr="00F6460E" w:rsidRDefault="00F6460E" w:rsidP="00A23CC1">
      <w:pPr>
        <w:spacing w:after="120"/>
        <w:jc w:val="both"/>
        <w:rPr>
          <w:lang w:val="bg-BG"/>
        </w:rPr>
      </w:pPr>
      <w:r w:rsidRPr="00F6460E">
        <w:rPr>
          <w:lang w:val="bg-BG"/>
        </w:rPr>
        <w:t>Съгласно Докладването от 2019 г. (за периода 2013 – 2018 г.) националната гнездяща популация на вида се оценя на 0 – 110 двойки. Краткосрочната тенденция на популацията (за периода 2000 – 2018 г.) е флуктуираща, а дългосрочната (за периода 1980 – 2018 г.) – също флуктуираща. Краткосрочната тенденция на популацията в рамките на Натура 2000 е флуктуираща.</w:t>
      </w:r>
    </w:p>
    <w:p w:rsidR="00F6460E" w:rsidRPr="00F6460E" w:rsidRDefault="00F6460E" w:rsidP="00A23CC1">
      <w:pPr>
        <w:spacing w:after="120"/>
        <w:jc w:val="both"/>
        <w:rPr>
          <w:lang w:val="bg-BG"/>
        </w:rPr>
      </w:pPr>
      <w:r w:rsidRPr="00F6460E">
        <w:rPr>
          <w:lang w:val="bg-BG"/>
        </w:rPr>
        <w:t xml:space="preserve">Мигриращата национална популация (за периода 2001 – 2018 г.) е оценена на 100 – 300 индивида. </w:t>
      </w:r>
    </w:p>
    <w:p w:rsidR="00F6460E" w:rsidRPr="00F6460E" w:rsidRDefault="00F6460E" w:rsidP="00A23CC1">
      <w:pPr>
        <w:spacing w:after="120"/>
        <w:jc w:val="both"/>
        <w:rPr>
          <w:lang w:val="bg-BG"/>
        </w:rPr>
      </w:pPr>
      <w:r w:rsidRPr="00F6460E">
        <w:rPr>
          <w:lang w:val="bg-BG"/>
        </w:rPr>
        <w:t>За гнездящата и мигриращата популация са посочени следните заплахи и влияния: C01, J02, K03 и J03.</w:t>
      </w:r>
    </w:p>
    <w:p w:rsidR="00F6460E" w:rsidRPr="00F6460E" w:rsidRDefault="00F6460E" w:rsidP="00A23CC1">
      <w:pPr>
        <w:numPr>
          <w:ilvl w:val="0"/>
          <w:numId w:val="100"/>
        </w:numPr>
        <w:spacing w:after="120"/>
        <w:ind w:left="0"/>
        <w:jc w:val="both"/>
        <w:rPr>
          <w:b/>
          <w:lang w:val="bg-BG"/>
        </w:rPr>
      </w:pPr>
      <w:r w:rsidRPr="00F6460E">
        <w:rPr>
          <w:b/>
          <w:lang w:val="bg-BG"/>
        </w:rPr>
        <w:t>Състо</w:t>
      </w:r>
      <w:r w:rsidR="00C21FDB">
        <w:rPr>
          <w:b/>
          <w:lang w:val="bg-BG"/>
        </w:rPr>
        <w:t xml:space="preserve">яние в </w:t>
      </w:r>
      <w:r w:rsidRPr="00F6460E">
        <w:rPr>
          <w:b/>
          <w:lang w:val="bg-BG"/>
        </w:rPr>
        <w:t>СЗЗ BG0002030 „Комплекс Калимок“</w:t>
      </w:r>
    </w:p>
    <w:p w:rsidR="00F6460E" w:rsidRPr="00F6460E" w:rsidRDefault="00F6460E" w:rsidP="00A23CC1">
      <w:pPr>
        <w:spacing w:after="120"/>
        <w:jc w:val="both"/>
        <w:rPr>
          <w:lang w:val="bg-BG"/>
        </w:rPr>
      </w:pPr>
      <w:r w:rsidRPr="00F6460E">
        <w:rPr>
          <w:lang w:val="bg-BG"/>
        </w:rPr>
        <w:t xml:space="preserve">Съгласно </w:t>
      </w:r>
      <w:r w:rsidR="00885ED5">
        <w:rPr>
          <w:lang w:val="bg-BG"/>
        </w:rPr>
        <w:t>СФ</w:t>
      </w:r>
      <w:r w:rsidR="00EC7C0D">
        <w:rPr>
          <w:lang w:val="bg-BG"/>
        </w:rPr>
        <w:t>,</w:t>
      </w:r>
      <w:r w:rsidRPr="00F6460E">
        <w:rPr>
          <w:lang w:val="bg-BG"/>
        </w:rPr>
        <w:t xml:space="preserve"> на зоната вида </w:t>
      </w:r>
      <w:r w:rsidRPr="00F6460E">
        <w:t>e</w:t>
      </w:r>
      <w:r w:rsidRPr="00F6460E">
        <w:rPr>
          <w:lang w:val="bg-BG"/>
        </w:rPr>
        <w:t xml:space="preserve"> мигриращ, като популацията се оценява на </w:t>
      </w:r>
      <w:r w:rsidR="00C21FDB">
        <w:rPr>
          <w:lang w:val="bg-BG"/>
        </w:rPr>
        <w:t xml:space="preserve">до </w:t>
      </w:r>
      <w:r w:rsidRPr="00F6460E">
        <w:rPr>
          <w:lang w:val="bg-BG"/>
        </w:rPr>
        <w:t>1 и</w:t>
      </w:r>
      <w:r w:rsidR="00040736">
        <w:rPr>
          <w:lang w:val="bg-BG"/>
        </w:rPr>
        <w:t>нд., което представлява 0,3 %</w:t>
      </w:r>
      <w:r w:rsidRPr="00F6460E">
        <w:rPr>
          <w:lang w:val="bg-BG"/>
        </w:rPr>
        <w:t xml:space="preserve"> от националната мигрираща популация (оценка „С“). Опазването на вида е добро (оценка „В“), популацията не е изолирана </w:t>
      </w:r>
      <w:r w:rsidR="003D003E">
        <w:rPr>
          <w:lang w:val="bg-BG"/>
        </w:rPr>
        <w:t>но е на границата на</w:t>
      </w:r>
      <w:r w:rsidRPr="00F6460E">
        <w:rPr>
          <w:lang w:val="bg-BG"/>
        </w:rPr>
        <w:t xml:space="preserve"> ареал</w:t>
      </w:r>
      <w:r w:rsidR="003D003E">
        <w:rPr>
          <w:lang w:val="bg-BG"/>
        </w:rPr>
        <w:t xml:space="preserve"> си</w:t>
      </w:r>
      <w:r w:rsidRPr="00F6460E">
        <w:rPr>
          <w:lang w:val="bg-BG"/>
        </w:rPr>
        <w:t xml:space="preserve"> (оценка „В“). Общата оценка на стойността на зоната за съхранение на вида е „С“ – значима стойност.</w:t>
      </w:r>
    </w:p>
    <w:p w:rsidR="00F6460E" w:rsidRPr="00F6460E" w:rsidRDefault="00F6460E" w:rsidP="00A23CC1">
      <w:pPr>
        <w:numPr>
          <w:ilvl w:val="0"/>
          <w:numId w:val="100"/>
        </w:numPr>
        <w:spacing w:after="120"/>
        <w:ind w:left="0"/>
        <w:jc w:val="both"/>
        <w:rPr>
          <w:b/>
          <w:lang w:val="bg-BG"/>
        </w:rPr>
      </w:pPr>
      <w:r w:rsidRPr="00F6460E">
        <w:rPr>
          <w:b/>
          <w:lang w:val="bg-BG"/>
        </w:rPr>
        <w:t xml:space="preserve">Анализ на наличната информация </w:t>
      </w:r>
    </w:p>
    <w:p w:rsidR="00F6460E" w:rsidRPr="00F6460E" w:rsidRDefault="00F6460E" w:rsidP="00A23CC1">
      <w:pPr>
        <w:spacing w:after="120"/>
        <w:jc w:val="both"/>
        <w:rPr>
          <w:lang w:val="bg-BG"/>
        </w:rPr>
      </w:pPr>
      <w:r w:rsidRPr="00F6460E">
        <w:rPr>
          <w:lang w:val="bg-BG"/>
        </w:rPr>
        <w:t xml:space="preserve">Според Шурулинков и др., 2005 дебелоклюната рибарка е наблюдавана еднократно по време на есенна миграция на яз. Г. Дъбник – 1 екз. на 18-19. 10.1996 г. </w:t>
      </w:r>
    </w:p>
    <w:p w:rsidR="00F6460E" w:rsidRPr="00F6460E" w:rsidRDefault="00F6460E" w:rsidP="00A23CC1">
      <w:pPr>
        <w:spacing w:after="120"/>
        <w:jc w:val="both"/>
        <w:rPr>
          <w:lang w:val="bg-BG"/>
        </w:rPr>
      </w:pPr>
      <w:r w:rsidRPr="00F6460E">
        <w:rPr>
          <w:lang w:val="bg-BG"/>
        </w:rPr>
        <w:lastRenderedPageBreak/>
        <w:t>Според Костадинова, Граматиков (2007), видът присъства в зоната по време на размножителен сезон с 0-1 инд.</w:t>
      </w:r>
    </w:p>
    <w:p w:rsidR="00F6460E" w:rsidRPr="00F6460E" w:rsidRDefault="00F6460E" w:rsidP="00A23CC1">
      <w:pPr>
        <w:spacing w:after="120"/>
        <w:jc w:val="both"/>
        <w:rPr>
          <w:lang w:val="bg-BG"/>
        </w:rPr>
      </w:pPr>
      <w:r w:rsidRPr="00F6460E">
        <w:rPr>
          <w:lang w:val="bg-BG"/>
        </w:rPr>
        <w:t>По данни  от https://ebird.org за 2020 и 2021 г., видът не е наблюдаван в зоната.</w:t>
      </w:r>
    </w:p>
    <w:p w:rsidR="00F6460E" w:rsidRPr="00F6460E" w:rsidRDefault="00F6460E" w:rsidP="00A23CC1">
      <w:pPr>
        <w:spacing w:after="120"/>
        <w:jc w:val="both"/>
        <w:rPr>
          <w:lang w:val="bg-BG"/>
        </w:rPr>
      </w:pPr>
      <w:r w:rsidRPr="00F6460E">
        <w:rPr>
          <w:lang w:val="bg-BG"/>
        </w:rPr>
        <w:t>По данни  от https://observation.org за 2020 и 2021 г., видът не е наблюдаван в зоната.</w:t>
      </w:r>
    </w:p>
    <w:p w:rsidR="00F6460E" w:rsidRPr="00F6460E" w:rsidRDefault="00F6460E" w:rsidP="00A23CC1">
      <w:pPr>
        <w:spacing w:after="120"/>
        <w:jc w:val="both"/>
        <w:rPr>
          <w:lang w:val="bg-BG"/>
        </w:rPr>
      </w:pPr>
      <w:r w:rsidRPr="00F6460E">
        <w:rPr>
          <w:lang w:val="bg-BG"/>
        </w:rPr>
        <w:t>По данни от https://smartbirds.org за 2020 и 2021 г., видът не е наблюдаван в зоната.</w:t>
      </w:r>
    </w:p>
    <w:p w:rsidR="00F6460E" w:rsidRPr="00F6460E" w:rsidRDefault="00F6460E" w:rsidP="00A23CC1">
      <w:pPr>
        <w:spacing w:after="120"/>
        <w:jc w:val="both"/>
        <w:rPr>
          <w:lang w:val="bg-BG"/>
        </w:rPr>
      </w:pPr>
      <w:r w:rsidRPr="00F6460E">
        <w:rPr>
          <w:lang w:val="bg-BG"/>
        </w:rPr>
        <w:t xml:space="preserve">Не са извършвани теренни проучвания през миграционния </w:t>
      </w:r>
      <w:r w:rsidR="003660BC">
        <w:rPr>
          <w:lang w:val="bg-BG"/>
        </w:rPr>
        <w:t>период на вида през</w:t>
      </w:r>
      <w:r w:rsidRPr="00F6460E">
        <w:rPr>
          <w:lang w:val="bg-BG"/>
        </w:rPr>
        <w:t xml:space="preserve"> 2021 г.</w:t>
      </w:r>
      <w:r w:rsidR="003660BC">
        <w:rPr>
          <w:lang w:val="bg-BG"/>
        </w:rPr>
        <w:t>, и вида не е наблюдаван</w:t>
      </w:r>
      <w:r w:rsidRPr="00F6460E">
        <w:rPr>
          <w:lang w:val="bg-BG"/>
        </w:rPr>
        <w:t xml:space="preserve"> в зоната.</w:t>
      </w:r>
    </w:p>
    <w:p w:rsidR="00F6460E" w:rsidRPr="00F6460E" w:rsidRDefault="00F6460E" w:rsidP="00A23CC1">
      <w:pPr>
        <w:spacing w:after="120"/>
        <w:jc w:val="both"/>
        <w:rPr>
          <w:lang w:val="bg-BG"/>
        </w:rPr>
      </w:pPr>
      <w:r w:rsidRPr="00F6460E">
        <w:rPr>
          <w:lang w:val="bg-BG"/>
        </w:rPr>
        <w:t>Липсват публикувани данни за концентрацията на вида в зоната, поради което се налага поставянето на междинна цел до 2025 г. да се проведе мониторинг, който да изясни тази численост.</w:t>
      </w:r>
    </w:p>
    <w:p w:rsidR="00F6460E" w:rsidRPr="00F6460E" w:rsidRDefault="00F6460E" w:rsidP="00594128">
      <w:pPr>
        <w:numPr>
          <w:ilvl w:val="0"/>
          <w:numId w:val="100"/>
        </w:numPr>
        <w:spacing w:after="120"/>
        <w:ind w:left="0"/>
        <w:rPr>
          <w:lang w:val="bg-BG"/>
        </w:rPr>
      </w:pPr>
      <w:r w:rsidRPr="00F6460E">
        <w:rPr>
          <w:b/>
          <w:lang w:val="bg-BG"/>
        </w:rPr>
        <w:t>Цели за подобряване/поддържане на стабилна/нарастваща тенденция на популацията на вида в зоната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133"/>
        <w:gridCol w:w="1115"/>
        <w:gridCol w:w="3402"/>
        <w:gridCol w:w="2240"/>
      </w:tblGrid>
      <w:tr w:rsidR="00AE1F7B" w:rsidRPr="00594128" w:rsidTr="00A45D7E">
        <w:trPr>
          <w:tblHeader/>
          <w:jc w:val="center"/>
        </w:trPr>
        <w:tc>
          <w:tcPr>
            <w:tcW w:w="2000" w:type="dxa"/>
            <w:shd w:val="clear" w:color="auto" w:fill="B6DDE8"/>
            <w:vAlign w:val="center"/>
          </w:tcPr>
          <w:p w:rsidR="00F6460E" w:rsidRPr="00594128" w:rsidRDefault="00F6460E" w:rsidP="00594128">
            <w:pPr>
              <w:spacing w:after="0"/>
              <w:jc w:val="center"/>
              <w:rPr>
                <w:b/>
                <w:bCs/>
                <w:sz w:val="22"/>
                <w:szCs w:val="22"/>
                <w:lang w:val="bg-BG"/>
              </w:rPr>
            </w:pPr>
            <w:r w:rsidRPr="00594128">
              <w:rPr>
                <w:b/>
                <w:bCs/>
                <w:sz w:val="22"/>
                <w:szCs w:val="22"/>
                <w:lang w:val="bg-BG"/>
              </w:rPr>
              <w:t>Параметър</w:t>
            </w:r>
          </w:p>
        </w:tc>
        <w:tc>
          <w:tcPr>
            <w:tcW w:w="1133" w:type="dxa"/>
            <w:shd w:val="clear" w:color="auto" w:fill="B6DDE8"/>
            <w:vAlign w:val="center"/>
          </w:tcPr>
          <w:p w:rsidR="00F6460E" w:rsidRPr="00594128" w:rsidRDefault="00F6460E" w:rsidP="00594128">
            <w:pPr>
              <w:spacing w:after="0"/>
              <w:jc w:val="center"/>
              <w:rPr>
                <w:b/>
                <w:bCs/>
                <w:sz w:val="22"/>
                <w:szCs w:val="22"/>
                <w:lang w:val="bg-BG"/>
              </w:rPr>
            </w:pPr>
            <w:r w:rsidRPr="00594128">
              <w:rPr>
                <w:b/>
                <w:bCs/>
                <w:sz w:val="22"/>
                <w:szCs w:val="22"/>
                <w:lang w:val="bg-BG"/>
              </w:rPr>
              <w:t>Мерна единица</w:t>
            </w:r>
          </w:p>
        </w:tc>
        <w:tc>
          <w:tcPr>
            <w:tcW w:w="1115" w:type="dxa"/>
            <w:shd w:val="clear" w:color="auto" w:fill="B6DDE8"/>
            <w:vAlign w:val="center"/>
          </w:tcPr>
          <w:p w:rsidR="00F6460E" w:rsidRPr="00594128" w:rsidRDefault="00F6460E" w:rsidP="00594128">
            <w:pPr>
              <w:spacing w:after="0"/>
              <w:jc w:val="center"/>
              <w:rPr>
                <w:b/>
                <w:bCs/>
                <w:sz w:val="22"/>
                <w:szCs w:val="22"/>
                <w:lang w:val="bg-BG"/>
              </w:rPr>
            </w:pPr>
            <w:r w:rsidRPr="00594128">
              <w:rPr>
                <w:b/>
                <w:bCs/>
                <w:sz w:val="22"/>
                <w:szCs w:val="22"/>
                <w:lang w:val="bg-BG"/>
              </w:rPr>
              <w:t>Целева стойност</w:t>
            </w:r>
          </w:p>
        </w:tc>
        <w:tc>
          <w:tcPr>
            <w:tcW w:w="3402" w:type="dxa"/>
            <w:shd w:val="clear" w:color="auto" w:fill="B6DDE8"/>
            <w:vAlign w:val="center"/>
          </w:tcPr>
          <w:p w:rsidR="00F6460E" w:rsidRPr="00594128" w:rsidRDefault="00F6460E" w:rsidP="00594128">
            <w:pPr>
              <w:spacing w:after="0"/>
              <w:jc w:val="center"/>
              <w:rPr>
                <w:b/>
                <w:bCs/>
                <w:sz w:val="22"/>
                <w:szCs w:val="22"/>
                <w:lang w:val="bg-BG"/>
              </w:rPr>
            </w:pPr>
            <w:r w:rsidRPr="00594128">
              <w:rPr>
                <w:b/>
                <w:bCs/>
                <w:sz w:val="22"/>
                <w:szCs w:val="22"/>
                <w:lang w:val="bg-BG"/>
              </w:rPr>
              <w:t>Допълнителна информация</w:t>
            </w:r>
          </w:p>
        </w:tc>
        <w:tc>
          <w:tcPr>
            <w:tcW w:w="2240" w:type="dxa"/>
            <w:shd w:val="clear" w:color="auto" w:fill="B6DDE8"/>
            <w:vAlign w:val="center"/>
          </w:tcPr>
          <w:p w:rsidR="00F6460E" w:rsidRPr="00594128" w:rsidRDefault="00F6460E" w:rsidP="00594128">
            <w:pPr>
              <w:spacing w:after="0"/>
              <w:jc w:val="center"/>
              <w:rPr>
                <w:b/>
                <w:bCs/>
                <w:sz w:val="22"/>
                <w:szCs w:val="22"/>
                <w:lang w:val="bg-BG"/>
              </w:rPr>
            </w:pPr>
            <w:r w:rsidRPr="00594128">
              <w:rPr>
                <w:b/>
                <w:bCs/>
                <w:sz w:val="22"/>
                <w:szCs w:val="22"/>
                <w:lang w:val="bg-BG"/>
              </w:rPr>
              <w:t>Специ</w:t>
            </w:r>
            <w:r w:rsidR="00594128">
              <w:rPr>
                <w:b/>
                <w:bCs/>
                <w:sz w:val="22"/>
                <w:szCs w:val="22"/>
                <w:lang w:val="bg-BG"/>
              </w:rPr>
              <w:t>фични за зоната цели</w:t>
            </w:r>
          </w:p>
        </w:tc>
      </w:tr>
      <w:tr w:rsidR="00F6460E" w:rsidRPr="00594128" w:rsidTr="00A45D7E">
        <w:trPr>
          <w:trHeight w:val="606"/>
          <w:jc w:val="center"/>
        </w:trPr>
        <w:tc>
          <w:tcPr>
            <w:tcW w:w="2000" w:type="dxa"/>
            <w:shd w:val="clear" w:color="auto" w:fill="auto"/>
          </w:tcPr>
          <w:p w:rsidR="00F6460E" w:rsidRPr="00594128" w:rsidRDefault="00F6460E" w:rsidP="00594128">
            <w:pPr>
              <w:spacing w:after="0"/>
              <w:rPr>
                <w:sz w:val="22"/>
                <w:szCs w:val="22"/>
                <w:lang w:val="bg-BG"/>
              </w:rPr>
            </w:pPr>
            <w:r w:rsidRPr="00AE1F7B">
              <w:rPr>
                <w:b/>
                <w:sz w:val="22"/>
                <w:szCs w:val="22"/>
                <w:lang w:val="bg-BG"/>
              </w:rPr>
              <w:t>Популация:</w:t>
            </w:r>
            <w:r w:rsidRPr="00594128">
              <w:rPr>
                <w:sz w:val="22"/>
                <w:szCs w:val="22"/>
                <w:lang w:val="bg-BG"/>
              </w:rPr>
              <w:t xml:space="preserve"> </w:t>
            </w:r>
            <w:r w:rsidRPr="00594128">
              <w:rPr>
                <w:bCs/>
                <w:sz w:val="22"/>
                <w:szCs w:val="22"/>
                <w:lang w:val="bg-BG"/>
              </w:rPr>
              <w:t>Размер на мигриращата популация</w:t>
            </w:r>
          </w:p>
        </w:tc>
        <w:tc>
          <w:tcPr>
            <w:tcW w:w="1133" w:type="dxa"/>
            <w:shd w:val="clear" w:color="auto" w:fill="auto"/>
          </w:tcPr>
          <w:p w:rsidR="00F6460E" w:rsidRPr="00594128" w:rsidRDefault="00F6460E" w:rsidP="00594128">
            <w:pPr>
              <w:spacing w:after="0"/>
              <w:rPr>
                <w:sz w:val="22"/>
                <w:szCs w:val="22"/>
                <w:lang w:val="bg-BG"/>
              </w:rPr>
            </w:pPr>
            <w:r w:rsidRPr="00594128">
              <w:rPr>
                <w:sz w:val="22"/>
                <w:szCs w:val="22"/>
                <w:lang w:val="bg-BG"/>
              </w:rPr>
              <w:t>Брой индивиди</w:t>
            </w:r>
          </w:p>
        </w:tc>
        <w:tc>
          <w:tcPr>
            <w:tcW w:w="1115" w:type="dxa"/>
            <w:shd w:val="clear" w:color="auto" w:fill="auto"/>
          </w:tcPr>
          <w:p w:rsidR="00F6460E" w:rsidRPr="00594128" w:rsidRDefault="00F6460E" w:rsidP="00594128">
            <w:pPr>
              <w:spacing w:after="0"/>
              <w:rPr>
                <w:sz w:val="22"/>
                <w:szCs w:val="22"/>
                <w:lang w:val="bg-BG"/>
              </w:rPr>
            </w:pPr>
            <w:r w:rsidRPr="00594128">
              <w:rPr>
                <w:sz w:val="22"/>
                <w:szCs w:val="22"/>
                <w:lang w:val="bg-BG"/>
              </w:rPr>
              <w:t>Най-малко 1 инд.</w:t>
            </w:r>
          </w:p>
        </w:tc>
        <w:tc>
          <w:tcPr>
            <w:tcW w:w="3402" w:type="dxa"/>
            <w:shd w:val="clear" w:color="auto" w:fill="auto"/>
          </w:tcPr>
          <w:p w:rsidR="00F6460E" w:rsidRPr="00594128" w:rsidRDefault="00F6460E" w:rsidP="00594128">
            <w:pPr>
              <w:spacing w:after="0"/>
              <w:rPr>
                <w:sz w:val="22"/>
                <w:szCs w:val="22"/>
                <w:lang w:val="bg-BG"/>
              </w:rPr>
            </w:pPr>
            <w:r w:rsidRPr="00594128">
              <w:rPr>
                <w:sz w:val="22"/>
                <w:szCs w:val="22"/>
                <w:lang w:val="bg-BG"/>
              </w:rPr>
              <w:t xml:space="preserve">Целевата стойност е определена от </w:t>
            </w:r>
            <w:r w:rsidR="00885ED5">
              <w:rPr>
                <w:sz w:val="22"/>
                <w:szCs w:val="22"/>
                <w:lang w:val="bg-BG"/>
              </w:rPr>
              <w:t>СФ</w:t>
            </w:r>
            <w:r w:rsidRPr="00594128">
              <w:rPr>
                <w:sz w:val="22"/>
                <w:szCs w:val="22"/>
                <w:lang w:val="bg-BG"/>
              </w:rPr>
              <w:t>. Мигрантите се концентрират в плитководни брегове на р. Дунав и в участъци с пясъчни или чакълести наноси.</w:t>
            </w:r>
          </w:p>
        </w:tc>
        <w:tc>
          <w:tcPr>
            <w:tcW w:w="2240" w:type="dxa"/>
          </w:tcPr>
          <w:p w:rsidR="00AE1F7B" w:rsidRDefault="00AE1F7B" w:rsidP="00594128">
            <w:pPr>
              <w:spacing w:after="0"/>
              <w:rPr>
                <w:sz w:val="22"/>
                <w:szCs w:val="22"/>
                <w:lang w:val="bg-BG"/>
              </w:rPr>
            </w:pPr>
            <w:r>
              <w:rPr>
                <w:sz w:val="22"/>
                <w:szCs w:val="22"/>
                <w:lang w:val="bg-BG"/>
              </w:rPr>
              <w:t xml:space="preserve">Поддържане на популацията в размер най-малко 1 инд. </w:t>
            </w:r>
          </w:p>
          <w:p w:rsidR="00F6460E" w:rsidRPr="00594128" w:rsidRDefault="00F6460E" w:rsidP="00594128">
            <w:pPr>
              <w:spacing w:after="0"/>
              <w:rPr>
                <w:sz w:val="22"/>
                <w:szCs w:val="22"/>
                <w:lang w:val="bg-BG"/>
              </w:rPr>
            </w:pPr>
            <w:r w:rsidRPr="00594128">
              <w:rPr>
                <w:sz w:val="22"/>
                <w:szCs w:val="22"/>
                <w:lang w:val="bg-BG"/>
              </w:rPr>
              <w:t>Междинна цел до 2025 г: провеждане на проучване за установяване на текущата миграционна численост на вида в зоната в подходящите местообитания.</w:t>
            </w:r>
          </w:p>
        </w:tc>
      </w:tr>
      <w:tr w:rsidR="00F6460E" w:rsidRPr="00594128" w:rsidTr="00A45D7E">
        <w:trPr>
          <w:trHeight w:val="606"/>
          <w:jc w:val="center"/>
        </w:trPr>
        <w:tc>
          <w:tcPr>
            <w:tcW w:w="2000" w:type="dxa"/>
            <w:shd w:val="clear" w:color="auto" w:fill="auto"/>
          </w:tcPr>
          <w:p w:rsidR="00F6460E" w:rsidRPr="00594128" w:rsidRDefault="00F6460E" w:rsidP="00594128">
            <w:pPr>
              <w:spacing w:after="0"/>
              <w:rPr>
                <w:sz w:val="22"/>
                <w:szCs w:val="22"/>
                <w:lang w:val="bg-BG"/>
              </w:rPr>
            </w:pPr>
            <w:r w:rsidRPr="00A45D7E">
              <w:rPr>
                <w:b/>
                <w:sz w:val="22"/>
                <w:szCs w:val="22"/>
                <w:lang w:val="bg-BG"/>
              </w:rPr>
              <w:t>Местообитание на вида:</w:t>
            </w:r>
            <w:r w:rsidRPr="00594128">
              <w:rPr>
                <w:sz w:val="22"/>
                <w:szCs w:val="22"/>
                <w:lang w:val="bg-BG"/>
              </w:rPr>
              <w:t xml:space="preserve"> </w:t>
            </w:r>
            <w:r w:rsidRPr="00594128">
              <w:rPr>
                <w:bCs/>
                <w:sz w:val="22"/>
                <w:szCs w:val="22"/>
                <w:lang w:val="bg-BG"/>
              </w:rPr>
              <w:t>Площ на подходящите хранителни местообитания</w:t>
            </w:r>
            <w:r w:rsidRPr="00594128">
              <w:rPr>
                <w:sz w:val="22"/>
                <w:szCs w:val="22"/>
                <w:lang w:val="bg-BG"/>
              </w:rPr>
              <w:t xml:space="preserve"> </w:t>
            </w:r>
          </w:p>
        </w:tc>
        <w:tc>
          <w:tcPr>
            <w:tcW w:w="1133" w:type="dxa"/>
            <w:shd w:val="clear" w:color="auto" w:fill="auto"/>
          </w:tcPr>
          <w:p w:rsidR="00F6460E" w:rsidRPr="00594128" w:rsidRDefault="00F6460E" w:rsidP="00594128">
            <w:pPr>
              <w:spacing w:after="0"/>
              <w:rPr>
                <w:sz w:val="22"/>
                <w:szCs w:val="22"/>
              </w:rPr>
            </w:pPr>
            <w:r w:rsidRPr="00594128">
              <w:rPr>
                <w:sz w:val="22"/>
                <w:szCs w:val="22"/>
              </w:rPr>
              <w:t>ha</w:t>
            </w:r>
          </w:p>
          <w:p w:rsidR="00F6460E" w:rsidRPr="00594128" w:rsidRDefault="00F6460E" w:rsidP="00594128">
            <w:pPr>
              <w:spacing w:after="0"/>
              <w:rPr>
                <w:sz w:val="22"/>
                <w:szCs w:val="22"/>
                <w:lang w:val="bg-BG"/>
              </w:rPr>
            </w:pPr>
          </w:p>
        </w:tc>
        <w:tc>
          <w:tcPr>
            <w:tcW w:w="1115" w:type="dxa"/>
            <w:shd w:val="clear" w:color="auto" w:fill="auto"/>
          </w:tcPr>
          <w:p w:rsidR="00F6460E" w:rsidRPr="00594128" w:rsidRDefault="00F6460E" w:rsidP="00594128">
            <w:pPr>
              <w:spacing w:after="0"/>
              <w:rPr>
                <w:sz w:val="22"/>
                <w:szCs w:val="22"/>
                <w:lang w:val="bg-BG"/>
              </w:rPr>
            </w:pPr>
            <w:r w:rsidRPr="00594128">
              <w:rPr>
                <w:sz w:val="22"/>
                <w:szCs w:val="22"/>
                <w:lang w:val="bg-BG"/>
              </w:rPr>
              <w:t xml:space="preserve">Най-малко 1218 </w:t>
            </w:r>
            <w:r w:rsidRPr="00594128">
              <w:rPr>
                <w:sz w:val="22"/>
                <w:szCs w:val="22"/>
              </w:rPr>
              <w:t>h</w:t>
            </w:r>
            <w:r w:rsidRPr="00594128">
              <w:rPr>
                <w:sz w:val="22"/>
                <w:szCs w:val="22"/>
                <w:lang w:val="bg-BG"/>
              </w:rPr>
              <w:t>а</w:t>
            </w:r>
          </w:p>
        </w:tc>
        <w:tc>
          <w:tcPr>
            <w:tcW w:w="3402" w:type="dxa"/>
            <w:shd w:val="clear" w:color="auto" w:fill="auto"/>
          </w:tcPr>
          <w:p w:rsidR="00F6460E" w:rsidRPr="00594128" w:rsidRDefault="00F6460E" w:rsidP="00594128">
            <w:pPr>
              <w:spacing w:after="0"/>
              <w:rPr>
                <w:sz w:val="22"/>
                <w:szCs w:val="22"/>
                <w:lang w:val="bg-BG"/>
              </w:rPr>
            </w:pPr>
            <w:r w:rsidRPr="00594128">
              <w:rPr>
                <w:sz w:val="22"/>
                <w:szCs w:val="22"/>
                <w:lang w:val="bg-BG"/>
              </w:rPr>
              <w:t xml:space="preserve">Изчислена на база откритите водни площи по р. Дунав в рамките на СЗЗ. Данните са взети от </w:t>
            </w:r>
            <w:r w:rsidR="00885ED5">
              <w:rPr>
                <w:sz w:val="22"/>
                <w:szCs w:val="22"/>
                <w:lang w:val="bg-BG"/>
              </w:rPr>
              <w:t>СФ</w:t>
            </w:r>
            <w:r w:rsidRPr="00594128">
              <w:rPr>
                <w:sz w:val="22"/>
                <w:szCs w:val="22"/>
                <w:lang w:val="bg-BG"/>
              </w:rPr>
              <w:t xml:space="preserve"> като % на местообитание N06 – континентални водни тела, след изваждане на водната площ в басейните и каналите в рибарниците. Това е местообитанието на вида през есенно зимния период, понеже басейните в рибарниците по това време обикновено са пресъхнали.</w:t>
            </w:r>
          </w:p>
        </w:tc>
        <w:tc>
          <w:tcPr>
            <w:tcW w:w="2240" w:type="dxa"/>
          </w:tcPr>
          <w:p w:rsidR="00F6460E" w:rsidRPr="00594128" w:rsidRDefault="00F6460E" w:rsidP="00594128">
            <w:pPr>
              <w:spacing w:after="0"/>
              <w:rPr>
                <w:sz w:val="22"/>
                <w:szCs w:val="22"/>
                <w:lang w:val="bg-BG"/>
              </w:rPr>
            </w:pPr>
            <w:r w:rsidRPr="00594128">
              <w:rPr>
                <w:sz w:val="22"/>
                <w:szCs w:val="22"/>
                <w:lang w:val="bg-BG"/>
              </w:rPr>
              <w:t>Поддържане на площта на подходящото хранително местообитание на вида в защитената зона, в размер на най-малко 1218 ha.</w:t>
            </w:r>
          </w:p>
        </w:tc>
      </w:tr>
      <w:tr w:rsidR="00AE1F7B" w:rsidRPr="00594128" w:rsidTr="00A45D7E">
        <w:trPr>
          <w:trHeight w:val="748"/>
          <w:jc w:val="center"/>
        </w:trPr>
        <w:tc>
          <w:tcPr>
            <w:tcW w:w="2000" w:type="dxa"/>
            <w:shd w:val="clear" w:color="auto" w:fill="auto"/>
          </w:tcPr>
          <w:p w:rsidR="00AE1F7B" w:rsidRPr="00864352" w:rsidRDefault="00AE1F7B" w:rsidP="00AE1F7B">
            <w:pPr>
              <w:spacing w:after="0"/>
              <w:rPr>
                <w:b/>
                <w:sz w:val="22"/>
                <w:szCs w:val="22"/>
                <w:lang w:val="bg-BG"/>
              </w:rPr>
            </w:pPr>
            <w:r w:rsidRPr="00864352">
              <w:rPr>
                <w:b/>
                <w:sz w:val="22"/>
                <w:szCs w:val="22"/>
                <w:lang w:val="bg-BG"/>
              </w:rPr>
              <w:t xml:space="preserve">Местообитание на вида: </w:t>
            </w:r>
            <w:r w:rsidRPr="00864352">
              <w:rPr>
                <w:sz w:val="22"/>
                <w:szCs w:val="22"/>
                <w:lang w:val="bg-BG"/>
              </w:rPr>
              <w:t xml:space="preserve">Екологично </w:t>
            </w:r>
            <w:r w:rsidRPr="00864352">
              <w:rPr>
                <w:sz w:val="22"/>
                <w:szCs w:val="22"/>
                <w:lang w:val="bg-BG"/>
              </w:rPr>
              <w:lastRenderedPageBreak/>
              <w:t>състояние на водните тела с местообитания на вида, по биологичен елемент водни безгръбначни (JDS4-Aquatic Macroinvertebrates)</w:t>
            </w:r>
          </w:p>
        </w:tc>
        <w:tc>
          <w:tcPr>
            <w:tcW w:w="1133" w:type="dxa"/>
            <w:shd w:val="clear" w:color="auto" w:fill="auto"/>
          </w:tcPr>
          <w:p w:rsidR="00AE1F7B" w:rsidRPr="00864352" w:rsidRDefault="00AE1F7B" w:rsidP="00AE1F7B">
            <w:pPr>
              <w:spacing w:after="0"/>
              <w:rPr>
                <w:sz w:val="22"/>
                <w:szCs w:val="22"/>
                <w:lang w:val="bg-BG"/>
              </w:rPr>
            </w:pPr>
            <w:r w:rsidRPr="00864352">
              <w:rPr>
                <w:sz w:val="22"/>
                <w:szCs w:val="22"/>
                <w:lang w:val="bg-BG"/>
              </w:rPr>
              <w:lastRenderedPageBreak/>
              <w:t>5 степенна скала</w:t>
            </w:r>
          </w:p>
        </w:tc>
        <w:tc>
          <w:tcPr>
            <w:tcW w:w="1115" w:type="dxa"/>
            <w:shd w:val="clear" w:color="auto" w:fill="auto"/>
          </w:tcPr>
          <w:p w:rsidR="00AE1F7B" w:rsidRPr="00864352" w:rsidRDefault="00AE1F7B" w:rsidP="00AE1F7B">
            <w:pPr>
              <w:spacing w:after="0"/>
              <w:rPr>
                <w:sz w:val="22"/>
                <w:szCs w:val="22"/>
                <w:lang w:val="bg-BG"/>
              </w:rPr>
            </w:pPr>
            <w:r w:rsidRPr="00864352">
              <w:rPr>
                <w:sz w:val="22"/>
                <w:szCs w:val="22"/>
                <w:lang w:val="bg-BG"/>
              </w:rPr>
              <w:t>2-Добро или 1-Отлично</w:t>
            </w:r>
          </w:p>
        </w:tc>
        <w:tc>
          <w:tcPr>
            <w:tcW w:w="3402" w:type="dxa"/>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AE1F7B" w:rsidRPr="00864352" w:rsidTr="00214641">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AE1F7B" w:rsidRPr="00864352" w:rsidRDefault="00AE1F7B" w:rsidP="00AE1F7B">
                  <w:pPr>
                    <w:spacing w:after="0"/>
                    <w:rPr>
                      <w:b/>
                      <w:bCs/>
                      <w:sz w:val="22"/>
                      <w:szCs w:val="22"/>
                      <w:lang w:val="bg-BG"/>
                    </w:rPr>
                  </w:pPr>
                  <w:r w:rsidRPr="00864352">
                    <w:rPr>
                      <w:b/>
                      <w:bCs/>
                      <w:sz w:val="22"/>
                      <w:szCs w:val="22"/>
                      <w:lang w:val="bg-BG"/>
                    </w:rPr>
                    <w:t>Екологично състояние</w:t>
                  </w:r>
                </w:p>
              </w:tc>
            </w:tr>
            <w:tr w:rsidR="00AE1F7B" w:rsidRPr="00864352" w:rsidTr="0021464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AE1F7B" w:rsidRPr="00864352" w:rsidRDefault="00AE1F7B" w:rsidP="00AE1F7B">
                  <w:pPr>
                    <w:spacing w:after="0"/>
                    <w:rPr>
                      <w:sz w:val="22"/>
                      <w:szCs w:val="22"/>
                      <w:lang w:val="bg-BG"/>
                    </w:rPr>
                  </w:pPr>
                  <w:r w:rsidRPr="00864352">
                    <w:rPr>
                      <w:sz w:val="22"/>
                      <w:szCs w:val="22"/>
                      <w:lang w:val="bg-BG"/>
                    </w:rPr>
                    <w:lastRenderedPageBreak/>
                    <w:t>1-Отлично - High</w:t>
                  </w:r>
                </w:p>
              </w:tc>
            </w:tr>
            <w:tr w:rsidR="00AE1F7B" w:rsidRPr="00864352" w:rsidTr="0021464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AE1F7B" w:rsidRPr="00864352" w:rsidRDefault="00AE1F7B" w:rsidP="00AE1F7B">
                  <w:pPr>
                    <w:spacing w:after="0"/>
                    <w:rPr>
                      <w:sz w:val="22"/>
                      <w:szCs w:val="22"/>
                      <w:lang w:val="bg-BG"/>
                    </w:rPr>
                  </w:pPr>
                  <w:r w:rsidRPr="00864352">
                    <w:rPr>
                      <w:sz w:val="22"/>
                      <w:szCs w:val="22"/>
                      <w:lang w:val="bg-BG"/>
                    </w:rPr>
                    <w:t>2-Добро - Good</w:t>
                  </w:r>
                </w:p>
              </w:tc>
            </w:tr>
            <w:tr w:rsidR="00AE1F7B" w:rsidRPr="00864352" w:rsidTr="0021464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E1F7B" w:rsidRPr="00864352" w:rsidRDefault="00AE1F7B" w:rsidP="00AE1F7B">
                  <w:pPr>
                    <w:spacing w:after="0"/>
                    <w:rPr>
                      <w:sz w:val="22"/>
                      <w:szCs w:val="22"/>
                      <w:lang w:val="bg-BG"/>
                    </w:rPr>
                  </w:pPr>
                  <w:r w:rsidRPr="00864352">
                    <w:rPr>
                      <w:sz w:val="22"/>
                      <w:szCs w:val="22"/>
                      <w:lang w:val="bg-BG"/>
                    </w:rPr>
                    <w:t>3-Умерено - Moderate</w:t>
                  </w:r>
                </w:p>
              </w:tc>
            </w:tr>
            <w:tr w:rsidR="00AE1F7B" w:rsidRPr="00864352" w:rsidTr="0021464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E1F7B" w:rsidRPr="00864352" w:rsidRDefault="00AE1F7B" w:rsidP="00AE1F7B">
                  <w:pPr>
                    <w:spacing w:after="0"/>
                    <w:rPr>
                      <w:sz w:val="22"/>
                      <w:szCs w:val="22"/>
                      <w:lang w:val="bg-BG"/>
                    </w:rPr>
                  </w:pPr>
                  <w:r w:rsidRPr="00864352">
                    <w:rPr>
                      <w:sz w:val="22"/>
                      <w:szCs w:val="22"/>
                      <w:lang w:val="bg-BG"/>
                    </w:rPr>
                    <w:t>4-Лошо - Poor</w:t>
                  </w:r>
                </w:p>
              </w:tc>
            </w:tr>
            <w:tr w:rsidR="00AE1F7B" w:rsidRPr="00864352" w:rsidTr="00214641">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AE1F7B" w:rsidRPr="00864352" w:rsidRDefault="00AE1F7B" w:rsidP="00AE1F7B">
                  <w:pPr>
                    <w:spacing w:after="0"/>
                    <w:rPr>
                      <w:sz w:val="22"/>
                      <w:szCs w:val="22"/>
                      <w:lang w:val="bg-BG"/>
                    </w:rPr>
                  </w:pPr>
                  <w:r w:rsidRPr="00864352">
                    <w:rPr>
                      <w:sz w:val="22"/>
                      <w:szCs w:val="22"/>
                      <w:lang w:val="bg-BG"/>
                    </w:rPr>
                    <w:t>5-Много лошо - Bad</w:t>
                  </w:r>
                </w:p>
              </w:tc>
            </w:tr>
          </w:tbl>
          <w:p w:rsidR="00AE1F7B" w:rsidRPr="00864352" w:rsidRDefault="00AE1F7B" w:rsidP="00AE1F7B">
            <w:pPr>
              <w:spacing w:after="0"/>
              <w:rPr>
                <w:sz w:val="22"/>
                <w:szCs w:val="22"/>
                <w:lang w:val="bg-BG"/>
              </w:rPr>
            </w:pPr>
            <w:r w:rsidRPr="00864352">
              <w:rPr>
                <w:sz w:val="22"/>
                <w:szCs w:val="22"/>
                <w:lang w:val="bg-BG"/>
              </w:rPr>
              <w:t xml:space="preserve">Екологичното състояние на водите по р. Дунав по показател водни безгръбначни на пункт Русе е </w:t>
            </w:r>
            <w:r w:rsidRPr="00864352">
              <w:rPr>
                <w:b/>
                <w:sz w:val="22"/>
                <w:szCs w:val="22"/>
                <w:lang w:val="bg-BG"/>
              </w:rPr>
              <w:t>добро (2)</w:t>
            </w:r>
            <w:r w:rsidRPr="00864352">
              <w:rPr>
                <w:sz w:val="22"/>
                <w:szCs w:val="22"/>
                <w:lang w:val="bg-BG"/>
              </w:rPr>
              <w:t xml:space="preserve">, а на пункт Силистра е оценено на </w:t>
            </w:r>
            <w:r w:rsidRPr="00864352">
              <w:rPr>
                <w:b/>
                <w:sz w:val="22"/>
                <w:szCs w:val="22"/>
                <w:lang w:val="bg-BG"/>
              </w:rPr>
              <w:t xml:space="preserve">умерено (3) </w:t>
            </w:r>
            <w:r w:rsidRPr="00864352">
              <w:rPr>
                <w:sz w:val="22"/>
                <w:szCs w:val="22"/>
                <w:lang w:val="bg-BG"/>
              </w:rPr>
              <w:t>според доклада на JDS4 (2019-2020, Табл. 1, стр. 62).</w:t>
            </w:r>
          </w:p>
        </w:tc>
        <w:tc>
          <w:tcPr>
            <w:tcW w:w="2240" w:type="dxa"/>
          </w:tcPr>
          <w:p w:rsidR="00AE1F7B" w:rsidRPr="00864352" w:rsidRDefault="00AE1F7B" w:rsidP="00AE1F7B">
            <w:pPr>
              <w:spacing w:after="0"/>
              <w:rPr>
                <w:sz w:val="22"/>
                <w:szCs w:val="22"/>
                <w:lang w:val="bg-BG"/>
              </w:rPr>
            </w:pPr>
            <w:r>
              <w:rPr>
                <w:sz w:val="22"/>
                <w:szCs w:val="22"/>
                <w:lang w:val="bg-BG"/>
              </w:rPr>
              <w:lastRenderedPageBreak/>
              <w:t>Поддържане / п</w:t>
            </w:r>
            <w:r w:rsidRPr="00864352">
              <w:rPr>
                <w:sz w:val="22"/>
                <w:szCs w:val="22"/>
                <w:lang w:val="bg-BG"/>
              </w:rPr>
              <w:t xml:space="preserve">одобряване на екологичното </w:t>
            </w:r>
            <w:r w:rsidRPr="00864352">
              <w:rPr>
                <w:sz w:val="22"/>
                <w:szCs w:val="22"/>
                <w:lang w:val="bg-BG"/>
              </w:rPr>
              <w:lastRenderedPageBreak/>
              <w:t>състояние на водните тела с подходящи местообитания на вида, на стойности 2-Добро или 1-Отлично състояние</w:t>
            </w:r>
          </w:p>
        </w:tc>
      </w:tr>
    </w:tbl>
    <w:p w:rsidR="00F6460E" w:rsidRPr="00F6460E" w:rsidRDefault="00F6460E" w:rsidP="00F6460E">
      <w:pPr>
        <w:spacing w:after="120"/>
        <w:rPr>
          <w:lang w:val="bg-BG"/>
        </w:rPr>
      </w:pPr>
    </w:p>
    <w:p w:rsidR="00F6460E" w:rsidRPr="00F6460E" w:rsidRDefault="00F6460E" w:rsidP="00B758F0">
      <w:pPr>
        <w:numPr>
          <w:ilvl w:val="0"/>
          <w:numId w:val="100"/>
        </w:numPr>
        <w:spacing w:after="120"/>
        <w:ind w:left="0"/>
        <w:rPr>
          <w:b/>
          <w:bCs/>
          <w:lang w:val="bg-BG"/>
        </w:rPr>
      </w:pPr>
      <w:r w:rsidRPr="00F6460E">
        <w:rPr>
          <w:b/>
          <w:bCs/>
          <w:lang w:val="bg-BG"/>
        </w:rPr>
        <w:t>Необходимос</w:t>
      </w:r>
      <w:r w:rsidR="00B758F0">
        <w:rPr>
          <w:b/>
          <w:bCs/>
          <w:lang w:val="bg-BG"/>
        </w:rPr>
        <w:t xml:space="preserve">т от промени в </w:t>
      </w:r>
      <w:r w:rsidR="00885ED5">
        <w:rPr>
          <w:b/>
          <w:bCs/>
          <w:lang w:val="bg-BG"/>
        </w:rPr>
        <w:t>СФ</w:t>
      </w:r>
      <w:r w:rsidR="00B758F0">
        <w:rPr>
          <w:b/>
          <w:bCs/>
          <w:lang w:val="bg-BG"/>
        </w:rPr>
        <w:t xml:space="preserve"> за СЗЗ BG0002030</w:t>
      </w:r>
      <w:r w:rsidRPr="00F6460E">
        <w:rPr>
          <w:b/>
          <w:bCs/>
          <w:lang w:val="bg-BG"/>
        </w:rPr>
        <w:t xml:space="preserve"> „Комплекс Калимок“</w:t>
      </w:r>
    </w:p>
    <w:p w:rsidR="00F6460E" w:rsidRPr="00F6460E" w:rsidRDefault="00B758F0" w:rsidP="00F6460E">
      <w:pPr>
        <w:spacing w:after="120"/>
        <w:rPr>
          <w:bCs/>
          <w:lang w:val="bg-BG"/>
        </w:rPr>
      </w:pPr>
      <w:r>
        <w:rPr>
          <w:bCs/>
          <w:lang w:val="bg-BG"/>
        </w:rPr>
        <w:t>Не са необходима</w:t>
      </w:r>
      <w:r w:rsidR="00F6460E" w:rsidRPr="00F6460E">
        <w:rPr>
          <w:bCs/>
          <w:lang w:val="bg-BG"/>
        </w:rPr>
        <w:t xml:space="preserve"> промени в </w:t>
      </w:r>
      <w:r w:rsidR="00885ED5">
        <w:rPr>
          <w:bCs/>
          <w:lang w:val="bg-BG"/>
        </w:rPr>
        <w:t>СФ</w:t>
      </w:r>
      <w:r>
        <w:rPr>
          <w:bCs/>
          <w:lang w:val="bg-BG"/>
        </w:rPr>
        <w:t xml:space="preserve"> за вида</w:t>
      </w:r>
      <w:r w:rsidR="00F6460E" w:rsidRPr="00F6460E">
        <w:rPr>
          <w:bCs/>
          <w:lang w:val="bg-BG"/>
        </w:rPr>
        <w:t>.</w:t>
      </w:r>
    </w:p>
    <w:p w:rsidR="003C3226" w:rsidRDefault="003C3226" w:rsidP="006F2426">
      <w:pPr>
        <w:spacing w:after="120"/>
        <w:rPr>
          <w:lang w:val="bg-BG"/>
        </w:rPr>
      </w:pPr>
    </w:p>
    <w:p w:rsidR="002B13C8" w:rsidRPr="00A23CC1" w:rsidRDefault="002B13C8" w:rsidP="002B13C8">
      <w:pPr>
        <w:pStyle w:val="Heading1"/>
        <w:jc w:val="center"/>
        <w:rPr>
          <w:rFonts w:ascii="Times New Roman" w:hAnsi="Times New Roman" w:cs="Times New Roman"/>
          <w:color w:val="44546A" w:themeColor="text2"/>
          <w:lang w:val="bg-BG"/>
        </w:rPr>
      </w:pPr>
      <w:bookmarkStart w:id="206" w:name="_Toc89196092"/>
      <w:r w:rsidRPr="00A23CC1">
        <w:rPr>
          <w:rFonts w:ascii="Times New Roman" w:hAnsi="Times New Roman" w:cs="Times New Roman"/>
          <w:color w:val="44546A" w:themeColor="text2"/>
          <w:lang w:val="bg-BG"/>
        </w:rPr>
        <w:t xml:space="preserve">Специфични цели за А193 </w:t>
      </w:r>
      <w:r w:rsidRPr="00A23CC1">
        <w:rPr>
          <w:rFonts w:ascii="Times New Roman" w:hAnsi="Times New Roman" w:cs="Times New Roman"/>
          <w:i/>
          <w:color w:val="44546A" w:themeColor="text2"/>
          <w:lang w:val="bg-BG"/>
        </w:rPr>
        <w:t>Sterna hirundo</w:t>
      </w:r>
      <w:r w:rsidRPr="00A23CC1">
        <w:rPr>
          <w:rFonts w:ascii="Times New Roman" w:hAnsi="Times New Roman" w:cs="Times New Roman"/>
          <w:color w:val="44546A" w:themeColor="text2"/>
          <w:lang w:val="bg-BG"/>
        </w:rPr>
        <w:t xml:space="preserve"> (речна рибарка)</w:t>
      </w:r>
      <w:bookmarkEnd w:id="206"/>
    </w:p>
    <w:p w:rsidR="002B13C8" w:rsidRPr="0003616F" w:rsidRDefault="002B13C8" w:rsidP="002B13C8">
      <w:pPr>
        <w:spacing w:after="120"/>
        <w:jc w:val="both"/>
        <w:rPr>
          <w:b/>
          <w:lang w:val="bg-BG"/>
        </w:rPr>
      </w:pPr>
    </w:p>
    <w:p w:rsidR="002B13C8" w:rsidRPr="00254AFA" w:rsidRDefault="002B13C8" w:rsidP="002B13C8">
      <w:pPr>
        <w:pStyle w:val="ListParagraph"/>
        <w:numPr>
          <w:ilvl w:val="0"/>
          <w:numId w:val="101"/>
        </w:numPr>
        <w:spacing w:after="120"/>
        <w:ind w:left="0"/>
        <w:jc w:val="both"/>
        <w:rPr>
          <w:b/>
          <w:lang w:val="bg-BG"/>
        </w:rPr>
      </w:pPr>
      <w:r w:rsidRPr="00254AFA">
        <w:rPr>
          <w:b/>
          <w:lang w:val="bg-BG"/>
        </w:rPr>
        <w:t>Кратка характеристика на вида</w:t>
      </w:r>
    </w:p>
    <w:p w:rsidR="002B13C8" w:rsidRPr="0003616F" w:rsidRDefault="002B13C8" w:rsidP="002B13C8">
      <w:pPr>
        <w:spacing w:after="120"/>
        <w:jc w:val="both"/>
        <w:rPr>
          <w:lang w:val="bg-BG"/>
        </w:rPr>
      </w:pPr>
      <w:r w:rsidRPr="0003616F">
        <w:rPr>
          <w:lang w:val="bg-BG"/>
        </w:rPr>
        <w:t>Дължина на тялото: 31-35</w:t>
      </w:r>
      <w:r w:rsidR="00A85D3F">
        <w:rPr>
          <w:lang w:val="bg-BG"/>
        </w:rPr>
        <w:t xml:space="preserve"> cm. Размах на крилата: 77-98 cm</w:t>
      </w:r>
      <w:r w:rsidRPr="0003616F">
        <w:rPr>
          <w:lang w:val="bg-BG"/>
        </w:rPr>
        <w:t>. Има възрастов диморфизъм и малки сезонни различия. Възрастните през лятото отгоре са сиви, а отдолу — бели; главата отгоре е черна; клюнът е яркочервен с черен връх; краката са яркочервени. През есенно-зимния период челото е белезникаво, а клюнът и краката — черни. Младите са с черни плещи. От полярната рибарка се отличава по черните външни махови пера и черния връх на клюна, а отблизо главата е по-слабо заоблена и коремът е по-светъл.</w:t>
      </w:r>
    </w:p>
    <w:p w:rsidR="002B13C8" w:rsidRPr="0003616F" w:rsidRDefault="002B13C8" w:rsidP="002B13C8">
      <w:pPr>
        <w:spacing w:after="120"/>
        <w:jc w:val="both"/>
        <w:rPr>
          <w:i/>
          <w:lang w:val="bg-BG"/>
        </w:rPr>
      </w:pPr>
      <w:r w:rsidRPr="0003616F">
        <w:rPr>
          <w:i/>
          <w:lang w:val="bg-BG"/>
        </w:rPr>
        <w:t>Характер на пребиваване в страната</w:t>
      </w:r>
    </w:p>
    <w:p w:rsidR="002B13C8" w:rsidRPr="0003616F" w:rsidRDefault="002B13C8" w:rsidP="002B13C8">
      <w:pPr>
        <w:spacing w:after="120"/>
        <w:jc w:val="both"/>
        <w:rPr>
          <w:lang w:val="bg-BG"/>
        </w:rPr>
      </w:pPr>
      <w:r w:rsidRPr="0003616F">
        <w:rPr>
          <w:lang w:val="bg-BG"/>
        </w:rPr>
        <w:t>Гнездящ прелетен и преминаващ вид. Среща се на малки групи. Гнезди колониално самостоятелно или с белочелата, белобузата и черната рибарка. Миграцията протича от средата на март до началото на май и от края на юли до началото на декември (Нанкинов и др., 1997).</w:t>
      </w:r>
    </w:p>
    <w:p w:rsidR="002B13C8" w:rsidRPr="0003616F" w:rsidRDefault="002B13C8" w:rsidP="002B13C8">
      <w:pPr>
        <w:spacing w:after="120"/>
        <w:jc w:val="both"/>
        <w:rPr>
          <w:i/>
          <w:lang w:val="bg-BG"/>
        </w:rPr>
      </w:pPr>
      <w:r w:rsidRPr="0003616F">
        <w:rPr>
          <w:i/>
          <w:lang w:val="bg-BG"/>
        </w:rPr>
        <w:t>Характерно местообитание</w:t>
      </w:r>
    </w:p>
    <w:p w:rsidR="002B13C8" w:rsidRPr="0003616F" w:rsidRDefault="002B13C8" w:rsidP="002B13C8">
      <w:pPr>
        <w:spacing w:after="120"/>
        <w:jc w:val="both"/>
        <w:rPr>
          <w:lang w:val="bg-BG"/>
        </w:rPr>
      </w:pPr>
      <w:r w:rsidRPr="0003616F">
        <w:rPr>
          <w:lang w:val="bg-BG"/>
        </w:rPr>
        <w:t xml:space="preserve">Гнезди в лагуни (по разделителни диги и изкуствени острови в солници), в растителност по периферията на водоеми, в стоящи пресни води, стоящи бракични води, по острови в течащи води. При устието на р. Ропотамо гнезди на малки скални острови в морето (Янков, ред., 2007). По течението на р. Дунав на пясъчни коси и малки острови. През годините, когато нивото на водата е високо и пясъчните коси и острови са новоднени, гнезди в ез. Сребърна и Персински блата (Shurulinkov et al., 2019). Средното разстояние между гнездата е 0,99 м. (Нанкинов и др., </w:t>
      </w:r>
      <w:r w:rsidRPr="0003616F">
        <w:rPr>
          <w:lang w:val="bg-BG"/>
        </w:rPr>
        <w:lastRenderedPageBreak/>
        <w:t>1997). Подходящи местообитания вероятно са 1150 и 3150 според Директивата за хабитатите (Кавръкова и др., 2009).</w:t>
      </w:r>
    </w:p>
    <w:p w:rsidR="002B13C8" w:rsidRPr="0003616F" w:rsidRDefault="002B13C8" w:rsidP="002B13C8">
      <w:pPr>
        <w:spacing w:after="120"/>
        <w:jc w:val="both"/>
        <w:rPr>
          <w:i/>
          <w:lang w:val="bg-BG"/>
        </w:rPr>
      </w:pPr>
      <w:r w:rsidRPr="0003616F">
        <w:rPr>
          <w:i/>
          <w:lang w:val="bg-BG"/>
        </w:rPr>
        <w:t>Хранене</w:t>
      </w:r>
    </w:p>
    <w:p w:rsidR="002B13C8" w:rsidRPr="0003616F" w:rsidRDefault="002B13C8" w:rsidP="002B13C8">
      <w:pPr>
        <w:spacing w:after="120"/>
        <w:jc w:val="both"/>
        <w:rPr>
          <w:lang w:val="bg-BG"/>
        </w:rPr>
      </w:pPr>
      <w:r w:rsidRPr="0003616F">
        <w:rPr>
          <w:lang w:val="bg-BG"/>
        </w:rPr>
        <w:t>Храни се с риби, скариди, насекоми (</w:t>
      </w:r>
      <w:r w:rsidRPr="0003616F">
        <w:rPr>
          <w:i/>
          <w:lang w:val="bg-BG"/>
        </w:rPr>
        <w:t>Odonata, Gerridae, Dytiscidae</w:t>
      </w:r>
      <w:r w:rsidRPr="0003616F">
        <w:rPr>
          <w:lang w:val="bg-BG"/>
        </w:rPr>
        <w:t>).</w:t>
      </w:r>
    </w:p>
    <w:p w:rsidR="002B13C8" w:rsidRPr="00254AFA" w:rsidRDefault="002B13C8" w:rsidP="00F857D4">
      <w:pPr>
        <w:pStyle w:val="ListParagraph"/>
        <w:numPr>
          <w:ilvl w:val="0"/>
          <w:numId w:val="101"/>
        </w:numPr>
        <w:spacing w:after="120"/>
        <w:ind w:left="0"/>
        <w:jc w:val="both"/>
        <w:rPr>
          <w:b/>
          <w:lang w:val="bg-BG"/>
        </w:rPr>
      </w:pPr>
      <w:r w:rsidRPr="00254AFA">
        <w:rPr>
          <w:b/>
          <w:lang w:val="bg-BG"/>
        </w:rPr>
        <w:t>Разпространение, природозащитно състояние и тенденции в популацията на вида на национално ниво</w:t>
      </w:r>
    </w:p>
    <w:p w:rsidR="002B13C8" w:rsidRPr="0003616F" w:rsidRDefault="002B13C8" w:rsidP="002B13C8">
      <w:pPr>
        <w:spacing w:after="120"/>
        <w:jc w:val="both"/>
        <w:rPr>
          <w:lang w:val="bg-BG"/>
        </w:rPr>
      </w:pPr>
      <w:r w:rsidRPr="0003616F">
        <w:rPr>
          <w:lang w:val="bg-BG"/>
        </w:rPr>
        <w:t>С разпръснато разпространение, по-групирано на места по Черноморското крайбрежие (главно Бургаски влажни зони) и покрай р. Дунав (покрайбрежни блата и острови, особено около о. Белене). С отделни гнездовища и по някои по-големи вътрешни реки – Марица, Арда, Струма, Огоста и др. Колониите по р. Дунав променят местоположението си поради непостоянството на гнездовия с</w:t>
      </w:r>
      <w:r w:rsidR="00896772">
        <w:rPr>
          <w:lang w:val="bg-BG"/>
        </w:rPr>
        <w:t>убстрат – пясъчните коси (Янков отг.</w:t>
      </w:r>
      <w:r w:rsidRPr="0003616F">
        <w:rPr>
          <w:lang w:val="bg-BG"/>
        </w:rPr>
        <w:t xml:space="preserve"> ред.</w:t>
      </w:r>
      <w:r w:rsidR="00896772">
        <w:rPr>
          <w:lang w:val="bg-BG"/>
        </w:rPr>
        <w:t>,</w:t>
      </w:r>
      <w:r w:rsidRPr="0003616F">
        <w:rPr>
          <w:lang w:val="bg-BG"/>
        </w:rPr>
        <w:t xml:space="preserve"> 2007).</w:t>
      </w:r>
    </w:p>
    <w:p w:rsidR="002B13C8" w:rsidRPr="0003616F" w:rsidRDefault="002B13C8" w:rsidP="002B13C8">
      <w:pPr>
        <w:spacing w:after="120"/>
        <w:jc w:val="both"/>
        <w:rPr>
          <w:lang w:val="bg-BG"/>
        </w:rPr>
      </w:pPr>
      <w:r w:rsidRPr="0003616F">
        <w:rPr>
          <w:lang w:val="bg-BG"/>
        </w:rPr>
        <w:t>Включен в Приложение 1 на Директивата за птиците. Защитен вид по ЗБР (Приложения 2 и 3). Включен в Червената книга на Р България (2015) в категория застрашен (EN). Според IUCN – LC (Least Concern), за територията на континентална Европа – LC (Least Concern).</w:t>
      </w:r>
    </w:p>
    <w:p w:rsidR="002B13C8" w:rsidRPr="0003616F" w:rsidRDefault="002B13C8" w:rsidP="002B13C8">
      <w:pPr>
        <w:spacing w:after="120"/>
        <w:jc w:val="both"/>
        <w:rPr>
          <w:lang w:val="bg-BG"/>
        </w:rPr>
      </w:pPr>
      <w:r w:rsidRPr="0003616F">
        <w:rPr>
          <w:lang w:val="bg-BG"/>
        </w:rPr>
        <w:t xml:space="preserve">Съгласно докладването през 2019 г. (за периода 2013-2018 г.), </w:t>
      </w:r>
      <w:r w:rsidRPr="0003616F">
        <w:rPr>
          <w:b/>
          <w:lang w:val="bg-BG"/>
        </w:rPr>
        <w:t>гнездящата</w:t>
      </w:r>
      <w:r w:rsidRPr="0003616F">
        <w:rPr>
          <w:lang w:val="bg-BG"/>
        </w:rPr>
        <w:t xml:space="preserve"> национална популация се оценява на </w:t>
      </w:r>
      <w:r w:rsidRPr="0003616F">
        <w:rPr>
          <w:b/>
          <w:lang w:val="bg-BG"/>
        </w:rPr>
        <w:t>500-1500</w:t>
      </w:r>
      <w:r w:rsidRPr="0003616F">
        <w:rPr>
          <w:lang w:val="bg-BG"/>
        </w:rPr>
        <w:t xml:space="preserve"> двойки. Краткосрочната (2000-2018 г.) и дългосрочната (1980-2018 г.) популационни тенденции са флуктуиращи. Посочени са следните заплахи и влияния: </w:t>
      </w:r>
      <w:r w:rsidRPr="0003616F">
        <w:rPr>
          <w:i/>
          <w:lang w:val="bg-BG"/>
        </w:rPr>
        <w:t>H01; J02; K03</w:t>
      </w:r>
      <w:r w:rsidRPr="0003616F">
        <w:rPr>
          <w:lang w:val="bg-BG"/>
        </w:rPr>
        <w:t xml:space="preserve">. </w:t>
      </w:r>
    </w:p>
    <w:p w:rsidR="002B13C8" w:rsidRPr="0003616F" w:rsidRDefault="002B13C8" w:rsidP="002B13C8">
      <w:pPr>
        <w:spacing w:after="120"/>
        <w:jc w:val="both"/>
        <w:rPr>
          <w:lang w:val="bg-BG"/>
        </w:rPr>
      </w:pPr>
      <w:r w:rsidRPr="0003616F">
        <w:rPr>
          <w:b/>
          <w:lang w:val="bg-BG"/>
        </w:rPr>
        <w:t>Мигриращата</w:t>
      </w:r>
      <w:r w:rsidRPr="0003616F">
        <w:rPr>
          <w:lang w:val="bg-BG"/>
        </w:rPr>
        <w:t xml:space="preserve"> национална популация се оценява на </w:t>
      </w:r>
      <w:r w:rsidRPr="0003616F">
        <w:rPr>
          <w:b/>
          <w:lang w:val="bg-BG"/>
        </w:rPr>
        <w:t>3000-10000</w:t>
      </w:r>
      <w:r w:rsidRPr="0003616F">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w:t>
      </w:r>
      <w:r w:rsidRPr="0003616F">
        <w:rPr>
          <w:i/>
          <w:lang w:val="bg-BG"/>
        </w:rPr>
        <w:t>E01; H01</w:t>
      </w:r>
      <w:r w:rsidRPr="0003616F">
        <w:rPr>
          <w:lang w:val="bg-BG"/>
        </w:rPr>
        <w:t>.</w:t>
      </w:r>
    </w:p>
    <w:p w:rsidR="002B13C8" w:rsidRPr="0003616F" w:rsidRDefault="002B13C8" w:rsidP="002B13C8">
      <w:pPr>
        <w:spacing w:after="120"/>
        <w:jc w:val="both"/>
        <w:rPr>
          <w:lang w:val="bg-BG"/>
        </w:rPr>
      </w:pPr>
      <w:r w:rsidRPr="0003616F">
        <w:rPr>
          <w:lang w:val="bg-BG"/>
        </w:rPr>
        <w:t>В Червената книга (2015) като заплахи са посочени наводняване на гнездовите колонии, унищожаване на мътилата и люпилата от градушки и наземни хищници. Безпокойство, отстрел, разрушаване или прекомерно обрастване на гнездовите находища, замърсяване с нефтопродукти.</w:t>
      </w:r>
    </w:p>
    <w:p w:rsidR="002B13C8" w:rsidRPr="00254AFA" w:rsidRDefault="002B13C8" w:rsidP="00345BFB">
      <w:pPr>
        <w:pStyle w:val="ListParagraph"/>
        <w:numPr>
          <w:ilvl w:val="0"/>
          <w:numId w:val="101"/>
        </w:numPr>
        <w:spacing w:after="120"/>
        <w:ind w:left="0"/>
        <w:jc w:val="both"/>
        <w:rPr>
          <w:b/>
          <w:lang w:val="bg-BG"/>
        </w:rPr>
      </w:pPr>
      <w:r w:rsidRPr="00254AFA">
        <w:rPr>
          <w:b/>
          <w:lang w:val="bg-BG"/>
        </w:rPr>
        <w:t>Състо</w:t>
      </w:r>
      <w:r w:rsidR="00345BFB">
        <w:rPr>
          <w:b/>
          <w:lang w:val="bg-BG"/>
        </w:rPr>
        <w:t xml:space="preserve">яние в </w:t>
      </w:r>
      <w:r w:rsidRPr="00254AFA">
        <w:rPr>
          <w:b/>
          <w:lang w:val="bg-BG"/>
        </w:rPr>
        <w:t>СЗЗ</w:t>
      </w:r>
      <w:r w:rsidR="00345BFB">
        <w:rPr>
          <w:b/>
          <w:lang w:val="bg-BG"/>
        </w:rPr>
        <w:t xml:space="preserve"> BG0002030</w:t>
      </w:r>
      <w:r w:rsidRPr="00254AFA">
        <w:rPr>
          <w:b/>
          <w:lang w:val="bg-BG"/>
        </w:rPr>
        <w:t xml:space="preserve"> „Комплекс Калимок“</w:t>
      </w:r>
    </w:p>
    <w:p w:rsidR="002B13C8" w:rsidRDefault="002B13C8" w:rsidP="002B13C8">
      <w:pPr>
        <w:spacing w:after="120"/>
        <w:jc w:val="both"/>
        <w:rPr>
          <w:lang w:val="bg-BG"/>
        </w:rPr>
      </w:pPr>
      <w:r w:rsidRPr="0003616F">
        <w:rPr>
          <w:lang w:val="bg-BG"/>
        </w:rPr>
        <w:t xml:space="preserve">Съгласно </w:t>
      </w:r>
      <w:r w:rsidR="00885ED5">
        <w:rPr>
          <w:lang w:val="bg-BG"/>
        </w:rPr>
        <w:t>СФ</w:t>
      </w:r>
      <w:r w:rsidRPr="0003616F">
        <w:rPr>
          <w:lang w:val="bg-BG"/>
        </w:rPr>
        <w:t xml:space="preserve"> на зонат</w:t>
      </w:r>
      <w:r w:rsidR="00187055">
        <w:rPr>
          <w:lang w:val="bg-BG"/>
        </w:rPr>
        <w:t>а, вида е гнездящ и мигриращ (с концентрации)</w:t>
      </w:r>
      <w:r w:rsidRPr="0003616F">
        <w:rPr>
          <w:lang w:val="bg-BG"/>
        </w:rPr>
        <w:t xml:space="preserve">. Гнездовата популация в зоната е оценена на </w:t>
      </w:r>
      <w:r>
        <w:rPr>
          <w:lang w:val="bg-BG"/>
        </w:rPr>
        <w:t>5</w:t>
      </w:r>
      <w:r w:rsidR="00187055">
        <w:rPr>
          <w:lang w:val="bg-BG"/>
        </w:rPr>
        <w:t xml:space="preserve"> – </w:t>
      </w:r>
      <w:r>
        <w:rPr>
          <w:lang w:val="bg-BG"/>
        </w:rPr>
        <w:t>6</w:t>
      </w:r>
      <w:r w:rsidRPr="0003616F">
        <w:rPr>
          <w:lang w:val="bg-BG"/>
        </w:rPr>
        <w:t>0</w:t>
      </w:r>
      <w:r w:rsidR="00187055">
        <w:rPr>
          <w:lang w:val="bg-BG"/>
        </w:rPr>
        <w:t xml:space="preserve"> </w:t>
      </w:r>
      <w:r w:rsidRPr="0003616F">
        <w:rPr>
          <w:lang w:val="bg-BG"/>
        </w:rPr>
        <w:t>двойки</w:t>
      </w:r>
      <w:r>
        <w:rPr>
          <w:lang w:val="bg-BG"/>
        </w:rPr>
        <w:t xml:space="preserve">, </w:t>
      </w:r>
      <w:r w:rsidRPr="00254AFA">
        <w:rPr>
          <w:lang w:val="bg-BG"/>
        </w:rPr>
        <w:t xml:space="preserve">което е </w:t>
      </w:r>
      <w:r>
        <w:rPr>
          <w:lang w:val="bg-BG"/>
        </w:rPr>
        <w:t>4</w:t>
      </w:r>
      <w:r w:rsidRPr="00254AFA">
        <w:rPr>
          <w:lang w:val="bg-BG"/>
        </w:rPr>
        <w:t xml:space="preserve"> – </w:t>
      </w:r>
      <w:r>
        <w:rPr>
          <w:lang w:val="bg-BG"/>
        </w:rPr>
        <w:t>5</w:t>
      </w:r>
      <w:r w:rsidRPr="00254AFA">
        <w:rPr>
          <w:lang w:val="bg-BG"/>
        </w:rPr>
        <w:t xml:space="preserve"> % от националната гнездяща популация.</w:t>
      </w:r>
      <w:r w:rsidRPr="0003616F">
        <w:rPr>
          <w:lang w:val="bg-BG"/>
        </w:rPr>
        <w:t xml:space="preserve"> </w:t>
      </w:r>
      <w:r w:rsidRPr="00254AFA">
        <w:rPr>
          <w:lang w:val="bg-BG"/>
        </w:rPr>
        <w:t>За размер и плътност на популацията (оценка „</w:t>
      </w:r>
      <w:r>
        <w:rPr>
          <w:lang w:val="bg-BG"/>
        </w:rPr>
        <w:t>В</w:t>
      </w:r>
      <w:r w:rsidRPr="00254AFA">
        <w:rPr>
          <w:lang w:val="bg-BG"/>
        </w:rPr>
        <w:t xml:space="preserve">“). Опазването на вида е </w:t>
      </w:r>
      <w:r>
        <w:rPr>
          <w:lang w:val="bg-BG"/>
        </w:rPr>
        <w:t>добро</w:t>
      </w:r>
      <w:r w:rsidRPr="00254AFA">
        <w:rPr>
          <w:lang w:val="bg-BG"/>
        </w:rPr>
        <w:t xml:space="preserve"> (оценка „</w:t>
      </w:r>
      <w:r>
        <w:rPr>
          <w:lang w:val="bg-BG"/>
        </w:rPr>
        <w:t>В</w:t>
      </w:r>
      <w:r w:rsidRPr="00254AFA">
        <w:rPr>
          <w:lang w:val="bg-BG"/>
        </w:rPr>
        <w:t>“), популацията не е изолирана в рамките на разширен ареал (оценка „С“). Общата оценка на стойността на зоната за съхранение на вида е „</w:t>
      </w:r>
      <w:r>
        <w:rPr>
          <w:lang w:val="bg-BG"/>
        </w:rPr>
        <w:t>А</w:t>
      </w:r>
      <w:r w:rsidRPr="00254AFA">
        <w:rPr>
          <w:lang w:val="bg-BG"/>
        </w:rPr>
        <w:t xml:space="preserve">“ – </w:t>
      </w:r>
      <w:r>
        <w:rPr>
          <w:lang w:val="bg-BG"/>
        </w:rPr>
        <w:t>отлична</w:t>
      </w:r>
      <w:r w:rsidRPr="00254AFA">
        <w:rPr>
          <w:lang w:val="bg-BG"/>
        </w:rPr>
        <w:t xml:space="preserve"> стойност.</w:t>
      </w:r>
    </w:p>
    <w:p w:rsidR="002B13C8" w:rsidRDefault="002B13C8" w:rsidP="002B13C8">
      <w:pPr>
        <w:spacing w:after="120"/>
        <w:jc w:val="both"/>
        <w:rPr>
          <w:lang w:val="bg-BG"/>
        </w:rPr>
      </w:pPr>
      <w:r w:rsidRPr="00254AFA">
        <w:rPr>
          <w:lang w:val="bg-BG"/>
        </w:rPr>
        <w:t xml:space="preserve">Съгласно </w:t>
      </w:r>
      <w:r w:rsidR="00885ED5">
        <w:rPr>
          <w:lang w:val="bg-BG"/>
        </w:rPr>
        <w:t>СФ</w:t>
      </w:r>
      <w:r w:rsidR="00187055">
        <w:rPr>
          <w:lang w:val="bg-BG"/>
        </w:rPr>
        <w:t>,</w:t>
      </w:r>
      <w:r w:rsidRPr="00254AFA">
        <w:rPr>
          <w:lang w:val="bg-BG"/>
        </w:rPr>
        <w:t xml:space="preserve"> ми</w:t>
      </w:r>
      <w:r w:rsidR="00187055">
        <w:rPr>
          <w:lang w:val="bg-BG"/>
        </w:rPr>
        <w:t>гриращата популация е незвестна</w:t>
      </w:r>
      <w:r w:rsidRPr="00254AFA">
        <w:rPr>
          <w:lang w:val="bg-BG"/>
        </w:rPr>
        <w:t>. За размер и плътност на популацията (оценка „В“).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2B13C8" w:rsidRPr="00254AFA" w:rsidRDefault="00187055" w:rsidP="00187055">
      <w:pPr>
        <w:pStyle w:val="ListParagraph"/>
        <w:numPr>
          <w:ilvl w:val="0"/>
          <w:numId w:val="101"/>
        </w:numPr>
        <w:spacing w:after="120"/>
        <w:ind w:left="0"/>
        <w:jc w:val="both"/>
        <w:rPr>
          <w:b/>
          <w:lang w:val="bg-BG"/>
        </w:rPr>
      </w:pPr>
      <w:r>
        <w:rPr>
          <w:b/>
          <w:lang w:val="bg-BG"/>
        </w:rPr>
        <w:t>Анализ на наличната информация</w:t>
      </w:r>
    </w:p>
    <w:p w:rsidR="002B13C8" w:rsidRDefault="002B13C8" w:rsidP="002B13C8">
      <w:pPr>
        <w:spacing w:after="120"/>
        <w:jc w:val="both"/>
        <w:rPr>
          <w:lang w:val="bg-BG"/>
        </w:rPr>
      </w:pPr>
      <w:r w:rsidRPr="001910F9">
        <w:rPr>
          <w:lang w:val="bg-BG"/>
        </w:rPr>
        <w:t xml:space="preserve">Видът е </w:t>
      </w:r>
      <w:r>
        <w:rPr>
          <w:lang w:val="bg-BG"/>
        </w:rPr>
        <w:t xml:space="preserve">често срещан </w:t>
      </w:r>
      <w:r w:rsidRPr="001910F9">
        <w:rPr>
          <w:lang w:val="bg-BG"/>
        </w:rPr>
        <w:t>по време на миграция</w:t>
      </w:r>
      <w:r>
        <w:rPr>
          <w:lang w:val="bg-BG"/>
        </w:rPr>
        <w:t>, но не и по време на размножаване</w:t>
      </w:r>
      <w:r w:rsidRPr="001910F9">
        <w:rPr>
          <w:lang w:val="bg-BG"/>
        </w:rPr>
        <w:t xml:space="preserve"> в Бургаските влажни зони</w:t>
      </w:r>
      <w:r>
        <w:rPr>
          <w:lang w:val="bg-BG"/>
        </w:rPr>
        <w:t xml:space="preserve">. Максималните числености </w:t>
      </w:r>
      <w:r w:rsidRPr="001910F9">
        <w:rPr>
          <w:lang w:val="bg-BG"/>
        </w:rPr>
        <w:t xml:space="preserve"> през пролетта - </w:t>
      </w:r>
      <w:r>
        <w:rPr>
          <w:lang w:val="bg-BG"/>
        </w:rPr>
        <w:t>597</w:t>
      </w:r>
      <w:r w:rsidRPr="001910F9">
        <w:rPr>
          <w:lang w:val="bg-BG"/>
        </w:rPr>
        <w:t xml:space="preserve"> инд, а през есента – </w:t>
      </w:r>
      <w:r>
        <w:rPr>
          <w:lang w:val="bg-BG"/>
        </w:rPr>
        <w:t>640</w:t>
      </w:r>
      <w:r w:rsidRPr="001910F9">
        <w:rPr>
          <w:lang w:val="bg-BG"/>
        </w:rPr>
        <w:t xml:space="preserve"> инд. (Dimitrov et al., 2005).</w:t>
      </w:r>
      <w:r w:rsidR="00187055">
        <w:rPr>
          <w:lang w:val="bg-BG"/>
        </w:rPr>
        <w:t xml:space="preserve"> </w:t>
      </w:r>
      <w:r w:rsidRPr="001910F9">
        <w:rPr>
          <w:lang w:val="bg-BG"/>
        </w:rPr>
        <w:t>Рядък гнездещ, прелетен и преминаващ вид</w:t>
      </w:r>
      <w:r>
        <w:rPr>
          <w:lang w:val="bg-BG"/>
        </w:rPr>
        <w:t>,</w:t>
      </w:r>
      <w:r w:rsidRPr="001910F9">
        <w:rPr>
          <w:lang w:val="bg-BG"/>
        </w:rPr>
        <w:t xml:space="preserve"> </w:t>
      </w:r>
      <w:r>
        <w:rPr>
          <w:lang w:val="bg-BG"/>
        </w:rPr>
        <w:t>о</w:t>
      </w:r>
      <w:r w:rsidRPr="001910F9">
        <w:rPr>
          <w:lang w:val="bg-BG"/>
        </w:rPr>
        <w:t xml:space="preserve">тделни двойки твърде </w:t>
      </w:r>
      <w:r w:rsidRPr="001910F9">
        <w:rPr>
          <w:lang w:val="bg-BG"/>
        </w:rPr>
        <w:lastRenderedPageBreak/>
        <w:t xml:space="preserve">вероятно гнездят по р. Дунав (Шурулинков и др., 2005). В ОВМ </w:t>
      </w:r>
      <w:r w:rsidR="00187055">
        <w:rPr>
          <w:lang w:val="bg-BG"/>
        </w:rPr>
        <w:t xml:space="preserve">за </w:t>
      </w:r>
      <w:r w:rsidRPr="001910F9">
        <w:rPr>
          <w:lang w:val="bg-BG"/>
        </w:rPr>
        <w:t>„Комплекс Калимок“ са посочени 40-60 гнездящи двойка (К</w:t>
      </w:r>
      <w:r w:rsidR="00187055">
        <w:rPr>
          <w:lang w:val="bg-BG"/>
        </w:rPr>
        <w:t>уцаров и др., 2007).</w:t>
      </w:r>
      <w:r w:rsidR="00F5762A">
        <w:rPr>
          <w:lang w:val="bg-BG"/>
        </w:rPr>
        <w:t xml:space="preserve"> </w:t>
      </w:r>
      <w:r>
        <w:rPr>
          <w:lang w:val="bg-BG"/>
        </w:rPr>
        <w:t xml:space="preserve">Този вид е регистриран като гнездящ </w:t>
      </w:r>
      <w:r w:rsidR="003A092A">
        <w:rPr>
          <w:lang w:val="bg-BG"/>
        </w:rPr>
        <w:t>влажните зони</w:t>
      </w:r>
      <w:r>
        <w:rPr>
          <w:lang w:val="bg-BG"/>
        </w:rPr>
        <w:t xml:space="preserve"> на две места по поречието на р. Дунав</w:t>
      </w:r>
      <w:r w:rsidRPr="0087429E">
        <w:rPr>
          <w:lang w:val="bg-BG"/>
        </w:rPr>
        <w:t>:</w:t>
      </w:r>
      <w:r>
        <w:rPr>
          <w:lang w:val="bg-BG"/>
        </w:rPr>
        <w:t xml:space="preserve"> Сребърна и </w:t>
      </w:r>
      <w:r w:rsidR="003A092A">
        <w:rPr>
          <w:lang w:val="bg-BG"/>
        </w:rPr>
        <w:t>Персинските блата</w:t>
      </w:r>
      <w:r w:rsidR="003A092A">
        <w:rPr>
          <w:lang w:val="en-GB"/>
        </w:rPr>
        <w:t xml:space="preserve"> </w:t>
      </w:r>
      <w:r w:rsidRPr="0003616F">
        <w:rPr>
          <w:lang w:val="bg-BG"/>
        </w:rPr>
        <w:t>(Shurulinkov et al., 201</w:t>
      </w:r>
      <w:r>
        <w:rPr>
          <w:lang w:val="bg-BG"/>
        </w:rPr>
        <w:t>9</w:t>
      </w:r>
      <w:r w:rsidR="00F5762A">
        <w:rPr>
          <w:lang w:val="bg-BG"/>
        </w:rPr>
        <w:t>а</w:t>
      </w:r>
      <w:r w:rsidRPr="0003616F">
        <w:rPr>
          <w:lang w:val="bg-BG"/>
        </w:rPr>
        <w:t>).</w:t>
      </w:r>
      <w:r w:rsidR="00F5762A">
        <w:rPr>
          <w:lang w:val="bg-BG"/>
        </w:rPr>
        <w:t xml:space="preserve"> Речната рибарка гнезди основно по пясъчните коси, които се образиват при спадане на нивото на водата в р. Дунав (</w:t>
      </w:r>
      <w:r w:rsidR="00F5762A">
        <w:rPr>
          <w:lang w:val="en-GB"/>
        </w:rPr>
        <w:t>Shurulinkov et al. 2016</w:t>
      </w:r>
      <w:r w:rsidR="00F5762A">
        <w:rPr>
          <w:lang w:val="bg-BG"/>
        </w:rPr>
        <w:t>)</w:t>
      </w:r>
      <w:r w:rsidR="00F5762A">
        <w:rPr>
          <w:lang w:val="en-GB"/>
        </w:rPr>
        <w:t>.</w:t>
      </w:r>
      <w:r w:rsidR="00A91B71">
        <w:rPr>
          <w:lang w:val="bg-BG"/>
        </w:rPr>
        <w:t xml:space="preserve"> През 2011 г. е установена 1 гнездяща двойка на о. Голям Бръшлен (</w:t>
      </w:r>
      <w:r w:rsidR="00A91B71">
        <w:rPr>
          <w:lang w:val="en-GB"/>
        </w:rPr>
        <w:t>Shurulinkov et al. 2016</w:t>
      </w:r>
      <w:r w:rsidR="00A91B71">
        <w:rPr>
          <w:lang w:val="bg-BG"/>
        </w:rPr>
        <w:t>). През юни 2020 г., в рамките на СЗЗ „Комплекс Калимок са установени 5 инд. по пясъчите коси до островите (Чешмеджиев и Христов, 2020)</w:t>
      </w:r>
      <w:r w:rsidR="00D66B3C">
        <w:rPr>
          <w:lang w:val="bg-BG"/>
        </w:rPr>
        <w:t xml:space="preserve">. </w:t>
      </w:r>
      <w:r w:rsidRPr="001910F9">
        <w:rPr>
          <w:lang w:val="bg-BG"/>
        </w:rPr>
        <w:t xml:space="preserve">По време на теренното проучване през май и юни 2021 г. </w:t>
      </w:r>
      <w:r w:rsidRPr="0003616F">
        <w:rPr>
          <w:lang w:val="bg-BG"/>
        </w:rPr>
        <w:t xml:space="preserve">в зоната са установени </w:t>
      </w:r>
      <w:r>
        <w:rPr>
          <w:lang w:val="bg-BG"/>
        </w:rPr>
        <w:t>3</w:t>
      </w:r>
      <w:r w:rsidRPr="0003616F">
        <w:rPr>
          <w:lang w:val="bg-BG"/>
        </w:rPr>
        <w:t xml:space="preserve">0 </w:t>
      </w:r>
      <w:r>
        <w:rPr>
          <w:lang w:val="bg-BG"/>
        </w:rPr>
        <w:t>инд.</w:t>
      </w:r>
      <w:r w:rsidRPr="0003616F">
        <w:rPr>
          <w:lang w:val="bg-BG"/>
        </w:rPr>
        <w:t xml:space="preserve"> на речни рибарки</w:t>
      </w:r>
      <w:r>
        <w:rPr>
          <w:lang w:val="bg-BG"/>
        </w:rPr>
        <w:t>.</w:t>
      </w:r>
      <w:r w:rsidRPr="0003616F">
        <w:rPr>
          <w:lang w:val="bg-BG"/>
        </w:rPr>
        <w:t xml:space="preserve"> </w:t>
      </w:r>
      <w:r w:rsidRPr="0087429E">
        <w:rPr>
          <w:lang w:val="bg-BG"/>
        </w:rPr>
        <w:t xml:space="preserve">По време на проучване на зоните по р. Дунав с лодка през месец юли, </w:t>
      </w:r>
      <w:r>
        <w:rPr>
          <w:lang w:val="bg-BG"/>
        </w:rPr>
        <w:t xml:space="preserve">са установени 790 инд. по поречието на река Дунав. Като </w:t>
      </w:r>
      <w:r w:rsidRPr="0087429E">
        <w:rPr>
          <w:lang w:val="bg-BG"/>
        </w:rPr>
        <w:t xml:space="preserve">установените птици </w:t>
      </w:r>
      <w:r>
        <w:rPr>
          <w:lang w:val="bg-BG"/>
        </w:rPr>
        <w:t>в</w:t>
      </w:r>
      <w:r w:rsidRPr="0087429E">
        <w:rPr>
          <w:lang w:val="bg-BG"/>
        </w:rPr>
        <w:t xml:space="preserve"> зоната </w:t>
      </w:r>
      <w:r>
        <w:rPr>
          <w:lang w:val="bg-BG"/>
        </w:rPr>
        <w:t>е</w:t>
      </w:r>
      <w:r w:rsidRPr="0087429E">
        <w:rPr>
          <w:lang w:val="bg-BG"/>
        </w:rPr>
        <w:t xml:space="preserve"> 1 инд.</w:t>
      </w:r>
      <w:r w:rsidR="00D66B3C">
        <w:rPr>
          <w:lang w:val="bg-BG"/>
        </w:rPr>
        <w:t xml:space="preserve"> в подходящо гнездово местообитание.</w:t>
      </w:r>
      <w:r w:rsidRPr="0087429E">
        <w:rPr>
          <w:lang w:val="bg-BG"/>
        </w:rPr>
        <w:t xml:space="preserve"> </w:t>
      </w:r>
      <w:r w:rsidR="00D66B3C" w:rsidRPr="0087429E">
        <w:rPr>
          <w:lang w:val="bg-BG"/>
        </w:rPr>
        <w:t>Не са извършвани теренни проучвания през миграционния период на 2021 г. в зоната.</w:t>
      </w:r>
    </w:p>
    <w:p w:rsidR="002B13C8" w:rsidRDefault="002B13C8" w:rsidP="002B13C8">
      <w:pPr>
        <w:spacing w:after="120"/>
        <w:jc w:val="both"/>
        <w:rPr>
          <w:lang w:val="bg-BG"/>
        </w:rPr>
      </w:pPr>
      <w:r w:rsidRPr="0003616F">
        <w:rPr>
          <w:lang w:val="bg-BG"/>
        </w:rPr>
        <w:t>Оптималните гнездови местообитания на вида включват пясъ</w:t>
      </w:r>
      <w:r w:rsidR="00D66B3C">
        <w:rPr>
          <w:lang w:val="bg-BG"/>
        </w:rPr>
        <w:t xml:space="preserve">чните и чакълести брегове на р. </w:t>
      </w:r>
      <w:r w:rsidRPr="0003616F">
        <w:rPr>
          <w:lang w:val="bg-BG"/>
        </w:rPr>
        <w:t>Дунав, включително върху пясъчните коси и островчета, учатъците на опашките на по-големите острови където се натрупват много наноси.</w:t>
      </w:r>
      <w:r w:rsidR="00D66B3C">
        <w:rPr>
          <w:lang w:val="bg-BG"/>
        </w:rPr>
        <w:t xml:space="preserve"> </w:t>
      </w:r>
      <w:r w:rsidRPr="0003616F">
        <w:rPr>
          <w:lang w:val="bg-BG"/>
        </w:rPr>
        <w:t>Площа на тези местообитания силно зависи от нивото на р.Дунав.</w:t>
      </w:r>
      <w:r w:rsidR="00D66B3C">
        <w:rPr>
          <w:lang w:val="bg-BG"/>
        </w:rPr>
        <w:t xml:space="preserve"> </w:t>
      </w:r>
      <w:r w:rsidRPr="0003616F">
        <w:rPr>
          <w:lang w:val="bg-BG"/>
        </w:rPr>
        <w:t xml:space="preserve">При ниски нива на реката площа им </w:t>
      </w:r>
      <w:r w:rsidR="00D66B3C">
        <w:rPr>
          <w:lang w:val="bg-BG"/>
        </w:rPr>
        <w:t xml:space="preserve">в </w:t>
      </w:r>
      <w:r w:rsidRPr="0003616F">
        <w:rPr>
          <w:lang w:val="bg-BG"/>
        </w:rPr>
        <w:t>зоната е много по-голяма.</w:t>
      </w:r>
      <w:r>
        <w:rPr>
          <w:lang w:val="bg-BG"/>
        </w:rPr>
        <w:t xml:space="preserve"> </w:t>
      </w:r>
      <w:r w:rsidRPr="0003616F">
        <w:rPr>
          <w:lang w:val="bg-BG"/>
        </w:rPr>
        <w:t>При много високи нива гнезденето на вида или се отлага за по-късно /през юли/ през лятото или въобще не се наблюдава,</w:t>
      </w:r>
      <w:r w:rsidR="00D66B3C">
        <w:rPr>
          <w:lang w:val="bg-BG"/>
        </w:rPr>
        <w:t xml:space="preserve"> </w:t>
      </w:r>
      <w:r w:rsidRPr="0003616F">
        <w:rPr>
          <w:lang w:val="bg-BG"/>
        </w:rPr>
        <w:t>поради това че всички пясъчни коси и острови са заляти.</w:t>
      </w:r>
    </w:p>
    <w:p w:rsidR="002B13C8" w:rsidRPr="007E6F2C" w:rsidRDefault="002B13C8" w:rsidP="002B13C8">
      <w:pPr>
        <w:spacing w:after="120"/>
        <w:jc w:val="both"/>
        <w:rPr>
          <w:lang w:val="bg-BG"/>
        </w:rPr>
      </w:pPr>
      <w:r w:rsidRPr="007E6F2C">
        <w:rPr>
          <w:lang w:val="bg-BG"/>
        </w:rPr>
        <w:t xml:space="preserve">По данни от </w:t>
      </w:r>
      <w:r w:rsidRPr="0087429E">
        <w:rPr>
          <w:lang w:val="bg-BG"/>
        </w:rPr>
        <w:t>https://ebird.org/</w:t>
      </w:r>
      <w:r w:rsidRPr="007E6F2C">
        <w:rPr>
          <w:lang w:val="bg-BG"/>
        </w:rPr>
        <w:t xml:space="preserve">, видът е наблюдаван в зоната през </w:t>
      </w:r>
      <w:r>
        <w:rPr>
          <w:lang w:val="bg-BG"/>
        </w:rPr>
        <w:t>05.2016</w:t>
      </w:r>
      <w:r w:rsidRPr="007E6F2C">
        <w:rPr>
          <w:lang w:val="bg-BG"/>
        </w:rPr>
        <w:t xml:space="preserve"> г.- 2 инд.</w:t>
      </w:r>
      <w:r>
        <w:rPr>
          <w:lang w:val="bg-BG"/>
        </w:rPr>
        <w:t xml:space="preserve">, </w:t>
      </w:r>
      <w:r w:rsidRPr="00D51348">
        <w:rPr>
          <w:lang w:val="bg-BG"/>
        </w:rPr>
        <w:t>05.20</w:t>
      </w:r>
      <w:r>
        <w:rPr>
          <w:lang w:val="bg-BG"/>
        </w:rPr>
        <w:t>21</w:t>
      </w:r>
      <w:r w:rsidRPr="00D51348">
        <w:rPr>
          <w:lang w:val="bg-BG"/>
        </w:rPr>
        <w:t xml:space="preserve"> г.- 2 инд.</w:t>
      </w:r>
    </w:p>
    <w:p w:rsidR="002B13C8" w:rsidRPr="007E6F2C" w:rsidRDefault="002B13C8" w:rsidP="002B13C8">
      <w:pPr>
        <w:spacing w:after="120"/>
        <w:jc w:val="both"/>
        <w:rPr>
          <w:lang w:val="bg-BG"/>
        </w:rPr>
      </w:pPr>
      <w:r w:rsidRPr="007E6F2C">
        <w:rPr>
          <w:lang w:val="bg-BG"/>
        </w:rPr>
        <w:t xml:space="preserve">По данни </w:t>
      </w:r>
      <w:r>
        <w:rPr>
          <w:lang w:val="bg-BG"/>
        </w:rPr>
        <w:t>о</w:t>
      </w:r>
      <w:r w:rsidRPr="007E6F2C">
        <w:rPr>
          <w:lang w:val="bg-BG"/>
        </w:rPr>
        <w:t>т https://observation.org</w:t>
      </w:r>
      <w:r>
        <w:rPr>
          <w:lang w:val="bg-BG"/>
        </w:rPr>
        <w:t xml:space="preserve">, </w:t>
      </w:r>
      <w:r w:rsidRPr="007E6F2C">
        <w:rPr>
          <w:lang w:val="bg-BG"/>
        </w:rPr>
        <w:t xml:space="preserve"> </w:t>
      </w:r>
      <w:r w:rsidRPr="00D51348">
        <w:rPr>
          <w:lang w:val="bg-BG"/>
        </w:rPr>
        <w:t>видът е наблюдаван в зоната през 0</w:t>
      </w:r>
      <w:r>
        <w:rPr>
          <w:lang w:val="bg-BG"/>
        </w:rPr>
        <w:t>7</w:t>
      </w:r>
      <w:r w:rsidRPr="00D51348">
        <w:rPr>
          <w:lang w:val="bg-BG"/>
        </w:rPr>
        <w:t xml:space="preserve">.2021 г.- </w:t>
      </w:r>
      <w:r>
        <w:rPr>
          <w:lang w:val="bg-BG"/>
        </w:rPr>
        <w:t>3</w:t>
      </w:r>
      <w:r w:rsidRPr="00D51348">
        <w:rPr>
          <w:lang w:val="bg-BG"/>
        </w:rPr>
        <w:t xml:space="preserve"> инд.</w:t>
      </w:r>
    </w:p>
    <w:p w:rsidR="002B13C8" w:rsidRDefault="002B13C8" w:rsidP="002B13C8">
      <w:pPr>
        <w:spacing w:after="120"/>
        <w:jc w:val="both"/>
        <w:rPr>
          <w:lang w:val="bg-BG"/>
        </w:rPr>
      </w:pPr>
      <w:r>
        <w:rPr>
          <w:lang w:val="bg-BG"/>
        </w:rPr>
        <w:t xml:space="preserve">По данни </w:t>
      </w:r>
      <w:r w:rsidRPr="0087429E">
        <w:rPr>
          <w:lang w:val="bg-BG"/>
        </w:rPr>
        <w:t>от https://smartbirds.org за 202</w:t>
      </w:r>
      <w:r>
        <w:rPr>
          <w:lang w:val="bg-BG"/>
        </w:rPr>
        <w:t>1</w:t>
      </w:r>
      <w:r w:rsidRPr="0087429E">
        <w:rPr>
          <w:lang w:val="bg-BG"/>
        </w:rPr>
        <w:t xml:space="preserve"> г., видът е наблюдаван в зоната</w:t>
      </w:r>
      <w:r>
        <w:rPr>
          <w:lang w:val="bg-BG"/>
        </w:rPr>
        <w:t xml:space="preserve"> през 05.2021 г. – 1 инд</w:t>
      </w:r>
      <w:r w:rsidRPr="0087429E">
        <w:rPr>
          <w:lang w:val="bg-BG"/>
        </w:rPr>
        <w:t>.</w:t>
      </w:r>
    </w:p>
    <w:p w:rsidR="002B13C8" w:rsidRDefault="002B13C8" w:rsidP="002B13C8">
      <w:pPr>
        <w:spacing w:after="120"/>
        <w:jc w:val="both"/>
        <w:rPr>
          <w:lang w:val="bg-BG"/>
        </w:rPr>
      </w:pPr>
      <w:r w:rsidRPr="00D51348">
        <w:rPr>
          <w:lang w:val="bg-BG"/>
        </w:rPr>
        <w:t xml:space="preserve">От посочените заплахи в докладването по чл. 12 за вида в зоната, само следните заплахи и влияния: </w:t>
      </w:r>
      <w:r>
        <w:t>E</w:t>
      </w:r>
      <w:r w:rsidRPr="00D51348">
        <w:rPr>
          <w:lang w:val="bg-BG"/>
        </w:rPr>
        <w:t xml:space="preserve">01, </w:t>
      </w:r>
      <w:r>
        <w:t>H</w:t>
      </w:r>
      <w:r w:rsidRPr="00D51348">
        <w:rPr>
          <w:lang w:val="bg-BG"/>
        </w:rPr>
        <w:t xml:space="preserve">01, </w:t>
      </w:r>
      <w:r>
        <w:t>K</w:t>
      </w:r>
      <w:r w:rsidRPr="00D51348">
        <w:rPr>
          <w:lang w:val="bg-BG"/>
        </w:rPr>
        <w:t>03 които нямат отношение за вида в зоната.</w:t>
      </w:r>
    </w:p>
    <w:p w:rsidR="002B13C8" w:rsidRDefault="002B13C8" w:rsidP="002B13C8">
      <w:pPr>
        <w:spacing w:after="120"/>
        <w:jc w:val="both"/>
        <w:rPr>
          <w:lang w:val="bg-BG"/>
        </w:rPr>
      </w:pPr>
      <w:r w:rsidRPr="007E6F2C">
        <w:rPr>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rsidR="002B13C8" w:rsidRPr="00254AFA" w:rsidRDefault="002B13C8" w:rsidP="00D66B3C">
      <w:pPr>
        <w:pStyle w:val="ListParagraph"/>
        <w:numPr>
          <w:ilvl w:val="0"/>
          <w:numId w:val="101"/>
        </w:numPr>
        <w:spacing w:after="120"/>
        <w:ind w:left="0"/>
        <w:jc w:val="both"/>
        <w:rPr>
          <w:lang w:val="bg-BG"/>
        </w:rPr>
      </w:pPr>
      <w:r w:rsidRPr="00254AF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179"/>
        <w:gridCol w:w="1338"/>
        <w:gridCol w:w="3512"/>
        <w:gridCol w:w="2428"/>
      </w:tblGrid>
      <w:tr w:rsidR="002B13C8" w:rsidRPr="0003616F" w:rsidTr="00FB54E3">
        <w:trPr>
          <w:tblHeader/>
          <w:jc w:val="center"/>
        </w:trPr>
        <w:tc>
          <w:tcPr>
            <w:tcW w:w="886" w:type="pct"/>
            <w:shd w:val="clear" w:color="auto" w:fill="B6DDE8"/>
            <w:vAlign w:val="center"/>
          </w:tcPr>
          <w:p w:rsidR="002B13C8" w:rsidRPr="0003616F" w:rsidRDefault="002B13C8" w:rsidP="00D66B3C">
            <w:pPr>
              <w:spacing w:after="0"/>
              <w:jc w:val="center"/>
              <w:rPr>
                <w:b/>
                <w:bCs/>
                <w:sz w:val="22"/>
                <w:lang w:val="bg-BG"/>
              </w:rPr>
            </w:pPr>
            <w:r w:rsidRPr="0003616F">
              <w:rPr>
                <w:b/>
                <w:bCs/>
                <w:sz w:val="22"/>
                <w:lang w:val="bg-BG"/>
              </w:rPr>
              <w:t>Параметър</w:t>
            </w:r>
          </w:p>
        </w:tc>
        <w:tc>
          <w:tcPr>
            <w:tcW w:w="573" w:type="pct"/>
            <w:shd w:val="clear" w:color="auto" w:fill="B6DDE8"/>
            <w:vAlign w:val="center"/>
          </w:tcPr>
          <w:p w:rsidR="002B13C8" w:rsidRPr="0003616F" w:rsidRDefault="002B13C8" w:rsidP="00D66B3C">
            <w:pPr>
              <w:spacing w:after="0"/>
              <w:jc w:val="center"/>
              <w:rPr>
                <w:b/>
                <w:bCs/>
                <w:sz w:val="22"/>
                <w:lang w:val="bg-BG"/>
              </w:rPr>
            </w:pPr>
            <w:r w:rsidRPr="0003616F">
              <w:rPr>
                <w:b/>
                <w:bCs/>
                <w:sz w:val="22"/>
                <w:lang w:val="bg-BG"/>
              </w:rPr>
              <w:t>Мерна единица</w:t>
            </w:r>
          </w:p>
        </w:tc>
        <w:tc>
          <w:tcPr>
            <w:tcW w:w="651" w:type="pct"/>
            <w:shd w:val="clear" w:color="auto" w:fill="B6DDE8"/>
            <w:vAlign w:val="center"/>
          </w:tcPr>
          <w:p w:rsidR="002B13C8" w:rsidRPr="0003616F" w:rsidRDefault="002B13C8" w:rsidP="00D66B3C">
            <w:pPr>
              <w:spacing w:after="0"/>
              <w:jc w:val="center"/>
              <w:rPr>
                <w:b/>
                <w:bCs/>
                <w:sz w:val="22"/>
                <w:lang w:val="bg-BG"/>
              </w:rPr>
            </w:pPr>
            <w:r w:rsidRPr="0003616F">
              <w:rPr>
                <w:b/>
                <w:bCs/>
                <w:sz w:val="22"/>
                <w:lang w:val="bg-BG"/>
              </w:rPr>
              <w:t>Целева стойност</w:t>
            </w:r>
          </w:p>
        </w:tc>
        <w:tc>
          <w:tcPr>
            <w:tcW w:w="1708" w:type="pct"/>
            <w:shd w:val="clear" w:color="auto" w:fill="B6DDE8"/>
            <w:vAlign w:val="center"/>
          </w:tcPr>
          <w:p w:rsidR="002B13C8" w:rsidRPr="0003616F" w:rsidRDefault="002B13C8" w:rsidP="00D66B3C">
            <w:pPr>
              <w:spacing w:after="0"/>
              <w:jc w:val="center"/>
              <w:rPr>
                <w:b/>
                <w:bCs/>
                <w:sz w:val="22"/>
                <w:lang w:val="bg-BG"/>
              </w:rPr>
            </w:pPr>
            <w:r w:rsidRPr="0003616F">
              <w:rPr>
                <w:b/>
                <w:bCs/>
                <w:sz w:val="22"/>
                <w:lang w:val="bg-BG"/>
              </w:rPr>
              <w:t>Допълнителна информация</w:t>
            </w:r>
          </w:p>
        </w:tc>
        <w:tc>
          <w:tcPr>
            <w:tcW w:w="1181" w:type="pct"/>
            <w:shd w:val="clear" w:color="auto" w:fill="B6DDE8"/>
            <w:vAlign w:val="center"/>
          </w:tcPr>
          <w:p w:rsidR="002B13C8" w:rsidRPr="0003616F" w:rsidRDefault="002B13C8" w:rsidP="00D66B3C">
            <w:pPr>
              <w:spacing w:after="0"/>
              <w:jc w:val="center"/>
              <w:rPr>
                <w:b/>
                <w:bCs/>
                <w:sz w:val="22"/>
                <w:lang w:val="bg-BG"/>
              </w:rPr>
            </w:pPr>
            <w:r w:rsidRPr="0003616F">
              <w:rPr>
                <w:b/>
                <w:bCs/>
                <w:sz w:val="22"/>
                <w:lang w:val="bg-BG"/>
              </w:rPr>
              <w:t>Специфични за зоната цели</w:t>
            </w:r>
          </w:p>
        </w:tc>
      </w:tr>
      <w:tr w:rsidR="002B13C8" w:rsidRPr="00D51348" w:rsidTr="00FB54E3">
        <w:trPr>
          <w:jc w:val="center"/>
        </w:trPr>
        <w:tc>
          <w:tcPr>
            <w:tcW w:w="886" w:type="pct"/>
            <w:shd w:val="clear" w:color="auto" w:fill="auto"/>
          </w:tcPr>
          <w:p w:rsidR="002B13C8" w:rsidRPr="00D51348" w:rsidRDefault="002B13C8" w:rsidP="00D66B3C">
            <w:pPr>
              <w:spacing w:after="0"/>
              <w:rPr>
                <w:sz w:val="22"/>
                <w:lang w:val="bg-BG"/>
              </w:rPr>
            </w:pPr>
            <w:r w:rsidRPr="00D66B3C">
              <w:rPr>
                <w:b/>
                <w:sz w:val="22"/>
                <w:lang w:val="bg-BG"/>
              </w:rPr>
              <w:t>Популация:</w:t>
            </w:r>
            <w:r w:rsidRPr="00D51348">
              <w:rPr>
                <w:sz w:val="22"/>
                <w:lang w:val="bg-BG"/>
              </w:rPr>
              <w:t xml:space="preserve"> </w:t>
            </w:r>
            <w:r w:rsidRPr="00D51348">
              <w:rPr>
                <w:bCs/>
                <w:sz w:val="22"/>
                <w:lang w:val="bg-BG"/>
              </w:rPr>
              <w:t>Размер на гнездовата популация</w:t>
            </w:r>
          </w:p>
        </w:tc>
        <w:tc>
          <w:tcPr>
            <w:tcW w:w="573" w:type="pct"/>
            <w:shd w:val="clear" w:color="auto" w:fill="auto"/>
          </w:tcPr>
          <w:p w:rsidR="002B13C8" w:rsidRPr="0003616F" w:rsidRDefault="002B13C8" w:rsidP="00D66B3C">
            <w:pPr>
              <w:spacing w:after="0"/>
              <w:rPr>
                <w:sz w:val="22"/>
                <w:lang w:val="bg-BG"/>
              </w:rPr>
            </w:pPr>
            <w:r>
              <w:rPr>
                <w:bCs/>
                <w:sz w:val="22"/>
                <w:lang w:val="bg-BG"/>
              </w:rPr>
              <w:t>Б</w:t>
            </w:r>
            <w:r w:rsidRPr="0003616F">
              <w:rPr>
                <w:bCs/>
                <w:sz w:val="22"/>
                <w:lang w:val="bg-BG"/>
              </w:rPr>
              <w:t>рой гнездящи двойки</w:t>
            </w:r>
          </w:p>
        </w:tc>
        <w:tc>
          <w:tcPr>
            <w:tcW w:w="651" w:type="pct"/>
            <w:shd w:val="clear" w:color="auto" w:fill="auto"/>
          </w:tcPr>
          <w:p w:rsidR="002B13C8" w:rsidRPr="0003616F" w:rsidRDefault="002B13C8" w:rsidP="002542E7">
            <w:pPr>
              <w:spacing w:after="0"/>
              <w:rPr>
                <w:sz w:val="22"/>
                <w:lang w:val="bg-BG"/>
              </w:rPr>
            </w:pPr>
            <w:r w:rsidRPr="0003616F">
              <w:rPr>
                <w:sz w:val="22"/>
                <w:lang w:val="bg-BG"/>
              </w:rPr>
              <w:t>Най-малко</w:t>
            </w:r>
            <w:r w:rsidR="002542E7">
              <w:rPr>
                <w:sz w:val="22"/>
                <w:lang w:val="bg-BG"/>
              </w:rPr>
              <w:t xml:space="preserve"> </w:t>
            </w:r>
            <w:r w:rsidRPr="0003616F">
              <w:rPr>
                <w:sz w:val="22"/>
                <w:lang w:val="bg-BG"/>
              </w:rPr>
              <w:t>5 двойки</w:t>
            </w:r>
          </w:p>
        </w:tc>
        <w:tc>
          <w:tcPr>
            <w:tcW w:w="1708" w:type="pct"/>
            <w:shd w:val="clear" w:color="auto" w:fill="auto"/>
          </w:tcPr>
          <w:p w:rsidR="002B13C8" w:rsidRPr="0003616F" w:rsidRDefault="002542E7" w:rsidP="00D66B3C">
            <w:pPr>
              <w:spacing w:after="0"/>
              <w:rPr>
                <w:sz w:val="22"/>
                <w:lang w:val="bg-BG"/>
              </w:rPr>
            </w:pPr>
            <w:r>
              <w:rPr>
                <w:sz w:val="22"/>
                <w:lang w:val="bg-BG"/>
              </w:rPr>
              <w:t xml:space="preserve">Определена на база </w:t>
            </w:r>
            <w:r w:rsidR="00885ED5">
              <w:rPr>
                <w:sz w:val="22"/>
                <w:lang w:val="bg-BG"/>
              </w:rPr>
              <w:t>СФ</w:t>
            </w:r>
            <w:r>
              <w:rPr>
                <w:sz w:val="22"/>
                <w:lang w:val="bg-BG"/>
              </w:rPr>
              <w:t xml:space="preserve">. </w:t>
            </w:r>
            <w:r w:rsidR="00D66B3C">
              <w:rPr>
                <w:sz w:val="22"/>
                <w:lang w:val="bg-BG"/>
              </w:rPr>
              <w:t xml:space="preserve">Гнезди </w:t>
            </w:r>
            <w:r w:rsidR="002B13C8" w:rsidRPr="0003616F">
              <w:rPr>
                <w:sz w:val="22"/>
                <w:lang w:val="bg-BG"/>
              </w:rPr>
              <w:t>на колонии по пясъчни и чакълести брегове, на пясъчни коси и островчета.</w:t>
            </w:r>
            <w:r>
              <w:rPr>
                <w:sz w:val="22"/>
                <w:lang w:val="bg-BG"/>
              </w:rPr>
              <w:t xml:space="preserve"> Числеността е силно флуктуираща предвид наличие на подходящо гнездово местообитание, безпокойство и унищожаване на гнездата от вранови птици.</w:t>
            </w:r>
          </w:p>
        </w:tc>
        <w:tc>
          <w:tcPr>
            <w:tcW w:w="1181" w:type="pct"/>
            <w:shd w:val="clear" w:color="auto" w:fill="auto"/>
          </w:tcPr>
          <w:p w:rsidR="00D66B3C" w:rsidRDefault="002B13C8" w:rsidP="00D66B3C">
            <w:pPr>
              <w:spacing w:after="0"/>
              <w:rPr>
                <w:sz w:val="22"/>
                <w:lang w:val="bg-BG"/>
              </w:rPr>
            </w:pPr>
            <w:r w:rsidRPr="0003616F">
              <w:rPr>
                <w:sz w:val="22"/>
                <w:lang w:val="bg-BG"/>
              </w:rPr>
              <w:t xml:space="preserve">Поддържане на популацията на вида в зоната в размер от най-малко 5 гнездящи дв. </w:t>
            </w:r>
          </w:p>
          <w:p w:rsidR="002B13C8" w:rsidRPr="0003616F" w:rsidRDefault="002B13C8" w:rsidP="00D66B3C">
            <w:pPr>
              <w:spacing w:after="0"/>
              <w:rPr>
                <w:sz w:val="22"/>
                <w:lang w:val="bg-BG"/>
              </w:rPr>
            </w:pPr>
            <w:r w:rsidRPr="0003616F">
              <w:rPr>
                <w:sz w:val="22"/>
                <w:lang w:val="bg-BG"/>
              </w:rPr>
              <w:t>Ежегоден мониторинг на гнездовата популация.</w:t>
            </w:r>
          </w:p>
        </w:tc>
      </w:tr>
      <w:tr w:rsidR="002B13C8" w:rsidRPr="002E4A89" w:rsidTr="00FB54E3">
        <w:trPr>
          <w:jc w:val="center"/>
        </w:trPr>
        <w:tc>
          <w:tcPr>
            <w:tcW w:w="886" w:type="pct"/>
            <w:shd w:val="clear" w:color="auto" w:fill="auto"/>
          </w:tcPr>
          <w:p w:rsidR="002B13C8" w:rsidRPr="00D51348" w:rsidRDefault="002B13C8" w:rsidP="00D66B3C">
            <w:pPr>
              <w:spacing w:after="0"/>
              <w:rPr>
                <w:sz w:val="22"/>
                <w:lang w:val="bg-BG"/>
              </w:rPr>
            </w:pPr>
            <w:r w:rsidRPr="002542E7">
              <w:rPr>
                <w:b/>
                <w:sz w:val="22"/>
                <w:lang w:val="bg-BG"/>
              </w:rPr>
              <w:t>Популация:</w:t>
            </w:r>
            <w:r w:rsidRPr="00D51348">
              <w:rPr>
                <w:sz w:val="22"/>
                <w:lang w:val="bg-BG"/>
              </w:rPr>
              <w:t xml:space="preserve"> </w:t>
            </w:r>
            <w:r w:rsidRPr="00D51348">
              <w:rPr>
                <w:sz w:val="22"/>
                <w:lang w:val="bg-BG"/>
              </w:rPr>
              <w:lastRenderedPageBreak/>
              <w:t>Размер на мигриращата популация</w:t>
            </w:r>
          </w:p>
        </w:tc>
        <w:tc>
          <w:tcPr>
            <w:tcW w:w="573" w:type="pct"/>
            <w:shd w:val="clear" w:color="auto" w:fill="auto"/>
          </w:tcPr>
          <w:p w:rsidR="002B13C8" w:rsidRPr="0003616F" w:rsidRDefault="002B13C8" w:rsidP="00D66B3C">
            <w:pPr>
              <w:spacing w:after="0"/>
              <w:rPr>
                <w:sz w:val="22"/>
                <w:lang w:val="bg-BG"/>
              </w:rPr>
            </w:pPr>
            <w:r w:rsidRPr="00D51348">
              <w:rPr>
                <w:sz w:val="22"/>
                <w:lang w:val="bg-BG"/>
              </w:rPr>
              <w:lastRenderedPageBreak/>
              <w:t xml:space="preserve">Брой </w:t>
            </w:r>
            <w:r w:rsidRPr="00D51348">
              <w:rPr>
                <w:sz w:val="22"/>
                <w:lang w:val="bg-BG"/>
              </w:rPr>
              <w:lastRenderedPageBreak/>
              <w:t>индивиди</w:t>
            </w:r>
          </w:p>
        </w:tc>
        <w:tc>
          <w:tcPr>
            <w:tcW w:w="651" w:type="pct"/>
            <w:shd w:val="clear" w:color="auto" w:fill="auto"/>
          </w:tcPr>
          <w:p w:rsidR="002B13C8" w:rsidRPr="0003616F" w:rsidRDefault="002B13C8" w:rsidP="00D66B3C">
            <w:pPr>
              <w:spacing w:after="0"/>
              <w:rPr>
                <w:sz w:val="22"/>
                <w:lang w:val="bg-BG"/>
              </w:rPr>
            </w:pPr>
            <w:r>
              <w:rPr>
                <w:sz w:val="22"/>
                <w:lang w:val="bg-BG"/>
              </w:rPr>
              <w:lastRenderedPageBreak/>
              <w:t>Неизвестна</w:t>
            </w:r>
          </w:p>
        </w:tc>
        <w:tc>
          <w:tcPr>
            <w:tcW w:w="1708" w:type="pct"/>
            <w:shd w:val="clear" w:color="auto" w:fill="auto"/>
          </w:tcPr>
          <w:p w:rsidR="002B13C8" w:rsidRPr="0003616F" w:rsidRDefault="002B13C8" w:rsidP="00D66B3C">
            <w:pPr>
              <w:spacing w:after="0"/>
              <w:rPr>
                <w:sz w:val="22"/>
                <w:lang w:val="bg-BG"/>
              </w:rPr>
            </w:pPr>
            <w:r w:rsidRPr="0003616F">
              <w:rPr>
                <w:sz w:val="22"/>
                <w:lang w:val="bg-BG"/>
              </w:rPr>
              <w:t xml:space="preserve">Мигрантите се концентрират в </w:t>
            </w:r>
            <w:r w:rsidRPr="0003616F">
              <w:rPr>
                <w:sz w:val="22"/>
                <w:lang w:val="bg-BG"/>
              </w:rPr>
              <w:lastRenderedPageBreak/>
              <w:t>плитководни брегове на р. Дунав и в участъци с пясъчни или чакълести наноси.</w:t>
            </w:r>
          </w:p>
        </w:tc>
        <w:tc>
          <w:tcPr>
            <w:tcW w:w="1181" w:type="pct"/>
          </w:tcPr>
          <w:p w:rsidR="002B13C8" w:rsidRPr="0003616F" w:rsidRDefault="00A45D7E" w:rsidP="002542E7">
            <w:pPr>
              <w:spacing w:after="0"/>
              <w:rPr>
                <w:sz w:val="22"/>
                <w:lang w:val="bg-BG"/>
              </w:rPr>
            </w:pPr>
            <w:r>
              <w:rPr>
                <w:sz w:val="22"/>
                <w:lang w:val="bg-BG"/>
              </w:rPr>
              <w:lastRenderedPageBreak/>
              <w:t>Междинна цел:</w:t>
            </w:r>
            <w:r w:rsidR="002542E7">
              <w:rPr>
                <w:sz w:val="22"/>
                <w:lang w:val="bg-BG"/>
              </w:rPr>
              <w:t xml:space="preserve"> </w:t>
            </w:r>
            <w:r w:rsidR="002542E7">
              <w:rPr>
                <w:sz w:val="22"/>
                <w:lang w:val="bg-BG"/>
              </w:rPr>
              <w:lastRenderedPageBreak/>
              <w:t>провеждане на регулярен</w:t>
            </w:r>
            <w:r w:rsidR="002B13C8" w:rsidRPr="0003616F">
              <w:rPr>
                <w:sz w:val="22"/>
                <w:lang w:val="bg-BG"/>
              </w:rPr>
              <w:t xml:space="preserve"> мониторинг </w:t>
            </w:r>
            <w:r w:rsidR="002542E7">
              <w:rPr>
                <w:sz w:val="22"/>
                <w:lang w:val="bg-BG"/>
              </w:rPr>
              <w:t>до 2025 г. за определяне на числеността.</w:t>
            </w:r>
          </w:p>
        </w:tc>
      </w:tr>
      <w:tr w:rsidR="002B13C8" w:rsidRPr="002E4A89" w:rsidTr="00FB54E3">
        <w:trPr>
          <w:jc w:val="center"/>
        </w:trPr>
        <w:tc>
          <w:tcPr>
            <w:tcW w:w="886" w:type="pct"/>
            <w:shd w:val="clear" w:color="auto" w:fill="auto"/>
          </w:tcPr>
          <w:p w:rsidR="002B13C8" w:rsidRPr="00D51348" w:rsidRDefault="002B13C8" w:rsidP="00D66B3C">
            <w:pPr>
              <w:spacing w:after="0"/>
              <w:rPr>
                <w:sz w:val="22"/>
                <w:lang w:val="bg-BG"/>
              </w:rPr>
            </w:pPr>
            <w:r w:rsidRPr="00F427DF">
              <w:rPr>
                <w:b/>
                <w:sz w:val="22"/>
                <w:lang w:val="bg-BG"/>
              </w:rPr>
              <w:lastRenderedPageBreak/>
              <w:t>Местообитание на вида:</w:t>
            </w:r>
            <w:r w:rsidRPr="00D51348">
              <w:rPr>
                <w:sz w:val="22"/>
                <w:lang w:val="bg-BG"/>
              </w:rPr>
              <w:t xml:space="preserve"> </w:t>
            </w:r>
            <w:r w:rsidRPr="00D51348">
              <w:rPr>
                <w:bCs/>
                <w:sz w:val="22"/>
                <w:lang w:val="bg-BG"/>
              </w:rPr>
              <w:t>Площ на подходящите гнездови местообитания на вида</w:t>
            </w:r>
          </w:p>
        </w:tc>
        <w:tc>
          <w:tcPr>
            <w:tcW w:w="573" w:type="pct"/>
            <w:shd w:val="clear" w:color="auto" w:fill="auto"/>
          </w:tcPr>
          <w:p w:rsidR="002B13C8" w:rsidRPr="0003616F" w:rsidRDefault="002B13C8" w:rsidP="00D66B3C">
            <w:pPr>
              <w:spacing w:after="0"/>
              <w:rPr>
                <w:sz w:val="22"/>
                <w:lang w:val="bg-BG"/>
              </w:rPr>
            </w:pPr>
            <w:r w:rsidRPr="0003616F">
              <w:rPr>
                <w:sz w:val="22"/>
                <w:lang w:val="bg-BG"/>
              </w:rPr>
              <w:t>ha</w:t>
            </w:r>
          </w:p>
        </w:tc>
        <w:tc>
          <w:tcPr>
            <w:tcW w:w="651" w:type="pct"/>
            <w:shd w:val="clear" w:color="auto" w:fill="auto"/>
          </w:tcPr>
          <w:p w:rsidR="002B13C8" w:rsidRPr="0003616F" w:rsidRDefault="002B13C8" w:rsidP="00D66B3C">
            <w:pPr>
              <w:spacing w:after="0"/>
              <w:rPr>
                <w:sz w:val="22"/>
                <w:lang w:val="bg-BG"/>
              </w:rPr>
            </w:pPr>
            <w:r w:rsidRPr="001E2C75">
              <w:rPr>
                <w:sz w:val="20"/>
                <w:szCs w:val="20"/>
                <w:lang w:val="bg-BG" w:eastAsia="bg-BG"/>
              </w:rPr>
              <w:t xml:space="preserve">Най-малко </w:t>
            </w:r>
            <w:r w:rsidR="002910D5">
              <w:rPr>
                <w:sz w:val="20"/>
                <w:szCs w:val="20"/>
                <w:lang w:val="bg-BG" w:eastAsia="bg-BG"/>
              </w:rPr>
              <w:t>94</w:t>
            </w:r>
            <w:r w:rsidRPr="001E2C75">
              <w:rPr>
                <w:sz w:val="20"/>
                <w:szCs w:val="20"/>
                <w:lang w:val="bg-BG" w:eastAsia="bg-BG"/>
              </w:rPr>
              <w:t xml:space="preserve"> </w:t>
            </w:r>
            <w:r>
              <w:rPr>
                <w:sz w:val="20"/>
                <w:szCs w:val="20"/>
                <w:lang w:eastAsia="bg-BG"/>
              </w:rPr>
              <w:t>h</w:t>
            </w:r>
            <w:r w:rsidRPr="001E2C75">
              <w:rPr>
                <w:sz w:val="20"/>
                <w:szCs w:val="20"/>
                <w:lang w:val="bg-BG" w:eastAsia="bg-BG"/>
              </w:rPr>
              <w:t>а</w:t>
            </w:r>
          </w:p>
        </w:tc>
        <w:tc>
          <w:tcPr>
            <w:tcW w:w="1708" w:type="pct"/>
            <w:shd w:val="clear" w:color="auto" w:fill="auto"/>
          </w:tcPr>
          <w:p w:rsidR="002B13C8" w:rsidRPr="0003616F" w:rsidRDefault="002B13C8" w:rsidP="002910D5">
            <w:pPr>
              <w:spacing w:after="0"/>
              <w:rPr>
                <w:sz w:val="22"/>
                <w:lang w:val="bg-BG"/>
              </w:rPr>
            </w:pPr>
            <w:r w:rsidRPr="003736E7">
              <w:rPr>
                <w:sz w:val="22"/>
                <w:lang w:val="bg-BG"/>
              </w:rPr>
              <w:t xml:space="preserve">Изчислена на база </w:t>
            </w:r>
            <w:r w:rsidR="002910D5">
              <w:rPr>
                <w:sz w:val="22"/>
                <w:lang w:val="bg-BG"/>
              </w:rPr>
              <w:t>% на местообитание N22</w:t>
            </w:r>
            <w:r w:rsidRPr="003736E7">
              <w:rPr>
                <w:sz w:val="22"/>
                <w:lang w:val="bg-BG"/>
              </w:rPr>
              <w:t xml:space="preserve"> – </w:t>
            </w:r>
            <w:r w:rsidR="002910D5">
              <w:rPr>
                <w:sz w:val="22"/>
                <w:lang w:val="bg-BG"/>
              </w:rPr>
              <w:t>пясъчни коси в рамките на зоната.</w:t>
            </w:r>
            <w:r>
              <w:rPr>
                <w:sz w:val="22"/>
                <w:lang w:val="bg-BG"/>
              </w:rPr>
              <w:t xml:space="preserve"> Това е местообитанието на вида през </w:t>
            </w:r>
            <w:r w:rsidR="002910D5">
              <w:rPr>
                <w:sz w:val="22"/>
                <w:lang w:val="bg-BG"/>
              </w:rPr>
              <w:t>размножителния</w:t>
            </w:r>
            <w:r>
              <w:rPr>
                <w:sz w:val="22"/>
                <w:lang w:val="bg-BG"/>
              </w:rPr>
              <w:t xml:space="preserve"> период</w:t>
            </w:r>
            <w:r w:rsidR="002910D5">
              <w:rPr>
                <w:sz w:val="22"/>
                <w:lang w:val="bg-BG"/>
              </w:rPr>
              <w:t>.</w:t>
            </w:r>
          </w:p>
        </w:tc>
        <w:tc>
          <w:tcPr>
            <w:tcW w:w="1181" w:type="pct"/>
          </w:tcPr>
          <w:p w:rsidR="002B13C8" w:rsidRPr="0003616F" w:rsidRDefault="002B13C8" w:rsidP="00274469">
            <w:pPr>
              <w:spacing w:after="0"/>
              <w:rPr>
                <w:sz w:val="22"/>
                <w:lang w:val="bg-BG"/>
              </w:rPr>
            </w:pPr>
            <w:r w:rsidRPr="003736E7">
              <w:rPr>
                <w:sz w:val="22"/>
                <w:lang w:val="bg-BG"/>
              </w:rPr>
              <w:t xml:space="preserve">Поддържане на площта на подходящото местообитание на вида в размер </w:t>
            </w:r>
            <w:r w:rsidR="00274469">
              <w:rPr>
                <w:sz w:val="22"/>
                <w:lang w:val="bg-BG"/>
              </w:rPr>
              <w:t>на най-малко 94</w:t>
            </w:r>
            <w:r w:rsidRPr="003736E7">
              <w:rPr>
                <w:sz w:val="22"/>
                <w:lang w:val="bg-BG"/>
              </w:rPr>
              <w:t xml:space="preserve"> ha.</w:t>
            </w:r>
          </w:p>
        </w:tc>
      </w:tr>
      <w:tr w:rsidR="00F427DF" w:rsidRPr="002E4A89" w:rsidTr="00FB54E3">
        <w:trPr>
          <w:jc w:val="center"/>
        </w:trPr>
        <w:tc>
          <w:tcPr>
            <w:tcW w:w="886" w:type="pct"/>
            <w:shd w:val="clear" w:color="auto" w:fill="auto"/>
          </w:tcPr>
          <w:p w:rsidR="00F427DF" w:rsidRPr="00F427DF" w:rsidRDefault="00F427DF" w:rsidP="00D66B3C">
            <w:pPr>
              <w:spacing w:after="0"/>
              <w:rPr>
                <w:sz w:val="22"/>
                <w:lang w:val="bg-BG"/>
              </w:rPr>
            </w:pPr>
            <w:r w:rsidRPr="00F427DF">
              <w:rPr>
                <w:b/>
                <w:sz w:val="22"/>
                <w:lang w:val="bg-BG"/>
              </w:rPr>
              <w:t>Местообитание на вида:</w:t>
            </w:r>
            <w:r>
              <w:rPr>
                <w:sz w:val="22"/>
                <w:lang w:val="bg-BG"/>
              </w:rPr>
              <w:t xml:space="preserve"> Площ на подходящо хранително местообитание на вида</w:t>
            </w:r>
          </w:p>
        </w:tc>
        <w:tc>
          <w:tcPr>
            <w:tcW w:w="573" w:type="pct"/>
            <w:shd w:val="clear" w:color="auto" w:fill="auto"/>
          </w:tcPr>
          <w:p w:rsidR="00F427DF" w:rsidRPr="00F427DF" w:rsidRDefault="00B847A0" w:rsidP="00D66B3C">
            <w:pPr>
              <w:spacing w:after="0"/>
              <w:rPr>
                <w:sz w:val="22"/>
                <w:lang w:val="en-GB"/>
              </w:rPr>
            </w:pPr>
            <w:r>
              <w:rPr>
                <w:sz w:val="22"/>
                <w:lang w:val="en-GB"/>
              </w:rPr>
              <w:t>h</w:t>
            </w:r>
            <w:r w:rsidR="00F427DF">
              <w:rPr>
                <w:sz w:val="22"/>
                <w:lang w:val="en-GB"/>
              </w:rPr>
              <w:t>a</w:t>
            </w:r>
          </w:p>
        </w:tc>
        <w:tc>
          <w:tcPr>
            <w:tcW w:w="651" w:type="pct"/>
            <w:shd w:val="clear" w:color="auto" w:fill="auto"/>
          </w:tcPr>
          <w:p w:rsidR="00F427DF" w:rsidRPr="00F427DF" w:rsidRDefault="00F427DF" w:rsidP="00D66B3C">
            <w:pPr>
              <w:spacing w:after="0"/>
              <w:rPr>
                <w:sz w:val="20"/>
                <w:szCs w:val="20"/>
                <w:lang w:val="bg-BG" w:eastAsia="bg-BG"/>
              </w:rPr>
            </w:pPr>
            <w:r>
              <w:rPr>
                <w:sz w:val="20"/>
                <w:szCs w:val="20"/>
                <w:lang w:val="bg-BG" w:eastAsia="bg-BG"/>
              </w:rPr>
              <w:t>Най-малко 2074</w:t>
            </w:r>
          </w:p>
        </w:tc>
        <w:tc>
          <w:tcPr>
            <w:tcW w:w="1708" w:type="pct"/>
            <w:shd w:val="clear" w:color="auto" w:fill="auto"/>
          </w:tcPr>
          <w:p w:rsidR="00F427DF" w:rsidRPr="00B847A0" w:rsidRDefault="00B847A0" w:rsidP="002910D5">
            <w:pPr>
              <w:spacing w:after="0"/>
              <w:rPr>
                <w:sz w:val="22"/>
                <w:lang w:val="bg-BG"/>
              </w:rPr>
            </w:pPr>
            <w:r>
              <w:rPr>
                <w:sz w:val="22"/>
                <w:lang w:val="bg-BG"/>
              </w:rPr>
              <w:t xml:space="preserve">Определена на база % местообитание </w:t>
            </w:r>
            <w:r>
              <w:rPr>
                <w:sz w:val="22"/>
                <w:lang w:val="en-GB"/>
              </w:rPr>
              <w:t xml:space="preserve">N06 </w:t>
            </w:r>
            <w:r>
              <w:rPr>
                <w:sz w:val="22"/>
                <w:lang w:val="bg-BG"/>
              </w:rPr>
              <w:t xml:space="preserve">– наземни водни тела (стоящи и течащи) от </w:t>
            </w:r>
            <w:r w:rsidR="00885ED5">
              <w:rPr>
                <w:sz w:val="22"/>
                <w:lang w:val="bg-BG"/>
              </w:rPr>
              <w:t>СФ</w:t>
            </w:r>
            <w:r>
              <w:rPr>
                <w:sz w:val="22"/>
                <w:lang w:val="bg-BG"/>
              </w:rPr>
              <w:t>.</w:t>
            </w:r>
          </w:p>
        </w:tc>
        <w:tc>
          <w:tcPr>
            <w:tcW w:w="1181" w:type="pct"/>
          </w:tcPr>
          <w:p w:rsidR="00F427DF" w:rsidRPr="00B847A0" w:rsidRDefault="00B847A0" w:rsidP="00D66B3C">
            <w:pPr>
              <w:spacing w:after="0"/>
              <w:rPr>
                <w:sz w:val="22"/>
                <w:lang w:val="bg-BG"/>
              </w:rPr>
            </w:pPr>
            <w:r>
              <w:rPr>
                <w:sz w:val="22"/>
                <w:lang w:val="bg-BG"/>
              </w:rPr>
              <w:t xml:space="preserve">Поддържане на местообитанието в размер най-малко 2074 </w:t>
            </w:r>
            <w:r>
              <w:rPr>
                <w:sz w:val="22"/>
                <w:lang w:val="en-GB"/>
              </w:rPr>
              <w:t>ha.</w:t>
            </w:r>
          </w:p>
        </w:tc>
      </w:tr>
      <w:tr w:rsidR="00FB54E3" w:rsidRPr="002E4A89" w:rsidTr="00FB54E3">
        <w:trPr>
          <w:jc w:val="center"/>
        </w:trPr>
        <w:tc>
          <w:tcPr>
            <w:tcW w:w="886" w:type="pct"/>
            <w:shd w:val="clear" w:color="auto" w:fill="auto"/>
          </w:tcPr>
          <w:p w:rsidR="00FB54E3" w:rsidRPr="00BE4B08" w:rsidRDefault="00FB54E3" w:rsidP="00FB54E3">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573" w:type="pct"/>
            <w:shd w:val="clear" w:color="auto" w:fill="auto"/>
          </w:tcPr>
          <w:p w:rsidR="00FB54E3" w:rsidRPr="00BE4B08" w:rsidRDefault="00FB54E3" w:rsidP="00FB54E3">
            <w:pPr>
              <w:spacing w:after="120"/>
              <w:rPr>
                <w:sz w:val="22"/>
                <w:szCs w:val="22"/>
                <w:lang w:val="bg-BG"/>
              </w:rPr>
            </w:pPr>
            <w:r w:rsidRPr="00BE4B08">
              <w:rPr>
                <w:sz w:val="22"/>
                <w:szCs w:val="22"/>
                <w:lang w:val="bg-BG"/>
              </w:rPr>
              <w:t>5 степенна скала</w:t>
            </w:r>
          </w:p>
        </w:tc>
        <w:tc>
          <w:tcPr>
            <w:tcW w:w="651" w:type="pct"/>
            <w:shd w:val="clear" w:color="auto" w:fill="auto"/>
          </w:tcPr>
          <w:p w:rsidR="00FB54E3" w:rsidRPr="00BE4B08" w:rsidRDefault="00FB54E3" w:rsidP="00FB54E3">
            <w:pPr>
              <w:spacing w:after="120"/>
              <w:rPr>
                <w:sz w:val="22"/>
                <w:szCs w:val="22"/>
                <w:lang w:val="bg-BG"/>
              </w:rPr>
            </w:pPr>
            <w:r w:rsidRPr="00BE4B08">
              <w:rPr>
                <w:sz w:val="22"/>
                <w:szCs w:val="22"/>
                <w:lang w:val="bg-BG"/>
              </w:rPr>
              <w:t>2-Добро или 1-Отлично</w:t>
            </w:r>
          </w:p>
        </w:tc>
        <w:tc>
          <w:tcPr>
            <w:tcW w:w="1708" w:type="pct"/>
            <w:shd w:val="clear" w:color="auto" w:fill="auto"/>
          </w:tcPr>
          <w:tbl>
            <w:tblPr>
              <w:tblW w:w="2778" w:type="dxa"/>
              <w:jc w:val="center"/>
              <w:tblCellMar>
                <w:left w:w="70" w:type="dxa"/>
                <w:right w:w="70" w:type="dxa"/>
              </w:tblCellMar>
              <w:tblLook w:val="04A0" w:firstRow="1" w:lastRow="0" w:firstColumn="1" w:lastColumn="0" w:noHBand="0" w:noVBand="1"/>
            </w:tblPr>
            <w:tblGrid>
              <w:gridCol w:w="2778"/>
            </w:tblGrid>
            <w:tr w:rsidR="00FB54E3" w:rsidRPr="00BE4B08" w:rsidTr="00214641">
              <w:trPr>
                <w:trHeight w:val="300"/>
                <w:jc w:val="center"/>
              </w:trPr>
              <w:tc>
                <w:tcPr>
                  <w:tcW w:w="2778" w:type="dxa"/>
                  <w:tcBorders>
                    <w:top w:val="single" w:sz="4" w:space="0" w:color="auto"/>
                    <w:left w:val="single" w:sz="4" w:space="0" w:color="auto"/>
                    <w:bottom w:val="single" w:sz="4" w:space="0" w:color="auto"/>
                    <w:right w:val="nil"/>
                  </w:tcBorders>
                  <w:shd w:val="clear" w:color="000000" w:fill="BFBFBF"/>
                  <w:noWrap/>
                  <w:vAlign w:val="bottom"/>
                  <w:hideMark/>
                </w:tcPr>
                <w:p w:rsidR="00FB54E3" w:rsidRPr="00BE4B08" w:rsidRDefault="00FB54E3" w:rsidP="00FB54E3">
                  <w:pPr>
                    <w:spacing w:after="120"/>
                    <w:rPr>
                      <w:b/>
                      <w:bCs/>
                      <w:sz w:val="22"/>
                      <w:szCs w:val="22"/>
                      <w:lang w:val="bg-BG"/>
                    </w:rPr>
                  </w:pPr>
                  <w:r w:rsidRPr="00BE4B08">
                    <w:rPr>
                      <w:b/>
                      <w:bCs/>
                      <w:sz w:val="22"/>
                      <w:szCs w:val="22"/>
                      <w:lang w:val="bg-BG"/>
                    </w:rPr>
                    <w:t>Екологично състояние</w:t>
                  </w:r>
                </w:p>
              </w:tc>
            </w:tr>
            <w:tr w:rsidR="00FB54E3"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FB54E3" w:rsidRPr="00BE4B08" w:rsidRDefault="00FB54E3" w:rsidP="00FB54E3">
                  <w:pPr>
                    <w:spacing w:after="120"/>
                    <w:rPr>
                      <w:sz w:val="22"/>
                      <w:szCs w:val="22"/>
                      <w:lang w:val="bg-BG"/>
                    </w:rPr>
                  </w:pPr>
                  <w:r w:rsidRPr="00BE4B08">
                    <w:rPr>
                      <w:sz w:val="22"/>
                      <w:szCs w:val="22"/>
                      <w:lang w:val="bg-BG"/>
                    </w:rPr>
                    <w:t>1-Отлично - High</w:t>
                  </w:r>
                </w:p>
              </w:tc>
            </w:tr>
            <w:tr w:rsidR="00FB54E3"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B54E3" w:rsidRPr="00BE4B08" w:rsidRDefault="00FB54E3" w:rsidP="00FB54E3">
                  <w:pPr>
                    <w:spacing w:after="120"/>
                    <w:rPr>
                      <w:sz w:val="22"/>
                      <w:szCs w:val="22"/>
                      <w:lang w:val="bg-BG"/>
                    </w:rPr>
                  </w:pPr>
                  <w:r w:rsidRPr="00BE4B08">
                    <w:rPr>
                      <w:sz w:val="22"/>
                      <w:szCs w:val="22"/>
                      <w:lang w:val="bg-BG"/>
                    </w:rPr>
                    <w:t>2-Добро - Good</w:t>
                  </w:r>
                </w:p>
              </w:tc>
            </w:tr>
            <w:tr w:rsidR="00FB54E3"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B54E3" w:rsidRPr="00BE4B08" w:rsidRDefault="00FB54E3" w:rsidP="00FB54E3">
                  <w:pPr>
                    <w:spacing w:after="120"/>
                    <w:rPr>
                      <w:sz w:val="22"/>
                      <w:szCs w:val="22"/>
                      <w:lang w:val="bg-BG"/>
                    </w:rPr>
                  </w:pPr>
                  <w:r w:rsidRPr="00BE4B08">
                    <w:rPr>
                      <w:sz w:val="22"/>
                      <w:szCs w:val="22"/>
                      <w:lang w:val="bg-BG"/>
                    </w:rPr>
                    <w:t>3-Умерено - Moderate</w:t>
                  </w:r>
                </w:p>
              </w:tc>
            </w:tr>
            <w:tr w:rsidR="00FB54E3"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FB54E3" w:rsidRPr="00BE4B08" w:rsidRDefault="00FB54E3" w:rsidP="00FB54E3">
                  <w:pPr>
                    <w:spacing w:after="120"/>
                    <w:rPr>
                      <w:sz w:val="22"/>
                      <w:szCs w:val="22"/>
                      <w:lang w:val="bg-BG"/>
                    </w:rPr>
                  </w:pPr>
                  <w:r w:rsidRPr="00BE4B08">
                    <w:rPr>
                      <w:sz w:val="22"/>
                      <w:szCs w:val="22"/>
                      <w:lang w:val="bg-BG"/>
                    </w:rPr>
                    <w:t>4-Лошо - Poor</w:t>
                  </w:r>
                </w:p>
              </w:tc>
            </w:tr>
            <w:tr w:rsidR="00FB54E3"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B54E3" w:rsidRPr="00BE4B08" w:rsidRDefault="00FB54E3" w:rsidP="00FB54E3">
                  <w:pPr>
                    <w:spacing w:after="120"/>
                    <w:rPr>
                      <w:sz w:val="22"/>
                      <w:szCs w:val="22"/>
                      <w:lang w:val="bg-BG"/>
                    </w:rPr>
                  </w:pPr>
                  <w:r w:rsidRPr="00BE4B08">
                    <w:rPr>
                      <w:sz w:val="22"/>
                      <w:szCs w:val="22"/>
                      <w:lang w:val="bg-BG"/>
                    </w:rPr>
                    <w:t>5-Много лошо - Bad</w:t>
                  </w:r>
                </w:p>
              </w:tc>
            </w:tr>
          </w:tbl>
          <w:p w:rsidR="00FB54E3" w:rsidRPr="00BE4B08" w:rsidRDefault="00FB54E3" w:rsidP="00FB54E3">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1181" w:type="pct"/>
            <w:shd w:val="clear" w:color="auto" w:fill="auto"/>
          </w:tcPr>
          <w:p w:rsidR="00FB54E3" w:rsidRPr="00BE4B08" w:rsidRDefault="00FB54E3" w:rsidP="00FB54E3">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2B13C8" w:rsidRPr="0003616F" w:rsidRDefault="002B13C8" w:rsidP="002B13C8">
      <w:pPr>
        <w:spacing w:after="120"/>
        <w:jc w:val="both"/>
        <w:rPr>
          <w:lang w:val="bg-BG"/>
        </w:rPr>
      </w:pPr>
    </w:p>
    <w:p w:rsidR="002B13C8" w:rsidRPr="00254AFA" w:rsidRDefault="002B13C8" w:rsidP="005C5763">
      <w:pPr>
        <w:pStyle w:val="ListParagraph"/>
        <w:numPr>
          <w:ilvl w:val="0"/>
          <w:numId w:val="101"/>
        </w:numPr>
        <w:spacing w:after="120"/>
        <w:ind w:left="0"/>
        <w:jc w:val="both"/>
        <w:rPr>
          <w:b/>
          <w:bCs/>
          <w:lang w:val="bg-BG"/>
        </w:rPr>
      </w:pPr>
      <w:r w:rsidRPr="00254AFA">
        <w:rPr>
          <w:b/>
          <w:bCs/>
          <w:lang w:val="bg-BG"/>
        </w:rPr>
        <w:t xml:space="preserve">Необходимост от промени в </w:t>
      </w:r>
      <w:r w:rsidR="00885ED5">
        <w:rPr>
          <w:b/>
          <w:bCs/>
          <w:lang w:val="bg-BG"/>
        </w:rPr>
        <w:t>СФ</w:t>
      </w:r>
      <w:r w:rsidRPr="00254AFA">
        <w:rPr>
          <w:b/>
          <w:bCs/>
          <w:lang w:val="bg-BG"/>
        </w:rPr>
        <w:t xml:space="preserve"> за </w:t>
      </w:r>
      <w:r w:rsidRPr="00254AFA">
        <w:rPr>
          <w:rFonts w:eastAsia="Calibri"/>
          <w:b/>
          <w:bCs/>
          <w:lang w:val="bg-BG"/>
        </w:rPr>
        <w:t>BG0002030 „Комплекс Калимок“</w:t>
      </w:r>
    </w:p>
    <w:p w:rsidR="002B13C8" w:rsidRPr="00D51348" w:rsidRDefault="005C5763" w:rsidP="005C5763">
      <w:pPr>
        <w:rPr>
          <w:lang w:val="bg-BG"/>
        </w:rPr>
      </w:pPr>
      <w:r>
        <w:rPr>
          <w:lang w:val="bg-BG"/>
        </w:rPr>
        <w:t>Не са необходими</w:t>
      </w:r>
      <w:r w:rsidR="002B13C8" w:rsidRPr="00D51348">
        <w:rPr>
          <w:lang w:val="bg-BG"/>
        </w:rPr>
        <w:t xml:space="preserve"> промени в </w:t>
      </w:r>
      <w:r w:rsidR="00885ED5">
        <w:rPr>
          <w:lang w:val="bg-BG"/>
        </w:rPr>
        <w:t>СФ</w:t>
      </w:r>
      <w:r>
        <w:rPr>
          <w:lang w:val="bg-BG"/>
        </w:rPr>
        <w:t xml:space="preserve"> за вида</w:t>
      </w:r>
      <w:r w:rsidR="002B13C8" w:rsidRPr="00D51348">
        <w:rPr>
          <w:lang w:val="bg-BG"/>
        </w:rPr>
        <w:t>.</w:t>
      </w:r>
    </w:p>
    <w:p w:rsidR="00AE1F7B" w:rsidRDefault="00AE1F7B" w:rsidP="006F2426">
      <w:pPr>
        <w:spacing w:after="120"/>
        <w:rPr>
          <w:lang w:val="bg-BG"/>
        </w:rPr>
      </w:pPr>
    </w:p>
    <w:p w:rsidR="00167D06" w:rsidRPr="00A23CC1" w:rsidRDefault="009662A6" w:rsidP="009662A6">
      <w:pPr>
        <w:pStyle w:val="Heading1"/>
        <w:jc w:val="center"/>
        <w:rPr>
          <w:rFonts w:ascii="Times New Roman" w:hAnsi="Times New Roman" w:cs="Times New Roman"/>
          <w:color w:val="44546A" w:themeColor="text2"/>
          <w:lang w:val="bg-BG"/>
        </w:rPr>
      </w:pPr>
      <w:bookmarkStart w:id="207" w:name="_Toc89196093"/>
      <w:r w:rsidRPr="00A23CC1">
        <w:rPr>
          <w:rFonts w:ascii="Times New Roman" w:hAnsi="Times New Roman" w:cs="Times New Roman"/>
          <w:color w:val="44546A" w:themeColor="text2"/>
          <w:lang w:val="bg-BG"/>
        </w:rPr>
        <w:t>Специфични цели за А88</w:t>
      </w:r>
      <w:r w:rsidR="00167D06" w:rsidRPr="00A23CC1">
        <w:rPr>
          <w:rFonts w:ascii="Times New Roman" w:hAnsi="Times New Roman" w:cs="Times New Roman"/>
          <w:color w:val="44546A" w:themeColor="text2"/>
          <w:lang w:val="bg-BG"/>
        </w:rPr>
        <w:t xml:space="preserve">5 </w:t>
      </w:r>
      <w:r w:rsidR="00167D06" w:rsidRPr="00A23CC1">
        <w:rPr>
          <w:rFonts w:ascii="Times New Roman" w:hAnsi="Times New Roman" w:cs="Times New Roman"/>
          <w:i/>
          <w:color w:val="44546A" w:themeColor="text2"/>
          <w:lang w:val="bg-BG"/>
        </w:rPr>
        <w:t>Sternula albifrons</w:t>
      </w:r>
      <w:r w:rsidR="00167D06" w:rsidRPr="00A23CC1">
        <w:rPr>
          <w:rFonts w:ascii="Times New Roman" w:hAnsi="Times New Roman" w:cs="Times New Roman"/>
          <w:color w:val="44546A" w:themeColor="text2"/>
          <w:lang w:val="bg-BG"/>
        </w:rPr>
        <w:t xml:space="preserve"> (белочела рибарка)</w:t>
      </w:r>
      <w:bookmarkEnd w:id="207"/>
    </w:p>
    <w:p w:rsidR="009662A6" w:rsidRDefault="009662A6" w:rsidP="009662A6">
      <w:pPr>
        <w:spacing w:after="120"/>
        <w:rPr>
          <w:b/>
          <w:lang w:val="bg-BG"/>
        </w:rPr>
      </w:pPr>
    </w:p>
    <w:p w:rsidR="00167D06" w:rsidRPr="00167D06" w:rsidRDefault="00167D06" w:rsidP="009662A6">
      <w:pPr>
        <w:numPr>
          <w:ilvl w:val="0"/>
          <w:numId w:val="102"/>
        </w:numPr>
        <w:spacing w:after="120"/>
        <w:ind w:left="0"/>
        <w:rPr>
          <w:b/>
          <w:lang w:val="bg-BG"/>
        </w:rPr>
      </w:pPr>
      <w:r w:rsidRPr="00167D06">
        <w:rPr>
          <w:b/>
          <w:lang w:val="bg-BG"/>
        </w:rPr>
        <w:t>Кратка характеристика на вида</w:t>
      </w:r>
    </w:p>
    <w:p w:rsidR="00167D06" w:rsidRPr="00167D06" w:rsidRDefault="003713FC" w:rsidP="00A23CC1">
      <w:pPr>
        <w:spacing w:after="120"/>
        <w:jc w:val="both"/>
        <w:rPr>
          <w:lang w:val="bg-BG"/>
        </w:rPr>
      </w:pPr>
      <w:r>
        <w:rPr>
          <w:lang w:val="bg-BG"/>
        </w:rPr>
        <w:t xml:space="preserve">Дължина на тялото: 22-24 </w:t>
      </w:r>
      <w:r>
        <w:rPr>
          <w:lang w:val="en-GB"/>
        </w:rPr>
        <w:t>cm</w:t>
      </w:r>
      <w:r>
        <w:rPr>
          <w:lang w:val="bg-BG"/>
        </w:rPr>
        <w:t>. Размах на крилата: 48-55 cm</w:t>
      </w:r>
      <w:r w:rsidR="00167D06" w:rsidRPr="00167D06">
        <w:rPr>
          <w:lang w:val="bg-BG"/>
        </w:rPr>
        <w:t xml:space="preserve">. Има възрастов диморфизъм и малки сезонни различия. Възрастните през лятото отгоре са сиви, отдолу — бели; челото е бяло, а </w:t>
      </w:r>
      <w:r w:rsidR="00167D06" w:rsidRPr="00167D06">
        <w:rPr>
          <w:lang w:val="bg-BG"/>
        </w:rPr>
        <w:lastRenderedPageBreak/>
        <w:t>останалата горна част на главата — черна; клюнът е жълт с черен връх; краката са жълти. През есенно-зимния период клюнът е черен с жълта основа, темето и тилът са почти черни. При младите тилът е черен, а гърбът — сиво-кафяв с пъстрини; клюнът е черен с жълта основа.</w:t>
      </w:r>
    </w:p>
    <w:p w:rsidR="00167D06" w:rsidRPr="00167D06" w:rsidRDefault="00167D06" w:rsidP="00A23CC1">
      <w:pPr>
        <w:spacing w:after="120"/>
        <w:jc w:val="both"/>
        <w:rPr>
          <w:i/>
          <w:lang w:val="bg-BG"/>
        </w:rPr>
      </w:pPr>
      <w:r w:rsidRPr="00167D06">
        <w:rPr>
          <w:i/>
          <w:lang w:val="bg-BG"/>
        </w:rPr>
        <w:t>Характер на пребиваване в страната</w:t>
      </w:r>
    </w:p>
    <w:p w:rsidR="00167D06" w:rsidRPr="00167D06" w:rsidRDefault="00167D06" w:rsidP="00A23CC1">
      <w:pPr>
        <w:spacing w:after="120"/>
        <w:jc w:val="both"/>
        <w:rPr>
          <w:lang w:val="bg-BG"/>
        </w:rPr>
      </w:pPr>
      <w:r w:rsidRPr="00167D06">
        <w:rPr>
          <w:lang w:val="bg-BG"/>
        </w:rPr>
        <w:t>Прелетен и преминаващ вид. Гнезди в самостоятелни или в периферията на смесени колонии с речната рибарка и кафявокрилия огърличник. Мигрира в ята от април до началото на юни и от края на юли до края на октомври (Нанкинов и др.</w:t>
      </w:r>
      <w:r w:rsidR="00DF3F4D">
        <w:rPr>
          <w:lang w:val="en-GB"/>
        </w:rPr>
        <w:t>,</w:t>
      </w:r>
      <w:r w:rsidRPr="00167D06">
        <w:rPr>
          <w:lang w:val="bg-BG"/>
        </w:rPr>
        <w:t xml:space="preserve"> 1997).</w:t>
      </w:r>
    </w:p>
    <w:p w:rsidR="00167D06" w:rsidRPr="00167D06" w:rsidRDefault="00167D06" w:rsidP="00A23CC1">
      <w:pPr>
        <w:spacing w:after="120"/>
        <w:jc w:val="both"/>
        <w:rPr>
          <w:i/>
          <w:lang w:val="bg-BG"/>
        </w:rPr>
      </w:pPr>
      <w:r w:rsidRPr="00167D06">
        <w:rPr>
          <w:i/>
          <w:lang w:val="bg-BG"/>
        </w:rPr>
        <w:t>Характерно местообитание</w:t>
      </w:r>
    </w:p>
    <w:p w:rsidR="00167D06" w:rsidRPr="00167D06" w:rsidRDefault="00167D06" w:rsidP="00A23CC1">
      <w:pPr>
        <w:spacing w:after="120"/>
        <w:jc w:val="both"/>
        <w:rPr>
          <w:lang w:val="bg-BG"/>
        </w:rPr>
      </w:pPr>
      <w:r w:rsidRPr="00167D06">
        <w:rPr>
          <w:lang w:val="bg-BG"/>
        </w:rPr>
        <w:t>Гнезди по бреговете на лагуни – соленоводни и хиперхалинни езера (солници), на стоящи пресни води, стоящи бракични води и на течащи води (по пясъчни коси по р. Дунав), както и по крайбрежни (морски) плажове и пясъчни дюни, рядко покрай блата и в тревиста растителност по периферията на водоеми. Вън от размножителния период морски крайбрежия (Дуранкулак) скита по езера, блата, бавно течащи реки, солници и др. Разстоянието между отделните гнезда е 0,45-80 м, най-често между 4-5 м (Янков</w:t>
      </w:r>
      <w:r w:rsidR="009662A6">
        <w:rPr>
          <w:lang w:val="bg-BG"/>
        </w:rPr>
        <w:t xml:space="preserve"> отг.</w:t>
      </w:r>
      <w:r w:rsidRPr="00167D06">
        <w:rPr>
          <w:lang w:val="bg-BG"/>
        </w:rPr>
        <w:t xml:space="preserve"> ред., 2007; Нанкинов и др., 1997). Подходящи местообитания вероятно са 1150 и 3130 според Директивата за хабитатите (Кавръкова и др., 2009).</w:t>
      </w:r>
    </w:p>
    <w:p w:rsidR="00167D06" w:rsidRPr="00167D06" w:rsidRDefault="00167D06" w:rsidP="00A23CC1">
      <w:pPr>
        <w:spacing w:after="120"/>
        <w:jc w:val="both"/>
        <w:rPr>
          <w:i/>
          <w:lang w:val="bg-BG"/>
        </w:rPr>
      </w:pPr>
      <w:r w:rsidRPr="00167D06">
        <w:rPr>
          <w:i/>
          <w:lang w:val="bg-BG"/>
        </w:rPr>
        <w:t>Хранене</w:t>
      </w:r>
    </w:p>
    <w:p w:rsidR="00167D06" w:rsidRPr="00167D06" w:rsidRDefault="00167D06" w:rsidP="00A23CC1">
      <w:pPr>
        <w:spacing w:after="120"/>
        <w:jc w:val="both"/>
        <w:rPr>
          <w:lang w:val="bg-BG"/>
        </w:rPr>
      </w:pPr>
      <w:r w:rsidRPr="00167D06">
        <w:rPr>
          <w:lang w:val="bg-BG"/>
        </w:rPr>
        <w:t xml:space="preserve">Храни се основно с риби и насекоми </w:t>
      </w:r>
      <w:r w:rsidRPr="00A15B56">
        <w:rPr>
          <w:lang w:val="bg-BG"/>
        </w:rPr>
        <w:t>(Hydrophilidae, Gerridae)</w:t>
      </w:r>
      <w:r w:rsidRPr="00167D06">
        <w:rPr>
          <w:lang w:val="bg-BG"/>
        </w:rPr>
        <w:t>.</w:t>
      </w:r>
    </w:p>
    <w:p w:rsidR="00167D06" w:rsidRPr="00167D06" w:rsidRDefault="00167D06" w:rsidP="00A23CC1">
      <w:pPr>
        <w:numPr>
          <w:ilvl w:val="0"/>
          <w:numId w:val="102"/>
        </w:numPr>
        <w:spacing w:after="120"/>
        <w:ind w:left="0"/>
        <w:jc w:val="both"/>
        <w:rPr>
          <w:b/>
          <w:lang w:val="bg-BG"/>
        </w:rPr>
      </w:pPr>
      <w:r w:rsidRPr="00167D06">
        <w:rPr>
          <w:b/>
          <w:lang w:val="bg-BG"/>
        </w:rPr>
        <w:t>Разпространение, природозащитно състояние и тенденции в популацията на вида на национално ниво</w:t>
      </w:r>
    </w:p>
    <w:p w:rsidR="00167D06" w:rsidRPr="00167D06" w:rsidRDefault="00167D06" w:rsidP="00A23CC1">
      <w:pPr>
        <w:spacing w:after="120"/>
        <w:jc w:val="both"/>
        <w:rPr>
          <w:lang w:val="bg-BG"/>
        </w:rPr>
      </w:pPr>
      <w:r w:rsidRPr="00167D06">
        <w:rPr>
          <w:lang w:val="bg-BG"/>
        </w:rPr>
        <w:t>В края на XIX до средата на XX в. е бил многоброен по р. Дунав, Шабленското и Дуранкулашко езеро. Сега главната гнездова популация в страната е основно по Черноморското крайбрежие (Бургаските влажни зони и плажовете по Северното Черноморие в района на Шабленското и Дуранкулашкото езеро) и по р. Дунав</w:t>
      </w:r>
      <w:r w:rsidR="009662A6">
        <w:rPr>
          <w:lang w:val="bg-BG"/>
        </w:rPr>
        <w:t xml:space="preserve"> (предимно в района на о. Персин</w:t>
      </w:r>
      <w:r w:rsidRPr="00167D06">
        <w:rPr>
          <w:lang w:val="bg-BG"/>
        </w:rPr>
        <w:t>). Изолирано гнездовище и при Цибърското блато (Янков</w:t>
      </w:r>
      <w:r w:rsidR="009662A6">
        <w:rPr>
          <w:lang w:val="bg-BG"/>
        </w:rPr>
        <w:t xml:space="preserve"> отг.</w:t>
      </w:r>
      <w:r w:rsidRPr="00167D06">
        <w:rPr>
          <w:lang w:val="bg-BG"/>
        </w:rPr>
        <w:t xml:space="preserve"> ред., 2007).</w:t>
      </w:r>
    </w:p>
    <w:p w:rsidR="00167D06" w:rsidRPr="00167D06" w:rsidRDefault="00167D06" w:rsidP="00A23CC1">
      <w:pPr>
        <w:spacing w:after="120"/>
        <w:jc w:val="both"/>
        <w:rPr>
          <w:lang w:val="bg-BG"/>
        </w:rPr>
      </w:pPr>
      <w:r w:rsidRPr="00167D06">
        <w:rPr>
          <w:lang w:val="bg-BG"/>
        </w:rPr>
        <w:t>Защитен вид по ЗБР (Приложения 2 и 3). Включен в Приложение 1 на Директивата за птиците. Включен е в Червената книга на Р България (2015) в категория застрашен (EN). Според IUCN – LC (Least Concern), за територията на континентална Европа – LC (Least Concern). Включен в SPEC 3.</w:t>
      </w:r>
    </w:p>
    <w:p w:rsidR="00167D06" w:rsidRPr="00167D06" w:rsidRDefault="00167D06" w:rsidP="00A23CC1">
      <w:pPr>
        <w:spacing w:after="120"/>
        <w:jc w:val="both"/>
        <w:rPr>
          <w:lang w:val="bg-BG"/>
        </w:rPr>
      </w:pPr>
      <w:r w:rsidRPr="00167D06">
        <w:rPr>
          <w:lang w:val="bg-BG"/>
        </w:rPr>
        <w:t xml:space="preserve">Съгласно докладването през 2019 г. (за периода 2013-2018 г.), националната </w:t>
      </w:r>
      <w:r w:rsidRPr="00167D06">
        <w:rPr>
          <w:b/>
          <w:lang w:val="bg-BG"/>
        </w:rPr>
        <w:t>гнездяща</w:t>
      </w:r>
      <w:r w:rsidRPr="00167D06">
        <w:rPr>
          <w:lang w:val="bg-BG"/>
        </w:rPr>
        <w:t xml:space="preserve"> популация се оценява на 33-262 двойки. Краткосрочната популационна тенденция (2000-2018 г.) е флуктуираща, а дългосрочната (1980-2018 г.) е намаляваща. Посочени са следните заплахи и влияния: C01; E03; H01; H03; J02.</w:t>
      </w:r>
    </w:p>
    <w:p w:rsidR="00167D06" w:rsidRPr="00167D06" w:rsidRDefault="00167D06" w:rsidP="00A23CC1">
      <w:pPr>
        <w:spacing w:after="120"/>
        <w:jc w:val="both"/>
        <w:rPr>
          <w:lang w:val="bg-BG"/>
        </w:rPr>
      </w:pPr>
      <w:r w:rsidRPr="00167D06">
        <w:rPr>
          <w:b/>
          <w:lang w:val="bg-BG"/>
        </w:rPr>
        <w:t>Мигриращата</w:t>
      </w:r>
      <w:r w:rsidRPr="00167D06">
        <w:rPr>
          <w:lang w:val="bg-BG"/>
        </w:rPr>
        <w:t xml:space="preserve"> национална популация се оценява на </w:t>
      </w:r>
      <w:r w:rsidRPr="00167D06">
        <w:rPr>
          <w:b/>
          <w:lang w:val="bg-BG"/>
        </w:rPr>
        <w:t xml:space="preserve">100-300 </w:t>
      </w:r>
      <w:r w:rsidRPr="00167D06">
        <w:rPr>
          <w:lang w:val="bg-BG"/>
        </w:rPr>
        <w:t>индивида. Не са посочени краткосрочни и дългосрочни тенденции в числеността на преминаващите индивиди. Посочени са следните заплахи и влияния: C01; F26; F05; J02.</w:t>
      </w:r>
    </w:p>
    <w:p w:rsidR="00167D06" w:rsidRPr="00167D06" w:rsidRDefault="00167D06" w:rsidP="00A23CC1">
      <w:pPr>
        <w:spacing w:after="120"/>
        <w:jc w:val="both"/>
        <w:rPr>
          <w:lang w:val="bg-BG"/>
        </w:rPr>
      </w:pPr>
      <w:r w:rsidRPr="00167D06">
        <w:rPr>
          <w:lang w:val="bg-BG"/>
        </w:rPr>
        <w:t xml:space="preserve">В Червената книга </w:t>
      </w:r>
      <w:r w:rsidR="00514BCA">
        <w:rPr>
          <w:lang w:val="bg-BG"/>
        </w:rPr>
        <w:t xml:space="preserve">на Р България </w:t>
      </w:r>
      <w:r w:rsidRPr="00167D06">
        <w:rPr>
          <w:lang w:val="bg-BG"/>
        </w:rPr>
        <w:t>(</w:t>
      </w:r>
      <w:r w:rsidR="00514BCA">
        <w:rPr>
          <w:lang w:val="bg-BG"/>
        </w:rPr>
        <w:t xml:space="preserve">Големански гл. ред., </w:t>
      </w:r>
      <w:r w:rsidRPr="00167D06">
        <w:rPr>
          <w:lang w:val="bg-BG"/>
        </w:rPr>
        <w:t>2015)</w:t>
      </w:r>
      <w:r w:rsidR="00514BCA">
        <w:rPr>
          <w:lang w:val="bg-BG"/>
        </w:rPr>
        <w:t>,</w:t>
      </w:r>
      <w:r w:rsidRPr="00167D06">
        <w:rPr>
          <w:lang w:val="bg-BG"/>
        </w:rPr>
        <w:t xml:space="preserve"> като заплахи са посочени наводняване на гнездовите колонии, унищожаване на мътилата и люпилата от наземни хищници. </w:t>
      </w:r>
      <w:r w:rsidRPr="00167D06">
        <w:rPr>
          <w:lang w:val="bg-BG"/>
        </w:rPr>
        <w:lastRenderedPageBreak/>
        <w:t>Безпокойство, разрушаване или обрастване на гнездовите местообитания, замърсяване с нефтопродукти.</w:t>
      </w:r>
      <w:r w:rsidR="00514BCA">
        <w:rPr>
          <w:lang w:val="bg-BG"/>
        </w:rPr>
        <w:t xml:space="preserve"> Тези заплахи са валидни за повечето Натура 2000 зони по р. Дунав.</w:t>
      </w:r>
    </w:p>
    <w:p w:rsidR="00167D06" w:rsidRPr="00167D06" w:rsidRDefault="00167D06" w:rsidP="00A23CC1">
      <w:pPr>
        <w:numPr>
          <w:ilvl w:val="0"/>
          <w:numId w:val="102"/>
        </w:numPr>
        <w:spacing w:after="120"/>
        <w:ind w:left="0"/>
        <w:jc w:val="both"/>
        <w:rPr>
          <w:b/>
          <w:bCs/>
          <w:lang w:val="bg-BG"/>
        </w:rPr>
      </w:pPr>
      <w:r w:rsidRPr="00167D06">
        <w:rPr>
          <w:b/>
          <w:bCs/>
          <w:lang w:val="bg-BG"/>
        </w:rPr>
        <w:t>Състо</w:t>
      </w:r>
      <w:r w:rsidR="002F26BC">
        <w:rPr>
          <w:b/>
          <w:bCs/>
          <w:lang w:val="bg-BG"/>
        </w:rPr>
        <w:t xml:space="preserve">яние в </w:t>
      </w:r>
      <w:r w:rsidRPr="00167D06">
        <w:rPr>
          <w:b/>
          <w:bCs/>
          <w:lang w:val="bg-BG"/>
        </w:rPr>
        <w:t xml:space="preserve">СЗЗ </w:t>
      </w:r>
      <w:r w:rsidR="00514BCA">
        <w:rPr>
          <w:b/>
          <w:bCs/>
          <w:lang w:val="bg-BG"/>
        </w:rPr>
        <w:t xml:space="preserve">BG0002030 </w:t>
      </w:r>
      <w:r w:rsidRPr="00167D06">
        <w:rPr>
          <w:b/>
          <w:bCs/>
          <w:lang w:val="bg-BG"/>
        </w:rPr>
        <w:t>„Комплекс Калимок“</w:t>
      </w:r>
    </w:p>
    <w:p w:rsidR="00167D06" w:rsidRPr="00167D06" w:rsidRDefault="00167D06" w:rsidP="00A23CC1">
      <w:pPr>
        <w:spacing w:after="120"/>
        <w:jc w:val="both"/>
        <w:rPr>
          <w:lang w:val="bg-BG"/>
        </w:rPr>
      </w:pPr>
      <w:r w:rsidRPr="00167D06">
        <w:rPr>
          <w:lang w:val="bg-BG"/>
        </w:rPr>
        <w:t xml:space="preserve">Съгласно </w:t>
      </w:r>
      <w:r w:rsidR="00885ED5">
        <w:rPr>
          <w:lang w:val="bg-BG"/>
        </w:rPr>
        <w:t>СФ</w:t>
      </w:r>
      <w:r w:rsidRPr="00167D06">
        <w:rPr>
          <w:lang w:val="bg-BG"/>
        </w:rPr>
        <w:t xml:space="preserve"> на зоната, вида е гнездящ, като популацията в зоната е оценена на 1-15 двойки, което е 3,03 – 5,7 % от националната гнездяща популация. За размер и плътност на популацията (оценка „В“).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167D06" w:rsidRPr="00167D06" w:rsidRDefault="00167D06" w:rsidP="00A23CC1">
      <w:pPr>
        <w:numPr>
          <w:ilvl w:val="0"/>
          <w:numId w:val="102"/>
        </w:numPr>
        <w:spacing w:after="120"/>
        <w:ind w:left="0"/>
        <w:jc w:val="both"/>
        <w:rPr>
          <w:b/>
          <w:lang w:val="bg-BG"/>
        </w:rPr>
      </w:pPr>
      <w:r w:rsidRPr="00167D06">
        <w:rPr>
          <w:b/>
          <w:lang w:val="bg-BG"/>
        </w:rPr>
        <w:t xml:space="preserve">Анализ на наличната информация </w:t>
      </w:r>
    </w:p>
    <w:p w:rsidR="00167D06" w:rsidRPr="00167D06" w:rsidRDefault="00B531A9" w:rsidP="00A23CC1">
      <w:pPr>
        <w:spacing w:after="120"/>
        <w:jc w:val="both"/>
        <w:rPr>
          <w:lang w:val="bg-BG"/>
        </w:rPr>
      </w:pPr>
      <w:r>
        <w:rPr>
          <w:lang w:val="bg-BG"/>
        </w:rPr>
        <w:t xml:space="preserve">През 2011 и 2013, </w:t>
      </w:r>
      <w:r w:rsidR="00FF5AF9">
        <w:rPr>
          <w:lang w:val="bg-BG"/>
        </w:rPr>
        <w:t>белочелата рибарка</w:t>
      </w:r>
      <w:r>
        <w:rPr>
          <w:lang w:val="bg-BG"/>
        </w:rPr>
        <w:t xml:space="preserve"> гнезди редовно по пясъчните коси и островите в българо-румънския участък на р. Дунав с численост 182 двойки (2011</w:t>
      </w:r>
      <w:r w:rsidR="00FF5AF9">
        <w:rPr>
          <w:lang w:val="bg-BG"/>
        </w:rPr>
        <w:t xml:space="preserve"> г.</w:t>
      </w:r>
      <w:r>
        <w:rPr>
          <w:lang w:val="bg-BG"/>
        </w:rPr>
        <w:t xml:space="preserve">) и </w:t>
      </w:r>
      <w:r w:rsidRPr="00B531A9">
        <w:rPr>
          <w:lang w:val="bg-BG"/>
        </w:rPr>
        <w:t>139</w:t>
      </w:r>
      <w:r>
        <w:rPr>
          <w:lang w:val="bg-BG"/>
        </w:rPr>
        <w:t xml:space="preserve"> – </w:t>
      </w:r>
      <w:r w:rsidRPr="00B531A9">
        <w:rPr>
          <w:lang w:val="bg-BG"/>
        </w:rPr>
        <w:t>144</w:t>
      </w:r>
      <w:r>
        <w:rPr>
          <w:lang w:val="bg-BG"/>
        </w:rPr>
        <w:t xml:space="preserve"> дв. (2013 г.) (</w:t>
      </w:r>
      <w:r>
        <w:rPr>
          <w:lang w:val="en-GB"/>
        </w:rPr>
        <w:t>Shurulinkov et al., 2016</w:t>
      </w:r>
      <w:r>
        <w:rPr>
          <w:lang w:val="bg-BG"/>
        </w:rPr>
        <w:t>)</w:t>
      </w:r>
      <w:r>
        <w:rPr>
          <w:lang w:val="en-GB"/>
        </w:rPr>
        <w:t>.</w:t>
      </w:r>
      <w:r w:rsidR="00BA045E">
        <w:rPr>
          <w:lang w:val="en-GB"/>
        </w:rPr>
        <w:t xml:space="preserve"> </w:t>
      </w:r>
      <w:r w:rsidR="00BA045E">
        <w:rPr>
          <w:lang w:val="bg-BG"/>
        </w:rPr>
        <w:t>По време на споменатото изследване</w:t>
      </w:r>
      <w:r w:rsidR="00FF5AF9">
        <w:rPr>
          <w:lang w:val="bg-BG"/>
        </w:rPr>
        <w:t>,</w:t>
      </w:r>
      <w:r w:rsidR="00BA045E">
        <w:rPr>
          <w:lang w:val="bg-BG"/>
        </w:rPr>
        <w:t xml:space="preserve"> вида не е установен в устъка на СЗЗ „Комплекс Калимок“. </w:t>
      </w:r>
      <w:r w:rsidR="00167D06" w:rsidRPr="00167D06">
        <w:rPr>
          <w:lang w:val="bg-BG"/>
        </w:rPr>
        <w:t>В ОВМ „Комплекс Калимок“ са посочени 10-15 гнездящи двойка (</w:t>
      </w:r>
      <w:r w:rsidR="00BA045E">
        <w:rPr>
          <w:lang w:val="bg-BG"/>
        </w:rPr>
        <w:t>Куцаров и др.</w:t>
      </w:r>
      <w:r w:rsidR="00167D06" w:rsidRPr="00167D06">
        <w:rPr>
          <w:lang w:val="bg-BG"/>
        </w:rPr>
        <w:t>, 2007).</w:t>
      </w:r>
      <w:r w:rsidR="00FF5AF9">
        <w:rPr>
          <w:lang w:val="bg-BG"/>
        </w:rPr>
        <w:t xml:space="preserve"> През юни 2020 г., са наблюдавани 3 инд. по р. Дунав на територията на зоната (Чешмеджиев и Христов, 2020).</w:t>
      </w:r>
      <w:r w:rsidR="00167D06" w:rsidRPr="00167D06">
        <w:rPr>
          <w:lang w:val="bg-BG"/>
        </w:rPr>
        <w:t xml:space="preserve"> По време на </w:t>
      </w:r>
      <w:r w:rsidR="00FF5AF9">
        <w:rPr>
          <w:lang w:val="bg-BG"/>
        </w:rPr>
        <w:t xml:space="preserve">теренното </w:t>
      </w:r>
      <w:r w:rsidR="00167D06" w:rsidRPr="00167D06">
        <w:rPr>
          <w:lang w:val="bg-BG"/>
        </w:rPr>
        <w:t>проучване на зоните по р. Дунав с лодка през месец юли</w:t>
      </w:r>
      <w:r w:rsidR="006A1569">
        <w:rPr>
          <w:lang w:val="bg-BG"/>
        </w:rPr>
        <w:t xml:space="preserve"> 2021 г.</w:t>
      </w:r>
      <w:r w:rsidR="00167D06" w:rsidRPr="00167D06">
        <w:rPr>
          <w:lang w:val="bg-BG"/>
        </w:rPr>
        <w:t xml:space="preserve">, са установени </w:t>
      </w:r>
      <w:r w:rsidR="006A1569">
        <w:rPr>
          <w:lang w:val="bg-BG"/>
        </w:rPr>
        <w:t>4 двойки в зоната.</w:t>
      </w:r>
    </w:p>
    <w:p w:rsidR="00167D06" w:rsidRPr="00167D06" w:rsidRDefault="00167D06" w:rsidP="00A23CC1">
      <w:pPr>
        <w:spacing w:after="120"/>
        <w:jc w:val="both"/>
        <w:rPr>
          <w:lang w:val="bg-BG"/>
        </w:rPr>
      </w:pPr>
      <w:r w:rsidRPr="00167D06">
        <w:rPr>
          <w:lang w:val="bg-BG"/>
        </w:rPr>
        <w:t>Оптималните гнездови местообитания на вида включват пясъ</w:t>
      </w:r>
      <w:r w:rsidR="00164074">
        <w:rPr>
          <w:lang w:val="bg-BG"/>
        </w:rPr>
        <w:t xml:space="preserve">чните и чакълести брегове на р. </w:t>
      </w:r>
      <w:r w:rsidRPr="00167D06">
        <w:rPr>
          <w:lang w:val="bg-BG"/>
        </w:rPr>
        <w:t>Дунав, включително върху пясъчните коси и островчета, учатъците на опашките на по-големите острови където се натрупват много наноси.</w:t>
      </w:r>
      <w:r w:rsidR="00164074">
        <w:rPr>
          <w:lang w:val="bg-BG"/>
        </w:rPr>
        <w:t xml:space="preserve"> </w:t>
      </w:r>
      <w:r w:rsidRPr="00167D06">
        <w:rPr>
          <w:lang w:val="bg-BG"/>
        </w:rPr>
        <w:t>Площа на тези местообитания силно зависи от нивото на р.</w:t>
      </w:r>
      <w:r w:rsidR="00164074">
        <w:rPr>
          <w:lang w:val="bg-BG"/>
        </w:rPr>
        <w:t xml:space="preserve"> </w:t>
      </w:r>
      <w:r w:rsidRPr="00167D06">
        <w:rPr>
          <w:lang w:val="bg-BG"/>
        </w:rPr>
        <w:t>Дунав.</w:t>
      </w:r>
      <w:r w:rsidRPr="00167D06">
        <w:t xml:space="preserve"> </w:t>
      </w:r>
      <w:r w:rsidRPr="00167D06">
        <w:rPr>
          <w:lang w:val="bg-BG"/>
        </w:rPr>
        <w:t>При ниски нива на реката площа им зоната е много по-голяма. При много високи нива гнезденето на вида или се отлага за по-късно /през юли/ през лятото или въобще не се наблюдава,поради това че всички пясъчни коси и острови са заляти.</w:t>
      </w:r>
    </w:p>
    <w:p w:rsidR="00167D06" w:rsidRPr="00FF1904" w:rsidRDefault="00167D06" w:rsidP="00214641">
      <w:pPr>
        <w:numPr>
          <w:ilvl w:val="0"/>
          <w:numId w:val="102"/>
        </w:numPr>
        <w:spacing w:after="120"/>
        <w:ind w:left="0"/>
        <w:rPr>
          <w:lang w:val="bg-BG"/>
        </w:rPr>
      </w:pPr>
      <w:r w:rsidRPr="00FF1904">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178"/>
        <w:gridCol w:w="1338"/>
        <w:gridCol w:w="3512"/>
        <w:gridCol w:w="2428"/>
      </w:tblGrid>
      <w:tr w:rsidR="002D1C4E" w:rsidRPr="0003616F" w:rsidTr="002D1C4E">
        <w:trPr>
          <w:tblHeader/>
          <w:jc w:val="center"/>
        </w:trPr>
        <w:tc>
          <w:tcPr>
            <w:tcW w:w="887" w:type="pct"/>
            <w:shd w:val="clear" w:color="auto" w:fill="B6DDE8"/>
            <w:vAlign w:val="center"/>
          </w:tcPr>
          <w:p w:rsidR="002D1C4E" w:rsidRPr="0003616F" w:rsidRDefault="002D1C4E" w:rsidP="00214641">
            <w:pPr>
              <w:spacing w:after="0"/>
              <w:jc w:val="center"/>
              <w:rPr>
                <w:b/>
                <w:bCs/>
                <w:sz w:val="22"/>
                <w:lang w:val="bg-BG"/>
              </w:rPr>
            </w:pPr>
            <w:r w:rsidRPr="0003616F">
              <w:rPr>
                <w:b/>
                <w:bCs/>
                <w:sz w:val="22"/>
                <w:lang w:val="bg-BG"/>
              </w:rPr>
              <w:t>Параметър</w:t>
            </w:r>
          </w:p>
        </w:tc>
        <w:tc>
          <w:tcPr>
            <w:tcW w:w="573" w:type="pct"/>
            <w:shd w:val="clear" w:color="auto" w:fill="B6DDE8"/>
            <w:vAlign w:val="center"/>
          </w:tcPr>
          <w:p w:rsidR="002D1C4E" w:rsidRPr="0003616F" w:rsidRDefault="002D1C4E" w:rsidP="00214641">
            <w:pPr>
              <w:spacing w:after="0"/>
              <w:jc w:val="center"/>
              <w:rPr>
                <w:b/>
                <w:bCs/>
                <w:sz w:val="22"/>
                <w:lang w:val="bg-BG"/>
              </w:rPr>
            </w:pPr>
            <w:r w:rsidRPr="0003616F">
              <w:rPr>
                <w:b/>
                <w:bCs/>
                <w:sz w:val="22"/>
                <w:lang w:val="bg-BG"/>
              </w:rPr>
              <w:t>Мерна единица</w:t>
            </w:r>
          </w:p>
        </w:tc>
        <w:tc>
          <w:tcPr>
            <w:tcW w:w="651" w:type="pct"/>
            <w:shd w:val="clear" w:color="auto" w:fill="B6DDE8"/>
            <w:vAlign w:val="center"/>
          </w:tcPr>
          <w:p w:rsidR="002D1C4E" w:rsidRPr="0003616F" w:rsidRDefault="002D1C4E" w:rsidP="00214641">
            <w:pPr>
              <w:spacing w:after="0"/>
              <w:jc w:val="center"/>
              <w:rPr>
                <w:b/>
                <w:bCs/>
                <w:sz w:val="22"/>
                <w:lang w:val="bg-BG"/>
              </w:rPr>
            </w:pPr>
            <w:r w:rsidRPr="0003616F">
              <w:rPr>
                <w:b/>
                <w:bCs/>
                <w:sz w:val="22"/>
                <w:lang w:val="bg-BG"/>
              </w:rPr>
              <w:t>Целева стойност</w:t>
            </w:r>
          </w:p>
        </w:tc>
        <w:tc>
          <w:tcPr>
            <w:tcW w:w="1708" w:type="pct"/>
            <w:shd w:val="clear" w:color="auto" w:fill="B6DDE8"/>
            <w:vAlign w:val="center"/>
          </w:tcPr>
          <w:p w:rsidR="002D1C4E" w:rsidRPr="0003616F" w:rsidRDefault="002D1C4E" w:rsidP="00214641">
            <w:pPr>
              <w:spacing w:after="0"/>
              <w:jc w:val="center"/>
              <w:rPr>
                <w:b/>
                <w:bCs/>
                <w:sz w:val="22"/>
                <w:lang w:val="bg-BG"/>
              </w:rPr>
            </w:pPr>
            <w:r w:rsidRPr="0003616F">
              <w:rPr>
                <w:b/>
                <w:bCs/>
                <w:sz w:val="22"/>
                <w:lang w:val="bg-BG"/>
              </w:rPr>
              <w:t>Допълнителна информация</w:t>
            </w:r>
          </w:p>
        </w:tc>
        <w:tc>
          <w:tcPr>
            <w:tcW w:w="1181" w:type="pct"/>
            <w:shd w:val="clear" w:color="auto" w:fill="B6DDE8"/>
            <w:vAlign w:val="center"/>
          </w:tcPr>
          <w:p w:rsidR="002D1C4E" w:rsidRPr="0003616F" w:rsidRDefault="002D1C4E" w:rsidP="00214641">
            <w:pPr>
              <w:spacing w:after="0"/>
              <w:jc w:val="center"/>
              <w:rPr>
                <w:b/>
                <w:bCs/>
                <w:sz w:val="22"/>
                <w:lang w:val="bg-BG"/>
              </w:rPr>
            </w:pPr>
            <w:r w:rsidRPr="0003616F">
              <w:rPr>
                <w:b/>
                <w:bCs/>
                <w:sz w:val="22"/>
                <w:lang w:val="bg-BG"/>
              </w:rPr>
              <w:t>Специфични за зоната цели</w:t>
            </w:r>
          </w:p>
        </w:tc>
      </w:tr>
      <w:tr w:rsidR="002D1C4E" w:rsidRPr="00D51348" w:rsidTr="002D1C4E">
        <w:trPr>
          <w:jc w:val="center"/>
        </w:trPr>
        <w:tc>
          <w:tcPr>
            <w:tcW w:w="887" w:type="pct"/>
            <w:shd w:val="clear" w:color="auto" w:fill="auto"/>
          </w:tcPr>
          <w:p w:rsidR="002D1C4E" w:rsidRPr="00D51348" w:rsidRDefault="002D1C4E" w:rsidP="00214641">
            <w:pPr>
              <w:spacing w:after="0"/>
              <w:rPr>
                <w:sz w:val="22"/>
                <w:lang w:val="bg-BG"/>
              </w:rPr>
            </w:pPr>
            <w:r w:rsidRPr="00D66B3C">
              <w:rPr>
                <w:b/>
                <w:sz w:val="22"/>
                <w:lang w:val="bg-BG"/>
              </w:rPr>
              <w:t>Популация:</w:t>
            </w:r>
            <w:r w:rsidRPr="00D51348">
              <w:rPr>
                <w:sz w:val="22"/>
                <w:lang w:val="bg-BG"/>
              </w:rPr>
              <w:t xml:space="preserve"> </w:t>
            </w:r>
            <w:r w:rsidRPr="00D51348">
              <w:rPr>
                <w:bCs/>
                <w:sz w:val="22"/>
                <w:lang w:val="bg-BG"/>
              </w:rPr>
              <w:t>Размер на гнездовата популация</w:t>
            </w:r>
          </w:p>
        </w:tc>
        <w:tc>
          <w:tcPr>
            <w:tcW w:w="573" w:type="pct"/>
            <w:shd w:val="clear" w:color="auto" w:fill="auto"/>
          </w:tcPr>
          <w:p w:rsidR="002D1C4E" w:rsidRPr="0003616F" w:rsidRDefault="002D1C4E" w:rsidP="00214641">
            <w:pPr>
              <w:spacing w:after="0"/>
              <w:rPr>
                <w:sz w:val="22"/>
                <w:lang w:val="bg-BG"/>
              </w:rPr>
            </w:pPr>
            <w:r>
              <w:rPr>
                <w:bCs/>
                <w:sz w:val="22"/>
                <w:lang w:val="bg-BG"/>
              </w:rPr>
              <w:t>Б</w:t>
            </w:r>
            <w:r w:rsidRPr="0003616F">
              <w:rPr>
                <w:bCs/>
                <w:sz w:val="22"/>
                <w:lang w:val="bg-BG"/>
              </w:rPr>
              <w:t>рой гнездящи двойки</w:t>
            </w:r>
          </w:p>
        </w:tc>
        <w:tc>
          <w:tcPr>
            <w:tcW w:w="651" w:type="pct"/>
            <w:shd w:val="clear" w:color="auto" w:fill="auto"/>
          </w:tcPr>
          <w:p w:rsidR="002D1C4E" w:rsidRPr="0003616F" w:rsidRDefault="002D1C4E" w:rsidP="00214641">
            <w:pPr>
              <w:spacing w:after="0"/>
              <w:rPr>
                <w:sz w:val="22"/>
                <w:lang w:val="bg-BG"/>
              </w:rPr>
            </w:pPr>
            <w:r w:rsidRPr="0003616F">
              <w:rPr>
                <w:sz w:val="22"/>
                <w:lang w:val="bg-BG"/>
              </w:rPr>
              <w:t>Най-малко</w:t>
            </w:r>
            <w:r>
              <w:rPr>
                <w:sz w:val="22"/>
                <w:lang w:val="bg-BG"/>
              </w:rPr>
              <w:t xml:space="preserve"> 4</w:t>
            </w:r>
            <w:r w:rsidRPr="0003616F">
              <w:rPr>
                <w:sz w:val="22"/>
                <w:lang w:val="bg-BG"/>
              </w:rPr>
              <w:t xml:space="preserve"> двойки</w:t>
            </w:r>
          </w:p>
        </w:tc>
        <w:tc>
          <w:tcPr>
            <w:tcW w:w="1708" w:type="pct"/>
            <w:shd w:val="clear" w:color="auto" w:fill="auto"/>
          </w:tcPr>
          <w:p w:rsidR="002D1C4E" w:rsidRPr="0003616F" w:rsidRDefault="002D1C4E" w:rsidP="002D1C4E">
            <w:pPr>
              <w:spacing w:after="0"/>
              <w:rPr>
                <w:sz w:val="22"/>
                <w:lang w:val="bg-BG"/>
              </w:rPr>
            </w:pPr>
            <w:r>
              <w:rPr>
                <w:sz w:val="22"/>
                <w:lang w:val="bg-BG"/>
              </w:rPr>
              <w:t xml:space="preserve">Определена на база теренните проучвания през 2021 г. Гнезди </w:t>
            </w:r>
            <w:r w:rsidRPr="0003616F">
              <w:rPr>
                <w:sz w:val="22"/>
                <w:lang w:val="bg-BG"/>
              </w:rPr>
              <w:t>на колонии по пясъчни и чакълести брегове, на пясъчни коси и островчета.</w:t>
            </w:r>
            <w:r>
              <w:rPr>
                <w:sz w:val="22"/>
                <w:lang w:val="bg-BG"/>
              </w:rPr>
              <w:t xml:space="preserve"> Числеността е силно флуктуираща предвид наличие на подходящо гнездово местообитание, безпокойство и унищожаване на гнездата от вранови птици.</w:t>
            </w:r>
          </w:p>
        </w:tc>
        <w:tc>
          <w:tcPr>
            <w:tcW w:w="1181" w:type="pct"/>
            <w:shd w:val="clear" w:color="auto" w:fill="auto"/>
          </w:tcPr>
          <w:p w:rsidR="002D1C4E" w:rsidRDefault="002D1C4E" w:rsidP="00214641">
            <w:pPr>
              <w:spacing w:after="0"/>
              <w:rPr>
                <w:sz w:val="22"/>
                <w:lang w:val="bg-BG"/>
              </w:rPr>
            </w:pPr>
            <w:r w:rsidRPr="0003616F">
              <w:rPr>
                <w:sz w:val="22"/>
                <w:lang w:val="bg-BG"/>
              </w:rPr>
              <w:t xml:space="preserve">Поддържане на популацията на вида </w:t>
            </w:r>
            <w:r>
              <w:rPr>
                <w:sz w:val="22"/>
                <w:lang w:val="bg-BG"/>
              </w:rPr>
              <w:t>в зоната в размер от най-малко 4</w:t>
            </w:r>
            <w:r w:rsidRPr="0003616F">
              <w:rPr>
                <w:sz w:val="22"/>
                <w:lang w:val="bg-BG"/>
              </w:rPr>
              <w:t xml:space="preserve"> гнездящи дв. </w:t>
            </w:r>
          </w:p>
          <w:p w:rsidR="002D1C4E" w:rsidRPr="0003616F" w:rsidRDefault="002D1C4E" w:rsidP="00214641">
            <w:pPr>
              <w:spacing w:after="0"/>
              <w:rPr>
                <w:sz w:val="22"/>
                <w:lang w:val="bg-BG"/>
              </w:rPr>
            </w:pPr>
            <w:r w:rsidRPr="0003616F">
              <w:rPr>
                <w:sz w:val="22"/>
                <w:lang w:val="bg-BG"/>
              </w:rPr>
              <w:t>Ежегоден мониторинг на гнездовата популация.</w:t>
            </w:r>
          </w:p>
        </w:tc>
      </w:tr>
      <w:tr w:rsidR="002D1C4E" w:rsidRPr="002E4A89" w:rsidTr="002D1C4E">
        <w:trPr>
          <w:jc w:val="center"/>
        </w:trPr>
        <w:tc>
          <w:tcPr>
            <w:tcW w:w="887" w:type="pct"/>
            <w:shd w:val="clear" w:color="auto" w:fill="auto"/>
          </w:tcPr>
          <w:p w:rsidR="002D1C4E" w:rsidRPr="00D51348" w:rsidRDefault="002D1C4E" w:rsidP="00214641">
            <w:pPr>
              <w:spacing w:after="0"/>
              <w:rPr>
                <w:sz w:val="22"/>
                <w:lang w:val="bg-BG"/>
              </w:rPr>
            </w:pPr>
            <w:r w:rsidRPr="00F427DF">
              <w:rPr>
                <w:b/>
                <w:sz w:val="22"/>
                <w:lang w:val="bg-BG"/>
              </w:rPr>
              <w:t>Местообитание на вида:</w:t>
            </w:r>
            <w:r w:rsidRPr="00D51348">
              <w:rPr>
                <w:sz w:val="22"/>
                <w:lang w:val="bg-BG"/>
              </w:rPr>
              <w:t xml:space="preserve"> </w:t>
            </w:r>
            <w:r w:rsidRPr="00D51348">
              <w:rPr>
                <w:bCs/>
                <w:sz w:val="22"/>
                <w:lang w:val="bg-BG"/>
              </w:rPr>
              <w:t>Площ на подходящите гнездови местообитания на вида</w:t>
            </w:r>
          </w:p>
        </w:tc>
        <w:tc>
          <w:tcPr>
            <w:tcW w:w="573" w:type="pct"/>
            <w:shd w:val="clear" w:color="auto" w:fill="auto"/>
          </w:tcPr>
          <w:p w:rsidR="002D1C4E" w:rsidRPr="0003616F" w:rsidRDefault="002D1C4E" w:rsidP="00214641">
            <w:pPr>
              <w:spacing w:after="0"/>
              <w:rPr>
                <w:sz w:val="22"/>
                <w:lang w:val="bg-BG"/>
              </w:rPr>
            </w:pPr>
            <w:r w:rsidRPr="0003616F">
              <w:rPr>
                <w:sz w:val="22"/>
                <w:lang w:val="bg-BG"/>
              </w:rPr>
              <w:t>ha</w:t>
            </w:r>
          </w:p>
        </w:tc>
        <w:tc>
          <w:tcPr>
            <w:tcW w:w="651" w:type="pct"/>
            <w:shd w:val="clear" w:color="auto" w:fill="auto"/>
          </w:tcPr>
          <w:p w:rsidR="002D1C4E" w:rsidRPr="0003616F" w:rsidRDefault="002D1C4E" w:rsidP="00214641">
            <w:pPr>
              <w:spacing w:after="0"/>
              <w:rPr>
                <w:sz w:val="22"/>
                <w:lang w:val="bg-BG"/>
              </w:rPr>
            </w:pPr>
            <w:r w:rsidRPr="001E2C75">
              <w:rPr>
                <w:sz w:val="20"/>
                <w:szCs w:val="20"/>
                <w:lang w:val="bg-BG" w:eastAsia="bg-BG"/>
              </w:rPr>
              <w:t xml:space="preserve">Най-малко </w:t>
            </w:r>
            <w:r>
              <w:rPr>
                <w:sz w:val="20"/>
                <w:szCs w:val="20"/>
                <w:lang w:val="bg-BG" w:eastAsia="bg-BG"/>
              </w:rPr>
              <w:t>94</w:t>
            </w:r>
            <w:r w:rsidRPr="001E2C75">
              <w:rPr>
                <w:sz w:val="20"/>
                <w:szCs w:val="20"/>
                <w:lang w:val="bg-BG" w:eastAsia="bg-BG"/>
              </w:rPr>
              <w:t xml:space="preserve"> </w:t>
            </w:r>
            <w:r>
              <w:rPr>
                <w:sz w:val="20"/>
                <w:szCs w:val="20"/>
                <w:lang w:eastAsia="bg-BG"/>
              </w:rPr>
              <w:t>h</w:t>
            </w:r>
            <w:r w:rsidRPr="001E2C75">
              <w:rPr>
                <w:sz w:val="20"/>
                <w:szCs w:val="20"/>
                <w:lang w:val="bg-BG" w:eastAsia="bg-BG"/>
              </w:rPr>
              <w:t>а</w:t>
            </w:r>
          </w:p>
        </w:tc>
        <w:tc>
          <w:tcPr>
            <w:tcW w:w="1708" w:type="pct"/>
            <w:shd w:val="clear" w:color="auto" w:fill="auto"/>
          </w:tcPr>
          <w:p w:rsidR="002D1C4E" w:rsidRPr="0003616F" w:rsidRDefault="002D1C4E" w:rsidP="00214641">
            <w:pPr>
              <w:spacing w:after="0"/>
              <w:rPr>
                <w:sz w:val="22"/>
                <w:lang w:val="bg-BG"/>
              </w:rPr>
            </w:pPr>
            <w:r w:rsidRPr="003736E7">
              <w:rPr>
                <w:sz w:val="22"/>
                <w:lang w:val="bg-BG"/>
              </w:rPr>
              <w:t xml:space="preserve">Изчислена на база </w:t>
            </w:r>
            <w:r>
              <w:rPr>
                <w:sz w:val="22"/>
                <w:lang w:val="bg-BG"/>
              </w:rPr>
              <w:t>% на местообитание N22</w:t>
            </w:r>
            <w:r w:rsidRPr="003736E7">
              <w:rPr>
                <w:sz w:val="22"/>
                <w:lang w:val="bg-BG"/>
              </w:rPr>
              <w:t xml:space="preserve"> – </w:t>
            </w:r>
            <w:r>
              <w:rPr>
                <w:sz w:val="22"/>
                <w:lang w:val="bg-BG"/>
              </w:rPr>
              <w:t>пясъчни коси в рамките на зоната. Това е местообитанието на вида през размножителния период.</w:t>
            </w:r>
          </w:p>
        </w:tc>
        <w:tc>
          <w:tcPr>
            <w:tcW w:w="1181" w:type="pct"/>
          </w:tcPr>
          <w:p w:rsidR="002D1C4E" w:rsidRPr="0003616F" w:rsidRDefault="002D1C4E" w:rsidP="00214641">
            <w:pPr>
              <w:spacing w:after="0"/>
              <w:rPr>
                <w:sz w:val="22"/>
                <w:lang w:val="bg-BG"/>
              </w:rPr>
            </w:pPr>
            <w:r w:rsidRPr="003736E7">
              <w:rPr>
                <w:sz w:val="22"/>
                <w:lang w:val="bg-BG"/>
              </w:rPr>
              <w:t xml:space="preserve">Поддържане на </w:t>
            </w:r>
            <w:r>
              <w:rPr>
                <w:sz w:val="22"/>
                <w:lang w:val="bg-BG"/>
              </w:rPr>
              <w:t>площта на подходящото</w:t>
            </w:r>
            <w:r w:rsidRPr="003736E7">
              <w:rPr>
                <w:sz w:val="22"/>
                <w:lang w:val="bg-BG"/>
              </w:rPr>
              <w:t xml:space="preserve"> местообитание на вида в защитената зона, в размер </w:t>
            </w:r>
            <w:r>
              <w:rPr>
                <w:sz w:val="22"/>
                <w:lang w:val="bg-BG"/>
              </w:rPr>
              <w:t>на най-малко 94</w:t>
            </w:r>
            <w:r w:rsidRPr="003736E7">
              <w:rPr>
                <w:sz w:val="22"/>
                <w:lang w:val="bg-BG"/>
              </w:rPr>
              <w:t xml:space="preserve"> ha.</w:t>
            </w:r>
          </w:p>
        </w:tc>
      </w:tr>
      <w:tr w:rsidR="002D1C4E" w:rsidRPr="002E4A89" w:rsidTr="002D1C4E">
        <w:trPr>
          <w:jc w:val="center"/>
        </w:trPr>
        <w:tc>
          <w:tcPr>
            <w:tcW w:w="887" w:type="pct"/>
            <w:shd w:val="clear" w:color="auto" w:fill="auto"/>
          </w:tcPr>
          <w:p w:rsidR="002D1C4E" w:rsidRPr="00F427DF" w:rsidRDefault="002D1C4E" w:rsidP="00214641">
            <w:pPr>
              <w:spacing w:after="0"/>
              <w:rPr>
                <w:sz w:val="22"/>
                <w:lang w:val="bg-BG"/>
              </w:rPr>
            </w:pPr>
            <w:r w:rsidRPr="00F427DF">
              <w:rPr>
                <w:b/>
                <w:sz w:val="22"/>
                <w:lang w:val="bg-BG"/>
              </w:rPr>
              <w:lastRenderedPageBreak/>
              <w:t>Местообитание на вида:</w:t>
            </w:r>
            <w:r>
              <w:rPr>
                <w:sz w:val="22"/>
                <w:lang w:val="bg-BG"/>
              </w:rPr>
              <w:t xml:space="preserve"> Площ на подходящо хранително местообитание на вида</w:t>
            </w:r>
          </w:p>
        </w:tc>
        <w:tc>
          <w:tcPr>
            <w:tcW w:w="573" w:type="pct"/>
            <w:shd w:val="clear" w:color="auto" w:fill="auto"/>
          </w:tcPr>
          <w:p w:rsidR="002D1C4E" w:rsidRPr="00F427DF" w:rsidRDefault="002D1C4E" w:rsidP="00214641">
            <w:pPr>
              <w:spacing w:after="0"/>
              <w:rPr>
                <w:sz w:val="22"/>
                <w:lang w:val="en-GB"/>
              </w:rPr>
            </w:pPr>
            <w:r>
              <w:rPr>
                <w:sz w:val="22"/>
                <w:lang w:val="en-GB"/>
              </w:rPr>
              <w:t>ha</w:t>
            </w:r>
          </w:p>
        </w:tc>
        <w:tc>
          <w:tcPr>
            <w:tcW w:w="651" w:type="pct"/>
            <w:shd w:val="clear" w:color="auto" w:fill="auto"/>
          </w:tcPr>
          <w:p w:rsidR="002D1C4E" w:rsidRPr="00F427DF" w:rsidRDefault="002D1C4E" w:rsidP="00214641">
            <w:pPr>
              <w:spacing w:after="0"/>
              <w:rPr>
                <w:sz w:val="20"/>
                <w:szCs w:val="20"/>
                <w:lang w:val="bg-BG" w:eastAsia="bg-BG"/>
              </w:rPr>
            </w:pPr>
            <w:r>
              <w:rPr>
                <w:sz w:val="20"/>
                <w:szCs w:val="20"/>
                <w:lang w:val="bg-BG" w:eastAsia="bg-BG"/>
              </w:rPr>
              <w:t>Най-малко 2074</w:t>
            </w:r>
          </w:p>
        </w:tc>
        <w:tc>
          <w:tcPr>
            <w:tcW w:w="1708" w:type="pct"/>
            <w:shd w:val="clear" w:color="auto" w:fill="auto"/>
          </w:tcPr>
          <w:p w:rsidR="002D1C4E" w:rsidRPr="00B847A0" w:rsidRDefault="002D1C4E" w:rsidP="00214641">
            <w:pPr>
              <w:spacing w:after="0"/>
              <w:rPr>
                <w:sz w:val="22"/>
                <w:lang w:val="bg-BG"/>
              </w:rPr>
            </w:pPr>
            <w:r>
              <w:rPr>
                <w:sz w:val="22"/>
                <w:lang w:val="bg-BG"/>
              </w:rPr>
              <w:t xml:space="preserve">Определена на база % местообитание </w:t>
            </w:r>
            <w:r>
              <w:rPr>
                <w:sz w:val="22"/>
                <w:lang w:val="en-GB"/>
              </w:rPr>
              <w:t xml:space="preserve">N06 </w:t>
            </w:r>
            <w:r>
              <w:rPr>
                <w:sz w:val="22"/>
                <w:lang w:val="bg-BG"/>
              </w:rPr>
              <w:t xml:space="preserve">– наземни водни тела (стоящи и течащи) от </w:t>
            </w:r>
            <w:r w:rsidR="00885ED5">
              <w:rPr>
                <w:sz w:val="22"/>
                <w:lang w:val="bg-BG"/>
              </w:rPr>
              <w:t>СФ</w:t>
            </w:r>
            <w:r>
              <w:rPr>
                <w:sz w:val="22"/>
                <w:lang w:val="bg-BG"/>
              </w:rPr>
              <w:t>.</w:t>
            </w:r>
          </w:p>
        </w:tc>
        <w:tc>
          <w:tcPr>
            <w:tcW w:w="1181" w:type="pct"/>
          </w:tcPr>
          <w:p w:rsidR="002D1C4E" w:rsidRPr="00B847A0" w:rsidRDefault="002D1C4E" w:rsidP="00214641">
            <w:pPr>
              <w:spacing w:after="0"/>
              <w:rPr>
                <w:sz w:val="22"/>
                <w:lang w:val="bg-BG"/>
              </w:rPr>
            </w:pPr>
            <w:r>
              <w:rPr>
                <w:sz w:val="22"/>
                <w:lang w:val="bg-BG"/>
              </w:rPr>
              <w:t xml:space="preserve">Поддържане на местообитанието в размер най-малко 2074 </w:t>
            </w:r>
            <w:r>
              <w:rPr>
                <w:sz w:val="22"/>
                <w:lang w:val="en-GB"/>
              </w:rPr>
              <w:t>ha.</w:t>
            </w:r>
          </w:p>
        </w:tc>
      </w:tr>
      <w:tr w:rsidR="002D1C4E" w:rsidRPr="002E4A89" w:rsidTr="002D1C4E">
        <w:trPr>
          <w:jc w:val="center"/>
        </w:trPr>
        <w:tc>
          <w:tcPr>
            <w:tcW w:w="887" w:type="pct"/>
            <w:shd w:val="clear" w:color="auto" w:fill="auto"/>
          </w:tcPr>
          <w:p w:rsidR="002D1C4E" w:rsidRPr="00BE4B08" w:rsidRDefault="002D1C4E" w:rsidP="00214641">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573" w:type="pct"/>
            <w:shd w:val="clear" w:color="auto" w:fill="auto"/>
          </w:tcPr>
          <w:p w:rsidR="002D1C4E" w:rsidRPr="00BE4B08" w:rsidRDefault="002D1C4E" w:rsidP="00214641">
            <w:pPr>
              <w:spacing w:after="120"/>
              <w:rPr>
                <w:sz w:val="22"/>
                <w:szCs w:val="22"/>
                <w:lang w:val="bg-BG"/>
              </w:rPr>
            </w:pPr>
            <w:r w:rsidRPr="00BE4B08">
              <w:rPr>
                <w:sz w:val="22"/>
                <w:szCs w:val="22"/>
                <w:lang w:val="bg-BG"/>
              </w:rPr>
              <w:t>5 степенна скала</w:t>
            </w:r>
          </w:p>
        </w:tc>
        <w:tc>
          <w:tcPr>
            <w:tcW w:w="651" w:type="pct"/>
            <w:shd w:val="clear" w:color="auto" w:fill="auto"/>
          </w:tcPr>
          <w:p w:rsidR="002D1C4E" w:rsidRPr="00BE4B08" w:rsidRDefault="002D1C4E" w:rsidP="00214641">
            <w:pPr>
              <w:spacing w:after="120"/>
              <w:rPr>
                <w:sz w:val="22"/>
                <w:szCs w:val="22"/>
                <w:lang w:val="bg-BG"/>
              </w:rPr>
            </w:pPr>
            <w:r w:rsidRPr="00BE4B08">
              <w:rPr>
                <w:sz w:val="22"/>
                <w:szCs w:val="22"/>
                <w:lang w:val="bg-BG"/>
              </w:rPr>
              <w:t>2-Добро или 1-Отлично</w:t>
            </w:r>
          </w:p>
        </w:tc>
        <w:tc>
          <w:tcPr>
            <w:tcW w:w="1708" w:type="pct"/>
            <w:shd w:val="clear" w:color="auto" w:fill="auto"/>
          </w:tcPr>
          <w:tbl>
            <w:tblPr>
              <w:tblW w:w="2778" w:type="dxa"/>
              <w:jc w:val="center"/>
              <w:tblCellMar>
                <w:left w:w="70" w:type="dxa"/>
                <w:right w:w="70" w:type="dxa"/>
              </w:tblCellMar>
              <w:tblLook w:val="04A0" w:firstRow="1" w:lastRow="0" w:firstColumn="1" w:lastColumn="0" w:noHBand="0" w:noVBand="1"/>
            </w:tblPr>
            <w:tblGrid>
              <w:gridCol w:w="2778"/>
            </w:tblGrid>
            <w:tr w:rsidR="002D1C4E" w:rsidRPr="00BE4B08" w:rsidTr="00214641">
              <w:trPr>
                <w:trHeight w:val="300"/>
                <w:jc w:val="center"/>
              </w:trPr>
              <w:tc>
                <w:tcPr>
                  <w:tcW w:w="2778" w:type="dxa"/>
                  <w:tcBorders>
                    <w:top w:val="single" w:sz="4" w:space="0" w:color="auto"/>
                    <w:left w:val="single" w:sz="4" w:space="0" w:color="auto"/>
                    <w:bottom w:val="single" w:sz="4" w:space="0" w:color="auto"/>
                    <w:right w:val="nil"/>
                  </w:tcBorders>
                  <w:shd w:val="clear" w:color="000000" w:fill="BFBFBF"/>
                  <w:noWrap/>
                  <w:vAlign w:val="bottom"/>
                  <w:hideMark/>
                </w:tcPr>
                <w:p w:rsidR="002D1C4E" w:rsidRPr="00BE4B08" w:rsidRDefault="002D1C4E" w:rsidP="00214641">
                  <w:pPr>
                    <w:spacing w:after="120"/>
                    <w:rPr>
                      <w:b/>
                      <w:bCs/>
                      <w:sz w:val="22"/>
                      <w:szCs w:val="22"/>
                      <w:lang w:val="bg-BG"/>
                    </w:rPr>
                  </w:pPr>
                  <w:r w:rsidRPr="00BE4B08">
                    <w:rPr>
                      <w:b/>
                      <w:bCs/>
                      <w:sz w:val="22"/>
                      <w:szCs w:val="22"/>
                      <w:lang w:val="bg-BG"/>
                    </w:rPr>
                    <w:t>Екологично състояние</w:t>
                  </w:r>
                </w:p>
              </w:tc>
            </w:tr>
            <w:tr w:rsidR="002D1C4E"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2D1C4E" w:rsidRPr="00BE4B08" w:rsidRDefault="002D1C4E" w:rsidP="00214641">
                  <w:pPr>
                    <w:spacing w:after="120"/>
                    <w:rPr>
                      <w:sz w:val="22"/>
                      <w:szCs w:val="22"/>
                      <w:lang w:val="bg-BG"/>
                    </w:rPr>
                  </w:pPr>
                  <w:r w:rsidRPr="00BE4B08">
                    <w:rPr>
                      <w:sz w:val="22"/>
                      <w:szCs w:val="22"/>
                      <w:lang w:val="bg-BG"/>
                    </w:rPr>
                    <w:t>1-Отлично - High</w:t>
                  </w:r>
                </w:p>
              </w:tc>
            </w:tr>
            <w:tr w:rsidR="002D1C4E"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D1C4E" w:rsidRPr="00BE4B08" w:rsidRDefault="002D1C4E" w:rsidP="00214641">
                  <w:pPr>
                    <w:spacing w:after="120"/>
                    <w:rPr>
                      <w:sz w:val="22"/>
                      <w:szCs w:val="22"/>
                      <w:lang w:val="bg-BG"/>
                    </w:rPr>
                  </w:pPr>
                  <w:r w:rsidRPr="00BE4B08">
                    <w:rPr>
                      <w:sz w:val="22"/>
                      <w:szCs w:val="22"/>
                      <w:lang w:val="bg-BG"/>
                    </w:rPr>
                    <w:t>2-Добро - Good</w:t>
                  </w:r>
                </w:p>
              </w:tc>
            </w:tr>
            <w:tr w:rsidR="002D1C4E"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D1C4E" w:rsidRPr="00BE4B08" w:rsidRDefault="002D1C4E" w:rsidP="00214641">
                  <w:pPr>
                    <w:spacing w:after="120"/>
                    <w:rPr>
                      <w:sz w:val="22"/>
                      <w:szCs w:val="22"/>
                      <w:lang w:val="bg-BG"/>
                    </w:rPr>
                  </w:pPr>
                  <w:r w:rsidRPr="00BE4B08">
                    <w:rPr>
                      <w:sz w:val="22"/>
                      <w:szCs w:val="22"/>
                      <w:lang w:val="bg-BG"/>
                    </w:rPr>
                    <w:t>3-Умерено - Moderate</w:t>
                  </w:r>
                </w:p>
              </w:tc>
            </w:tr>
            <w:tr w:rsidR="002D1C4E"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2D1C4E" w:rsidRPr="00BE4B08" w:rsidRDefault="002D1C4E" w:rsidP="00214641">
                  <w:pPr>
                    <w:spacing w:after="120"/>
                    <w:rPr>
                      <w:sz w:val="22"/>
                      <w:szCs w:val="22"/>
                      <w:lang w:val="bg-BG"/>
                    </w:rPr>
                  </w:pPr>
                  <w:r w:rsidRPr="00BE4B08">
                    <w:rPr>
                      <w:sz w:val="22"/>
                      <w:szCs w:val="22"/>
                      <w:lang w:val="bg-BG"/>
                    </w:rPr>
                    <w:t>4-Лошо - Poor</w:t>
                  </w:r>
                </w:p>
              </w:tc>
            </w:tr>
            <w:tr w:rsidR="002D1C4E" w:rsidRPr="00BE4B08" w:rsidTr="00214641">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2D1C4E" w:rsidRPr="00BE4B08" w:rsidRDefault="002D1C4E" w:rsidP="00214641">
                  <w:pPr>
                    <w:spacing w:after="120"/>
                    <w:rPr>
                      <w:sz w:val="22"/>
                      <w:szCs w:val="22"/>
                      <w:lang w:val="bg-BG"/>
                    </w:rPr>
                  </w:pPr>
                  <w:r w:rsidRPr="00BE4B08">
                    <w:rPr>
                      <w:sz w:val="22"/>
                      <w:szCs w:val="22"/>
                      <w:lang w:val="bg-BG"/>
                    </w:rPr>
                    <w:t>5-Много лошо - Bad</w:t>
                  </w:r>
                </w:p>
              </w:tc>
            </w:tr>
          </w:tbl>
          <w:p w:rsidR="002D1C4E" w:rsidRPr="00BE4B08" w:rsidRDefault="002D1C4E" w:rsidP="00214641">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t xml:space="preserve">умерено (3) </w:t>
            </w:r>
            <w:r w:rsidRPr="00BE4B08">
              <w:rPr>
                <w:sz w:val="22"/>
                <w:szCs w:val="22"/>
                <w:lang w:val="bg-BG"/>
              </w:rPr>
              <w:t>според доклада на JDS4 (2019-2020, Табл. 5, стр. 51).</w:t>
            </w:r>
          </w:p>
        </w:tc>
        <w:tc>
          <w:tcPr>
            <w:tcW w:w="1181" w:type="pct"/>
            <w:shd w:val="clear" w:color="auto" w:fill="auto"/>
          </w:tcPr>
          <w:p w:rsidR="002D1C4E" w:rsidRPr="00BE4B08" w:rsidRDefault="002D1C4E" w:rsidP="00214641">
            <w:pPr>
              <w:spacing w:after="120"/>
              <w:rPr>
                <w:sz w:val="22"/>
                <w:szCs w:val="22"/>
                <w:lang w:val="bg-BG"/>
              </w:rPr>
            </w:pPr>
            <w:r w:rsidRPr="00BE4B08">
              <w:rPr>
                <w:sz w:val="22"/>
                <w:szCs w:val="22"/>
                <w:lang w:val="bg-BG"/>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167D06" w:rsidRPr="00167D06" w:rsidRDefault="00167D06" w:rsidP="00167D06">
      <w:pPr>
        <w:spacing w:after="120"/>
        <w:rPr>
          <w:lang w:val="bg-BG"/>
        </w:rPr>
      </w:pPr>
    </w:p>
    <w:p w:rsidR="00167D06" w:rsidRPr="009C4296" w:rsidRDefault="00167D06" w:rsidP="00167D06">
      <w:pPr>
        <w:numPr>
          <w:ilvl w:val="0"/>
          <w:numId w:val="102"/>
        </w:numPr>
        <w:spacing w:after="120"/>
        <w:ind w:left="0"/>
        <w:rPr>
          <w:lang w:val="bg-BG"/>
        </w:rPr>
      </w:pPr>
      <w:r w:rsidRPr="00167D06">
        <w:rPr>
          <w:b/>
          <w:bCs/>
          <w:lang w:val="bg-BG"/>
        </w:rPr>
        <w:t xml:space="preserve">Необходимост от промени в </w:t>
      </w:r>
      <w:r w:rsidR="00885ED5">
        <w:rPr>
          <w:b/>
          <w:bCs/>
          <w:lang w:val="bg-BG"/>
        </w:rPr>
        <w:t>СФ</w:t>
      </w:r>
      <w:r w:rsidRPr="00167D06">
        <w:rPr>
          <w:b/>
          <w:bCs/>
          <w:lang w:val="bg-BG"/>
        </w:rPr>
        <w:t xml:space="preserve"> </w:t>
      </w:r>
      <w:r w:rsidR="00FF1904">
        <w:rPr>
          <w:b/>
          <w:bCs/>
          <w:lang w:val="bg-BG"/>
        </w:rPr>
        <w:t xml:space="preserve">за СЗЗ </w:t>
      </w:r>
      <w:r w:rsidR="009C4296">
        <w:rPr>
          <w:b/>
          <w:bCs/>
          <w:lang w:val="bg-BG"/>
        </w:rPr>
        <w:t>BG0002030</w:t>
      </w:r>
      <w:r w:rsidRPr="00167D06">
        <w:rPr>
          <w:b/>
          <w:bCs/>
          <w:lang w:val="bg-BG"/>
        </w:rPr>
        <w:t xml:space="preserve"> „Комплекс Калимок“</w:t>
      </w:r>
    </w:p>
    <w:p w:rsidR="009C4296" w:rsidRDefault="009C4296" w:rsidP="009C4296">
      <w:pPr>
        <w:spacing w:after="120"/>
        <w:rPr>
          <w:bCs/>
          <w:lang w:val="bg-BG"/>
        </w:rPr>
      </w:pPr>
      <w:r>
        <w:rPr>
          <w:bCs/>
          <w:lang w:val="bg-BG"/>
        </w:rPr>
        <w:t xml:space="preserve">Не са необходими промени в </w:t>
      </w:r>
      <w:r w:rsidR="00885ED5">
        <w:rPr>
          <w:bCs/>
          <w:lang w:val="bg-BG"/>
        </w:rPr>
        <w:t>СФ</w:t>
      </w:r>
      <w:r>
        <w:rPr>
          <w:bCs/>
          <w:lang w:val="bg-BG"/>
        </w:rPr>
        <w:t xml:space="preserve"> за вида.</w:t>
      </w:r>
    </w:p>
    <w:p w:rsidR="00A25063" w:rsidRDefault="00A25063" w:rsidP="009C4296">
      <w:pPr>
        <w:spacing w:after="120"/>
        <w:rPr>
          <w:bCs/>
          <w:lang w:val="bg-BG"/>
        </w:rPr>
      </w:pPr>
    </w:p>
    <w:p w:rsidR="00AD3BF3" w:rsidRPr="00A23CC1" w:rsidRDefault="00AD3BF3" w:rsidP="00AD3BF3">
      <w:pPr>
        <w:pStyle w:val="Heading1"/>
        <w:jc w:val="center"/>
        <w:rPr>
          <w:rFonts w:ascii="Times New Roman" w:hAnsi="Times New Roman" w:cs="Times New Roman"/>
          <w:color w:val="44546A" w:themeColor="text2"/>
          <w:lang w:val="bg-BG"/>
        </w:rPr>
      </w:pPr>
      <w:bookmarkStart w:id="208" w:name="_Toc89196094"/>
      <w:r w:rsidRPr="00A23CC1">
        <w:rPr>
          <w:rFonts w:ascii="Times New Roman" w:hAnsi="Times New Roman" w:cs="Times New Roman"/>
          <w:color w:val="44546A" w:themeColor="text2"/>
          <w:lang w:val="bg-BG"/>
        </w:rPr>
        <w:t>Специфич</w:t>
      </w:r>
      <w:r w:rsidR="00290F7C" w:rsidRPr="00A23CC1">
        <w:rPr>
          <w:rFonts w:ascii="Times New Roman" w:hAnsi="Times New Roman" w:cs="Times New Roman"/>
          <w:color w:val="44546A" w:themeColor="text2"/>
          <w:lang w:val="bg-BG"/>
        </w:rPr>
        <w:t>ни цели за А734</w:t>
      </w:r>
      <w:r w:rsidRPr="00A23CC1">
        <w:rPr>
          <w:rFonts w:ascii="Times New Roman" w:hAnsi="Times New Roman" w:cs="Times New Roman"/>
          <w:color w:val="44546A" w:themeColor="text2"/>
          <w:lang w:val="bg-BG"/>
        </w:rPr>
        <w:t xml:space="preserve"> </w:t>
      </w:r>
      <w:r w:rsidRPr="00A23CC1">
        <w:rPr>
          <w:rFonts w:ascii="Times New Roman" w:hAnsi="Times New Roman" w:cs="Times New Roman"/>
          <w:i/>
          <w:color w:val="44546A" w:themeColor="text2"/>
          <w:lang w:val="bg-BG"/>
        </w:rPr>
        <w:t>Chlidonias hybrida</w:t>
      </w:r>
      <w:r w:rsidRPr="00A23CC1">
        <w:rPr>
          <w:rFonts w:ascii="Times New Roman" w:hAnsi="Times New Roman" w:cs="Times New Roman"/>
          <w:color w:val="44546A" w:themeColor="text2"/>
          <w:lang w:val="bg-BG"/>
        </w:rPr>
        <w:t xml:space="preserve"> (белобуза рибарка)</w:t>
      </w:r>
      <w:bookmarkEnd w:id="208"/>
    </w:p>
    <w:p w:rsidR="00AD3BF3" w:rsidRDefault="00AD3BF3" w:rsidP="00AD3BF3">
      <w:pPr>
        <w:spacing w:after="120"/>
        <w:rPr>
          <w:b/>
          <w:bCs/>
          <w:lang w:val="bg-BG"/>
        </w:rPr>
      </w:pPr>
    </w:p>
    <w:p w:rsidR="00AD3BF3" w:rsidRPr="00AD3BF3" w:rsidRDefault="00AD3BF3" w:rsidP="00AD3BF3">
      <w:pPr>
        <w:numPr>
          <w:ilvl w:val="0"/>
          <w:numId w:val="103"/>
        </w:numPr>
        <w:spacing w:after="120"/>
        <w:ind w:left="0"/>
        <w:rPr>
          <w:b/>
          <w:bCs/>
          <w:lang w:val="bg-BG"/>
        </w:rPr>
      </w:pPr>
      <w:r w:rsidRPr="00AD3BF3">
        <w:rPr>
          <w:b/>
          <w:bCs/>
          <w:lang w:val="bg-BG"/>
        </w:rPr>
        <w:t>Кратка характеристика на вида</w:t>
      </w:r>
    </w:p>
    <w:p w:rsidR="00AD3BF3" w:rsidRPr="00AD3BF3" w:rsidRDefault="00290F7C" w:rsidP="00A23CC1">
      <w:pPr>
        <w:spacing w:after="120"/>
        <w:jc w:val="both"/>
        <w:rPr>
          <w:bCs/>
          <w:lang w:val="bg-BG"/>
        </w:rPr>
      </w:pPr>
      <w:r>
        <w:rPr>
          <w:bCs/>
          <w:lang w:val="bg-BG"/>
        </w:rPr>
        <w:t xml:space="preserve">Дължина на тялото: 23-25 </w:t>
      </w:r>
      <w:r>
        <w:rPr>
          <w:bCs/>
          <w:lang w:val="en-GB"/>
        </w:rPr>
        <w:t>cm</w:t>
      </w:r>
      <w:r>
        <w:rPr>
          <w:bCs/>
          <w:lang w:val="bg-BG"/>
        </w:rPr>
        <w:t>. Размах на крилата: 74-78 cm</w:t>
      </w:r>
      <w:r w:rsidR="00AD3BF3" w:rsidRPr="00AD3BF3">
        <w:rPr>
          <w:bCs/>
          <w:lang w:val="bg-BG"/>
        </w:rPr>
        <w:t>. Най-едрата рибарка от рода. Има възрастов и сезонен диморфизъм. Възрастните през лятото са сиви; челото, темето и тилът са черни, а крилата отдолу са бели; клюнът е тъмночервен. През другите сезони челото е бяло, темето - изпъстрено с черни ивици, а тилът е черен. Младите са с петна по гърба, а главата е като на възрастните в зимно оперение; може трудно да се отличат от младите на черната и белокрилата рибарка по окраската на гърба и главата.</w:t>
      </w:r>
    </w:p>
    <w:p w:rsidR="00AD3BF3" w:rsidRPr="00AD3BF3" w:rsidRDefault="00AD3BF3" w:rsidP="00A23CC1">
      <w:pPr>
        <w:spacing w:after="120"/>
        <w:jc w:val="both"/>
        <w:rPr>
          <w:bCs/>
          <w:i/>
          <w:lang w:val="bg-BG"/>
        </w:rPr>
      </w:pPr>
      <w:r w:rsidRPr="00AD3BF3">
        <w:rPr>
          <w:bCs/>
          <w:i/>
          <w:lang w:val="bg-BG"/>
        </w:rPr>
        <w:t>Характер на пребиваване в страната</w:t>
      </w:r>
    </w:p>
    <w:p w:rsidR="00AD3BF3" w:rsidRPr="00AD3BF3" w:rsidRDefault="00AD3BF3" w:rsidP="00A23CC1">
      <w:pPr>
        <w:spacing w:after="120"/>
        <w:jc w:val="both"/>
        <w:rPr>
          <w:bCs/>
          <w:lang w:val="bg-BG"/>
        </w:rPr>
      </w:pPr>
      <w:r w:rsidRPr="00AD3BF3">
        <w:rPr>
          <w:bCs/>
          <w:lang w:val="bg-BG"/>
        </w:rPr>
        <w:t xml:space="preserve">Гнездящо-прелетен и преминаващ вид. Гнезди на малки колонии. Има едно поколение годишно през периода май-юни (Нанкинов и др., 1997). Гнезди основно по Дунавското крайбрежие и нередовно в рибарници в Северна България. Белобузата рибарка е най-многобройната рибарка гнездяща по поречието на р. Дунав в страната. </w:t>
      </w:r>
    </w:p>
    <w:p w:rsidR="00AD3BF3" w:rsidRPr="00AD3BF3" w:rsidRDefault="00AD3BF3" w:rsidP="00A23CC1">
      <w:pPr>
        <w:spacing w:after="120"/>
        <w:jc w:val="both"/>
        <w:rPr>
          <w:bCs/>
          <w:i/>
          <w:lang w:val="bg-BG"/>
        </w:rPr>
      </w:pPr>
      <w:r w:rsidRPr="00AD3BF3">
        <w:rPr>
          <w:bCs/>
          <w:i/>
          <w:lang w:val="bg-BG"/>
        </w:rPr>
        <w:lastRenderedPageBreak/>
        <w:t>Характерно местообитание</w:t>
      </w:r>
    </w:p>
    <w:p w:rsidR="00AD3BF3" w:rsidRPr="00AD3BF3" w:rsidRDefault="00AD3BF3" w:rsidP="00A23CC1">
      <w:pPr>
        <w:spacing w:after="120"/>
        <w:jc w:val="both"/>
        <w:rPr>
          <w:bCs/>
          <w:lang w:val="bg-BG"/>
        </w:rPr>
      </w:pPr>
      <w:r w:rsidRPr="00AD3BF3">
        <w:rPr>
          <w:bCs/>
          <w:lang w:val="bg-BG"/>
        </w:rPr>
        <w:t>Блата, мочурища, постоянни сладководни езера, рибарници, гъсто обрасли с надводна и околоводна растителност. По време на миграция се среща и в соленоводни водоеми. Предпочита литоралната зона с дълбочина на водата от 1 до 2 м (Nesterenko, 2000). В резервата „Сребърна“ гнезди върху листа на водни лилии с плътност 25-40 двойки на около 40 м</w:t>
      </w:r>
      <w:r w:rsidRPr="00AD3BF3">
        <w:rPr>
          <w:bCs/>
          <w:vertAlign w:val="superscript"/>
          <w:lang w:val="bg-BG"/>
        </w:rPr>
        <w:t>2</w:t>
      </w:r>
      <w:r w:rsidRPr="00AD3BF3">
        <w:rPr>
          <w:bCs/>
          <w:lang w:val="bg-BG"/>
        </w:rPr>
        <w:t xml:space="preserve"> (Kambourova, 2005). Най-малкото разстояние между гнездата е около 1 м (Нанкинов и др., 1997). Подходящи местообитания вероятно са 3150 и 3130 според Директивата за хабитатите (Кавръкова и др., 2009). </w:t>
      </w:r>
    </w:p>
    <w:p w:rsidR="00AD3BF3" w:rsidRPr="00AD3BF3" w:rsidRDefault="00AD3BF3" w:rsidP="00A23CC1">
      <w:pPr>
        <w:spacing w:after="120"/>
        <w:jc w:val="both"/>
        <w:rPr>
          <w:bCs/>
          <w:i/>
          <w:lang w:val="bg-BG"/>
        </w:rPr>
      </w:pPr>
      <w:r w:rsidRPr="00AD3BF3">
        <w:rPr>
          <w:bCs/>
          <w:i/>
          <w:lang w:val="bg-BG"/>
        </w:rPr>
        <w:t>Хранене</w:t>
      </w:r>
    </w:p>
    <w:p w:rsidR="00AD3BF3" w:rsidRPr="00AD3BF3" w:rsidRDefault="00AD3BF3" w:rsidP="00A23CC1">
      <w:pPr>
        <w:spacing w:after="120"/>
        <w:jc w:val="both"/>
        <w:rPr>
          <w:bCs/>
          <w:lang w:val="bg-BG"/>
        </w:rPr>
      </w:pPr>
      <w:r w:rsidRPr="00AD3BF3">
        <w:rPr>
          <w:bCs/>
          <w:lang w:val="bg-BG"/>
        </w:rPr>
        <w:t>Храни се с дребни рибки, жаби и голям брой насекоми, които лови предимно над водата и в полет.</w:t>
      </w:r>
    </w:p>
    <w:p w:rsidR="00AD3BF3" w:rsidRPr="00AD3BF3" w:rsidRDefault="00AD3BF3" w:rsidP="00A23CC1">
      <w:pPr>
        <w:numPr>
          <w:ilvl w:val="0"/>
          <w:numId w:val="103"/>
        </w:numPr>
        <w:spacing w:after="120"/>
        <w:ind w:left="0"/>
        <w:jc w:val="both"/>
        <w:rPr>
          <w:b/>
          <w:bCs/>
          <w:lang w:val="bg-BG"/>
        </w:rPr>
      </w:pPr>
      <w:r w:rsidRPr="00AD3BF3">
        <w:rPr>
          <w:b/>
          <w:bCs/>
          <w:lang w:val="bg-BG"/>
        </w:rPr>
        <w:t>Разпространение, природозащитно състояние и тенденции в популацията на вида на национално ниво</w:t>
      </w:r>
    </w:p>
    <w:p w:rsidR="00AD3BF3" w:rsidRPr="00AD3BF3" w:rsidRDefault="00AD3BF3" w:rsidP="00A23CC1">
      <w:pPr>
        <w:spacing w:after="120"/>
        <w:jc w:val="both"/>
        <w:rPr>
          <w:bCs/>
          <w:lang w:val="bg-BG"/>
        </w:rPr>
      </w:pPr>
      <w:r w:rsidRPr="00AD3BF3">
        <w:rPr>
          <w:bCs/>
          <w:lang w:val="bg-BG"/>
        </w:rPr>
        <w:t>В миналото е гнездил в единични находища: Свищовско, Беленски острови, ез. Сребърна, възможно в Бургаските езера. Сега се среща предимно в големите крайдунавски водоеми. Количеството на размножаващите се птици силно варира през годините. По време на миграции се наблюдава в редица вътрешни водоеми и микроязовири, както и по Черноморското крайбрежие и край черноморските езера (</w:t>
      </w:r>
      <w:r w:rsidR="00F42C61">
        <w:rPr>
          <w:bCs/>
          <w:lang w:val="bg-BG"/>
        </w:rPr>
        <w:t>Големански гл. ред., 2015; Янков отг.</w:t>
      </w:r>
      <w:r w:rsidRPr="00AD3BF3">
        <w:rPr>
          <w:bCs/>
          <w:lang w:val="bg-BG"/>
        </w:rPr>
        <w:t xml:space="preserve"> ред., 2007).</w:t>
      </w:r>
    </w:p>
    <w:p w:rsidR="00AD3BF3" w:rsidRPr="00AD3BF3" w:rsidRDefault="00AD3BF3" w:rsidP="00A23CC1">
      <w:pPr>
        <w:spacing w:after="120"/>
        <w:jc w:val="both"/>
        <w:rPr>
          <w:bCs/>
          <w:lang w:val="bg-BG"/>
        </w:rPr>
      </w:pPr>
      <w:r w:rsidRPr="00AD3BF3">
        <w:rPr>
          <w:bCs/>
          <w:lang w:val="bg-BG"/>
        </w:rPr>
        <w:t>Защитен вид по ЗБР (Приложения 2 и 3). Включен в Червената книга на Р България (2015) в категория уязвим (VU). Според IUCN – LC (Least Concern), за територията на континентална Европа – LC (Least Concern). Включен в Директивата за птиците (Приложение 1). Включен в SPEC 3.</w:t>
      </w:r>
    </w:p>
    <w:p w:rsidR="00AD3BF3" w:rsidRPr="00AD3BF3" w:rsidRDefault="00F600AB" w:rsidP="00A23CC1">
      <w:pPr>
        <w:spacing w:after="120"/>
        <w:jc w:val="both"/>
        <w:rPr>
          <w:bCs/>
          <w:lang w:val="bg-BG"/>
        </w:rPr>
      </w:pPr>
      <w:r>
        <w:rPr>
          <w:bCs/>
          <w:lang w:val="bg-BG"/>
        </w:rPr>
        <w:t>Съгласно Докладването от</w:t>
      </w:r>
      <w:r w:rsidR="00AD3BF3" w:rsidRPr="00AD3BF3">
        <w:rPr>
          <w:bCs/>
          <w:lang w:val="bg-BG"/>
        </w:rPr>
        <w:t xml:space="preserve"> 2019 г. (за периода 2013-2018 г.), </w:t>
      </w:r>
      <w:r w:rsidR="00AD3BF3" w:rsidRPr="00AD3BF3">
        <w:rPr>
          <w:b/>
          <w:bCs/>
          <w:lang w:val="bg-BG"/>
        </w:rPr>
        <w:t>гнездящата</w:t>
      </w:r>
      <w:r w:rsidR="00AD3BF3" w:rsidRPr="00AD3BF3">
        <w:rPr>
          <w:bCs/>
          <w:lang w:val="bg-BG"/>
        </w:rPr>
        <w:t xml:space="preserve"> национална популация се оценява на 320-1680 двойки. Краткосрочната (2000-2018 г.) и дългосрочната (1980-2018 г.) популационни тенденции са флуктуиращи. Посочени са следните заплахи и влияния: H01; A09; F02; J02. </w:t>
      </w:r>
    </w:p>
    <w:p w:rsidR="00AD3BF3" w:rsidRPr="00AD3BF3" w:rsidRDefault="00AD3BF3" w:rsidP="00A23CC1">
      <w:pPr>
        <w:spacing w:after="120"/>
        <w:jc w:val="both"/>
        <w:rPr>
          <w:bCs/>
          <w:lang w:val="bg-BG"/>
        </w:rPr>
      </w:pPr>
      <w:r w:rsidRPr="00AD3BF3">
        <w:rPr>
          <w:b/>
          <w:bCs/>
          <w:lang w:val="bg-BG"/>
        </w:rPr>
        <w:t>Мигриращата</w:t>
      </w:r>
      <w:r w:rsidRPr="00AD3BF3">
        <w:rPr>
          <w:bCs/>
          <w:lang w:val="bg-BG"/>
        </w:rPr>
        <w:t xml:space="preserve"> национална популация се оценява на 5000-10000 индивида. Не са посочени краткосрочни и дългосрочни тенденции в числеността на преминаващите индивиди. Посочени са следните заплахи и влияния: F01; F03; F26.</w:t>
      </w:r>
    </w:p>
    <w:p w:rsidR="00AD3BF3" w:rsidRPr="00AD3BF3" w:rsidRDefault="00AD3BF3" w:rsidP="00A23CC1">
      <w:pPr>
        <w:spacing w:after="120"/>
        <w:jc w:val="both"/>
        <w:rPr>
          <w:bCs/>
          <w:lang w:val="bg-BG"/>
        </w:rPr>
      </w:pPr>
      <w:r w:rsidRPr="00AD3BF3">
        <w:rPr>
          <w:bCs/>
          <w:lang w:val="bg-BG"/>
        </w:rPr>
        <w:t>В Червената книга (2015) като заплахи са посочени интензификация на сладководното рибовъдство, случайна смъртност при риболов с мрежи, природни бедствия.</w:t>
      </w:r>
      <w:r w:rsidR="00F600AB">
        <w:rPr>
          <w:bCs/>
          <w:lang w:val="bg-BG"/>
        </w:rPr>
        <w:t xml:space="preserve"> Тези заплахи са валидни за повечето Натура 2000 зони по р. Дунав.</w:t>
      </w:r>
    </w:p>
    <w:p w:rsidR="00AD3BF3" w:rsidRPr="00AD3BF3" w:rsidRDefault="00AD3BF3" w:rsidP="00A23CC1">
      <w:pPr>
        <w:numPr>
          <w:ilvl w:val="0"/>
          <w:numId w:val="103"/>
        </w:numPr>
        <w:spacing w:after="120"/>
        <w:ind w:left="0"/>
        <w:jc w:val="both"/>
        <w:rPr>
          <w:b/>
          <w:bCs/>
          <w:lang w:val="bg-BG"/>
        </w:rPr>
      </w:pPr>
      <w:r w:rsidRPr="00AD3BF3">
        <w:rPr>
          <w:b/>
          <w:bCs/>
          <w:lang w:val="bg-BG"/>
        </w:rPr>
        <w:t>Състо</w:t>
      </w:r>
      <w:r w:rsidR="006E1F68">
        <w:rPr>
          <w:b/>
          <w:bCs/>
          <w:lang w:val="bg-BG"/>
        </w:rPr>
        <w:t xml:space="preserve">яние в </w:t>
      </w:r>
      <w:r w:rsidRPr="00AD3BF3">
        <w:rPr>
          <w:b/>
          <w:bCs/>
          <w:lang w:val="bg-BG"/>
        </w:rPr>
        <w:t>СЗЗ</w:t>
      </w:r>
      <w:r w:rsidR="00F600AB">
        <w:rPr>
          <w:b/>
          <w:bCs/>
          <w:lang w:val="bg-BG"/>
        </w:rPr>
        <w:t xml:space="preserve"> BG0002030 </w:t>
      </w:r>
      <w:r w:rsidRPr="00AD3BF3">
        <w:rPr>
          <w:b/>
          <w:bCs/>
          <w:lang w:val="bg-BG"/>
        </w:rPr>
        <w:t>„Комплекс Калимок“</w:t>
      </w:r>
    </w:p>
    <w:p w:rsidR="00AD3BF3" w:rsidRPr="00AD3BF3" w:rsidRDefault="00AD3BF3" w:rsidP="00A23CC1">
      <w:pPr>
        <w:spacing w:after="120"/>
        <w:jc w:val="both"/>
        <w:rPr>
          <w:bCs/>
          <w:lang w:val="bg-BG"/>
        </w:rPr>
      </w:pPr>
      <w:r w:rsidRPr="00AD3BF3">
        <w:rPr>
          <w:bCs/>
          <w:lang w:val="bg-BG"/>
        </w:rPr>
        <w:t xml:space="preserve">Съгласно </w:t>
      </w:r>
      <w:r w:rsidR="00885ED5">
        <w:rPr>
          <w:bCs/>
          <w:lang w:val="bg-BG"/>
        </w:rPr>
        <w:t>СФ</w:t>
      </w:r>
      <w:r w:rsidRPr="00AD3BF3">
        <w:rPr>
          <w:bCs/>
          <w:lang w:val="bg-BG"/>
        </w:rPr>
        <w:t xml:space="preserve"> на зоната</w:t>
      </w:r>
      <w:r w:rsidR="007843A9">
        <w:rPr>
          <w:bCs/>
          <w:lang w:val="bg-BG"/>
        </w:rPr>
        <w:t>,</w:t>
      </w:r>
      <w:r w:rsidRPr="00AD3BF3">
        <w:rPr>
          <w:bCs/>
          <w:lang w:val="bg-BG"/>
        </w:rPr>
        <w:t xml:space="preserve"> вида е гнездящ и мигриращ. Гнездящата популация се оценява на</w:t>
      </w:r>
      <w:r w:rsidR="008902AD">
        <w:rPr>
          <w:bCs/>
          <w:lang w:val="bg-BG"/>
        </w:rPr>
        <w:t xml:space="preserve"> до</w:t>
      </w:r>
      <w:r w:rsidRPr="00AD3BF3">
        <w:rPr>
          <w:bCs/>
          <w:lang w:val="bg-BG"/>
        </w:rPr>
        <w:t xml:space="preserve"> 560 двойки, което представлява 33,3 % от националната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AD3BF3" w:rsidRPr="00AD3BF3" w:rsidRDefault="00AD3BF3" w:rsidP="00A23CC1">
      <w:pPr>
        <w:spacing w:after="120"/>
        <w:jc w:val="both"/>
        <w:rPr>
          <w:bCs/>
          <w:lang w:val="bg-BG"/>
        </w:rPr>
      </w:pPr>
      <w:r w:rsidRPr="00AD3BF3">
        <w:rPr>
          <w:bCs/>
          <w:lang w:val="bg-BG"/>
        </w:rPr>
        <w:lastRenderedPageBreak/>
        <w:t xml:space="preserve">Съгласно </w:t>
      </w:r>
      <w:r w:rsidR="00885ED5">
        <w:rPr>
          <w:bCs/>
          <w:lang w:val="bg-BG"/>
        </w:rPr>
        <w:t>СФ</w:t>
      </w:r>
      <w:r w:rsidR="00214641">
        <w:rPr>
          <w:bCs/>
          <w:lang w:val="bg-BG"/>
        </w:rPr>
        <w:t>,</w:t>
      </w:r>
      <w:r w:rsidRPr="00AD3BF3">
        <w:rPr>
          <w:bCs/>
          <w:lang w:val="bg-BG"/>
        </w:rPr>
        <w:t xml:space="preserve"> мигриращата популация </w:t>
      </w:r>
      <w:r w:rsidR="00214641">
        <w:rPr>
          <w:bCs/>
          <w:lang w:val="bg-BG"/>
        </w:rPr>
        <w:t>е неизвестна</w:t>
      </w:r>
      <w:r w:rsidRPr="00AD3BF3">
        <w:rPr>
          <w:bCs/>
          <w:lang w:val="bg-BG"/>
        </w:rPr>
        <w:t>. За размер и плътност на популацията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AD3BF3" w:rsidRPr="00AD3BF3" w:rsidRDefault="00AD3BF3" w:rsidP="00A23CC1">
      <w:pPr>
        <w:numPr>
          <w:ilvl w:val="0"/>
          <w:numId w:val="103"/>
        </w:numPr>
        <w:spacing w:after="120"/>
        <w:ind w:left="0"/>
        <w:jc w:val="both"/>
        <w:rPr>
          <w:b/>
          <w:bCs/>
          <w:lang w:val="bg-BG"/>
        </w:rPr>
      </w:pPr>
      <w:r w:rsidRPr="00AD3BF3">
        <w:rPr>
          <w:b/>
          <w:bCs/>
          <w:lang w:val="bg-BG"/>
        </w:rPr>
        <w:t xml:space="preserve">Анализ на наличната информация </w:t>
      </w:r>
    </w:p>
    <w:p w:rsidR="00AD3BF3" w:rsidRPr="00AD3BF3" w:rsidRDefault="00F42C61" w:rsidP="00A23CC1">
      <w:pPr>
        <w:spacing w:after="120"/>
        <w:jc w:val="both"/>
        <w:rPr>
          <w:bCs/>
          <w:lang w:val="bg-BG"/>
        </w:rPr>
      </w:pPr>
      <w:r w:rsidRPr="00AD3BF3">
        <w:rPr>
          <w:bCs/>
          <w:lang w:val="bg-BG"/>
        </w:rPr>
        <w:t>Установена е да гнезди поне в седем мес</w:t>
      </w:r>
      <w:r w:rsidR="00F6321F">
        <w:rPr>
          <w:bCs/>
          <w:lang w:val="bg-BG"/>
        </w:rPr>
        <w:t>та по Дунавските</w:t>
      </w:r>
      <w:r w:rsidRPr="00AD3BF3">
        <w:rPr>
          <w:bCs/>
          <w:lang w:val="bg-BG"/>
        </w:rPr>
        <w:t xml:space="preserve"> </w:t>
      </w:r>
      <w:r w:rsidR="00F6321F">
        <w:rPr>
          <w:bCs/>
          <w:lang w:val="bg-BG"/>
        </w:rPr>
        <w:t>влажни зони,</w:t>
      </w:r>
      <w:r w:rsidRPr="00AD3BF3">
        <w:rPr>
          <w:bCs/>
          <w:lang w:val="bg-BG"/>
        </w:rPr>
        <w:t xml:space="preserve"> като най-мно</w:t>
      </w:r>
      <w:r w:rsidR="00F742B2">
        <w:rPr>
          <w:bCs/>
          <w:lang w:val="bg-BG"/>
        </w:rPr>
        <w:t>гочислена е в СЗЗ „Комплекс Калимок“ (24 %), СЗЗ „Комплекс Беленски острови“ (24 %) и</w:t>
      </w:r>
      <w:r w:rsidRPr="00AD3BF3">
        <w:rPr>
          <w:bCs/>
          <w:lang w:val="bg-BG"/>
        </w:rPr>
        <w:t xml:space="preserve"> </w:t>
      </w:r>
      <w:r w:rsidR="00F6321F">
        <w:rPr>
          <w:bCs/>
          <w:lang w:val="bg-BG"/>
        </w:rPr>
        <w:t xml:space="preserve">Блато </w:t>
      </w:r>
      <w:r w:rsidRPr="00AD3BF3">
        <w:rPr>
          <w:bCs/>
          <w:lang w:val="bg-BG"/>
        </w:rPr>
        <w:t>Малък Преславец</w:t>
      </w:r>
      <w:r w:rsidR="00F6321F">
        <w:rPr>
          <w:bCs/>
          <w:lang w:val="bg-BG"/>
        </w:rPr>
        <w:t xml:space="preserve"> </w:t>
      </w:r>
      <w:r w:rsidR="00F742B2">
        <w:rPr>
          <w:bCs/>
          <w:lang w:val="bg-BG"/>
        </w:rPr>
        <w:t>(12 %)</w:t>
      </w:r>
      <w:r w:rsidRPr="00AD3BF3">
        <w:rPr>
          <w:bCs/>
          <w:lang w:val="bg-BG"/>
        </w:rPr>
        <w:t xml:space="preserve"> (Shurulinkov et al., 2019</w:t>
      </w:r>
      <w:r w:rsidR="00F742B2">
        <w:rPr>
          <w:bCs/>
          <w:lang w:val="bg-BG"/>
        </w:rPr>
        <w:t>а</w:t>
      </w:r>
      <w:r w:rsidRPr="00AD3BF3">
        <w:rPr>
          <w:bCs/>
          <w:lang w:val="bg-BG"/>
        </w:rPr>
        <w:t>).</w:t>
      </w:r>
      <w:r w:rsidR="00AD3BF3" w:rsidRPr="00AD3BF3">
        <w:rPr>
          <w:bCs/>
          <w:lang w:val="bg-BG"/>
        </w:rPr>
        <w:t xml:space="preserve"> </w:t>
      </w:r>
      <w:r w:rsidR="00331519">
        <w:rPr>
          <w:bCs/>
          <w:lang w:val="bg-BG"/>
        </w:rPr>
        <w:t>През пълноводните 2010 и 2013 г., когато в басейните на рибарниците е имал</w:t>
      </w:r>
      <w:r w:rsidR="00C2056F">
        <w:rPr>
          <w:bCs/>
          <w:lang w:val="bg-BG"/>
        </w:rPr>
        <w:t>о голямо количество вода, белобу</w:t>
      </w:r>
      <w:r w:rsidR="00331519">
        <w:rPr>
          <w:bCs/>
          <w:lang w:val="bg-BG"/>
        </w:rPr>
        <w:t xml:space="preserve">зата рибарка достига числености над 500 двойки </w:t>
      </w:r>
      <w:r w:rsidR="00331519" w:rsidRPr="00AD3BF3">
        <w:rPr>
          <w:bCs/>
          <w:lang w:val="bg-BG"/>
        </w:rPr>
        <w:t>(Shurulinkov et al., 2019</w:t>
      </w:r>
      <w:r w:rsidR="00331519">
        <w:rPr>
          <w:bCs/>
          <w:lang w:val="bg-BG"/>
        </w:rPr>
        <w:t>а</w:t>
      </w:r>
      <w:r w:rsidR="00331519" w:rsidRPr="00AD3BF3">
        <w:rPr>
          <w:bCs/>
          <w:lang w:val="bg-BG"/>
        </w:rPr>
        <w:t>)</w:t>
      </w:r>
      <w:r w:rsidR="00331519">
        <w:rPr>
          <w:bCs/>
          <w:lang w:val="bg-BG"/>
        </w:rPr>
        <w:t xml:space="preserve">. </w:t>
      </w:r>
      <w:r w:rsidR="00AD3BF3" w:rsidRPr="00AD3BF3">
        <w:rPr>
          <w:bCs/>
          <w:lang w:val="bg-BG"/>
        </w:rPr>
        <w:t>В ОВМ „Комплекс Калимок“ са посочени 20-450 гнездящи двойка (</w:t>
      </w:r>
      <w:r w:rsidR="00B6159C">
        <w:rPr>
          <w:bCs/>
          <w:lang w:val="bg-BG"/>
        </w:rPr>
        <w:t>Куцаров и др.</w:t>
      </w:r>
      <w:r w:rsidR="00AD3BF3" w:rsidRPr="00AD3BF3">
        <w:rPr>
          <w:bCs/>
          <w:lang w:val="bg-BG"/>
        </w:rPr>
        <w:t xml:space="preserve">, 2007). </w:t>
      </w:r>
      <w:r w:rsidR="003D3647" w:rsidRPr="00AD3BF3">
        <w:rPr>
          <w:bCs/>
          <w:lang w:val="bg-BG"/>
        </w:rPr>
        <w:t>Според Чешмеджиев и Георгиев (2018), видът гнезди в зоната с 560 двойки през 2010 г., 89 двойки през 2012 г., 550 двойки през 2013 г., 487 двойки през 2014 г., 90-110 двойки през 2017 г., 280 - 320 двойки през 2018 г.</w:t>
      </w:r>
    </w:p>
    <w:p w:rsidR="00AD3BF3" w:rsidRPr="00AD3BF3" w:rsidRDefault="00AD3BF3" w:rsidP="00A23CC1">
      <w:pPr>
        <w:spacing w:after="120"/>
        <w:jc w:val="both"/>
        <w:rPr>
          <w:bCs/>
          <w:lang w:val="bg-BG"/>
        </w:rPr>
      </w:pPr>
      <w:r w:rsidRPr="00AD3BF3">
        <w:rPr>
          <w:bCs/>
          <w:lang w:val="bg-BG"/>
        </w:rPr>
        <w:t>По време на теренното проучване през май и юни 2021 г. в зоната са установени 237 инд.</w:t>
      </w:r>
      <w:r w:rsidR="00B6159C">
        <w:rPr>
          <w:bCs/>
          <w:lang w:val="bg-BG"/>
        </w:rPr>
        <w:t>, от тях 69 в подходящо гнезово м</w:t>
      </w:r>
      <w:r w:rsidR="005F7277">
        <w:rPr>
          <w:bCs/>
          <w:lang w:val="bg-BG"/>
        </w:rPr>
        <w:t>естообитание в рибарници Изток. Може да се преположи че през 2021 г. в зоната се гнездили около 40 дв. белобузи рибарки.</w:t>
      </w:r>
      <w:r w:rsidR="00B6159C">
        <w:rPr>
          <w:bCs/>
          <w:lang w:val="bg-BG"/>
        </w:rPr>
        <w:t xml:space="preserve"> </w:t>
      </w:r>
      <w:r w:rsidRPr="00AD3BF3">
        <w:rPr>
          <w:bCs/>
          <w:lang w:val="bg-BG"/>
        </w:rPr>
        <w:t xml:space="preserve">По време на проучване на зоните по р. Дунав с лодка през месец юли, са установени 304 инд. по поречието на река Дунав, като са установени 2 инд. в района на зоната. </w:t>
      </w:r>
    </w:p>
    <w:p w:rsidR="00AD3BF3" w:rsidRDefault="00AD3BF3" w:rsidP="00A23CC1">
      <w:pPr>
        <w:spacing w:after="120"/>
        <w:jc w:val="both"/>
        <w:rPr>
          <w:bCs/>
          <w:lang w:val="bg-BG"/>
        </w:rPr>
      </w:pPr>
      <w:r w:rsidRPr="00AD3BF3">
        <w:rPr>
          <w:bCs/>
          <w:lang w:val="bg-BG"/>
        </w:rPr>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rsidR="006C58E6" w:rsidRPr="00AD3BF3" w:rsidRDefault="006C58E6" w:rsidP="00A23CC1">
      <w:pPr>
        <w:spacing w:after="120"/>
        <w:jc w:val="both"/>
        <w:rPr>
          <w:bCs/>
          <w:lang w:val="bg-BG"/>
        </w:rPr>
      </w:pPr>
      <w:r w:rsidRPr="00AD3BF3">
        <w:rPr>
          <w:bCs/>
          <w:lang w:val="bg-BG"/>
        </w:rPr>
        <w:t xml:space="preserve">От посочените заплахи H01, A09, F02 и J02 за гнездящата популация в докладването по чл. 12 нито една няма отношение към зоната. Заплаха K04- Изменение на хидродинамичните характеристики има отношение към </w:t>
      </w:r>
      <w:r w:rsidR="002F15EE">
        <w:rPr>
          <w:bCs/>
          <w:lang w:val="bg-BG"/>
        </w:rPr>
        <w:t>С</w:t>
      </w:r>
      <w:r w:rsidRPr="00AD3BF3">
        <w:rPr>
          <w:bCs/>
          <w:lang w:val="bg-BG"/>
        </w:rPr>
        <w:t xml:space="preserve">ЗЗ </w:t>
      </w:r>
      <w:r w:rsidR="002F15EE">
        <w:rPr>
          <w:bCs/>
          <w:lang w:val="bg-BG"/>
        </w:rPr>
        <w:t>„</w:t>
      </w:r>
      <w:r w:rsidRPr="00AD3BF3">
        <w:rPr>
          <w:bCs/>
          <w:lang w:val="bg-BG"/>
        </w:rPr>
        <w:t>Комплекс Калимок</w:t>
      </w:r>
      <w:r w:rsidR="002F15EE">
        <w:rPr>
          <w:bCs/>
          <w:lang w:val="bg-BG"/>
        </w:rPr>
        <w:t>“</w:t>
      </w:r>
      <w:r w:rsidRPr="00AD3BF3">
        <w:rPr>
          <w:bCs/>
          <w:lang w:val="bg-BG"/>
        </w:rPr>
        <w:t>, а също и качеството на водите във влажната зона (F11, F14, A26). От посочените заплахи F01, F03 и F26 за мигриращата популация в докладването по чл. 12 нито една няма отношение към зоната. Смятаме, че по време на прелет вида не е застрашен в зоната.</w:t>
      </w:r>
    </w:p>
    <w:p w:rsidR="00AD3BF3" w:rsidRPr="00AD3BF3" w:rsidRDefault="00AD3BF3" w:rsidP="00AD3BF3">
      <w:pPr>
        <w:numPr>
          <w:ilvl w:val="0"/>
          <w:numId w:val="103"/>
        </w:numPr>
        <w:spacing w:after="120"/>
        <w:ind w:left="0"/>
        <w:rPr>
          <w:bCs/>
          <w:lang w:val="bg-BG"/>
        </w:rPr>
      </w:pPr>
      <w:r w:rsidRPr="00AD3BF3">
        <w:rPr>
          <w:b/>
          <w:bCs/>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520"/>
        <w:gridCol w:w="1658"/>
        <w:gridCol w:w="3238"/>
        <w:gridCol w:w="1943"/>
      </w:tblGrid>
      <w:tr w:rsidR="00AD3BF3" w:rsidRPr="00AD3BF3" w:rsidTr="009272A4">
        <w:trPr>
          <w:tblHeader/>
          <w:jc w:val="center"/>
        </w:trPr>
        <w:tc>
          <w:tcPr>
            <w:tcW w:w="934" w:type="pct"/>
            <w:shd w:val="clear" w:color="auto" w:fill="B6DDE8"/>
            <w:vAlign w:val="center"/>
          </w:tcPr>
          <w:p w:rsidR="00AD3BF3" w:rsidRPr="00AD3BF3" w:rsidRDefault="00AD3BF3" w:rsidP="006E2CBA">
            <w:pPr>
              <w:spacing w:after="0"/>
              <w:jc w:val="center"/>
              <w:rPr>
                <w:b/>
                <w:bCs/>
                <w:sz w:val="22"/>
                <w:szCs w:val="22"/>
                <w:lang w:val="bg-BG"/>
              </w:rPr>
            </w:pPr>
            <w:r w:rsidRPr="00AD3BF3">
              <w:rPr>
                <w:b/>
                <w:bCs/>
                <w:sz w:val="22"/>
                <w:szCs w:val="22"/>
                <w:lang w:val="bg-BG"/>
              </w:rPr>
              <w:t>Параметър</w:t>
            </w:r>
          </w:p>
        </w:tc>
        <w:tc>
          <w:tcPr>
            <w:tcW w:w="739" w:type="pct"/>
            <w:shd w:val="clear" w:color="auto" w:fill="B6DDE8"/>
            <w:vAlign w:val="center"/>
          </w:tcPr>
          <w:p w:rsidR="00AD3BF3" w:rsidRPr="00AD3BF3" w:rsidRDefault="00AD3BF3" w:rsidP="006E2CBA">
            <w:pPr>
              <w:spacing w:after="0"/>
              <w:jc w:val="center"/>
              <w:rPr>
                <w:b/>
                <w:bCs/>
                <w:sz w:val="22"/>
                <w:szCs w:val="22"/>
                <w:lang w:val="bg-BG"/>
              </w:rPr>
            </w:pPr>
            <w:r w:rsidRPr="00AD3BF3">
              <w:rPr>
                <w:b/>
                <w:bCs/>
                <w:sz w:val="22"/>
                <w:szCs w:val="22"/>
                <w:lang w:val="bg-BG"/>
              </w:rPr>
              <w:t>Мерна единица</w:t>
            </w:r>
          </w:p>
        </w:tc>
        <w:tc>
          <w:tcPr>
            <w:tcW w:w="806" w:type="pct"/>
            <w:shd w:val="clear" w:color="auto" w:fill="B6DDE8"/>
            <w:vAlign w:val="center"/>
          </w:tcPr>
          <w:p w:rsidR="00AD3BF3" w:rsidRPr="00AD3BF3" w:rsidRDefault="00AD3BF3" w:rsidP="006E2CBA">
            <w:pPr>
              <w:spacing w:after="0"/>
              <w:jc w:val="center"/>
              <w:rPr>
                <w:b/>
                <w:bCs/>
                <w:sz w:val="22"/>
                <w:szCs w:val="22"/>
                <w:lang w:val="bg-BG"/>
              </w:rPr>
            </w:pPr>
            <w:r w:rsidRPr="00AD3BF3">
              <w:rPr>
                <w:b/>
                <w:bCs/>
                <w:sz w:val="22"/>
                <w:szCs w:val="22"/>
                <w:lang w:val="bg-BG"/>
              </w:rPr>
              <w:t>Целева стойност</w:t>
            </w:r>
          </w:p>
        </w:tc>
        <w:tc>
          <w:tcPr>
            <w:tcW w:w="1575" w:type="pct"/>
            <w:shd w:val="clear" w:color="auto" w:fill="B6DDE8"/>
            <w:vAlign w:val="center"/>
          </w:tcPr>
          <w:p w:rsidR="00AD3BF3" w:rsidRPr="00AD3BF3" w:rsidRDefault="00AD3BF3" w:rsidP="006E2CBA">
            <w:pPr>
              <w:spacing w:after="0"/>
              <w:jc w:val="center"/>
              <w:rPr>
                <w:b/>
                <w:bCs/>
                <w:sz w:val="22"/>
                <w:szCs w:val="22"/>
                <w:lang w:val="bg-BG"/>
              </w:rPr>
            </w:pPr>
            <w:r w:rsidRPr="00AD3BF3">
              <w:rPr>
                <w:b/>
                <w:bCs/>
                <w:sz w:val="22"/>
                <w:szCs w:val="22"/>
                <w:lang w:val="bg-BG"/>
              </w:rPr>
              <w:t>Допълнителна информация</w:t>
            </w:r>
          </w:p>
        </w:tc>
        <w:tc>
          <w:tcPr>
            <w:tcW w:w="945" w:type="pct"/>
            <w:shd w:val="clear" w:color="auto" w:fill="B6DDE8"/>
            <w:vAlign w:val="center"/>
          </w:tcPr>
          <w:p w:rsidR="00AD3BF3" w:rsidRPr="00AD3BF3" w:rsidRDefault="00AD3BF3" w:rsidP="006E2CBA">
            <w:pPr>
              <w:spacing w:after="0"/>
              <w:jc w:val="center"/>
              <w:rPr>
                <w:b/>
                <w:bCs/>
                <w:sz w:val="22"/>
                <w:szCs w:val="22"/>
                <w:lang w:val="bg-BG"/>
              </w:rPr>
            </w:pPr>
            <w:r w:rsidRPr="00AD3BF3">
              <w:rPr>
                <w:b/>
                <w:bCs/>
                <w:sz w:val="22"/>
                <w:szCs w:val="22"/>
                <w:lang w:val="bg-BG"/>
              </w:rPr>
              <w:t>Специ</w:t>
            </w:r>
            <w:r w:rsidR="006E2CBA">
              <w:rPr>
                <w:b/>
                <w:bCs/>
                <w:sz w:val="22"/>
                <w:szCs w:val="22"/>
                <w:lang w:val="bg-BG"/>
              </w:rPr>
              <w:t>фични за зоната цели</w:t>
            </w:r>
          </w:p>
        </w:tc>
      </w:tr>
      <w:tr w:rsidR="00AD3BF3" w:rsidRPr="00AD3BF3" w:rsidTr="009272A4">
        <w:trPr>
          <w:trHeight w:val="606"/>
          <w:jc w:val="center"/>
        </w:trPr>
        <w:tc>
          <w:tcPr>
            <w:tcW w:w="934" w:type="pct"/>
            <w:shd w:val="clear" w:color="auto" w:fill="auto"/>
          </w:tcPr>
          <w:p w:rsidR="00AD3BF3" w:rsidRPr="00AD3BF3" w:rsidRDefault="00AD3BF3" w:rsidP="00AD3BF3">
            <w:pPr>
              <w:spacing w:after="0"/>
              <w:rPr>
                <w:bCs/>
                <w:sz w:val="22"/>
                <w:szCs w:val="22"/>
                <w:lang w:val="bg-BG"/>
              </w:rPr>
            </w:pPr>
            <w:r w:rsidRPr="00B85B9A">
              <w:rPr>
                <w:b/>
                <w:bCs/>
                <w:sz w:val="22"/>
                <w:szCs w:val="22"/>
                <w:lang w:val="bg-BG"/>
              </w:rPr>
              <w:t>Популация:</w:t>
            </w:r>
            <w:r w:rsidRPr="00AD3BF3">
              <w:rPr>
                <w:bCs/>
                <w:sz w:val="22"/>
                <w:szCs w:val="22"/>
                <w:lang w:val="bg-BG"/>
              </w:rPr>
              <w:t xml:space="preserve"> Размер на гнездовата популация</w:t>
            </w:r>
          </w:p>
        </w:tc>
        <w:tc>
          <w:tcPr>
            <w:tcW w:w="739"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 xml:space="preserve">Брой двойки </w:t>
            </w:r>
          </w:p>
        </w:tc>
        <w:tc>
          <w:tcPr>
            <w:tcW w:w="806" w:type="pct"/>
            <w:shd w:val="clear" w:color="auto" w:fill="auto"/>
          </w:tcPr>
          <w:p w:rsidR="00AD3BF3" w:rsidRPr="00AD3BF3" w:rsidRDefault="003D6CE3" w:rsidP="00AD3BF3">
            <w:pPr>
              <w:spacing w:after="0"/>
              <w:rPr>
                <w:bCs/>
                <w:sz w:val="22"/>
                <w:szCs w:val="22"/>
                <w:lang w:val="bg-BG"/>
              </w:rPr>
            </w:pPr>
            <w:r>
              <w:rPr>
                <w:bCs/>
                <w:sz w:val="22"/>
                <w:szCs w:val="22"/>
                <w:lang w:val="bg-BG"/>
              </w:rPr>
              <w:t>Най-малко 4</w:t>
            </w:r>
            <w:r w:rsidR="00AD3BF3" w:rsidRPr="00AD3BF3">
              <w:rPr>
                <w:bCs/>
                <w:sz w:val="22"/>
                <w:szCs w:val="22"/>
                <w:lang w:val="bg-BG"/>
              </w:rPr>
              <w:t>0 дв.</w:t>
            </w:r>
          </w:p>
        </w:tc>
        <w:tc>
          <w:tcPr>
            <w:tcW w:w="1575" w:type="pct"/>
            <w:shd w:val="clear" w:color="auto" w:fill="auto"/>
          </w:tcPr>
          <w:p w:rsidR="00AD3BF3" w:rsidRPr="00AD3BF3" w:rsidRDefault="00AD3BF3" w:rsidP="003D6CE3">
            <w:pPr>
              <w:spacing w:after="0"/>
              <w:rPr>
                <w:bCs/>
                <w:sz w:val="22"/>
                <w:szCs w:val="22"/>
                <w:lang w:val="bg-BG"/>
              </w:rPr>
            </w:pPr>
            <w:r w:rsidRPr="00AD3BF3">
              <w:rPr>
                <w:bCs/>
                <w:sz w:val="22"/>
                <w:szCs w:val="22"/>
                <w:lang w:val="bg-BG"/>
              </w:rPr>
              <w:t>Целевата стойност</w:t>
            </w:r>
            <w:r w:rsidR="003D6CE3">
              <w:rPr>
                <w:bCs/>
                <w:sz w:val="22"/>
                <w:szCs w:val="22"/>
                <w:lang w:val="bg-BG"/>
              </w:rPr>
              <w:t xml:space="preserve"> е определена на база теренното проучване през 2021 г. Гнездовата популация е флуктуираща и непостоянна през годините. При маловодни години, когато липсва вода в басейните на зонат вида няма да гнезди, т.е. целевата стойност няма да бъде </w:t>
            </w:r>
            <w:r w:rsidR="003D6CE3">
              <w:rPr>
                <w:bCs/>
                <w:sz w:val="22"/>
                <w:szCs w:val="22"/>
                <w:lang w:val="bg-BG"/>
              </w:rPr>
              <w:lastRenderedPageBreak/>
              <w:t>изпълнена всяка година.</w:t>
            </w:r>
          </w:p>
        </w:tc>
        <w:tc>
          <w:tcPr>
            <w:tcW w:w="945" w:type="pct"/>
          </w:tcPr>
          <w:p w:rsidR="00AD3BF3" w:rsidRPr="00AD3BF3" w:rsidRDefault="00AD3BF3" w:rsidP="00AD3BF3">
            <w:pPr>
              <w:spacing w:after="0"/>
              <w:rPr>
                <w:bCs/>
                <w:sz w:val="22"/>
                <w:szCs w:val="22"/>
                <w:lang w:val="bg-BG"/>
              </w:rPr>
            </w:pPr>
            <w:r w:rsidRPr="00AD3BF3">
              <w:rPr>
                <w:bCs/>
                <w:sz w:val="22"/>
                <w:szCs w:val="22"/>
                <w:lang w:val="bg-BG"/>
              </w:rPr>
              <w:lastRenderedPageBreak/>
              <w:t xml:space="preserve">Поддържане на популацията на вида в </w:t>
            </w:r>
            <w:r w:rsidR="003D6CE3">
              <w:rPr>
                <w:bCs/>
                <w:sz w:val="22"/>
                <w:szCs w:val="22"/>
                <w:lang w:val="bg-BG"/>
              </w:rPr>
              <w:t>зоната в размер от най-малко 40</w:t>
            </w:r>
            <w:r w:rsidRPr="00AD3BF3">
              <w:rPr>
                <w:bCs/>
                <w:sz w:val="22"/>
                <w:szCs w:val="22"/>
                <w:lang w:val="bg-BG"/>
              </w:rPr>
              <w:t xml:space="preserve"> гнездящи двойки. Необходимо е да се провежда мониторинг всяка година за </w:t>
            </w:r>
            <w:r w:rsidRPr="00AD3BF3">
              <w:rPr>
                <w:bCs/>
                <w:sz w:val="22"/>
                <w:szCs w:val="22"/>
                <w:lang w:val="bg-BG"/>
              </w:rPr>
              <w:lastRenderedPageBreak/>
              <w:t>установяване на</w:t>
            </w:r>
            <w:r w:rsidR="00B85B9A">
              <w:rPr>
                <w:bCs/>
                <w:sz w:val="22"/>
                <w:szCs w:val="22"/>
                <w:lang w:val="bg-BG"/>
              </w:rPr>
              <w:t xml:space="preserve"> тенденцията в</w:t>
            </w:r>
            <w:r w:rsidRPr="00AD3BF3">
              <w:rPr>
                <w:bCs/>
                <w:sz w:val="22"/>
                <w:szCs w:val="22"/>
                <w:lang w:val="bg-BG"/>
              </w:rPr>
              <w:t xml:space="preserve"> числеността.</w:t>
            </w:r>
          </w:p>
        </w:tc>
      </w:tr>
      <w:tr w:rsidR="00AD3BF3" w:rsidRPr="00AD3BF3" w:rsidTr="009272A4">
        <w:trPr>
          <w:trHeight w:val="606"/>
          <w:jc w:val="center"/>
        </w:trPr>
        <w:tc>
          <w:tcPr>
            <w:tcW w:w="934" w:type="pct"/>
            <w:shd w:val="clear" w:color="auto" w:fill="auto"/>
          </w:tcPr>
          <w:p w:rsidR="00AD3BF3" w:rsidRPr="00AD3BF3" w:rsidRDefault="00AD3BF3" w:rsidP="00AD3BF3">
            <w:pPr>
              <w:spacing w:after="0"/>
              <w:rPr>
                <w:bCs/>
                <w:sz w:val="22"/>
                <w:szCs w:val="22"/>
                <w:lang w:val="bg-BG"/>
              </w:rPr>
            </w:pPr>
            <w:r w:rsidRPr="006E2CBA">
              <w:rPr>
                <w:b/>
                <w:bCs/>
                <w:sz w:val="22"/>
                <w:szCs w:val="22"/>
                <w:lang w:val="bg-BG"/>
              </w:rPr>
              <w:lastRenderedPageBreak/>
              <w:t>Популация:</w:t>
            </w:r>
            <w:r w:rsidRPr="00AD3BF3">
              <w:rPr>
                <w:bCs/>
                <w:sz w:val="22"/>
                <w:szCs w:val="22"/>
                <w:lang w:val="bg-BG"/>
              </w:rPr>
              <w:t xml:space="preserve"> Размер мигриращата популация</w:t>
            </w:r>
          </w:p>
        </w:tc>
        <w:tc>
          <w:tcPr>
            <w:tcW w:w="739"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Брой индивиди</w:t>
            </w:r>
          </w:p>
        </w:tc>
        <w:tc>
          <w:tcPr>
            <w:tcW w:w="806"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Неизвестна</w:t>
            </w:r>
          </w:p>
        </w:tc>
        <w:tc>
          <w:tcPr>
            <w:tcW w:w="1575"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 xml:space="preserve">В </w:t>
            </w:r>
            <w:r w:rsidR="00885ED5">
              <w:rPr>
                <w:bCs/>
                <w:sz w:val="22"/>
                <w:szCs w:val="22"/>
                <w:lang w:val="bg-BG"/>
              </w:rPr>
              <w:t>СФ</w:t>
            </w:r>
            <w:r w:rsidRPr="00AD3BF3">
              <w:rPr>
                <w:bCs/>
                <w:sz w:val="22"/>
                <w:szCs w:val="22"/>
                <w:lang w:val="bg-BG"/>
              </w:rPr>
              <w:t xml:space="preserve"> за концентрацията на вида по време на миграция в зоната не е посочена минимална и максимална стойност. Няма друга актуална информация за количеството на птиците и районите с концентрация на вида в зоната по време на миграция. </w:t>
            </w:r>
          </w:p>
        </w:tc>
        <w:tc>
          <w:tcPr>
            <w:tcW w:w="945" w:type="pct"/>
          </w:tcPr>
          <w:p w:rsidR="00AD3BF3" w:rsidRPr="00AD3BF3" w:rsidRDefault="00AD3BF3" w:rsidP="00AD3BF3">
            <w:pPr>
              <w:spacing w:after="0"/>
              <w:rPr>
                <w:bCs/>
                <w:sz w:val="22"/>
                <w:szCs w:val="22"/>
                <w:lang w:val="bg-BG"/>
              </w:rPr>
            </w:pPr>
            <w:r w:rsidRPr="00AD3BF3">
              <w:rPr>
                <w:bCs/>
                <w:sz w:val="22"/>
                <w:szCs w:val="22"/>
                <w:lang w:val="bg-BG"/>
              </w:rPr>
              <w:t>Да се извърши целенасочен мониторинг за установяване на размера на мигриращата популация до 2025 г.</w:t>
            </w:r>
          </w:p>
        </w:tc>
      </w:tr>
      <w:tr w:rsidR="00AD3BF3" w:rsidRPr="00AD3BF3" w:rsidTr="009272A4">
        <w:trPr>
          <w:trHeight w:val="748"/>
          <w:jc w:val="center"/>
        </w:trPr>
        <w:tc>
          <w:tcPr>
            <w:tcW w:w="934" w:type="pct"/>
            <w:shd w:val="clear" w:color="auto" w:fill="auto"/>
          </w:tcPr>
          <w:p w:rsidR="00AD3BF3" w:rsidRPr="00AD3BF3" w:rsidRDefault="00AD3BF3" w:rsidP="00AD3BF3">
            <w:pPr>
              <w:spacing w:after="0"/>
              <w:rPr>
                <w:bCs/>
                <w:sz w:val="22"/>
                <w:szCs w:val="22"/>
                <w:lang w:val="bg-BG"/>
              </w:rPr>
            </w:pPr>
            <w:r w:rsidRPr="006E2CBA">
              <w:rPr>
                <w:b/>
                <w:bCs/>
                <w:sz w:val="22"/>
                <w:szCs w:val="22"/>
                <w:lang w:val="bg-BG"/>
              </w:rPr>
              <w:t>Местообитание на вида:</w:t>
            </w:r>
            <w:r w:rsidRPr="00AD3BF3">
              <w:rPr>
                <w:bCs/>
                <w:sz w:val="22"/>
                <w:szCs w:val="22"/>
                <w:lang w:val="bg-BG"/>
              </w:rPr>
              <w:t xml:space="preserve"> Площ на подходящите гнездови местообитания на вида</w:t>
            </w:r>
          </w:p>
        </w:tc>
        <w:tc>
          <w:tcPr>
            <w:tcW w:w="739"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 xml:space="preserve">площ на плаваща водна растителност </w:t>
            </w:r>
            <w:r w:rsidRPr="00AD3BF3">
              <w:rPr>
                <w:bCs/>
                <w:sz w:val="22"/>
                <w:szCs w:val="22"/>
                <w:lang w:val="ru-RU"/>
              </w:rPr>
              <w:t>(</w:t>
            </w:r>
            <w:r w:rsidRPr="00AD3BF3">
              <w:rPr>
                <w:bCs/>
                <w:sz w:val="22"/>
                <w:szCs w:val="22"/>
                <w:lang w:val="bg-BG"/>
              </w:rPr>
              <w:t>най-често водна лилия</w:t>
            </w:r>
            <w:r w:rsidRPr="00AD3BF3">
              <w:rPr>
                <w:bCs/>
                <w:sz w:val="22"/>
                <w:szCs w:val="22"/>
                <w:lang w:val="ru-RU"/>
              </w:rPr>
              <w:t>)</w:t>
            </w:r>
            <w:r w:rsidRPr="00AD3BF3">
              <w:rPr>
                <w:bCs/>
                <w:sz w:val="22"/>
                <w:szCs w:val="22"/>
                <w:lang w:val="bg-BG"/>
              </w:rPr>
              <w:t xml:space="preserve"> </w:t>
            </w:r>
          </w:p>
        </w:tc>
        <w:tc>
          <w:tcPr>
            <w:tcW w:w="806"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минимум 15-20 м</w:t>
            </w:r>
            <w:r w:rsidRPr="00AD3BF3">
              <w:rPr>
                <w:bCs/>
                <w:sz w:val="22"/>
                <w:szCs w:val="22"/>
                <w:vertAlign w:val="superscript"/>
                <w:lang w:val="bg-BG"/>
              </w:rPr>
              <w:t>2</w:t>
            </w:r>
            <w:r w:rsidRPr="00AD3BF3">
              <w:rPr>
                <w:bCs/>
                <w:sz w:val="22"/>
                <w:szCs w:val="22"/>
                <w:lang w:val="bg-BG"/>
              </w:rPr>
              <w:t xml:space="preserve"> за 10 дв., тъй като вида гнезди колониално</w:t>
            </w:r>
          </w:p>
        </w:tc>
        <w:tc>
          <w:tcPr>
            <w:tcW w:w="1575"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 xml:space="preserve">Предпочита да гнезди върху плаваща водна растителност </w:t>
            </w:r>
            <w:r w:rsidRPr="00AD3BF3">
              <w:rPr>
                <w:bCs/>
                <w:sz w:val="22"/>
                <w:szCs w:val="22"/>
                <w:lang w:val="ru-RU"/>
              </w:rPr>
              <w:t>(</w:t>
            </w:r>
            <w:r w:rsidRPr="00AD3BF3">
              <w:rPr>
                <w:bCs/>
                <w:i/>
                <w:sz w:val="22"/>
                <w:szCs w:val="22"/>
              </w:rPr>
              <w:t>Nymphaea</w:t>
            </w:r>
            <w:r w:rsidRPr="00AD3BF3">
              <w:rPr>
                <w:bCs/>
                <w:sz w:val="22"/>
                <w:szCs w:val="22"/>
                <w:lang w:val="ru-RU"/>
              </w:rPr>
              <w:t xml:space="preserve"> </w:t>
            </w:r>
            <w:r w:rsidRPr="00AD3BF3">
              <w:rPr>
                <w:bCs/>
                <w:sz w:val="22"/>
                <w:szCs w:val="22"/>
              </w:rPr>
              <w:t>sp</w:t>
            </w:r>
            <w:r w:rsidRPr="00AD3BF3">
              <w:rPr>
                <w:bCs/>
                <w:sz w:val="22"/>
                <w:szCs w:val="22"/>
                <w:lang w:val="ru-RU"/>
              </w:rPr>
              <w:t xml:space="preserve">., </w:t>
            </w:r>
            <w:r w:rsidRPr="00AD3BF3">
              <w:rPr>
                <w:bCs/>
                <w:i/>
                <w:sz w:val="22"/>
                <w:szCs w:val="22"/>
              </w:rPr>
              <w:t>Nuphar</w:t>
            </w:r>
            <w:r w:rsidRPr="00AD3BF3">
              <w:rPr>
                <w:bCs/>
                <w:sz w:val="22"/>
                <w:szCs w:val="22"/>
                <w:lang w:val="ru-RU"/>
              </w:rPr>
              <w:t xml:space="preserve"> </w:t>
            </w:r>
            <w:r w:rsidRPr="00AD3BF3">
              <w:rPr>
                <w:bCs/>
                <w:sz w:val="22"/>
                <w:szCs w:val="22"/>
              </w:rPr>
              <w:t>sp</w:t>
            </w:r>
            <w:r w:rsidRPr="00AD3BF3">
              <w:rPr>
                <w:bCs/>
                <w:sz w:val="22"/>
                <w:szCs w:val="22"/>
                <w:lang w:val="ru-RU"/>
              </w:rPr>
              <w:t xml:space="preserve">. </w:t>
            </w:r>
            <w:r w:rsidRPr="00AD3BF3">
              <w:rPr>
                <w:bCs/>
                <w:sz w:val="22"/>
                <w:szCs w:val="22"/>
                <w:lang w:val="bg-BG"/>
              </w:rPr>
              <w:t>и др.</w:t>
            </w:r>
            <w:r w:rsidRPr="00AD3BF3">
              <w:rPr>
                <w:bCs/>
                <w:sz w:val="22"/>
                <w:szCs w:val="22"/>
                <w:lang w:val="ru-RU"/>
              </w:rPr>
              <w:t>)</w:t>
            </w:r>
            <w:r w:rsidRPr="00AD3BF3">
              <w:rPr>
                <w:bCs/>
                <w:sz w:val="22"/>
                <w:szCs w:val="22"/>
                <w:lang w:val="bg-BG"/>
              </w:rPr>
              <w:t xml:space="preserve"> и коренища, намиращи се на водната повърхност. Най-малкото разстояние между гнездата е около 1 м.</w:t>
            </w:r>
          </w:p>
          <w:p w:rsidR="00AD3BF3" w:rsidRPr="00AD3BF3" w:rsidRDefault="00AD3BF3" w:rsidP="00AD3BF3">
            <w:pPr>
              <w:spacing w:after="0"/>
              <w:rPr>
                <w:b/>
                <w:bCs/>
                <w:sz w:val="22"/>
                <w:szCs w:val="22"/>
                <w:lang w:val="bg-BG"/>
              </w:rPr>
            </w:pPr>
          </w:p>
        </w:tc>
        <w:tc>
          <w:tcPr>
            <w:tcW w:w="945" w:type="pct"/>
          </w:tcPr>
          <w:p w:rsidR="00AD3BF3" w:rsidRPr="00AD3BF3" w:rsidRDefault="00AD3BF3" w:rsidP="00AD3BF3">
            <w:pPr>
              <w:spacing w:after="0"/>
              <w:rPr>
                <w:bCs/>
                <w:sz w:val="22"/>
                <w:szCs w:val="22"/>
                <w:lang w:val="bg-BG"/>
              </w:rPr>
            </w:pPr>
            <w:r w:rsidRPr="00AD3BF3">
              <w:rPr>
                <w:bCs/>
                <w:sz w:val="22"/>
                <w:szCs w:val="22"/>
                <w:lang w:val="bg-BG"/>
              </w:rPr>
              <w:t>Да се осигури развитието на по-големи по площ съобщества от плаваща водна растителност – водни лилии подходящи за гнезденето на вида, с минимум площ от 15-20 м</w:t>
            </w:r>
            <w:r w:rsidRPr="00AD3BF3">
              <w:rPr>
                <w:bCs/>
                <w:sz w:val="22"/>
                <w:szCs w:val="22"/>
                <w:vertAlign w:val="superscript"/>
                <w:lang w:val="bg-BG"/>
              </w:rPr>
              <w:t>2</w:t>
            </w:r>
            <w:r w:rsidRPr="00AD3BF3">
              <w:rPr>
                <w:bCs/>
                <w:sz w:val="22"/>
                <w:szCs w:val="22"/>
                <w:lang w:val="bg-BG"/>
              </w:rPr>
              <w:t>.</w:t>
            </w:r>
          </w:p>
        </w:tc>
      </w:tr>
      <w:tr w:rsidR="00AD3BF3" w:rsidRPr="00AD3BF3" w:rsidTr="009272A4">
        <w:trPr>
          <w:trHeight w:val="748"/>
          <w:jc w:val="center"/>
        </w:trPr>
        <w:tc>
          <w:tcPr>
            <w:tcW w:w="934" w:type="pct"/>
            <w:shd w:val="clear" w:color="auto" w:fill="auto"/>
          </w:tcPr>
          <w:p w:rsidR="00AD3BF3" w:rsidRPr="00AD3BF3" w:rsidRDefault="00AD3BF3" w:rsidP="00AD3BF3">
            <w:pPr>
              <w:spacing w:after="0"/>
              <w:rPr>
                <w:bCs/>
                <w:sz w:val="22"/>
                <w:szCs w:val="22"/>
                <w:lang w:val="bg-BG"/>
              </w:rPr>
            </w:pPr>
            <w:r w:rsidRPr="006E2CBA">
              <w:rPr>
                <w:b/>
                <w:bCs/>
                <w:sz w:val="22"/>
                <w:szCs w:val="22"/>
                <w:lang w:val="bg-BG"/>
              </w:rPr>
              <w:t>Местообитание на вида:</w:t>
            </w:r>
            <w:r w:rsidRPr="00AD3BF3">
              <w:rPr>
                <w:bCs/>
                <w:sz w:val="22"/>
                <w:szCs w:val="22"/>
                <w:lang w:val="bg-BG"/>
              </w:rPr>
              <w:t xml:space="preserve"> Площ на подходящите хранителни местообитания на вида </w:t>
            </w:r>
          </w:p>
        </w:tc>
        <w:tc>
          <w:tcPr>
            <w:tcW w:w="739" w:type="pct"/>
            <w:shd w:val="clear" w:color="auto" w:fill="auto"/>
          </w:tcPr>
          <w:p w:rsidR="00AD3BF3" w:rsidRPr="00AD3BF3" w:rsidRDefault="00AD3BF3" w:rsidP="00AD3BF3">
            <w:pPr>
              <w:spacing w:after="0"/>
              <w:rPr>
                <w:bCs/>
                <w:sz w:val="22"/>
                <w:szCs w:val="22"/>
                <w:lang w:val="bg-BG"/>
              </w:rPr>
            </w:pPr>
            <w:r w:rsidRPr="00AD3BF3">
              <w:rPr>
                <w:bCs/>
                <w:sz w:val="22"/>
                <w:szCs w:val="22"/>
              </w:rPr>
              <w:t>ha</w:t>
            </w:r>
          </w:p>
          <w:p w:rsidR="00AD3BF3" w:rsidRPr="00AD3BF3" w:rsidRDefault="00AD3BF3" w:rsidP="00AD3BF3">
            <w:pPr>
              <w:spacing w:after="0"/>
              <w:rPr>
                <w:bCs/>
                <w:sz w:val="22"/>
                <w:szCs w:val="22"/>
                <w:lang w:val="bg-BG"/>
              </w:rPr>
            </w:pPr>
          </w:p>
        </w:tc>
        <w:tc>
          <w:tcPr>
            <w:tcW w:w="806" w:type="pct"/>
            <w:shd w:val="clear" w:color="auto" w:fill="auto"/>
          </w:tcPr>
          <w:p w:rsidR="00AD3BF3" w:rsidRPr="00AD3BF3" w:rsidRDefault="00AD3BF3" w:rsidP="00AD3BF3">
            <w:pPr>
              <w:spacing w:after="0"/>
              <w:rPr>
                <w:bCs/>
                <w:sz w:val="22"/>
                <w:szCs w:val="22"/>
                <w:lang w:val="bg-BG"/>
              </w:rPr>
            </w:pPr>
            <w:r w:rsidRPr="00AD3BF3">
              <w:rPr>
                <w:bCs/>
                <w:sz w:val="22"/>
                <w:szCs w:val="22"/>
                <w:lang w:val="bg-BG"/>
              </w:rPr>
              <w:t xml:space="preserve">Най-малко 2262 </w:t>
            </w:r>
            <w:r w:rsidRPr="00AD3BF3">
              <w:rPr>
                <w:bCs/>
                <w:sz w:val="22"/>
                <w:szCs w:val="22"/>
              </w:rPr>
              <w:t>ha</w:t>
            </w:r>
          </w:p>
          <w:p w:rsidR="00AD3BF3" w:rsidRPr="00AD3BF3" w:rsidRDefault="00AD3BF3" w:rsidP="00AD3BF3">
            <w:pPr>
              <w:spacing w:after="0"/>
              <w:rPr>
                <w:bCs/>
                <w:sz w:val="22"/>
                <w:szCs w:val="22"/>
                <w:lang w:val="bg-BG"/>
              </w:rPr>
            </w:pPr>
          </w:p>
        </w:tc>
        <w:tc>
          <w:tcPr>
            <w:tcW w:w="1575" w:type="pct"/>
            <w:shd w:val="clear" w:color="auto" w:fill="auto"/>
          </w:tcPr>
          <w:p w:rsidR="00AD3BF3" w:rsidRPr="00AD3BF3" w:rsidRDefault="00AD3BF3" w:rsidP="009272A4">
            <w:pPr>
              <w:spacing w:after="0"/>
              <w:rPr>
                <w:bCs/>
                <w:sz w:val="22"/>
                <w:szCs w:val="22"/>
                <w:lang w:val="bg-BG"/>
              </w:rPr>
            </w:pPr>
            <w:r w:rsidRPr="00AD3BF3">
              <w:rPr>
                <w:bCs/>
                <w:sz w:val="22"/>
                <w:szCs w:val="22"/>
                <w:lang w:val="bg-BG"/>
              </w:rPr>
              <w:t xml:space="preserve">Изчислена на база откритите водни площи в рамките на СЗЗ. Данните са взети от </w:t>
            </w:r>
            <w:r w:rsidR="00885ED5">
              <w:rPr>
                <w:bCs/>
                <w:sz w:val="22"/>
                <w:szCs w:val="22"/>
                <w:lang w:val="bg-BG"/>
              </w:rPr>
              <w:t>СФ</w:t>
            </w:r>
            <w:r w:rsidRPr="00AD3BF3">
              <w:rPr>
                <w:bCs/>
                <w:sz w:val="22"/>
                <w:szCs w:val="22"/>
                <w:lang w:val="bg-BG"/>
              </w:rPr>
              <w:t xml:space="preserve"> като % на местообитание </w:t>
            </w:r>
            <w:r w:rsidRPr="00AD3BF3">
              <w:rPr>
                <w:bCs/>
                <w:sz w:val="22"/>
                <w:szCs w:val="22"/>
                <w:lang w:val="en-GB"/>
              </w:rPr>
              <w:t>N</w:t>
            </w:r>
            <w:r w:rsidRPr="00AD3BF3">
              <w:rPr>
                <w:bCs/>
                <w:sz w:val="22"/>
                <w:szCs w:val="22"/>
                <w:lang w:val="ru-RU"/>
              </w:rPr>
              <w:t>06</w:t>
            </w:r>
            <w:r w:rsidRPr="00AD3BF3">
              <w:rPr>
                <w:bCs/>
                <w:sz w:val="22"/>
                <w:szCs w:val="22"/>
                <w:lang w:val="bg-BG"/>
              </w:rPr>
              <w:t xml:space="preserve">– вътрешни водни тела и </w:t>
            </w:r>
            <w:r w:rsidRPr="00AD3BF3">
              <w:rPr>
                <w:bCs/>
                <w:sz w:val="22"/>
                <w:szCs w:val="22"/>
              </w:rPr>
              <w:t>N</w:t>
            </w:r>
            <w:r w:rsidRPr="00AD3BF3">
              <w:rPr>
                <w:bCs/>
                <w:sz w:val="22"/>
                <w:szCs w:val="22"/>
                <w:lang w:val="ru-RU"/>
              </w:rPr>
              <w:t>07</w:t>
            </w:r>
            <w:r w:rsidRPr="00AD3BF3">
              <w:rPr>
                <w:bCs/>
                <w:sz w:val="22"/>
                <w:szCs w:val="22"/>
                <w:lang w:val="bg-BG"/>
              </w:rPr>
              <w:t>-мочурища и блата.</w:t>
            </w:r>
            <w:r w:rsidRPr="00AD3BF3">
              <w:rPr>
                <w:bCs/>
                <w:sz w:val="22"/>
                <w:szCs w:val="22"/>
                <w:lang w:val="ru-RU"/>
              </w:rPr>
              <w:t xml:space="preserve"> </w:t>
            </w:r>
            <w:r w:rsidRPr="00AD3BF3">
              <w:rPr>
                <w:bCs/>
                <w:sz w:val="22"/>
                <w:szCs w:val="22"/>
                <w:lang w:val="bg-BG"/>
              </w:rPr>
              <w:t xml:space="preserve">В зоната вида се храни в откритите части на </w:t>
            </w:r>
            <w:r w:rsidR="009272A4">
              <w:rPr>
                <w:bCs/>
                <w:sz w:val="22"/>
                <w:szCs w:val="22"/>
                <w:lang w:val="bg-BG"/>
              </w:rPr>
              <w:t>басейните</w:t>
            </w:r>
            <w:r w:rsidRPr="00AD3BF3">
              <w:rPr>
                <w:bCs/>
                <w:sz w:val="22"/>
                <w:szCs w:val="22"/>
                <w:lang w:val="bg-BG"/>
              </w:rPr>
              <w:t>, а също и в реката.</w:t>
            </w:r>
          </w:p>
        </w:tc>
        <w:tc>
          <w:tcPr>
            <w:tcW w:w="945" w:type="pct"/>
          </w:tcPr>
          <w:p w:rsidR="00AD3BF3" w:rsidRPr="00AD3BF3" w:rsidRDefault="00AD3BF3" w:rsidP="00AD3BF3">
            <w:pPr>
              <w:spacing w:after="0"/>
              <w:rPr>
                <w:bCs/>
                <w:sz w:val="22"/>
                <w:szCs w:val="22"/>
                <w:lang w:val="bg-BG"/>
              </w:rPr>
            </w:pPr>
            <w:r w:rsidRPr="00AD3BF3">
              <w:rPr>
                <w:bCs/>
                <w:sz w:val="22"/>
                <w:szCs w:val="22"/>
                <w:lang w:val="bg-BG"/>
              </w:rPr>
              <w:t xml:space="preserve">Поддържане на водното ниво в зоната, така че да се осигуряват достатъчни водни огледала. </w:t>
            </w:r>
          </w:p>
        </w:tc>
      </w:tr>
      <w:tr w:rsidR="009272A4" w:rsidRPr="00AD3BF3" w:rsidTr="009272A4">
        <w:trPr>
          <w:trHeight w:val="748"/>
          <w:jc w:val="center"/>
        </w:trPr>
        <w:tc>
          <w:tcPr>
            <w:tcW w:w="934" w:type="pct"/>
            <w:shd w:val="clear" w:color="auto" w:fill="auto"/>
          </w:tcPr>
          <w:p w:rsidR="009272A4" w:rsidRPr="00BE4B08" w:rsidRDefault="009272A4" w:rsidP="009272A4">
            <w:pPr>
              <w:spacing w:after="120"/>
              <w:rPr>
                <w:b/>
                <w:sz w:val="22"/>
                <w:szCs w:val="22"/>
                <w:lang w:val="bg-BG"/>
              </w:rPr>
            </w:pPr>
            <w:r w:rsidRPr="00BE4B08">
              <w:rPr>
                <w:b/>
                <w:sz w:val="22"/>
                <w:szCs w:val="22"/>
                <w:lang w:val="bg-BG"/>
              </w:rPr>
              <w:t xml:space="preserve">Местообитание на вида: </w:t>
            </w:r>
            <w:r w:rsidRPr="00BE4B08">
              <w:rPr>
                <w:sz w:val="22"/>
                <w:szCs w:val="22"/>
                <w:lang w:val="bg-BG"/>
              </w:rPr>
              <w:t>Екологично състояние на водните тела с местообитания на вида, по биологичен елемент риби (JDS4-Fish)</w:t>
            </w:r>
          </w:p>
        </w:tc>
        <w:tc>
          <w:tcPr>
            <w:tcW w:w="739" w:type="pct"/>
            <w:shd w:val="clear" w:color="auto" w:fill="auto"/>
          </w:tcPr>
          <w:p w:rsidR="009272A4" w:rsidRPr="00BE4B08" w:rsidRDefault="009272A4" w:rsidP="009272A4">
            <w:pPr>
              <w:spacing w:after="120"/>
              <w:rPr>
                <w:sz w:val="22"/>
                <w:szCs w:val="22"/>
                <w:lang w:val="bg-BG"/>
              </w:rPr>
            </w:pPr>
            <w:r w:rsidRPr="00BE4B08">
              <w:rPr>
                <w:sz w:val="22"/>
                <w:szCs w:val="22"/>
                <w:lang w:val="bg-BG"/>
              </w:rPr>
              <w:t>5 степенна скала</w:t>
            </w:r>
          </w:p>
        </w:tc>
        <w:tc>
          <w:tcPr>
            <w:tcW w:w="806" w:type="pct"/>
            <w:shd w:val="clear" w:color="auto" w:fill="auto"/>
          </w:tcPr>
          <w:p w:rsidR="009272A4" w:rsidRPr="00BE4B08" w:rsidRDefault="009272A4" w:rsidP="009272A4">
            <w:pPr>
              <w:spacing w:after="120"/>
              <w:rPr>
                <w:sz w:val="22"/>
                <w:szCs w:val="22"/>
                <w:lang w:val="bg-BG"/>
              </w:rPr>
            </w:pPr>
            <w:r w:rsidRPr="00BE4B08">
              <w:rPr>
                <w:sz w:val="22"/>
                <w:szCs w:val="22"/>
                <w:lang w:val="bg-BG"/>
              </w:rPr>
              <w:t>2-Добро или 1-Отлично</w:t>
            </w:r>
          </w:p>
        </w:tc>
        <w:tc>
          <w:tcPr>
            <w:tcW w:w="1575" w:type="pct"/>
            <w:shd w:val="clear" w:color="auto" w:fill="auto"/>
          </w:tcPr>
          <w:tbl>
            <w:tblPr>
              <w:tblW w:w="2778" w:type="dxa"/>
              <w:jc w:val="center"/>
              <w:tblCellMar>
                <w:left w:w="70" w:type="dxa"/>
                <w:right w:w="70" w:type="dxa"/>
              </w:tblCellMar>
              <w:tblLook w:val="04A0" w:firstRow="1" w:lastRow="0" w:firstColumn="1" w:lastColumn="0" w:noHBand="0" w:noVBand="1"/>
            </w:tblPr>
            <w:tblGrid>
              <w:gridCol w:w="2778"/>
            </w:tblGrid>
            <w:tr w:rsidR="009272A4" w:rsidRPr="00BE4B08" w:rsidTr="00D90F27">
              <w:trPr>
                <w:trHeight w:val="300"/>
                <w:jc w:val="center"/>
              </w:trPr>
              <w:tc>
                <w:tcPr>
                  <w:tcW w:w="2778" w:type="dxa"/>
                  <w:tcBorders>
                    <w:top w:val="single" w:sz="4" w:space="0" w:color="auto"/>
                    <w:left w:val="single" w:sz="4" w:space="0" w:color="auto"/>
                    <w:bottom w:val="single" w:sz="4" w:space="0" w:color="auto"/>
                    <w:right w:val="nil"/>
                  </w:tcBorders>
                  <w:shd w:val="clear" w:color="000000" w:fill="BFBFBF"/>
                  <w:noWrap/>
                  <w:vAlign w:val="bottom"/>
                  <w:hideMark/>
                </w:tcPr>
                <w:p w:rsidR="009272A4" w:rsidRPr="00BE4B08" w:rsidRDefault="009272A4" w:rsidP="009272A4">
                  <w:pPr>
                    <w:spacing w:after="120"/>
                    <w:rPr>
                      <w:b/>
                      <w:bCs/>
                      <w:sz w:val="22"/>
                      <w:szCs w:val="22"/>
                      <w:lang w:val="bg-BG"/>
                    </w:rPr>
                  </w:pPr>
                  <w:r w:rsidRPr="00BE4B08">
                    <w:rPr>
                      <w:b/>
                      <w:bCs/>
                      <w:sz w:val="22"/>
                      <w:szCs w:val="22"/>
                      <w:lang w:val="bg-BG"/>
                    </w:rPr>
                    <w:t>Екологично състояние</w:t>
                  </w:r>
                </w:p>
              </w:tc>
            </w:tr>
            <w:tr w:rsidR="009272A4" w:rsidRPr="00BE4B08" w:rsidTr="00D90F27">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272A4" w:rsidRPr="00BE4B08" w:rsidRDefault="009272A4" w:rsidP="009272A4">
                  <w:pPr>
                    <w:spacing w:after="120"/>
                    <w:rPr>
                      <w:sz w:val="22"/>
                      <w:szCs w:val="22"/>
                      <w:lang w:val="bg-BG"/>
                    </w:rPr>
                  </w:pPr>
                  <w:r w:rsidRPr="00BE4B08">
                    <w:rPr>
                      <w:sz w:val="22"/>
                      <w:szCs w:val="22"/>
                      <w:lang w:val="bg-BG"/>
                    </w:rPr>
                    <w:t>1-Отлично - High</w:t>
                  </w:r>
                </w:p>
              </w:tc>
            </w:tr>
            <w:tr w:rsidR="009272A4" w:rsidRPr="00BE4B08" w:rsidTr="00D90F27">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272A4" w:rsidRPr="00BE4B08" w:rsidRDefault="009272A4" w:rsidP="009272A4">
                  <w:pPr>
                    <w:spacing w:after="120"/>
                    <w:rPr>
                      <w:sz w:val="22"/>
                      <w:szCs w:val="22"/>
                      <w:lang w:val="bg-BG"/>
                    </w:rPr>
                  </w:pPr>
                  <w:r w:rsidRPr="00BE4B08">
                    <w:rPr>
                      <w:sz w:val="22"/>
                      <w:szCs w:val="22"/>
                      <w:lang w:val="bg-BG"/>
                    </w:rPr>
                    <w:t>2-Добро - Good</w:t>
                  </w:r>
                </w:p>
              </w:tc>
            </w:tr>
            <w:tr w:rsidR="009272A4" w:rsidRPr="00BE4B08" w:rsidTr="00D90F27">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272A4" w:rsidRPr="00BE4B08" w:rsidRDefault="009272A4" w:rsidP="009272A4">
                  <w:pPr>
                    <w:spacing w:after="120"/>
                    <w:rPr>
                      <w:sz w:val="22"/>
                      <w:szCs w:val="22"/>
                      <w:lang w:val="bg-BG"/>
                    </w:rPr>
                  </w:pPr>
                  <w:r w:rsidRPr="00BE4B08">
                    <w:rPr>
                      <w:sz w:val="22"/>
                      <w:szCs w:val="22"/>
                      <w:lang w:val="bg-BG"/>
                    </w:rPr>
                    <w:t>3-Умерено - Moderate</w:t>
                  </w:r>
                </w:p>
              </w:tc>
            </w:tr>
            <w:tr w:rsidR="009272A4" w:rsidRPr="00BE4B08" w:rsidTr="00D90F27">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272A4" w:rsidRPr="00BE4B08" w:rsidRDefault="009272A4" w:rsidP="009272A4">
                  <w:pPr>
                    <w:spacing w:after="120"/>
                    <w:rPr>
                      <w:sz w:val="22"/>
                      <w:szCs w:val="22"/>
                      <w:lang w:val="bg-BG"/>
                    </w:rPr>
                  </w:pPr>
                  <w:r w:rsidRPr="00BE4B08">
                    <w:rPr>
                      <w:sz w:val="22"/>
                      <w:szCs w:val="22"/>
                      <w:lang w:val="bg-BG"/>
                    </w:rPr>
                    <w:t>4-Лошо - Poor</w:t>
                  </w:r>
                </w:p>
              </w:tc>
            </w:tr>
            <w:tr w:rsidR="009272A4" w:rsidRPr="00BE4B08" w:rsidTr="00D90F27">
              <w:trPr>
                <w:trHeight w:val="300"/>
                <w:jc w:val="center"/>
              </w:trPr>
              <w:tc>
                <w:tcPr>
                  <w:tcW w:w="277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272A4" w:rsidRPr="00BE4B08" w:rsidRDefault="009272A4" w:rsidP="009272A4">
                  <w:pPr>
                    <w:spacing w:after="120"/>
                    <w:rPr>
                      <w:sz w:val="22"/>
                      <w:szCs w:val="22"/>
                      <w:lang w:val="bg-BG"/>
                    </w:rPr>
                  </w:pPr>
                  <w:r w:rsidRPr="00BE4B08">
                    <w:rPr>
                      <w:sz w:val="22"/>
                      <w:szCs w:val="22"/>
                      <w:lang w:val="bg-BG"/>
                    </w:rPr>
                    <w:t>5-Много лошо - Bad</w:t>
                  </w:r>
                </w:p>
              </w:tc>
            </w:tr>
          </w:tbl>
          <w:p w:rsidR="009272A4" w:rsidRPr="00BE4B08" w:rsidRDefault="009272A4" w:rsidP="009272A4">
            <w:pPr>
              <w:spacing w:after="120"/>
              <w:rPr>
                <w:sz w:val="22"/>
                <w:szCs w:val="22"/>
                <w:lang w:val="bg-BG"/>
              </w:rPr>
            </w:pPr>
            <w:r w:rsidRPr="00BE4B08">
              <w:rPr>
                <w:sz w:val="22"/>
                <w:szCs w:val="22"/>
                <w:lang w:val="bg-BG"/>
              </w:rPr>
              <w:t xml:space="preserve">Екологичното състояние на водите по р. Дунав по показател риби (пункт Русе и Силистра) е оценено на </w:t>
            </w:r>
            <w:r w:rsidRPr="00BE4B08">
              <w:rPr>
                <w:b/>
                <w:sz w:val="22"/>
                <w:szCs w:val="22"/>
                <w:lang w:val="bg-BG"/>
              </w:rPr>
              <w:lastRenderedPageBreak/>
              <w:t xml:space="preserve">умерено (3) </w:t>
            </w:r>
            <w:r w:rsidRPr="00BE4B08">
              <w:rPr>
                <w:sz w:val="22"/>
                <w:szCs w:val="22"/>
                <w:lang w:val="bg-BG"/>
              </w:rPr>
              <w:t>според доклада на JDS4 (2019-2020, Табл. 5, стр. 51).</w:t>
            </w:r>
          </w:p>
        </w:tc>
        <w:tc>
          <w:tcPr>
            <w:tcW w:w="945" w:type="pct"/>
          </w:tcPr>
          <w:p w:rsidR="009272A4" w:rsidRPr="00BE4B08" w:rsidRDefault="009272A4" w:rsidP="009272A4">
            <w:pPr>
              <w:spacing w:after="120"/>
              <w:rPr>
                <w:sz w:val="22"/>
                <w:szCs w:val="22"/>
                <w:lang w:val="bg-BG"/>
              </w:rPr>
            </w:pPr>
            <w:r w:rsidRPr="00BE4B08">
              <w:rPr>
                <w:sz w:val="22"/>
                <w:szCs w:val="22"/>
                <w:lang w:val="bg-BG"/>
              </w:rPr>
              <w:lastRenderedPageBreak/>
              <w:t>Подобряване на екологичното състояние на водните тела с подходящи местообитания на вида, на стойности 2-Добро или 1-Отлично състояние</w:t>
            </w:r>
          </w:p>
        </w:tc>
      </w:tr>
    </w:tbl>
    <w:p w:rsidR="009272A4" w:rsidRDefault="009272A4" w:rsidP="009272A4">
      <w:pPr>
        <w:spacing w:after="120"/>
        <w:rPr>
          <w:b/>
          <w:bCs/>
          <w:lang w:val="bg-BG"/>
        </w:rPr>
      </w:pPr>
    </w:p>
    <w:p w:rsidR="00AD3BF3" w:rsidRPr="00AD3BF3" w:rsidRDefault="00AD3BF3" w:rsidP="009272A4">
      <w:pPr>
        <w:numPr>
          <w:ilvl w:val="0"/>
          <w:numId w:val="103"/>
        </w:numPr>
        <w:spacing w:after="120"/>
        <w:ind w:left="0"/>
        <w:rPr>
          <w:b/>
          <w:bCs/>
          <w:lang w:val="bg-BG"/>
        </w:rPr>
      </w:pPr>
      <w:r w:rsidRPr="00AD3BF3">
        <w:rPr>
          <w:b/>
          <w:bCs/>
          <w:lang w:val="bg-BG"/>
        </w:rPr>
        <w:t>Не</w:t>
      </w:r>
      <w:r w:rsidR="009272A4">
        <w:rPr>
          <w:b/>
          <w:bCs/>
          <w:lang w:val="bg-BG"/>
        </w:rPr>
        <w:t xml:space="preserve">обходимост от промени в </w:t>
      </w:r>
      <w:r w:rsidR="00885ED5">
        <w:rPr>
          <w:b/>
          <w:bCs/>
          <w:lang w:val="bg-BG"/>
        </w:rPr>
        <w:t>СФ</w:t>
      </w:r>
      <w:r w:rsidR="009272A4">
        <w:rPr>
          <w:b/>
          <w:bCs/>
          <w:lang w:val="bg-BG"/>
        </w:rPr>
        <w:t xml:space="preserve"> за </w:t>
      </w:r>
      <w:r w:rsidRPr="00AD3BF3">
        <w:rPr>
          <w:b/>
          <w:bCs/>
          <w:lang w:val="bg-BG"/>
        </w:rPr>
        <w:t>СЗЗ</w:t>
      </w:r>
      <w:r w:rsidR="00571D3B">
        <w:rPr>
          <w:b/>
          <w:bCs/>
          <w:lang w:val="bg-BG"/>
        </w:rPr>
        <w:t xml:space="preserve"> BG0002030</w:t>
      </w:r>
      <w:r w:rsidRPr="00AD3BF3">
        <w:rPr>
          <w:b/>
          <w:bCs/>
          <w:lang w:val="bg-BG"/>
        </w:rPr>
        <w:t xml:space="preserve"> „Комплекс Калимок“</w:t>
      </w:r>
    </w:p>
    <w:p w:rsidR="00A25063" w:rsidRDefault="009272A4" w:rsidP="009C4296">
      <w:pPr>
        <w:spacing w:after="120"/>
        <w:rPr>
          <w:lang w:val="bg-BG"/>
        </w:rPr>
      </w:pPr>
      <w:r>
        <w:rPr>
          <w:lang w:val="bg-BG"/>
        </w:rPr>
        <w:t xml:space="preserve">Не са необходими промени в </w:t>
      </w:r>
      <w:r w:rsidR="00885ED5">
        <w:rPr>
          <w:lang w:val="bg-BG"/>
        </w:rPr>
        <w:t>СФ</w:t>
      </w:r>
      <w:r>
        <w:rPr>
          <w:lang w:val="bg-BG"/>
        </w:rPr>
        <w:t xml:space="preserve"> за този вид.</w:t>
      </w:r>
    </w:p>
    <w:p w:rsidR="009272A4" w:rsidRDefault="009272A4" w:rsidP="009C4296">
      <w:pPr>
        <w:spacing w:after="120"/>
        <w:rPr>
          <w:lang w:val="bg-BG"/>
        </w:rPr>
      </w:pPr>
    </w:p>
    <w:p w:rsidR="00571D3B" w:rsidRPr="00A23CC1" w:rsidRDefault="00571D3B" w:rsidP="00571D3B">
      <w:pPr>
        <w:pStyle w:val="Heading1"/>
        <w:jc w:val="center"/>
        <w:rPr>
          <w:rFonts w:ascii="Times New Roman" w:hAnsi="Times New Roman" w:cs="Times New Roman"/>
          <w:color w:val="44546A" w:themeColor="text2"/>
          <w:lang w:val="bg-BG"/>
        </w:rPr>
      </w:pPr>
      <w:bookmarkStart w:id="209" w:name="_Toc87367791"/>
      <w:bookmarkStart w:id="210" w:name="_Toc87444958"/>
      <w:bookmarkStart w:id="211" w:name="_Toc87520992"/>
      <w:bookmarkStart w:id="212" w:name="_Toc89196095"/>
      <w:r w:rsidRPr="00A23CC1">
        <w:rPr>
          <w:rFonts w:ascii="Times New Roman" w:hAnsi="Times New Roman" w:cs="Times New Roman"/>
          <w:color w:val="44546A" w:themeColor="text2"/>
          <w:lang w:val="bg-BG"/>
        </w:rPr>
        <w:t xml:space="preserve">Специфични цели за А197 </w:t>
      </w:r>
      <w:r w:rsidRPr="00A23CC1">
        <w:rPr>
          <w:rFonts w:ascii="Times New Roman" w:hAnsi="Times New Roman" w:cs="Times New Roman"/>
          <w:i/>
          <w:color w:val="44546A" w:themeColor="text2"/>
          <w:lang w:val="bg-BG"/>
        </w:rPr>
        <w:t>Chlidonias niger</w:t>
      </w:r>
      <w:r w:rsidRPr="00A23CC1">
        <w:rPr>
          <w:rFonts w:ascii="Times New Roman" w:hAnsi="Times New Roman" w:cs="Times New Roman"/>
          <w:color w:val="44546A" w:themeColor="text2"/>
          <w:lang w:val="bg-BG"/>
        </w:rPr>
        <w:t xml:space="preserve"> (черна рибарка)</w:t>
      </w:r>
      <w:bookmarkEnd w:id="209"/>
      <w:bookmarkEnd w:id="210"/>
      <w:bookmarkEnd w:id="211"/>
      <w:bookmarkEnd w:id="212"/>
    </w:p>
    <w:p w:rsidR="00571D3B" w:rsidRDefault="00571D3B" w:rsidP="00571D3B">
      <w:pPr>
        <w:spacing w:after="120"/>
        <w:rPr>
          <w:b/>
          <w:lang w:val="bg-BG"/>
        </w:rPr>
      </w:pPr>
    </w:p>
    <w:p w:rsidR="00571D3B" w:rsidRPr="00571D3B" w:rsidRDefault="00571D3B" w:rsidP="00571D3B">
      <w:pPr>
        <w:numPr>
          <w:ilvl w:val="0"/>
          <w:numId w:val="104"/>
        </w:numPr>
        <w:spacing w:after="120"/>
        <w:ind w:left="0"/>
        <w:rPr>
          <w:b/>
          <w:lang w:val="bg-BG"/>
        </w:rPr>
      </w:pPr>
      <w:r w:rsidRPr="00571D3B">
        <w:rPr>
          <w:b/>
          <w:lang w:val="bg-BG"/>
        </w:rPr>
        <w:t>Кратка характеристика на вида</w:t>
      </w:r>
    </w:p>
    <w:p w:rsidR="00571D3B" w:rsidRPr="00571D3B" w:rsidRDefault="00571D3B" w:rsidP="00A23CC1">
      <w:pPr>
        <w:spacing w:after="120"/>
        <w:jc w:val="both"/>
        <w:rPr>
          <w:lang w:val="bg-BG"/>
        </w:rPr>
      </w:pPr>
      <w:r>
        <w:rPr>
          <w:lang w:val="bg-BG"/>
        </w:rPr>
        <w:t>Дължина на тялото: 22-24</w:t>
      </w:r>
      <w:r>
        <w:rPr>
          <w:lang w:val="en-GB"/>
        </w:rPr>
        <w:t xml:space="preserve"> cm</w:t>
      </w:r>
      <w:r w:rsidRPr="00571D3B">
        <w:rPr>
          <w:lang w:val="bg-BG"/>
        </w:rPr>
        <w:t xml:space="preserve">. Размах на крилата: 64-68 </w:t>
      </w:r>
      <w:r>
        <w:rPr>
          <w:lang w:val="en-GB"/>
        </w:rPr>
        <w:t>cm</w:t>
      </w:r>
      <w:r w:rsidRPr="00571D3B">
        <w:rPr>
          <w:lang w:val="bg-BG"/>
        </w:rPr>
        <w:t>. Има възрастов и сезонен диморфизъм. Възрастните през лятото са черни със сиви гръб и крила и бяла подопашка; клюнът е черен. През есенно-зимния период са като възрастните на белобузата рибарка, но отстрани на гърба имат характерни черни петна. Младите наподобяват тези на белобузата рибарка. Възрастните през лятото може да се отличат от тези на белокрилата рибарка по сивата долна страна на крилата и оцветяването на клюна. Движи се на малки групи (Нанкинов и др., 1997).</w:t>
      </w:r>
    </w:p>
    <w:p w:rsidR="00571D3B" w:rsidRPr="00571D3B" w:rsidRDefault="00571D3B" w:rsidP="00A23CC1">
      <w:pPr>
        <w:spacing w:after="120"/>
        <w:jc w:val="both"/>
        <w:rPr>
          <w:i/>
          <w:lang w:val="bg-BG"/>
        </w:rPr>
      </w:pPr>
      <w:r w:rsidRPr="00571D3B">
        <w:rPr>
          <w:i/>
          <w:lang w:val="bg-BG"/>
        </w:rPr>
        <w:t>Характер на пребиваване в страната</w:t>
      </w:r>
    </w:p>
    <w:p w:rsidR="00571D3B" w:rsidRPr="00571D3B" w:rsidRDefault="00571D3B" w:rsidP="00A23CC1">
      <w:pPr>
        <w:spacing w:after="120"/>
        <w:jc w:val="both"/>
        <w:rPr>
          <w:lang w:val="bg-BG"/>
        </w:rPr>
      </w:pPr>
      <w:r w:rsidRPr="00571D3B">
        <w:rPr>
          <w:lang w:val="bg-BG"/>
        </w:rPr>
        <w:t>Прелетен и преминаващ вид. Пролетната миграция е през април-май, а есенната от края на юли до септември. Гнезди на малки групи, често с белобузи и речни рибарки, рядко - единично. Гнездовите колонии са разположени по коренищата и листата на водната лилия, рядко - на плаващи туфи от тръстика и папур. Гнездото изградено от стъбла и листа на водни растения. Снасянето на яйцата е в края на май – до средата на юни. (Нанкинов и др., 1997).</w:t>
      </w:r>
    </w:p>
    <w:p w:rsidR="00571D3B" w:rsidRPr="00571D3B" w:rsidRDefault="00571D3B" w:rsidP="00A23CC1">
      <w:pPr>
        <w:spacing w:after="120"/>
        <w:jc w:val="both"/>
        <w:rPr>
          <w:i/>
          <w:lang w:val="bg-BG"/>
        </w:rPr>
      </w:pPr>
      <w:r w:rsidRPr="00571D3B">
        <w:rPr>
          <w:i/>
          <w:lang w:val="bg-BG"/>
        </w:rPr>
        <w:t>Характерно местообитание</w:t>
      </w:r>
    </w:p>
    <w:p w:rsidR="00571D3B" w:rsidRPr="00571D3B" w:rsidRDefault="00571D3B" w:rsidP="00A23CC1">
      <w:pPr>
        <w:spacing w:after="120"/>
        <w:jc w:val="both"/>
        <w:rPr>
          <w:lang w:val="bg-BG"/>
        </w:rPr>
      </w:pPr>
      <w:r w:rsidRPr="00571D3B">
        <w:rPr>
          <w:lang w:val="bg-BG"/>
        </w:rPr>
        <w:t>Размножава се в блата и други водоеми със стоящи пресни води (рибарници, временни разливи и др.), като разполага гнездата си по плаваща водна растителност в откритите части на водоемите. През останалите сезони се среща по разнообразни водоеми в равнинни райони (Янков, ред., 2007). Минималното разстояние между отделните гнезда е 2,2 м (Нанкинов и др., 1997). Подходящи местообитания вероятно са 3150 и 3130 според Директивата за хабитатите (Кавръкова и др. 2009).</w:t>
      </w:r>
    </w:p>
    <w:p w:rsidR="00571D3B" w:rsidRPr="00571D3B" w:rsidRDefault="00571D3B" w:rsidP="00A23CC1">
      <w:pPr>
        <w:spacing w:after="120"/>
        <w:jc w:val="both"/>
        <w:rPr>
          <w:i/>
          <w:lang w:val="bg-BG"/>
        </w:rPr>
      </w:pPr>
      <w:r w:rsidRPr="00571D3B">
        <w:rPr>
          <w:i/>
          <w:lang w:val="bg-BG"/>
        </w:rPr>
        <w:t>Хранене</w:t>
      </w:r>
    </w:p>
    <w:p w:rsidR="00571D3B" w:rsidRPr="00571D3B" w:rsidRDefault="00571D3B" w:rsidP="00A23CC1">
      <w:pPr>
        <w:spacing w:after="120"/>
        <w:jc w:val="both"/>
        <w:rPr>
          <w:lang w:val="bg-BG"/>
        </w:rPr>
      </w:pPr>
      <w:r w:rsidRPr="00571D3B">
        <w:rPr>
          <w:lang w:val="bg-BG"/>
        </w:rPr>
        <w:t>Храни се с насекоми (</w:t>
      </w:r>
      <w:r w:rsidRPr="00571D3B">
        <w:rPr>
          <w:i/>
          <w:lang w:val="bg-BG"/>
        </w:rPr>
        <w:t>Gerridae, Odonata</w:t>
      </w:r>
      <w:r w:rsidRPr="00571D3B">
        <w:rPr>
          <w:lang w:val="bg-BG"/>
        </w:rPr>
        <w:t>), ракообразни (</w:t>
      </w:r>
      <w:r w:rsidRPr="00571D3B">
        <w:rPr>
          <w:i/>
          <w:lang w:val="bg-BG"/>
        </w:rPr>
        <w:t>Crustacea</w:t>
      </w:r>
      <w:r w:rsidRPr="00571D3B">
        <w:rPr>
          <w:lang w:val="bg-BG"/>
        </w:rPr>
        <w:t xml:space="preserve">), дребни рибки и земноводни. </w:t>
      </w:r>
    </w:p>
    <w:p w:rsidR="00571D3B" w:rsidRPr="00571D3B" w:rsidRDefault="00571D3B" w:rsidP="00A23CC1">
      <w:pPr>
        <w:numPr>
          <w:ilvl w:val="0"/>
          <w:numId w:val="104"/>
        </w:numPr>
        <w:spacing w:after="120"/>
        <w:ind w:left="0"/>
        <w:jc w:val="both"/>
        <w:rPr>
          <w:b/>
          <w:lang w:val="bg-BG"/>
        </w:rPr>
      </w:pPr>
      <w:r w:rsidRPr="00571D3B">
        <w:rPr>
          <w:b/>
          <w:lang w:val="bg-BG"/>
        </w:rPr>
        <w:t>Разпространение, природозащитно състояние и тенденции в популацията на вида на национално ниво</w:t>
      </w:r>
    </w:p>
    <w:p w:rsidR="00571D3B" w:rsidRPr="00571D3B" w:rsidRDefault="00571D3B" w:rsidP="00A23CC1">
      <w:pPr>
        <w:spacing w:after="120"/>
        <w:jc w:val="both"/>
        <w:rPr>
          <w:lang w:val="bg-BG"/>
        </w:rPr>
      </w:pPr>
      <w:r w:rsidRPr="00571D3B">
        <w:rPr>
          <w:lang w:val="bg-BG"/>
        </w:rPr>
        <w:t xml:space="preserve">В миналото е гнездила по блатата около Дунав и по Черноморското крайбрежие. Сега е с неясно разпространение и численост. Нередовно и в много малък брой гнезди в блатото при с. Малък </w:t>
      </w:r>
      <w:r w:rsidRPr="00571D3B">
        <w:rPr>
          <w:lang w:val="bg-BG"/>
        </w:rPr>
        <w:lastRenderedPageBreak/>
        <w:t>Преславец и в резервата „Сребърна“. Потенциал за гнездене имат и някои рибарници във вътрешността. Видът мигрира до късно през май, като в средата на месеца все още се наблюдава интензивен прелет. Тогава се среща в много от езерата покрай Черноморското крайбрежие, но това не може да се приеме за гнездене. По време на миграцията се среща по водоемите в цялата страна, като ятата понякога наброяват стотици птици (Иванов Б., 2015 в Червена книга на Р България)</w:t>
      </w:r>
    </w:p>
    <w:p w:rsidR="00571D3B" w:rsidRPr="00571D3B" w:rsidRDefault="00571D3B" w:rsidP="00A23CC1">
      <w:pPr>
        <w:spacing w:after="120"/>
        <w:jc w:val="both"/>
        <w:rPr>
          <w:lang w:val="bg-BG"/>
        </w:rPr>
      </w:pPr>
      <w:r w:rsidRPr="00571D3B">
        <w:rPr>
          <w:lang w:val="bg-BG"/>
        </w:rPr>
        <w:t>Защитен вид по ЗБР (Приложения 2 и 3). Включен е в Червената книга на Р България (2015) в категория критично застрашен (CR). Според IUCN – LC (Least Concern), за територията на континентална Европа – LC (Least Concern). Включен в SPEC 3. Включен в Приложение 1 на Директивата за птиците.</w:t>
      </w:r>
    </w:p>
    <w:p w:rsidR="00571D3B" w:rsidRPr="00571D3B" w:rsidRDefault="00571D3B" w:rsidP="00A23CC1">
      <w:pPr>
        <w:spacing w:after="120"/>
        <w:jc w:val="both"/>
        <w:rPr>
          <w:lang w:val="bg-BG"/>
        </w:rPr>
      </w:pPr>
      <w:r w:rsidRPr="00571D3B">
        <w:rPr>
          <w:lang w:val="bg-BG"/>
        </w:rPr>
        <w:t xml:space="preserve">Съгласно докладването през 2019 г. (за периода 2013-2018 г.), </w:t>
      </w:r>
      <w:r w:rsidRPr="00571D3B">
        <w:rPr>
          <w:b/>
          <w:lang w:val="bg-BG"/>
        </w:rPr>
        <w:t>гнездящата</w:t>
      </w:r>
      <w:r w:rsidRPr="00571D3B">
        <w:rPr>
          <w:lang w:val="bg-BG"/>
        </w:rPr>
        <w:t xml:space="preserve"> национална популация се оценява на </w:t>
      </w:r>
      <w:r w:rsidRPr="00571D3B">
        <w:rPr>
          <w:b/>
          <w:lang w:val="bg-BG"/>
        </w:rPr>
        <w:t>0-35</w:t>
      </w:r>
      <w:r w:rsidRPr="00571D3B">
        <w:rPr>
          <w:lang w:val="bg-BG"/>
        </w:rPr>
        <w:t xml:space="preserve"> двойки. Краткосрочната популационна тенденция (2000-2018 г.) е флуктуираща, а дългосрочната (1980-2018 г.) е намаляваща. Посочени са следните заплахи и влияния: </w:t>
      </w:r>
      <w:r w:rsidRPr="00571D3B">
        <w:rPr>
          <w:i/>
          <w:lang w:val="bg-BG"/>
        </w:rPr>
        <w:t>H01; J02; M08</w:t>
      </w:r>
      <w:r w:rsidRPr="00571D3B">
        <w:rPr>
          <w:lang w:val="bg-BG"/>
        </w:rPr>
        <w:t>.</w:t>
      </w:r>
    </w:p>
    <w:p w:rsidR="00571D3B" w:rsidRPr="00571D3B" w:rsidRDefault="00571D3B" w:rsidP="00A23CC1">
      <w:pPr>
        <w:spacing w:after="120"/>
        <w:jc w:val="both"/>
        <w:rPr>
          <w:lang w:val="bg-BG"/>
        </w:rPr>
      </w:pPr>
      <w:r w:rsidRPr="00571D3B">
        <w:rPr>
          <w:b/>
          <w:lang w:val="bg-BG"/>
        </w:rPr>
        <w:t>Мигриращата</w:t>
      </w:r>
      <w:r w:rsidRPr="00571D3B">
        <w:rPr>
          <w:lang w:val="bg-BG"/>
        </w:rPr>
        <w:t xml:space="preserve"> национална популация се оценява на </w:t>
      </w:r>
      <w:r w:rsidRPr="00571D3B">
        <w:rPr>
          <w:b/>
          <w:lang w:val="bg-BG"/>
        </w:rPr>
        <w:t>7000-11000</w:t>
      </w:r>
      <w:r w:rsidRPr="00571D3B">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J02; F26</w:t>
      </w:r>
      <w:r w:rsidRPr="00571D3B">
        <w:rPr>
          <w:i/>
          <w:lang w:val="bg-BG"/>
        </w:rPr>
        <w:t>.</w:t>
      </w:r>
    </w:p>
    <w:p w:rsidR="00571D3B" w:rsidRPr="00571D3B" w:rsidRDefault="00571D3B" w:rsidP="00A23CC1">
      <w:pPr>
        <w:spacing w:after="120"/>
        <w:jc w:val="both"/>
        <w:rPr>
          <w:lang w:val="bg-BG"/>
        </w:rPr>
      </w:pPr>
      <w:r w:rsidRPr="00571D3B">
        <w:rPr>
          <w:lang w:val="bg-BG"/>
        </w:rPr>
        <w:t>В Червената книга (2015) като отрицателно действащи фактори са посочени непостоянният воден режим и качеството на водите във водоемите. Причини от вътрешновидов характер, свързани с общо намаляване на числеността на вида в Европа.</w:t>
      </w:r>
    </w:p>
    <w:p w:rsidR="00571D3B" w:rsidRPr="00571D3B" w:rsidRDefault="00571D3B" w:rsidP="00A23CC1">
      <w:pPr>
        <w:numPr>
          <w:ilvl w:val="0"/>
          <w:numId w:val="104"/>
        </w:numPr>
        <w:spacing w:after="120"/>
        <w:ind w:left="0"/>
        <w:jc w:val="both"/>
        <w:rPr>
          <w:b/>
          <w:lang w:val="bg-BG"/>
        </w:rPr>
      </w:pPr>
      <w:r w:rsidRPr="00571D3B">
        <w:rPr>
          <w:b/>
          <w:lang w:val="bg-BG"/>
        </w:rPr>
        <w:t>Състо</w:t>
      </w:r>
      <w:r w:rsidR="007F314D">
        <w:rPr>
          <w:b/>
          <w:lang w:val="bg-BG"/>
        </w:rPr>
        <w:t xml:space="preserve">яние в </w:t>
      </w:r>
      <w:r w:rsidRPr="00571D3B">
        <w:rPr>
          <w:b/>
          <w:lang w:val="bg-BG"/>
        </w:rPr>
        <w:t>СЗЗ BG0002030 „Комплекс Калимок“</w:t>
      </w:r>
    </w:p>
    <w:p w:rsidR="00571D3B" w:rsidRPr="00571D3B" w:rsidRDefault="00571D3B" w:rsidP="00A23CC1">
      <w:pPr>
        <w:spacing w:after="120"/>
        <w:jc w:val="both"/>
        <w:rPr>
          <w:lang w:val="bg-BG"/>
        </w:rPr>
      </w:pPr>
      <w:r w:rsidRPr="00571D3B">
        <w:rPr>
          <w:lang w:val="bg-BG"/>
        </w:rPr>
        <w:t>Съглас</w:t>
      </w:r>
      <w:r w:rsidR="00E07F78">
        <w:rPr>
          <w:lang w:val="bg-BG"/>
        </w:rPr>
        <w:t>но</w:t>
      </w:r>
      <w:r w:rsidRPr="00571D3B">
        <w:rPr>
          <w:lang w:val="bg-BG"/>
        </w:rPr>
        <w:t xml:space="preserve"> </w:t>
      </w:r>
      <w:r w:rsidR="00885ED5">
        <w:rPr>
          <w:lang w:val="bg-BG"/>
        </w:rPr>
        <w:t>СФ</w:t>
      </w:r>
      <w:r w:rsidRPr="00571D3B">
        <w:rPr>
          <w:lang w:val="bg-BG"/>
        </w:rPr>
        <w:t xml:space="preserve"> на зоната</w:t>
      </w:r>
      <w:r w:rsidR="00E07F78">
        <w:rPr>
          <w:lang w:val="en-GB"/>
        </w:rPr>
        <w:t>,</w:t>
      </w:r>
      <w:r w:rsidRPr="00571D3B">
        <w:rPr>
          <w:lang w:val="bg-BG"/>
        </w:rPr>
        <w:t xml:space="preserve"> вида е гнездящ и мигриращ. Гнездящата популация се оценява на</w:t>
      </w:r>
      <w:r w:rsidR="00E07F78">
        <w:rPr>
          <w:lang w:val="en-GB"/>
        </w:rPr>
        <w:t xml:space="preserve"> </w:t>
      </w:r>
      <w:r w:rsidR="00E07F78">
        <w:rPr>
          <w:lang w:val="bg-BG"/>
        </w:rPr>
        <w:t>до</w:t>
      </w:r>
      <w:r w:rsidRPr="00571D3B">
        <w:rPr>
          <w:lang w:val="bg-BG"/>
        </w:rPr>
        <w:t xml:space="preserve"> 48 двойки, което представлява 137 % от националната популация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71D3B" w:rsidRPr="00571D3B" w:rsidRDefault="00571D3B" w:rsidP="00A23CC1">
      <w:pPr>
        <w:spacing w:after="120"/>
        <w:jc w:val="both"/>
        <w:rPr>
          <w:lang w:val="bg-BG"/>
        </w:rPr>
      </w:pPr>
      <w:r w:rsidRPr="00571D3B">
        <w:rPr>
          <w:lang w:val="bg-BG"/>
        </w:rPr>
        <w:t xml:space="preserve">Съгласно </w:t>
      </w:r>
      <w:r w:rsidR="00885ED5">
        <w:rPr>
          <w:lang w:val="bg-BG"/>
        </w:rPr>
        <w:t>СФ</w:t>
      </w:r>
      <w:r w:rsidR="00E07F78">
        <w:rPr>
          <w:lang w:val="bg-BG"/>
        </w:rPr>
        <w:t>,</w:t>
      </w:r>
      <w:r w:rsidRPr="00571D3B">
        <w:rPr>
          <w:lang w:val="bg-BG"/>
        </w:rPr>
        <w:t xml:space="preserve"> мигриращата популация не е оценена. За размер и плътност на популацията (оценка „А“).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„А“ – отлична стойност.</w:t>
      </w:r>
    </w:p>
    <w:p w:rsidR="00571D3B" w:rsidRPr="00571D3B" w:rsidRDefault="00571D3B" w:rsidP="00A23CC1">
      <w:pPr>
        <w:numPr>
          <w:ilvl w:val="0"/>
          <w:numId w:val="104"/>
        </w:numPr>
        <w:spacing w:after="120"/>
        <w:ind w:left="0"/>
        <w:jc w:val="both"/>
        <w:rPr>
          <w:b/>
          <w:lang w:val="bg-BG"/>
        </w:rPr>
      </w:pPr>
      <w:r w:rsidRPr="00571D3B">
        <w:rPr>
          <w:b/>
          <w:lang w:val="bg-BG"/>
        </w:rPr>
        <w:t xml:space="preserve">Анализ на наличната информация </w:t>
      </w:r>
    </w:p>
    <w:p w:rsidR="00571D3B" w:rsidRPr="00571D3B" w:rsidRDefault="00CA375A" w:rsidP="00A23CC1">
      <w:pPr>
        <w:spacing w:after="120"/>
        <w:jc w:val="both"/>
        <w:rPr>
          <w:lang w:val="bg-BG"/>
        </w:rPr>
      </w:pPr>
      <w:r>
        <w:rPr>
          <w:lang w:val="bg-BG"/>
        </w:rPr>
        <w:t xml:space="preserve">Черната рибарка гнезди нередовно по влажните зони на р. Дунав. Често гнезди на малки групи в смесени колониии с белобузата рибарка. </w:t>
      </w:r>
      <w:r w:rsidR="00EC6AC3">
        <w:rPr>
          <w:lang w:val="bg-BG"/>
        </w:rPr>
        <w:t xml:space="preserve">В </w:t>
      </w:r>
      <w:r>
        <w:rPr>
          <w:lang w:val="bg-BG"/>
        </w:rPr>
        <w:t xml:space="preserve">СЗЗ „Комплекс Калимок“ вида образва най-многочислените колонии за странта 70 дв. през 2009 </w:t>
      </w:r>
      <w:r w:rsidR="00C73C43">
        <w:rPr>
          <w:lang w:val="bg-BG"/>
        </w:rPr>
        <w:t xml:space="preserve">г. </w:t>
      </w:r>
      <w:r>
        <w:rPr>
          <w:lang w:val="bg-BG"/>
        </w:rPr>
        <w:t>и 49 дв. през 2013 г. (</w:t>
      </w:r>
      <w:r>
        <w:rPr>
          <w:lang w:val="en-GB"/>
        </w:rPr>
        <w:t>Shurulinkov et al., 2019a</w:t>
      </w:r>
      <w:r>
        <w:rPr>
          <w:lang w:val="bg-BG"/>
        </w:rPr>
        <w:t>)</w:t>
      </w:r>
      <w:r>
        <w:rPr>
          <w:lang w:val="en-GB"/>
        </w:rPr>
        <w:t>.</w:t>
      </w:r>
      <w:r>
        <w:rPr>
          <w:lang w:val="bg-BG"/>
        </w:rPr>
        <w:t xml:space="preserve"> </w:t>
      </w:r>
      <w:r w:rsidR="00571D3B" w:rsidRPr="00571D3B">
        <w:rPr>
          <w:lang w:val="bg-BG"/>
        </w:rPr>
        <w:t>В ОВМ „Комплекс Калимок“ са посочени 10-15 гнездящи двойка (</w:t>
      </w:r>
      <w:r w:rsidR="00EC6AC3">
        <w:rPr>
          <w:lang w:val="bg-BG"/>
        </w:rPr>
        <w:t>Куцаров и др.</w:t>
      </w:r>
      <w:r w:rsidR="00571D3B" w:rsidRPr="00571D3B">
        <w:rPr>
          <w:lang w:val="bg-BG"/>
        </w:rPr>
        <w:t>, 2007).</w:t>
      </w:r>
      <w:r w:rsidR="00EC6AC3">
        <w:rPr>
          <w:lang w:val="bg-BG"/>
        </w:rPr>
        <w:t xml:space="preserve"> </w:t>
      </w:r>
    </w:p>
    <w:p w:rsidR="00571D3B" w:rsidRPr="00571D3B" w:rsidRDefault="002C4EB2" w:rsidP="00A23CC1">
      <w:pPr>
        <w:spacing w:after="120"/>
        <w:jc w:val="both"/>
        <w:rPr>
          <w:lang w:val="bg-BG"/>
        </w:rPr>
      </w:pPr>
      <w:r>
        <w:rPr>
          <w:lang w:val="bg-BG"/>
        </w:rPr>
        <w:t>През 2017 и 2018 г. вида не е устанвен да гнезди в зоната (Чешмеджиев и Георгиев, 2018).</w:t>
      </w:r>
      <w:r w:rsidR="0006234D">
        <w:rPr>
          <w:lang w:val="bg-BG"/>
        </w:rPr>
        <w:t xml:space="preserve"> През 2020 г. не е имало вода в басейните на бившите рибарници и вида не е гнездил (Чешмеджиев и Христов, 2020).</w:t>
      </w:r>
      <w:r>
        <w:rPr>
          <w:lang w:val="bg-BG"/>
        </w:rPr>
        <w:t xml:space="preserve"> </w:t>
      </w:r>
      <w:r w:rsidR="0006234D" w:rsidRPr="00571D3B">
        <w:rPr>
          <w:lang w:val="bg-BG"/>
        </w:rPr>
        <w:t>По данни от https://ebird.org/, е наблюдаван в зоната през 06.1994 г. – 4 инд., 05.2021 г. – 13 инд.</w:t>
      </w:r>
      <w:r w:rsidR="0006234D">
        <w:rPr>
          <w:lang w:val="bg-BG"/>
        </w:rPr>
        <w:t xml:space="preserve"> </w:t>
      </w:r>
      <w:r w:rsidR="0006234D" w:rsidRPr="00571D3B">
        <w:rPr>
          <w:lang w:val="bg-BG"/>
        </w:rPr>
        <w:t>По данни от https://observation.org, видът е наблюдаван в зоната през 04.2021 г.- 60 инд</w:t>
      </w:r>
      <w:r w:rsidR="0006234D">
        <w:rPr>
          <w:lang w:val="bg-BG"/>
        </w:rPr>
        <w:t xml:space="preserve"> (</w:t>
      </w:r>
      <w:r w:rsidR="0006234D">
        <w:rPr>
          <w:lang w:val="en-GB"/>
        </w:rPr>
        <w:t>Y. Kutsarov</w:t>
      </w:r>
      <w:r w:rsidR="0006234D">
        <w:rPr>
          <w:lang w:val="bg-BG"/>
        </w:rPr>
        <w:t>)</w:t>
      </w:r>
      <w:r w:rsidR="0006234D">
        <w:rPr>
          <w:lang w:val="en-GB"/>
        </w:rPr>
        <w:t xml:space="preserve">, </w:t>
      </w:r>
      <w:r w:rsidR="0006234D">
        <w:rPr>
          <w:lang w:val="bg-BG"/>
        </w:rPr>
        <w:t>но тези птици не започват гнездене</w:t>
      </w:r>
      <w:r w:rsidR="0006234D" w:rsidRPr="00571D3B">
        <w:rPr>
          <w:lang w:val="bg-BG"/>
        </w:rPr>
        <w:t>.</w:t>
      </w:r>
      <w:r w:rsidR="0006234D">
        <w:rPr>
          <w:lang w:val="bg-BG"/>
        </w:rPr>
        <w:t xml:space="preserve"> </w:t>
      </w:r>
      <w:r w:rsidR="00571D3B" w:rsidRPr="00571D3B">
        <w:rPr>
          <w:lang w:val="bg-BG"/>
        </w:rPr>
        <w:t xml:space="preserve">По време на теренното проучване </w:t>
      </w:r>
      <w:r w:rsidR="00571D3B" w:rsidRPr="00571D3B">
        <w:rPr>
          <w:lang w:val="bg-BG"/>
        </w:rPr>
        <w:lastRenderedPageBreak/>
        <w:t xml:space="preserve">през май и юни 2021 г. в зоната са установени 25 инд. </w:t>
      </w:r>
      <w:r w:rsidR="009A5128">
        <w:rPr>
          <w:lang w:val="bg-BG"/>
        </w:rPr>
        <w:t xml:space="preserve">Това са птици, които се хранят по реката и не са в подходящо местообитание за гнездене. </w:t>
      </w:r>
      <w:r w:rsidR="00C73C43">
        <w:rPr>
          <w:lang w:val="bg-BG"/>
        </w:rPr>
        <w:t>Предполагаме, че вида не гнезди в зоната през 2021 г. При двете посещения в СЗЗ през май и юни вида не е устанвен в подходящо гнездово местообитание. Повечето наблюдавани птици са прелитащи и харанещи се екземпляри, които не дават индикации за гнездене.</w:t>
      </w:r>
    </w:p>
    <w:p w:rsidR="00571D3B" w:rsidRPr="00571D3B" w:rsidRDefault="00571D3B" w:rsidP="00A23CC1">
      <w:pPr>
        <w:spacing w:after="120"/>
        <w:jc w:val="both"/>
      </w:pPr>
      <w:r w:rsidRPr="00571D3B">
        <w:t>Липсват публикувани данни за концентрацията на вида в зоната по време на миграция, поради което се налага поставянето на междинна цел до 2025 г. да се проведе мониторинг, който да изясни тази численост.</w:t>
      </w:r>
    </w:p>
    <w:p w:rsidR="00571D3B" w:rsidRPr="00571D3B" w:rsidRDefault="00571D3B" w:rsidP="00E07F78">
      <w:pPr>
        <w:numPr>
          <w:ilvl w:val="0"/>
          <w:numId w:val="104"/>
        </w:numPr>
        <w:spacing w:after="120"/>
        <w:ind w:left="0"/>
        <w:rPr>
          <w:bCs/>
          <w:lang w:val="bg-BG"/>
        </w:rPr>
      </w:pPr>
      <w:r w:rsidRPr="00571D3B">
        <w:rPr>
          <w:b/>
          <w:bCs/>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499"/>
        <w:gridCol w:w="1355"/>
        <w:gridCol w:w="3397"/>
        <w:gridCol w:w="2029"/>
      </w:tblGrid>
      <w:tr w:rsidR="00571D3B" w:rsidRPr="00571D3B" w:rsidTr="00121AE1">
        <w:trPr>
          <w:tblHeader/>
          <w:jc w:val="center"/>
        </w:trPr>
        <w:tc>
          <w:tcPr>
            <w:tcW w:w="934" w:type="pct"/>
            <w:shd w:val="clear" w:color="auto" w:fill="B6DDE8"/>
            <w:vAlign w:val="center"/>
          </w:tcPr>
          <w:p w:rsidR="00571D3B" w:rsidRPr="00573DCF" w:rsidRDefault="00571D3B" w:rsidP="00573DCF">
            <w:pPr>
              <w:spacing w:after="0"/>
              <w:jc w:val="center"/>
              <w:rPr>
                <w:b/>
                <w:bCs/>
                <w:sz w:val="22"/>
                <w:szCs w:val="22"/>
                <w:lang w:val="bg-BG"/>
              </w:rPr>
            </w:pPr>
            <w:r w:rsidRPr="00573DCF">
              <w:rPr>
                <w:b/>
                <w:bCs/>
                <w:sz w:val="22"/>
                <w:szCs w:val="22"/>
                <w:lang w:val="bg-BG"/>
              </w:rPr>
              <w:t>Параметър</w:t>
            </w:r>
          </w:p>
        </w:tc>
        <w:tc>
          <w:tcPr>
            <w:tcW w:w="739" w:type="pct"/>
            <w:shd w:val="clear" w:color="auto" w:fill="B6DDE8"/>
            <w:vAlign w:val="center"/>
          </w:tcPr>
          <w:p w:rsidR="00571D3B" w:rsidRPr="00573DCF" w:rsidRDefault="00571D3B" w:rsidP="00573DCF">
            <w:pPr>
              <w:spacing w:after="0"/>
              <w:jc w:val="center"/>
              <w:rPr>
                <w:b/>
                <w:bCs/>
                <w:sz w:val="22"/>
                <w:szCs w:val="22"/>
                <w:lang w:val="bg-BG"/>
              </w:rPr>
            </w:pPr>
            <w:r w:rsidRPr="00573DCF">
              <w:rPr>
                <w:b/>
                <w:bCs/>
                <w:sz w:val="22"/>
                <w:szCs w:val="22"/>
                <w:lang w:val="bg-BG"/>
              </w:rPr>
              <w:t>Мерна единица</w:t>
            </w:r>
          </w:p>
        </w:tc>
        <w:tc>
          <w:tcPr>
            <w:tcW w:w="669" w:type="pct"/>
            <w:shd w:val="clear" w:color="auto" w:fill="B6DDE8"/>
            <w:vAlign w:val="center"/>
          </w:tcPr>
          <w:p w:rsidR="00571D3B" w:rsidRPr="00573DCF" w:rsidRDefault="00571D3B" w:rsidP="00573DCF">
            <w:pPr>
              <w:spacing w:after="0"/>
              <w:jc w:val="center"/>
              <w:rPr>
                <w:b/>
                <w:bCs/>
                <w:sz w:val="22"/>
                <w:szCs w:val="22"/>
                <w:lang w:val="bg-BG"/>
              </w:rPr>
            </w:pPr>
            <w:r w:rsidRPr="00573DCF">
              <w:rPr>
                <w:b/>
                <w:bCs/>
                <w:sz w:val="22"/>
                <w:szCs w:val="22"/>
                <w:lang w:val="bg-BG"/>
              </w:rPr>
              <w:t>Целева стойност</w:t>
            </w:r>
          </w:p>
        </w:tc>
        <w:tc>
          <w:tcPr>
            <w:tcW w:w="1662" w:type="pct"/>
            <w:shd w:val="clear" w:color="auto" w:fill="B6DDE8"/>
            <w:vAlign w:val="center"/>
          </w:tcPr>
          <w:p w:rsidR="00571D3B" w:rsidRPr="00573DCF" w:rsidRDefault="00571D3B" w:rsidP="00573DCF">
            <w:pPr>
              <w:spacing w:after="0"/>
              <w:jc w:val="center"/>
              <w:rPr>
                <w:b/>
                <w:bCs/>
                <w:sz w:val="22"/>
                <w:szCs w:val="22"/>
                <w:lang w:val="bg-BG"/>
              </w:rPr>
            </w:pPr>
            <w:r w:rsidRPr="00573DCF">
              <w:rPr>
                <w:b/>
                <w:bCs/>
                <w:sz w:val="22"/>
                <w:szCs w:val="22"/>
                <w:lang w:val="bg-BG"/>
              </w:rPr>
              <w:t>Допълнителна информация</w:t>
            </w:r>
          </w:p>
        </w:tc>
        <w:tc>
          <w:tcPr>
            <w:tcW w:w="996" w:type="pct"/>
            <w:shd w:val="clear" w:color="auto" w:fill="B6DDE8"/>
            <w:vAlign w:val="center"/>
          </w:tcPr>
          <w:p w:rsidR="00571D3B" w:rsidRPr="00573DCF" w:rsidRDefault="00571D3B" w:rsidP="00573DCF">
            <w:pPr>
              <w:spacing w:after="0"/>
              <w:jc w:val="center"/>
              <w:rPr>
                <w:b/>
                <w:bCs/>
                <w:sz w:val="22"/>
                <w:szCs w:val="22"/>
                <w:lang w:val="bg-BG"/>
              </w:rPr>
            </w:pPr>
            <w:r w:rsidRPr="00573DCF">
              <w:rPr>
                <w:b/>
                <w:bCs/>
                <w:sz w:val="22"/>
                <w:szCs w:val="22"/>
                <w:lang w:val="bg-BG"/>
              </w:rPr>
              <w:t>Специф</w:t>
            </w:r>
            <w:r w:rsidR="00E07F78" w:rsidRPr="00573DCF">
              <w:rPr>
                <w:b/>
                <w:bCs/>
                <w:sz w:val="22"/>
                <w:szCs w:val="22"/>
                <w:lang w:val="bg-BG"/>
              </w:rPr>
              <w:t>ични за зоната цели</w:t>
            </w:r>
          </w:p>
        </w:tc>
      </w:tr>
      <w:tr w:rsidR="00571D3B" w:rsidRPr="00571D3B" w:rsidTr="00121AE1">
        <w:trPr>
          <w:trHeight w:val="606"/>
          <w:jc w:val="center"/>
        </w:trPr>
        <w:tc>
          <w:tcPr>
            <w:tcW w:w="934" w:type="pct"/>
            <w:shd w:val="clear" w:color="auto" w:fill="auto"/>
          </w:tcPr>
          <w:p w:rsidR="00571D3B" w:rsidRPr="00573DCF" w:rsidRDefault="00571D3B" w:rsidP="00573DCF">
            <w:pPr>
              <w:spacing w:after="0"/>
              <w:rPr>
                <w:sz w:val="22"/>
                <w:szCs w:val="22"/>
                <w:lang w:val="bg-BG"/>
              </w:rPr>
            </w:pPr>
            <w:r w:rsidRPr="00C73C43">
              <w:rPr>
                <w:b/>
                <w:sz w:val="22"/>
                <w:szCs w:val="22"/>
                <w:lang w:val="bg-BG"/>
              </w:rPr>
              <w:t>Популация:</w:t>
            </w:r>
            <w:r w:rsidRPr="00573DCF">
              <w:rPr>
                <w:sz w:val="22"/>
                <w:szCs w:val="22"/>
                <w:lang w:val="bg-BG"/>
              </w:rPr>
              <w:t xml:space="preserve"> </w:t>
            </w:r>
            <w:r w:rsidRPr="00573DCF">
              <w:rPr>
                <w:bCs/>
                <w:sz w:val="22"/>
                <w:szCs w:val="22"/>
                <w:lang w:val="bg-BG"/>
              </w:rPr>
              <w:t>Размер на гнездовата популация</w:t>
            </w:r>
          </w:p>
        </w:tc>
        <w:tc>
          <w:tcPr>
            <w:tcW w:w="739" w:type="pct"/>
            <w:shd w:val="clear" w:color="auto" w:fill="auto"/>
          </w:tcPr>
          <w:p w:rsidR="00571D3B" w:rsidRPr="00573DCF" w:rsidRDefault="00571D3B" w:rsidP="00573DCF">
            <w:pPr>
              <w:spacing w:after="0"/>
              <w:rPr>
                <w:sz w:val="22"/>
                <w:szCs w:val="22"/>
                <w:lang w:val="bg-BG"/>
              </w:rPr>
            </w:pPr>
            <w:r w:rsidRPr="00573DCF">
              <w:rPr>
                <w:sz w:val="22"/>
                <w:szCs w:val="22"/>
                <w:lang w:val="bg-BG"/>
              </w:rPr>
              <w:t xml:space="preserve">Брой двойки </w:t>
            </w:r>
          </w:p>
        </w:tc>
        <w:tc>
          <w:tcPr>
            <w:tcW w:w="669" w:type="pct"/>
            <w:shd w:val="clear" w:color="auto" w:fill="auto"/>
          </w:tcPr>
          <w:p w:rsidR="00571D3B" w:rsidRPr="00573DCF" w:rsidRDefault="00595592" w:rsidP="00573DCF">
            <w:pPr>
              <w:spacing w:after="0"/>
              <w:rPr>
                <w:sz w:val="22"/>
                <w:szCs w:val="22"/>
                <w:lang w:val="bg-BG"/>
              </w:rPr>
            </w:pPr>
            <w:r>
              <w:rPr>
                <w:sz w:val="22"/>
                <w:szCs w:val="22"/>
              </w:rPr>
              <w:t>Най-малко 7</w:t>
            </w:r>
            <w:r w:rsidR="00571D3B" w:rsidRPr="00573DCF">
              <w:rPr>
                <w:sz w:val="22"/>
                <w:szCs w:val="22"/>
                <w:lang w:val="bg-BG"/>
              </w:rPr>
              <w:t xml:space="preserve"> дв.</w:t>
            </w:r>
          </w:p>
        </w:tc>
        <w:tc>
          <w:tcPr>
            <w:tcW w:w="1662" w:type="pct"/>
            <w:shd w:val="clear" w:color="auto" w:fill="auto"/>
          </w:tcPr>
          <w:p w:rsidR="00571D3B" w:rsidRPr="00573DCF" w:rsidRDefault="00595592" w:rsidP="00595592">
            <w:pPr>
              <w:spacing w:after="0"/>
              <w:rPr>
                <w:sz w:val="22"/>
                <w:szCs w:val="22"/>
                <w:lang w:val="bg-BG"/>
              </w:rPr>
            </w:pPr>
            <w:r>
              <w:rPr>
                <w:sz w:val="22"/>
                <w:szCs w:val="22"/>
                <w:lang w:val="bg-BG"/>
              </w:rPr>
              <w:t>О</w:t>
            </w:r>
            <w:r w:rsidR="00571D3B" w:rsidRPr="00573DCF">
              <w:rPr>
                <w:sz w:val="22"/>
                <w:szCs w:val="22"/>
                <w:lang w:val="bg-BG"/>
              </w:rPr>
              <w:t>пределена</w:t>
            </w:r>
            <w:r>
              <w:rPr>
                <w:sz w:val="22"/>
                <w:szCs w:val="22"/>
                <w:lang w:val="bg-BG"/>
              </w:rPr>
              <w:t xml:space="preserve"> средна стойност за последните 7 г. когато е имало проучване в зоната.</w:t>
            </w:r>
            <w:r w:rsidR="00571D3B" w:rsidRPr="00573DCF">
              <w:rPr>
                <w:sz w:val="22"/>
                <w:szCs w:val="22"/>
                <w:lang w:val="bg-BG"/>
              </w:rPr>
              <w:t xml:space="preserve"> Не гнезди регулярно в зоната.</w:t>
            </w:r>
            <w:r>
              <w:rPr>
                <w:sz w:val="22"/>
                <w:szCs w:val="22"/>
                <w:lang w:val="bg-BG"/>
              </w:rPr>
              <w:t xml:space="preserve"> Последно</w:t>
            </w:r>
            <w:r w:rsidR="00B25501">
              <w:rPr>
                <w:sz w:val="22"/>
                <w:szCs w:val="22"/>
                <w:lang w:val="bg-BG"/>
              </w:rPr>
              <w:t>то потвърдено гнездене е от 2013</w:t>
            </w:r>
            <w:r>
              <w:rPr>
                <w:sz w:val="22"/>
                <w:szCs w:val="22"/>
                <w:lang w:val="bg-BG"/>
              </w:rPr>
              <w:t xml:space="preserve"> г.</w:t>
            </w:r>
            <w:r w:rsidR="00571D3B" w:rsidRPr="00573DCF">
              <w:rPr>
                <w:sz w:val="22"/>
                <w:szCs w:val="22"/>
                <w:lang w:val="bg-BG"/>
              </w:rPr>
              <w:t xml:space="preserve"> Зависи от водното ниво на басейните. Необходимо е минималната стойност да е 0, тъй като не всяка година вида гнезди в зоната.</w:t>
            </w:r>
          </w:p>
        </w:tc>
        <w:tc>
          <w:tcPr>
            <w:tcW w:w="996" w:type="pct"/>
          </w:tcPr>
          <w:p w:rsidR="00571D3B" w:rsidRPr="00573DCF" w:rsidRDefault="00571D3B" w:rsidP="00573DCF">
            <w:pPr>
              <w:spacing w:after="0"/>
              <w:rPr>
                <w:sz w:val="22"/>
                <w:szCs w:val="22"/>
                <w:lang w:val="bg-BG"/>
              </w:rPr>
            </w:pPr>
            <w:r w:rsidRPr="00573DCF">
              <w:rPr>
                <w:sz w:val="22"/>
                <w:szCs w:val="22"/>
                <w:lang w:val="bg-BG"/>
              </w:rPr>
              <w:t xml:space="preserve">Поддържане на популацията на вида </w:t>
            </w:r>
            <w:r w:rsidR="00595592">
              <w:rPr>
                <w:sz w:val="22"/>
                <w:szCs w:val="22"/>
                <w:lang w:val="bg-BG"/>
              </w:rPr>
              <w:t>в зоната в размер от най-малко 7 гнездящи двойки</w:t>
            </w:r>
            <w:r w:rsidRPr="00573DCF">
              <w:rPr>
                <w:sz w:val="22"/>
                <w:szCs w:val="22"/>
                <w:lang w:val="bg-BG"/>
              </w:rPr>
              <w:t xml:space="preserve">. Необходимо е да се провежда мониторинг всяка година за установяване на </w:t>
            </w:r>
            <w:r w:rsidR="00595592">
              <w:rPr>
                <w:sz w:val="22"/>
                <w:szCs w:val="22"/>
                <w:lang w:val="bg-BG"/>
              </w:rPr>
              <w:t xml:space="preserve">тенденция в </w:t>
            </w:r>
            <w:r w:rsidRPr="00573DCF">
              <w:rPr>
                <w:sz w:val="22"/>
                <w:szCs w:val="22"/>
                <w:lang w:val="bg-BG"/>
              </w:rPr>
              <w:t>числеността.</w:t>
            </w:r>
          </w:p>
        </w:tc>
      </w:tr>
      <w:tr w:rsidR="00571D3B" w:rsidRPr="00571D3B" w:rsidTr="00121AE1">
        <w:trPr>
          <w:trHeight w:val="606"/>
          <w:jc w:val="center"/>
        </w:trPr>
        <w:tc>
          <w:tcPr>
            <w:tcW w:w="934" w:type="pct"/>
            <w:shd w:val="clear" w:color="auto" w:fill="auto"/>
          </w:tcPr>
          <w:p w:rsidR="00571D3B" w:rsidRPr="00573DCF" w:rsidRDefault="00571D3B" w:rsidP="00573DCF">
            <w:pPr>
              <w:spacing w:after="0"/>
              <w:rPr>
                <w:sz w:val="22"/>
                <w:szCs w:val="22"/>
                <w:lang w:val="bg-BG"/>
              </w:rPr>
            </w:pPr>
            <w:r w:rsidRPr="002C4EB2">
              <w:rPr>
                <w:b/>
                <w:sz w:val="22"/>
                <w:szCs w:val="22"/>
                <w:lang w:val="bg-BG"/>
              </w:rPr>
              <w:t>Популация:</w:t>
            </w:r>
            <w:r w:rsidRPr="00573DCF">
              <w:rPr>
                <w:sz w:val="22"/>
                <w:szCs w:val="22"/>
                <w:lang w:val="bg-BG"/>
              </w:rPr>
              <w:t xml:space="preserve"> </w:t>
            </w:r>
            <w:r w:rsidRPr="00573DCF">
              <w:rPr>
                <w:bCs/>
                <w:sz w:val="22"/>
                <w:szCs w:val="22"/>
                <w:lang w:val="bg-BG"/>
              </w:rPr>
              <w:t>Размер мигриращата популация</w:t>
            </w:r>
          </w:p>
        </w:tc>
        <w:tc>
          <w:tcPr>
            <w:tcW w:w="739" w:type="pct"/>
            <w:shd w:val="clear" w:color="auto" w:fill="auto"/>
          </w:tcPr>
          <w:p w:rsidR="00571D3B" w:rsidRPr="00573DCF" w:rsidRDefault="00571D3B" w:rsidP="00573DCF">
            <w:pPr>
              <w:spacing w:after="0"/>
              <w:rPr>
                <w:sz w:val="22"/>
                <w:szCs w:val="22"/>
                <w:lang w:val="bg-BG"/>
              </w:rPr>
            </w:pPr>
            <w:r w:rsidRPr="00573DCF">
              <w:rPr>
                <w:sz w:val="22"/>
                <w:szCs w:val="22"/>
                <w:lang w:val="bg-BG"/>
              </w:rPr>
              <w:t>Брой индивиди</w:t>
            </w:r>
          </w:p>
        </w:tc>
        <w:tc>
          <w:tcPr>
            <w:tcW w:w="669" w:type="pct"/>
            <w:shd w:val="clear" w:color="auto" w:fill="auto"/>
          </w:tcPr>
          <w:p w:rsidR="00571D3B" w:rsidRPr="00573DCF" w:rsidRDefault="00571D3B" w:rsidP="00573DCF">
            <w:pPr>
              <w:spacing w:after="0"/>
              <w:rPr>
                <w:sz w:val="22"/>
                <w:szCs w:val="22"/>
                <w:lang w:val="bg-BG"/>
              </w:rPr>
            </w:pPr>
            <w:r w:rsidRPr="00573DCF">
              <w:rPr>
                <w:sz w:val="22"/>
                <w:szCs w:val="22"/>
                <w:lang w:val="bg-BG"/>
              </w:rPr>
              <w:t>Неизвестно</w:t>
            </w:r>
          </w:p>
        </w:tc>
        <w:tc>
          <w:tcPr>
            <w:tcW w:w="1662" w:type="pct"/>
            <w:shd w:val="clear" w:color="auto" w:fill="auto"/>
          </w:tcPr>
          <w:p w:rsidR="00571D3B" w:rsidRPr="00573DCF" w:rsidRDefault="00571D3B" w:rsidP="00573DCF">
            <w:pPr>
              <w:spacing w:after="0"/>
              <w:rPr>
                <w:bCs/>
                <w:sz w:val="22"/>
                <w:szCs w:val="22"/>
                <w:lang w:val="bg-BG"/>
              </w:rPr>
            </w:pPr>
            <w:r w:rsidRPr="00573DCF">
              <w:rPr>
                <w:sz w:val="22"/>
                <w:szCs w:val="22"/>
                <w:lang w:val="bg-BG"/>
              </w:rPr>
              <w:t xml:space="preserve">В </w:t>
            </w:r>
            <w:r w:rsidR="00885ED5">
              <w:rPr>
                <w:sz w:val="22"/>
                <w:szCs w:val="22"/>
                <w:lang w:val="bg-BG"/>
              </w:rPr>
              <w:t>СФ</w:t>
            </w:r>
            <w:r w:rsidRPr="00573DCF">
              <w:rPr>
                <w:sz w:val="22"/>
                <w:szCs w:val="22"/>
                <w:lang w:val="bg-BG"/>
              </w:rPr>
              <w:t xml:space="preserve"> за концентрацията на вида по време на миграция в зоната не е посочена минимална и максимална стойност от инд. Няма друга актуална информация за количеството на птиците и районите с концентрация на вида в зоната по време на миграция. </w:t>
            </w:r>
          </w:p>
        </w:tc>
        <w:tc>
          <w:tcPr>
            <w:tcW w:w="996" w:type="pct"/>
          </w:tcPr>
          <w:p w:rsidR="00571D3B" w:rsidRPr="00573DCF" w:rsidRDefault="00571D3B" w:rsidP="00573DCF">
            <w:pPr>
              <w:spacing w:after="0"/>
              <w:rPr>
                <w:bCs/>
                <w:sz w:val="22"/>
                <w:szCs w:val="22"/>
                <w:lang w:val="bg-BG"/>
              </w:rPr>
            </w:pPr>
            <w:r w:rsidRPr="00573DCF">
              <w:rPr>
                <w:sz w:val="22"/>
                <w:szCs w:val="22"/>
                <w:lang w:val="bg-BG"/>
              </w:rPr>
              <w:t>Да се извърши целенасочен мониторинг за установяване на размера на мигриращата популация до 2025 г.</w:t>
            </w:r>
          </w:p>
        </w:tc>
      </w:tr>
      <w:tr w:rsidR="00571D3B" w:rsidRPr="00571D3B" w:rsidTr="00121AE1">
        <w:trPr>
          <w:trHeight w:val="748"/>
          <w:jc w:val="center"/>
        </w:trPr>
        <w:tc>
          <w:tcPr>
            <w:tcW w:w="934" w:type="pct"/>
            <w:shd w:val="clear" w:color="auto" w:fill="auto"/>
          </w:tcPr>
          <w:p w:rsidR="00571D3B" w:rsidRPr="00573DCF" w:rsidRDefault="00571D3B" w:rsidP="00573DCF">
            <w:pPr>
              <w:spacing w:after="0"/>
              <w:rPr>
                <w:sz w:val="22"/>
                <w:szCs w:val="22"/>
                <w:lang w:val="bg-BG"/>
              </w:rPr>
            </w:pPr>
            <w:r w:rsidRPr="00595592">
              <w:rPr>
                <w:b/>
                <w:sz w:val="22"/>
                <w:szCs w:val="22"/>
                <w:lang w:val="bg-BG"/>
              </w:rPr>
              <w:t>Местообитание на вида:</w:t>
            </w:r>
            <w:r w:rsidRPr="00573DCF">
              <w:rPr>
                <w:sz w:val="22"/>
                <w:szCs w:val="22"/>
                <w:lang w:val="bg-BG"/>
              </w:rPr>
              <w:t xml:space="preserve"> Площ на подходящите гнездови местообитания на вида</w:t>
            </w:r>
          </w:p>
        </w:tc>
        <w:tc>
          <w:tcPr>
            <w:tcW w:w="739" w:type="pct"/>
            <w:shd w:val="clear" w:color="auto" w:fill="auto"/>
          </w:tcPr>
          <w:p w:rsidR="00571D3B" w:rsidRPr="00573DCF" w:rsidRDefault="00571D3B" w:rsidP="00573DCF">
            <w:pPr>
              <w:spacing w:after="0"/>
              <w:rPr>
                <w:sz w:val="22"/>
                <w:szCs w:val="22"/>
                <w:lang w:val="bg-BG"/>
              </w:rPr>
            </w:pPr>
            <w:r w:rsidRPr="00573DCF">
              <w:rPr>
                <w:sz w:val="22"/>
                <w:szCs w:val="22"/>
                <w:lang w:val="bg-BG"/>
              </w:rPr>
              <w:t xml:space="preserve">площ на плаваща водна растителност </w:t>
            </w:r>
            <w:r w:rsidRPr="00573DCF">
              <w:rPr>
                <w:sz w:val="22"/>
                <w:szCs w:val="22"/>
                <w:lang w:val="ru-RU"/>
              </w:rPr>
              <w:t>(</w:t>
            </w:r>
            <w:r w:rsidRPr="00573DCF">
              <w:rPr>
                <w:sz w:val="22"/>
                <w:szCs w:val="22"/>
                <w:lang w:val="bg-BG"/>
              </w:rPr>
              <w:t>най-често водна лилия</w:t>
            </w:r>
            <w:r w:rsidRPr="00573DCF">
              <w:rPr>
                <w:sz w:val="22"/>
                <w:szCs w:val="22"/>
                <w:lang w:val="ru-RU"/>
              </w:rPr>
              <w:t>)</w:t>
            </w:r>
            <w:r w:rsidRPr="00573DCF">
              <w:rPr>
                <w:sz w:val="22"/>
                <w:szCs w:val="22"/>
                <w:lang w:val="bg-BG"/>
              </w:rPr>
              <w:t xml:space="preserve"> </w:t>
            </w:r>
          </w:p>
        </w:tc>
        <w:tc>
          <w:tcPr>
            <w:tcW w:w="669" w:type="pct"/>
            <w:shd w:val="clear" w:color="auto" w:fill="auto"/>
          </w:tcPr>
          <w:p w:rsidR="00571D3B" w:rsidRPr="00573DCF" w:rsidRDefault="00571D3B" w:rsidP="00573DCF">
            <w:pPr>
              <w:spacing w:after="0"/>
              <w:rPr>
                <w:sz w:val="22"/>
                <w:szCs w:val="22"/>
                <w:lang w:val="bg-BG"/>
              </w:rPr>
            </w:pPr>
            <w:r w:rsidRPr="00573DCF">
              <w:rPr>
                <w:sz w:val="22"/>
                <w:szCs w:val="22"/>
                <w:lang w:val="bg-BG"/>
              </w:rPr>
              <w:t>минимум 15-20 м</w:t>
            </w:r>
            <w:r w:rsidRPr="00573DCF">
              <w:rPr>
                <w:sz w:val="22"/>
                <w:szCs w:val="22"/>
                <w:vertAlign w:val="superscript"/>
                <w:lang w:val="bg-BG"/>
              </w:rPr>
              <w:t>2</w:t>
            </w:r>
            <w:r w:rsidRPr="00573DCF">
              <w:rPr>
                <w:sz w:val="22"/>
                <w:szCs w:val="22"/>
                <w:lang w:val="bg-BG"/>
              </w:rPr>
              <w:t xml:space="preserve"> за 10 дв., тъй като вида гнезди колониално</w:t>
            </w:r>
          </w:p>
        </w:tc>
        <w:tc>
          <w:tcPr>
            <w:tcW w:w="1662" w:type="pct"/>
            <w:shd w:val="clear" w:color="auto" w:fill="auto"/>
          </w:tcPr>
          <w:p w:rsidR="00571D3B" w:rsidRPr="00573DCF" w:rsidRDefault="00571D3B" w:rsidP="00573DCF">
            <w:pPr>
              <w:spacing w:after="0"/>
              <w:rPr>
                <w:sz w:val="22"/>
                <w:szCs w:val="22"/>
                <w:lang w:val="bg-BG"/>
              </w:rPr>
            </w:pPr>
            <w:r w:rsidRPr="00573DCF">
              <w:rPr>
                <w:sz w:val="22"/>
                <w:szCs w:val="22"/>
                <w:lang w:val="bg-BG"/>
              </w:rPr>
              <w:t xml:space="preserve">Предпочита да гнезди върху плаваща водна растителност </w:t>
            </w:r>
            <w:r w:rsidRPr="00573DCF">
              <w:rPr>
                <w:sz w:val="22"/>
                <w:szCs w:val="22"/>
                <w:lang w:val="ru-RU"/>
              </w:rPr>
              <w:t>(</w:t>
            </w:r>
            <w:r w:rsidRPr="00573DCF">
              <w:rPr>
                <w:i/>
                <w:sz w:val="22"/>
                <w:szCs w:val="22"/>
              </w:rPr>
              <w:t>Nymphaea</w:t>
            </w:r>
            <w:r w:rsidRPr="00573DCF">
              <w:rPr>
                <w:sz w:val="22"/>
                <w:szCs w:val="22"/>
                <w:lang w:val="ru-RU"/>
              </w:rPr>
              <w:t xml:space="preserve"> </w:t>
            </w:r>
            <w:r w:rsidRPr="00573DCF">
              <w:rPr>
                <w:sz w:val="22"/>
                <w:szCs w:val="22"/>
              </w:rPr>
              <w:t>sp</w:t>
            </w:r>
            <w:r w:rsidRPr="00573DCF">
              <w:rPr>
                <w:sz w:val="22"/>
                <w:szCs w:val="22"/>
                <w:lang w:val="ru-RU"/>
              </w:rPr>
              <w:t xml:space="preserve">., </w:t>
            </w:r>
            <w:r w:rsidRPr="00573DCF">
              <w:rPr>
                <w:i/>
                <w:sz w:val="22"/>
                <w:szCs w:val="22"/>
              </w:rPr>
              <w:t>Nuphar</w:t>
            </w:r>
            <w:r w:rsidRPr="00573DCF">
              <w:rPr>
                <w:sz w:val="22"/>
                <w:szCs w:val="22"/>
                <w:lang w:val="ru-RU"/>
              </w:rPr>
              <w:t xml:space="preserve"> </w:t>
            </w:r>
            <w:r w:rsidRPr="00573DCF">
              <w:rPr>
                <w:sz w:val="22"/>
                <w:szCs w:val="22"/>
              </w:rPr>
              <w:t>sp</w:t>
            </w:r>
            <w:r w:rsidRPr="00573DCF">
              <w:rPr>
                <w:sz w:val="22"/>
                <w:szCs w:val="22"/>
                <w:lang w:val="ru-RU"/>
              </w:rPr>
              <w:t xml:space="preserve">. </w:t>
            </w:r>
            <w:r w:rsidRPr="00573DCF">
              <w:rPr>
                <w:sz w:val="22"/>
                <w:szCs w:val="22"/>
                <w:lang w:val="bg-BG"/>
              </w:rPr>
              <w:t>и др.</w:t>
            </w:r>
            <w:r w:rsidRPr="00573DCF">
              <w:rPr>
                <w:sz w:val="22"/>
                <w:szCs w:val="22"/>
                <w:lang w:val="ru-RU"/>
              </w:rPr>
              <w:t>)</w:t>
            </w:r>
            <w:r w:rsidRPr="00573DCF">
              <w:rPr>
                <w:sz w:val="22"/>
                <w:szCs w:val="22"/>
                <w:lang w:val="bg-BG"/>
              </w:rPr>
              <w:t xml:space="preserve"> и коренища, намиращи се на водната повърхност. Най-малкото разстояние между гнездата е около 1 м.</w:t>
            </w:r>
          </w:p>
          <w:p w:rsidR="00571D3B" w:rsidRPr="00573DCF" w:rsidRDefault="00571D3B" w:rsidP="00573DCF">
            <w:pPr>
              <w:spacing w:after="0"/>
              <w:rPr>
                <w:b/>
                <w:sz w:val="22"/>
                <w:szCs w:val="22"/>
                <w:lang w:val="bg-BG"/>
              </w:rPr>
            </w:pPr>
          </w:p>
        </w:tc>
        <w:tc>
          <w:tcPr>
            <w:tcW w:w="996" w:type="pct"/>
          </w:tcPr>
          <w:p w:rsidR="00571D3B" w:rsidRPr="00573DCF" w:rsidRDefault="00571D3B" w:rsidP="00573DCF">
            <w:pPr>
              <w:spacing w:after="0"/>
              <w:rPr>
                <w:sz w:val="22"/>
                <w:szCs w:val="22"/>
                <w:lang w:val="bg-BG"/>
              </w:rPr>
            </w:pPr>
            <w:r w:rsidRPr="00573DCF">
              <w:rPr>
                <w:sz w:val="22"/>
                <w:szCs w:val="22"/>
                <w:lang w:val="bg-BG"/>
              </w:rPr>
              <w:t>Да се осигури развитието на по-големи по площ съобщества от плаваща водна растителност – водни лилии подходящи за гнезденето на вида, с минимум площ от 15-20 м</w:t>
            </w:r>
            <w:r w:rsidRPr="00573DCF">
              <w:rPr>
                <w:sz w:val="22"/>
                <w:szCs w:val="22"/>
                <w:vertAlign w:val="superscript"/>
                <w:lang w:val="bg-BG"/>
              </w:rPr>
              <w:t>2</w:t>
            </w:r>
            <w:r w:rsidRPr="00573DCF">
              <w:rPr>
                <w:sz w:val="22"/>
                <w:szCs w:val="22"/>
                <w:lang w:val="bg-BG"/>
              </w:rPr>
              <w:t>.</w:t>
            </w:r>
          </w:p>
        </w:tc>
      </w:tr>
      <w:tr w:rsidR="00571D3B" w:rsidRPr="00571D3B" w:rsidTr="00121AE1">
        <w:trPr>
          <w:trHeight w:val="748"/>
          <w:jc w:val="center"/>
        </w:trPr>
        <w:tc>
          <w:tcPr>
            <w:tcW w:w="934" w:type="pct"/>
            <w:shd w:val="clear" w:color="auto" w:fill="auto"/>
          </w:tcPr>
          <w:p w:rsidR="00571D3B" w:rsidRPr="00573DCF" w:rsidRDefault="00571D3B" w:rsidP="00573DCF">
            <w:pPr>
              <w:spacing w:after="0"/>
              <w:rPr>
                <w:bCs/>
                <w:sz w:val="22"/>
                <w:szCs w:val="22"/>
                <w:lang w:val="bg-BG"/>
              </w:rPr>
            </w:pPr>
            <w:r w:rsidRPr="00573DCF">
              <w:rPr>
                <w:bCs/>
                <w:sz w:val="22"/>
                <w:szCs w:val="22"/>
                <w:lang w:val="bg-BG"/>
              </w:rPr>
              <w:lastRenderedPageBreak/>
              <w:t xml:space="preserve">Местообитание на вида: Площ на подходящите хранителни местообитания на вида </w:t>
            </w:r>
          </w:p>
        </w:tc>
        <w:tc>
          <w:tcPr>
            <w:tcW w:w="739" w:type="pct"/>
            <w:shd w:val="clear" w:color="auto" w:fill="auto"/>
          </w:tcPr>
          <w:p w:rsidR="00571D3B" w:rsidRPr="00573DCF" w:rsidRDefault="00571D3B" w:rsidP="00573DCF">
            <w:pPr>
              <w:spacing w:after="0"/>
              <w:rPr>
                <w:bCs/>
                <w:sz w:val="22"/>
                <w:szCs w:val="22"/>
                <w:lang w:val="bg-BG"/>
              </w:rPr>
            </w:pPr>
            <w:r w:rsidRPr="00573DCF">
              <w:rPr>
                <w:bCs/>
                <w:sz w:val="22"/>
                <w:szCs w:val="22"/>
              </w:rPr>
              <w:t>ha</w:t>
            </w:r>
          </w:p>
          <w:p w:rsidR="00571D3B" w:rsidRPr="00573DCF" w:rsidRDefault="00571D3B" w:rsidP="00573DCF">
            <w:pPr>
              <w:spacing w:after="0"/>
              <w:rPr>
                <w:bCs/>
                <w:sz w:val="22"/>
                <w:szCs w:val="22"/>
                <w:lang w:val="bg-BG"/>
              </w:rPr>
            </w:pPr>
          </w:p>
        </w:tc>
        <w:tc>
          <w:tcPr>
            <w:tcW w:w="669" w:type="pct"/>
            <w:shd w:val="clear" w:color="auto" w:fill="auto"/>
          </w:tcPr>
          <w:p w:rsidR="00571D3B" w:rsidRPr="00573DCF" w:rsidRDefault="00571D3B" w:rsidP="00573DCF">
            <w:pPr>
              <w:spacing w:after="0"/>
              <w:rPr>
                <w:bCs/>
                <w:sz w:val="22"/>
                <w:szCs w:val="22"/>
                <w:lang w:val="bg-BG"/>
              </w:rPr>
            </w:pPr>
            <w:r w:rsidRPr="00573DCF">
              <w:rPr>
                <w:bCs/>
                <w:sz w:val="22"/>
                <w:szCs w:val="22"/>
                <w:lang w:val="bg-BG"/>
              </w:rPr>
              <w:t xml:space="preserve">Най-малко </w:t>
            </w:r>
            <w:r w:rsidRPr="00573DCF">
              <w:rPr>
                <w:bCs/>
                <w:sz w:val="22"/>
                <w:szCs w:val="22"/>
              </w:rPr>
              <w:t>2262 ha</w:t>
            </w:r>
            <w:r w:rsidRPr="00573DCF">
              <w:rPr>
                <w:bCs/>
                <w:sz w:val="22"/>
                <w:szCs w:val="22"/>
                <w:lang w:val="bg-BG"/>
              </w:rPr>
              <w:t xml:space="preserve"> </w:t>
            </w:r>
          </w:p>
        </w:tc>
        <w:tc>
          <w:tcPr>
            <w:tcW w:w="1662" w:type="pct"/>
            <w:shd w:val="clear" w:color="auto" w:fill="auto"/>
          </w:tcPr>
          <w:p w:rsidR="00571D3B" w:rsidRPr="00573DCF" w:rsidRDefault="00571D3B" w:rsidP="00573DCF">
            <w:pPr>
              <w:spacing w:after="0"/>
              <w:rPr>
                <w:bCs/>
                <w:sz w:val="22"/>
                <w:szCs w:val="22"/>
                <w:lang w:val="bg-BG"/>
              </w:rPr>
            </w:pPr>
            <w:r w:rsidRPr="00573DCF">
              <w:rPr>
                <w:bCs/>
                <w:sz w:val="22"/>
                <w:szCs w:val="22"/>
                <w:lang w:val="bg-BG"/>
              </w:rPr>
              <w:t xml:space="preserve">Изчислена на база откритите водни площи в рамките на СЗЗ. Данните са взети от </w:t>
            </w:r>
            <w:r w:rsidR="00885ED5">
              <w:rPr>
                <w:bCs/>
                <w:sz w:val="22"/>
                <w:szCs w:val="22"/>
                <w:lang w:val="bg-BG"/>
              </w:rPr>
              <w:t>СФ</w:t>
            </w:r>
            <w:r w:rsidRPr="00573DCF">
              <w:rPr>
                <w:bCs/>
                <w:sz w:val="22"/>
                <w:szCs w:val="22"/>
                <w:lang w:val="bg-BG"/>
              </w:rPr>
              <w:t xml:space="preserve"> като % на местообитание </w:t>
            </w:r>
            <w:r w:rsidRPr="00573DCF">
              <w:rPr>
                <w:bCs/>
                <w:sz w:val="22"/>
                <w:szCs w:val="22"/>
                <w:lang w:val="en-GB"/>
              </w:rPr>
              <w:t>N</w:t>
            </w:r>
            <w:r w:rsidRPr="00573DCF">
              <w:rPr>
                <w:bCs/>
                <w:sz w:val="22"/>
                <w:szCs w:val="22"/>
                <w:lang w:val="ru-RU"/>
              </w:rPr>
              <w:t>06</w:t>
            </w:r>
            <w:r w:rsidRPr="00573DCF">
              <w:rPr>
                <w:bCs/>
                <w:sz w:val="22"/>
                <w:szCs w:val="22"/>
                <w:lang w:val="bg-BG"/>
              </w:rPr>
              <w:t xml:space="preserve">– вътрешни водни тела и </w:t>
            </w:r>
            <w:r w:rsidRPr="00573DCF">
              <w:rPr>
                <w:bCs/>
                <w:sz w:val="22"/>
                <w:szCs w:val="22"/>
              </w:rPr>
              <w:t>N</w:t>
            </w:r>
            <w:r w:rsidRPr="00573DCF">
              <w:rPr>
                <w:bCs/>
                <w:sz w:val="22"/>
                <w:szCs w:val="22"/>
                <w:lang w:val="ru-RU"/>
              </w:rPr>
              <w:t>07</w:t>
            </w:r>
            <w:r w:rsidRPr="00573DCF">
              <w:rPr>
                <w:bCs/>
                <w:sz w:val="22"/>
                <w:szCs w:val="22"/>
                <w:lang w:val="bg-BG"/>
              </w:rPr>
              <w:t>-мочурища и блата.</w:t>
            </w:r>
            <w:r w:rsidRPr="00573DCF">
              <w:rPr>
                <w:bCs/>
                <w:sz w:val="22"/>
                <w:szCs w:val="22"/>
                <w:lang w:val="ru-RU"/>
              </w:rPr>
              <w:t xml:space="preserve"> </w:t>
            </w:r>
            <w:r w:rsidRPr="00573DCF">
              <w:rPr>
                <w:bCs/>
                <w:sz w:val="22"/>
                <w:szCs w:val="22"/>
                <w:lang w:val="bg-BG"/>
              </w:rPr>
              <w:t>В зоната вида се храни в откритите части на резервата, а също и в реката.</w:t>
            </w:r>
          </w:p>
        </w:tc>
        <w:tc>
          <w:tcPr>
            <w:tcW w:w="996" w:type="pct"/>
          </w:tcPr>
          <w:p w:rsidR="00571D3B" w:rsidRPr="00573DCF" w:rsidRDefault="00571D3B" w:rsidP="00573DCF">
            <w:pPr>
              <w:spacing w:after="0"/>
              <w:rPr>
                <w:bCs/>
                <w:sz w:val="22"/>
                <w:szCs w:val="22"/>
                <w:lang w:val="bg-BG"/>
              </w:rPr>
            </w:pPr>
            <w:r w:rsidRPr="00573DCF">
              <w:rPr>
                <w:bCs/>
                <w:sz w:val="22"/>
                <w:szCs w:val="22"/>
                <w:lang w:val="bg-BG"/>
              </w:rPr>
              <w:t xml:space="preserve">Поддържане на водното ниво в зоната, така че да се осигуряват достатъчни водни огледала. </w:t>
            </w:r>
          </w:p>
        </w:tc>
      </w:tr>
      <w:tr w:rsidR="00121AE1" w:rsidRPr="00571D3B" w:rsidTr="00121AE1">
        <w:trPr>
          <w:trHeight w:val="748"/>
          <w:jc w:val="center"/>
        </w:trPr>
        <w:tc>
          <w:tcPr>
            <w:tcW w:w="934" w:type="pct"/>
            <w:shd w:val="clear" w:color="auto" w:fill="auto"/>
          </w:tcPr>
          <w:p w:rsidR="00121AE1" w:rsidRPr="00864352" w:rsidRDefault="00121AE1" w:rsidP="00121AE1">
            <w:pPr>
              <w:spacing w:after="0"/>
              <w:rPr>
                <w:b/>
                <w:sz w:val="22"/>
                <w:szCs w:val="22"/>
                <w:lang w:val="bg-BG"/>
              </w:rPr>
            </w:pPr>
            <w:r w:rsidRPr="00864352">
              <w:rPr>
                <w:b/>
                <w:sz w:val="22"/>
                <w:szCs w:val="22"/>
                <w:lang w:val="bg-BG"/>
              </w:rPr>
              <w:t xml:space="preserve">Местообитание на вида: </w:t>
            </w:r>
            <w:r w:rsidRPr="0086435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739" w:type="pct"/>
            <w:shd w:val="clear" w:color="auto" w:fill="auto"/>
          </w:tcPr>
          <w:p w:rsidR="00121AE1" w:rsidRPr="00864352" w:rsidRDefault="00121AE1" w:rsidP="00121AE1">
            <w:pPr>
              <w:spacing w:after="0"/>
              <w:rPr>
                <w:sz w:val="22"/>
                <w:szCs w:val="22"/>
                <w:lang w:val="bg-BG"/>
              </w:rPr>
            </w:pPr>
            <w:r w:rsidRPr="00864352">
              <w:rPr>
                <w:sz w:val="22"/>
                <w:szCs w:val="22"/>
                <w:lang w:val="bg-BG"/>
              </w:rPr>
              <w:t>5 степенна скала</w:t>
            </w:r>
          </w:p>
        </w:tc>
        <w:tc>
          <w:tcPr>
            <w:tcW w:w="669" w:type="pct"/>
            <w:shd w:val="clear" w:color="auto" w:fill="auto"/>
          </w:tcPr>
          <w:p w:rsidR="00121AE1" w:rsidRPr="00864352" w:rsidRDefault="00121AE1" w:rsidP="00121AE1">
            <w:pPr>
              <w:spacing w:after="0"/>
              <w:rPr>
                <w:sz w:val="22"/>
                <w:szCs w:val="22"/>
                <w:lang w:val="bg-BG"/>
              </w:rPr>
            </w:pPr>
            <w:r w:rsidRPr="00864352">
              <w:rPr>
                <w:sz w:val="22"/>
                <w:szCs w:val="22"/>
                <w:lang w:val="bg-BG"/>
              </w:rPr>
              <w:t>2-Добро или 1-Отлично</w:t>
            </w:r>
          </w:p>
        </w:tc>
        <w:tc>
          <w:tcPr>
            <w:tcW w:w="1662" w:type="pct"/>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121AE1" w:rsidRPr="00864352" w:rsidTr="006748A3">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121AE1" w:rsidRPr="00864352" w:rsidRDefault="00121AE1" w:rsidP="00121AE1">
                  <w:pPr>
                    <w:spacing w:after="0"/>
                    <w:rPr>
                      <w:b/>
                      <w:bCs/>
                      <w:sz w:val="22"/>
                      <w:szCs w:val="22"/>
                      <w:lang w:val="bg-BG"/>
                    </w:rPr>
                  </w:pPr>
                  <w:r w:rsidRPr="00864352">
                    <w:rPr>
                      <w:b/>
                      <w:bCs/>
                      <w:sz w:val="22"/>
                      <w:szCs w:val="22"/>
                      <w:lang w:val="bg-BG"/>
                    </w:rPr>
                    <w:t>Екологично състояние</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21AE1" w:rsidRPr="00864352" w:rsidRDefault="00121AE1" w:rsidP="00121AE1">
                  <w:pPr>
                    <w:spacing w:after="0"/>
                    <w:rPr>
                      <w:sz w:val="22"/>
                      <w:szCs w:val="22"/>
                      <w:lang w:val="bg-BG"/>
                    </w:rPr>
                  </w:pPr>
                  <w:r w:rsidRPr="00864352">
                    <w:rPr>
                      <w:sz w:val="22"/>
                      <w:szCs w:val="22"/>
                      <w:lang w:val="bg-BG"/>
                    </w:rPr>
                    <w:t>1-Отлично - High</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21AE1" w:rsidRPr="00864352" w:rsidRDefault="00121AE1" w:rsidP="00121AE1">
                  <w:pPr>
                    <w:spacing w:after="0"/>
                    <w:rPr>
                      <w:sz w:val="22"/>
                      <w:szCs w:val="22"/>
                      <w:lang w:val="bg-BG"/>
                    </w:rPr>
                  </w:pPr>
                  <w:r w:rsidRPr="00864352">
                    <w:rPr>
                      <w:sz w:val="22"/>
                      <w:szCs w:val="22"/>
                      <w:lang w:val="bg-BG"/>
                    </w:rPr>
                    <w:t>2-Добро - Good</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21AE1" w:rsidRPr="00864352" w:rsidRDefault="00121AE1" w:rsidP="00121AE1">
                  <w:pPr>
                    <w:spacing w:after="0"/>
                    <w:rPr>
                      <w:sz w:val="22"/>
                      <w:szCs w:val="22"/>
                      <w:lang w:val="bg-BG"/>
                    </w:rPr>
                  </w:pPr>
                  <w:r w:rsidRPr="00864352">
                    <w:rPr>
                      <w:sz w:val="22"/>
                      <w:szCs w:val="22"/>
                      <w:lang w:val="bg-BG"/>
                    </w:rPr>
                    <w:t>3-Умерено - Moderate</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21AE1" w:rsidRPr="00864352" w:rsidRDefault="00121AE1" w:rsidP="00121AE1">
                  <w:pPr>
                    <w:spacing w:after="0"/>
                    <w:rPr>
                      <w:sz w:val="22"/>
                      <w:szCs w:val="22"/>
                      <w:lang w:val="bg-BG"/>
                    </w:rPr>
                  </w:pPr>
                  <w:r w:rsidRPr="00864352">
                    <w:rPr>
                      <w:sz w:val="22"/>
                      <w:szCs w:val="22"/>
                      <w:lang w:val="bg-BG"/>
                    </w:rPr>
                    <w:t>4-Лошо - Poor</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21AE1" w:rsidRPr="00864352" w:rsidRDefault="00121AE1" w:rsidP="00121AE1">
                  <w:pPr>
                    <w:spacing w:after="0"/>
                    <w:rPr>
                      <w:sz w:val="22"/>
                      <w:szCs w:val="22"/>
                      <w:lang w:val="bg-BG"/>
                    </w:rPr>
                  </w:pPr>
                  <w:r w:rsidRPr="00864352">
                    <w:rPr>
                      <w:sz w:val="22"/>
                      <w:szCs w:val="22"/>
                      <w:lang w:val="bg-BG"/>
                    </w:rPr>
                    <w:t>5-Много лошо - Bad</w:t>
                  </w:r>
                </w:p>
              </w:tc>
            </w:tr>
          </w:tbl>
          <w:p w:rsidR="00121AE1" w:rsidRPr="00864352" w:rsidRDefault="00121AE1" w:rsidP="00121AE1">
            <w:pPr>
              <w:spacing w:after="0"/>
              <w:rPr>
                <w:sz w:val="22"/>
                <w:szCs w:val="22"/>
                <w:lang w:val="bg-BG"/>
              </w:rPr>
            </w:pPr>
            <w:r w:rsidRPr="00864352">
              <w:rPr>
                <w:sz w:val="22"/>
                <w:szCs w:val="22"/>
                <w:lang w:val="bg-BG"/>
              </w:rPr>
              <w:t xml:space="preserve">Екологичното състояние на водите по р. Дунав по показател водни безгръбначни на пункт Русе е </w:t>
            </w:r>
            <w:r w:rsidRPr="00864352">
              <w:rPr>
                <w:b/>
                <w:sz w:val="22"/>
                <w:szCs w:val="22"/>
                <w:lang w:val="bg-BG"/>
              </w:rPr>
              <w:t>добро (2)</w:t>
            </w:r>
            <w:r w:rsidRPr="00864352">
              <w:rPr>
                <w:sz w:val="22"/>
                <w:szCs w:val="22"/>
                <w:lang w:val="bg-BG"/>
              </w:rPr>
              <w:t xml:space="preserve">, а на пункт Силистра е оценено на </w:t>
            </w:r>
            <w:r w:rsidRPr="00864352">
              <w:rPr>
                <w:b/>
                <w:sz w:val="22"/>
                <w:szCs w:val="22"/>
                <w:lang w:val="bg-BG"/>
              </w:rPr>
              <w:t xml:space="preserve">умерено (3) </w:t>
            </w:r>
            <w:r w:rsidRPr="00864352">
              <w:rPr>
                <w:sz w:val="22"/>
                <w:szCs w:val="22"/>
                <w:lang w:val="bg-BG"/>
              </w:rPr>
              <w:t>според доклада на JDS4 (2019-2020, Табл. 1, стр. 62).</w:t>
            </w:r>
          </w:p>
        </w:tc>
        <w:tc>
          <w:tcPr>
            <w:tcW w:w="996" w:type="pct"/>
          </w:tcPr>
          <w:p w:rsidR="00121AE1" w:rsidRPr="00864352" w:rsidRDefault="00121AE1" w:rsidP="00121AE1">
            <w:pPr>
              <w:spacing w:after="0"/>
              <w:rPr>
                <w:sz w:val="22"/>
                <w:szCs w:val="22"/>
                <w:lang w:val="bg-BG"/>
              </w:rPr>
            </w:pPr>
            <w:r>
              <w:rPr>
                <w:sz w:val="22"/>
                <w:szCs w:val="22"/>
                <w:lang w:val="bg-BG"/>
              </w:rPr>
              <w:t>Поддържане / п</w:t>
            </w:r>
            <w:r w:rsidRPr="00864352">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rsidR="00573DCF" w:rsidRPr="00573DCF" w:rsidRDefault="00573DCF" w:rsidP="00573DCF">
      <w:pPr>
        <w:spacing w:after="120"/>
        <w:rPr>
          <w:b/>
          <w:lang w:val="bg-BG"/>
        </w:rPr>
      </w:pPr>
    </w:p>
    <w:p w:rsidR="00571D3B" w:rsidRPr="00571D3B" w:rsidRDefault="00571D3B" w:rsidP="00573DCF">
      <w:pPr>
        <w:numPr>
          <w:ilvl w:val="0"/>
          <w:numId w:val="104"/>
        </w:numPr>
        <w:spacing w:after="120"/>
        <w:ind w:left="0"/>
        <w:rPr>
          <w:b/>
          <w:lang w:val="bg-BG"/>
        </w:rPr>
      </w:pPr>
      <w:r w:rsidRPr="00571D3B">
        <w:rPr>
          <w:b/>
          <w:bCs/>
          <w:lang w:val="bg-BG"/>
        </w:rPr>
        <w:t xml:space="preserve">Необходимост от промени в </w:t>
      </w:r>
      <w:r w:rsidR="00885ED5">
        <w:rPr>
          <w:b/>
          <w:bCs/>
          <w:lang w:val="bg-BG"/>
        </w:rPr>
        <w:t>СФ</w:t>
      </w:r>
      <w:r w:rsidR="00104E54">
        <w:rPr>
          <w:b/>
          <w:bCs/>
          <w:lang w:val="bg-BG"/>
        </w:rPr>
        <w:t xml:space="preserve"> за </w:t>
      </w:r>
      <w:r w:rsidR="00104E54" w:rsidRPr="00571D3B">
        <w:rPr>
          <w:b/>
          <w:lang w:val="bg-BG"/>
        </w:rPr>
        <w:t>СЗЗ BG0002030 „Комплекс Калимок“</w:t>
      </w:r>
    </w:p>
    <w:p w:rsidR="00571D3B" w:rsidRDefault="00104E54" w:rsidP="00571D3B">
      <w:pPr>
        <w:spacing w:after="120"/>
        <w:rPr>
          <w:lang w:val="bg-BG"/>
        </w:rPr>
      </w:pPr>
      <w:r w:rsidRPr="00104E54">
        <w:rPr>
          <w:lang w:val="bg-BG"/>
        </w:rPr>
        <w:t xml:space="preserve">Предвид информацията за гнездовата популация и липсата на информация за мигриращата популация на вида в зоната, към момента не могат да се предложат промени в </w:t>
      </w:r>
      <w:r w:rsidR="00885ED5">
        <w:rPr>
          <w:lang w:val="bg-BG"/>
        </w:rPr>
        <w:t>СФ</w:t>
      </w:r>
      <w:r w:rsidRPr="00104E54">
        <w:rPr>
          <w:lang w:val="bg-BG"/>
        </w:rPr>
        <w:t>.</w:t>
      </w:r>
    </w:p>
    <w:p w:rsidR="00104E54" w:rsidRPr="00571D3B" w:rsidRDefault="00104E54" w:rsidP="00571D3B">
      <w:pPr>
        <w:spacing w:after="120"/>
        <w:rPr>
          <w:lang w:val="bg-BG"/>
        </w:rPr>
      </w:pPr>
    </w:p>
    <w:p w:rsidR="00571D3B" w:rsidRPr="00A23CC1" w:rsidRDefault="00571D3B" w:rsidP="00104E54">
      <w:pPr>
        <w:pStyle w:val="Heading1"/>
        <w:jc w:val="center"/>
        <w:rPr>
          <w:rFonts w:ascii="Times New Roman" w:hAnsi="Times New Roman" w:cs="Times New Roman"/>
          <w:color w:val="44546A" w:themeColor="text2"/>
          <w:lang w:val="bg-BG"/>
        </w:rPr>
      </w:pPr>
      <w:bookmarkStart w:id="213" w:name="_Toc87367792"/>
      <w:bookmarkStart w:id="214" w:name="_Toc87444959"/>
      <w:bookmarkStart w:id="215" w:name="_Toc87520993"/>
      <w:bookmarkStart w:id="216" w:name="_Toc89196096"/>
      <w:r w:rsidRPr="00A23CC1">
        <w:rPr>
          <w:rFonts w:ascii="Times New Roman" w:hAnsi="Times New Roman" w:cs="Times New Roman"/>
          <w:color w:val="44546A" w:themeColor="text2"/>
          <w:lang w:val="bg-BG"/>
        </w:rPr>
        <w:t xml:space="preserve">Специфични цели за А198 </w:t>
      </w:r>
      <w:r w:rsidRPr="00A23CC1">
        <w:rPr>
          <w:rFonts w:ascii="Times New Roman" w:hAnsi="Times New Roman" w:cs="Times New Roman"/>
          <w:i/>
          <w:color w:val="44546A" w:themeColor="text2"/>
          <w:lang w:val="bg-BG"/>
        </w:rPr>
        <w:t>Chlidonias leucopterus</w:t>
      </w:r>
      <w:r w:rsidRPr="00A23CC1">
        <w:rPr>
          <w:rFonts w:ascii="Times New Roman" w:hAnsi="Times New Roman" w:cs="Times New Roman"/>
          <w:color w:val="44546A" w:themeColor="text2"/>
          <w:lang w:val="bg-BG"/>
        </w:rPr>
        <w:t xml:space="preserve"> (белокрила рибарка)</w:t>
      </w:r>
      <w:bookmarkEnd w:id="213"/>
      <w:bookmarkEnd w:id="214"/>
      <w:bookmarkEnd w:id="215"/>
      <w:bookmarkEnd w:id="216"/>
    </w:p>
    <w:p w:rsidR="00104E54" w:rsidRPr="00104E54" w:rsidRDefault="00104E54" w:rsidP="00104E54">
      <w:pPr>
        <w:spacing w:after="120"/>
        <w:rPr>
          <w:b/>
          <w:lang w:val="bg-BG"/>
        </w:rPr>
      </w:pPr>
    </w:p>
    <w:p w:rsidR="00571D3B" w:rsidRPr="00571D3B" w:rsidRDefault="00571D3B" w:rsidP="00104E54">
      <w:pPr>
        <w:numPr>
          <w:ilvl w:val="0"/>
          <w:numId w:val="105"/>
        </w:numPr>
        <w:spacing w:after="120"/>
        <w:ind w:left="0"/>
        <w:rPr>
          <w:b/>
          <w:lang w:val="bg-BG"/>
        </w:rPr>
      </w:pPr>
      <w:r w:rsidRPr="00571D3B">
        <w:rPr>
          <w:b/>
          <w:lang w:val="bg-BG"/>
        </w:rPr>
        <w:t>Кратка характеристика на вида</w:t>
      </w:r>
    </w:p>
    <w:p w:rsidR="00571D3B" w:rsidRPr="00571D3B" w:rsidRDefault="00572F3B" w:rsidP="00A23CC1">
      <w:pPr>
        <w:spacing w:after="120"/>
        <w:jc w:val="both"/>
        <w:rPr>
          <w:lang w:val="bg-BG"/>
        </w:rPr>
      </w:pPr>
      <w:r>
        <w:rPr>
          <w:lang w:val="bg-BG"/>
        </w:rPr>
        <w:t xml:space="preserve">Дължина на тялото: 20-23 </w:t>
      </w:r>
      <w:r>
        <w:rPr>
          <w:lang w:val="en-GB"/>
        </w:rPr>
        <w:t>cm</w:t>
      </w:r>
      <w:r>
        <w:rPr>
          <w:lang w:val="bg-BG"/>
        </w:rPr>
        <w:t>. Размах на крилата: 63-67 cm</w:t>
      </w:r>
      <w:r w:rsidR="00571D3B" w:rsidRPr="00571D3B">
        <w:rPr>
          <w:lang w:val="bg-BG"/>
        </w:rPr>
        <w:t>. Има възрастов и сезонен диморфизъм. Възрастните през лятото са с черно тяло и бяла опашка; крилата отгоре са сиви, а отдолу – черни със сиви махови пера; клюнът е тъмночервен. През другите сезони са с голямо черно петно зад окото. Младите са с кафяв гръб, изпъстрен с черни препаски и с малко петно зад окото (Нанкинов и др., 1997).</w:t>
      </w:r>
    </w:p>
    <w:p w:rsidR="00571D3B" w:rsidRPr="00571D3B" w:rsidRDefault="00571D3B" w:rsidP="00A23CC1">
      <w:pPr>
        <w:spacing w:after="120"/>
        <w:jc w:val="both"/>
        <w:rPr>
          <w:i/>
          <w:lang w:val="bg-BG"/>
        </w:rPr>
      </w:pPr>
      <w:r w:rsidRPr="00571D3B">
        <w:rPr>
          <w:i/>
          <w:lang w:val="bg-BG"/>
        </w:rPr>
        <w:t>Характер на пребиваване в страната</w:t>
      </w:r>
    </w:p>
    <w:p w:rsidR="00571D3B" w:rsidRPr="00571D3B" w:rsidRDefault="00571D3B" w:rsidP="00A23CC1">
      <w:pPr>
        <w:spacing w:after="120"/>
        <w:jc w:val="both"/>
        <w:rPr>
          <w:lang w:val="bg-BG"/>
        </w:rPr>
      </w:pPr>
      <w:r w:rsidRPr="00571D3B">
        <w:rPr>
          <w:lang w:val="bg-BG"/>
        </w:rPr>
        <w:t>Преминаващ и нередовно гне</w:t>
      </w:r>
      <w:r w:rsidR="00773386">
        <w:rPr>
          <w:lang w:val="bg-BG"/>
        </w:rPr>
        <w:t>здящ вид за страната (</w:t>
      </w:r>
      <w:r w:rsidRPr="00571D3B">
        <w:rPr>
          <w:lang w:val="bg-BG"/>
        </w:rPr>
        <w:t xml:space="preserve">Янков отг. ред., 2007). Пролетната миграция е между средата на април и началото на юни, а есенната – от август до средата на октомври. Лети </w:t>
      </w:r>
      <w:r w:rsidRPr="00571D3B">
        <w:rPr>
          <w:lang w:val="bg-BG"/>
        </w:rPr>
        <w:lastRenderedPageBreak/>
        <w:t>на малки ята. Гнезди колониално. Има едно поколение г</w:t>
      </w:r>
      <w:r w:rsidR="000B2718">
        <w:rPr>
          <w:lang w:val="bg-BG"/>
        </w:rPr>
        <w:t xml:space="preserve">одишно през периода април-юли. </w:t>
      </w:r>
      <w:r w:rsidRPr="00571D3B">
        <w:rPr>
          <w:lang w:val="bg-BG"/>
        </w:rPr>
        <w:t>(Нанкинов и др., 1997).</w:t>
      </w:r>
    </w:p>
    <w:p w:rsidR="00571D3B" w:rsidRPr="00571D3B" w:rsidRDefault="00571D3B" w:rsidP="00A23CC1">
      <w:pPr>
        <w:spacing w:after="120"/>
        <w:jc w:val="both"/>
        <w:rPr>
          <w:i/>
          <w:lang w:val="bg-BG"/>
        </w:rPr>
      </w:pPr>
      <w:r w:rsidRPr="00571D3B">
        <w:rPr>
          <w:i/>
          <w:lang w:val="bg-BG"/>
        </w:rPr>
        <w:t>Характерно местообитание</w:t>
      </w:r>
    </w:p>
    <w:p w:rsidR="00571D3B" w:rsidRPr="00571D3B" w:rsidRDefault="00571D3B" w:rsidP="00A23CC1">
      <w:pPr>
        <w:spacing w:after="120"/>
        <w:jc w:val="both"/>
        <w:rPr>
          <w:lang w:val="bg-BG"/>
        </w:rPr>
      </w:pPr>
      <w:r w:rsidRPr="00571D3B">
        <w:rPr>
          <w:lang w:val="bg-BG"/>
        </w:rPr>
        <w:t>През размножителния период се среща в блата и езера с богата растителност, делти на реки със заблатени участъци, рибарници. През останалите сезони скита по разнообразни влажни зони в равнинните части (Нанкинов и др., 1997). Гнезди във временни разливи в ливади и ниви, най-близки до крайреч</w:t>
      </w:r>
      <w:r w:rsidR="000B2718">
        <w:rPr>
          <w:lang w:val="bg-BG"/>
        </w:rPr>
        <w:t>ни и приизворни мочурища (Янков отг.</w:t>
      </w:r>
      <w:r w:rsidRPr="00571D3B">
        <w:rPr>
          <w:lang w:val="bg-BG"/>
        </w:rPr>
        <w:t xml:space="preserve"> ред., 2007). Разстоянието между гнездата е средно 31,6 м (Shurulinkov et al., 2010). Подходящи местообитания вероятно са 3150 и 3130 според Директивата за хабитатите (Кавръкова и др., 2009).</w:t>
      </w:r>
    </w:p>
    <w:p w:rsidR="00571D3B" w:rsidRPr="00571D3B" w:rsidRDefault="00571D3B" w:rsidP="00A23CC1">
      <w:pPr>
        <w:spacing w:after="120"/>
        <w:jc w:val="both"/>
        <w:rPr>
          <w:i/>
          <w:lang w:val="bg-BG"/>
        </w:rPr>
      </w:pPr>
      <w:r w:rsidRPr="00571D3B">
        <w:rPr>
          <w:i/>
          <w:lang w:val="bg-BG"/>
        </w:rPr>
        <w:t>Хранене</w:t>
      </w:r>
    </w:p>
    <w:p w:rsidR="00571D3B" w:rsidRPr="00571D3B" w:rsidRDefault="00571D3B" w:rsidP="00A23CC1">
      <w:pPr>
        <w:spacing w:after="120"/>
        <w:jc w:val="both"/>
        <w:rPr>
          <w:lang w:val="bg-BG"/>
        </w:rPr>
      </w:pPr>
      <w:r w:rsidRPr="00571D3B">
        <w:rPr>
          <w:lang w:val="bg-BG"/>
        </w:rPr>
        <w:t>Храни се с ракообразни, дребни рибки и земноводни и насекоми (</w:t>
      </w:r>
      <w:r w:rsidRPr="00571D3B">
        <w:rPr>
          <w:i/>
          <w:lang w:val="bg-BG"/>
        </w:rPr>
        <w:t>Gerridae, Dytiscidae</w:t>
      </w:r>
      <w:r w:rsidRPr="00571D3B">
        <w:rPr>
          <w:lang w:val="bg-BG"/>
        </w:rPr>
        <w:t>).</w:t>
      </w:r>
    </w:p>
    <w:p w:rsidR="00571D3B" w:rsidRPr="00571D3B" w:rsidRDefault="00571D3B" w:rsidP="00A23CC1">
      <w:pPr>
        <w:numPr>
          <w:ilvl w:val="0"/>
          <w:numId w:val="105"/>
        </w:numPr>
        <w:spacing w:after="120"/>
        <w:ind w:left="0"/>
        <w:jc w:val="both"/>
        <w:rPr>
          <w:b/>
          <w:lang w:val="bg-BG"/>
        </w:rPr>
      </w:pPr>
      <w:r w:rsidRPr="00571D3B">
        <w:rPr>
          <w:b/>
          <w:lang w:val="bg-BG"/>
        </w:rPr>
        <w:t>Разпространение, природозащитно състояние и тенденции в популацията на вида на национално ниво</w:t>
      </w:r>
    </w:p>
    <w:p w:rsidR="00571D3B" w:rsidRPr="00571D3B" w:rsidRDefault="00571D3B" w:rsidP="00A23CC1">
      <w:pPr>
        <w:spacing w:after="120"/>
        <w:jc w:val="both"/>
        <w:rPr>
          <w:lang w:val="bg-BG"/>
        </w:rPr>
      </w:pPr>
      <w:r w:rsidRPr="00571D3B">
        <w:rPr>
          <w:lang w:val="bg-BG"/>
        </w:rPr>
        <w:t>Белокрилата рибарка до сега е установена да гнезди в 5 влажни зони по Дунавското крайбрежие и южна Добруджа: резервата „Сребърна“, рибарници Калимок, рибарници Хаджидимитрово, на остров Персина и блатото Чаиря (Shurulinkov et al., 2019</w:t>
      </w:r>
      <w:r w:rsidR="00701F5B">
        <w:rPr>
          <w:lang w:val="bg-BG"/>
        </w:rPr>
        <w:t>а</w:t>
      </w:r>
      <w:r w:rsidRPr="00571D3B">
        <w:rPr>
          <w:lang w:val="bg-BG"/>
        </w:rPr>
        <w:t xml:space="preserve">). По време на миграция се среща както по Черноморското крайбрежие, така и във </w:t>
      </w:r>
      <w:r w:rsidR="00701F5B">
        <w:rPr>
          <w:lang w:val="bg-BG"/>
        </w:rPr>
        <w:t>вътрешността на страната (Янков отг.</w:t>
      </w:r>
      <w:r w:rsidRPr="00571D3B">
        <w:rPr>
          <w:lang w:val="bg-BG"/>
        </w:rPr>
        <w:t xml:space="preserve"> ред., 2007).</w:t>
      </w:r>
    </w:p>
    <w:p w:rsidR="00571D3B" w:rsidRPr="00571D3B" w:rsidRDefault="00571D3B" w:rsidP="00A23CC1">
      <w:pPr>
        <w:spacing w:after="120"/>
        <w:jc w:val="both"/>
        <w:rPr>
          <w:lang w:val="bg-BG"/>
        </w:rPr>
      </w:pPr>
      <w:r w:rsidRPr="00571D3B">
        <w:rPr>
          <w:lang w:val="bg-BG"/>
        </w:rPr>
        <w:t>Незастрашен вид в България. Не е включен в Червената книга и Директивата за птиците. Според IUCN – LC (Least Concern), за територията на континентална Европа – LC (Least Concern).</w:t>
      </w:r>
    </w:p>
    <w:p w:rsidR="00571D3B" w:rsidRPr="00571D3B" w:rsidRDefault="00571D3B" w:rsidP="00A23CC1">
      <w:pPr>
        <w:spacing w:after="120"/>
        <w:jc w:val="both"/>
        <w:rPr>
          <w:lang w:val="bg-BG"/>
        </w:rPr>
      </w:pPr>
      <w:r w:rsidRPr="00571D3B">
        <w:rPr>
          <w:lang w:val="bg-BG"/>
        </w:rPr>
        <w:t xml:space="preserve">Съгласно докладването през 2019 г. (за периода 2013-2018 г.), националната </w:t>
      </w:r>
      <w:r w:rsidRPr="00571D3B">
        <w:rPr>
          <w:b/>
          <w:lang w:val="bg-BG"/>
        </w:rPr>
        <w:t>гнездяща</w:t>
      </w:r>
      <w:r w:rsidRPr="00571D3B">
        <w:rPr>
          <w:lang w:val="bg-BG"/>
        </w:rPr>
        <w:t xml:space="preserve"> популация се оценява на </w:t>
      </w:r>
      <w:r w:rsidRPr="00571D3B">
        <w:rPr>
          <w:b/>
          <w:lang w:val="bg-BG"/>
        </w:rPr>
        <w:t>0</w:t>
      </w:r>
      <w:r w:rsidR="00701F5B">
        <w:rPr>
          <w:b/>
          <w:lang w:val="bg-BG"/>
        </w:rPr>
        <w:t xml:space="preserve"> </w:t>
      </w:r>
      <w:r w:rsidRPr="00571D3B">
        <w:rPr>
          <w:b/>
          <w:lang w:val="bg-BG"/>
        </w:rPr>
        <w:t>-</w:t>
      </w:r>
      <w:r w:rsidR="00701F5B">
        <w:rPr>
          <w:b/>
          <w:lang w:val="bg-BG"/>
        </w:rPr>
        <w:t xml:space="preserve"> </w:t>
      </w:r>
      <w:r w:rsidRPr="00571D3B">
        <w:rPr>
          <w:b/>
          <w:lang w:val="bg-BG"/>
        </w:rPr>
        <w:t>47</w:t>
      </w:r>
      <w:r w:rsidRPr="00571D3B">
        <w:rPr>
          <w:lang w:val="bg-BG"/>
        </w:rPr>
        <w:t xml:space="preserve"> двойки. Краткосрочната популационна тенденция (2000-2018 г.) е флуктуираща, а дългосрочната (1980-2018 г.) е неизвестна. Не са посочени заплахи. </w:t>
      </w:r>
    </w:p>
    <w:p w:rsidR="00571D3B" w:rsidRPr="00571D3B" w:rsidRDefault="00571D3B" w:rsidP="00A23CC1">
      <w:pPr>
        <w:spacing w:after="120"/>
        <w:jc w:val="both"/>
        <w:rPr>
          <w:lang w:val="bg-BG"/>
        </w:rPr>
      </w:pPr>
      <w:r w:rsidRPr="00571D3B">
        <w:rPr>
          <w:b/>
          <w:lang w:val="bg-BG"/>
        </w:rPr>
        <w:t xml:space="preserve">Мигриращата </w:t>
      </w:r>
      <w:r w:rsidRPr="00571D3B">
        <w:rPr>
          <w:lang w:val="bg-BG"/>
        </w:rPr>
        <w:t xml:space="preserve">национална популация се оценява на </w:t>
      </w:r>
      <w:r w:rsidRPr="00571D3B">
        <w:rPr>
          <w:b/>
          <w:lang w:val="bg-BG"/>
        </w:rPr>
        <w:t>500-1000</w:t>
      </w:r>
      <w:r w:rsidRPr="00571D3B">
        <w:rPr>
          <w:lang w:val="bg-BG"/>
        </w:rPr>
        <w:t xml:space="preserve"> индивида. Не са посочени краткосрочни и дългосрочни тенденции в числеността на преминаващите индивиди. Посочени са следните заплахи и влияния: F26; K04.</w:t>
      </w:r>
    </w:p>
    <w:p w:rsidR="00571D3B" w:rsidRPr="00571D3B" w:rsidRDefault="00571D3B" w:rsidP="00A23CC1">
      <w:pPr>
        <w:numPr>
          <w:ilvl w:val="0"/>
          <w:numId w:val="105"/>
        </w:numPr>
        <w:spacing w:after="120"/>
        <w:ind w:left="0"/>
        <w:jc w:val="both"/>
        <w:rPr>
          <w:b/>
          <w:lang w:val="bg-BG"/>
        </w:rPr>
      </w:pPr>
      <w:r w:rsidRPr="00571D3B">
        <w:rPr>
          <w:b/>
          <w:lang w:val="bg-BG"/>
        </w:rPr>
        <w:t>Състо</w:t>
      </w:r>
      <w:r w:rsidR="00701F5B">
        <w:rPr>
          <w:b/>
          <w:lang w:val="bg-BG"/>
        </w:rPr>
        <w:t xml:space="preserve">яние в </w:t>
      </w:r>
      <w:r w:rsidRPr="00571D3B">
        <w:rPr>
          <w:b/>
          <w:lang w:val="bg-BG"/>
        </w:rPr>
        <w:t>СЗЗ</w:t>
      </w:r>
      <w:r w:rsidR="00701F5B">
        <w:rPr>
          <w:b/>
          <w:lang w:val="bg-BG"/>
        </w:rPr>
        <w:t xml:space="preserve"> BG0002030</w:t>
      </w:r>
      <w:r w:rsidRPr="00571D3B">
        <w:rPr>
          <w:b/>
          <w:lang w:val="bg-BG"/>
        </w:rPr>
        <w:t xml:space="preserve"> „Комплекс Калимок“</w:t>
      </w:r>
    </w:p>
    <w:p w:rsidR="00571D3B" w:rsidRPr="00571D3B" w:rsidRDefault="00571D3B" w:rsidP="00A23CC1">
      <w:pPr>
        <w:spacing w:after="120"/>
        <w:jc w:val="both"/>
        <w:rPr>
          <w:lang w:val="bg-BG"/>
        </w:rPr>
      </w:pPr>
      <w:r w:rsidRPr="00571D3B">
        <w:rPr>
          <w:lang w:val="bg-BG"/>
        </w:rPr>
        <w:t xml:space="preserve">Съгласно </w:t>
      </w:r>
      <w:r w:rsidR="00885ED5">
        <w:rPr>
          <w:lang w:val="bg-BG"/>
        </w:rPr>
        <w:t>СФ</w:t>
      </w:r>
      <w:r w:rsidRPr="00571D3B">
        <w:rPr>
          <w:lang w:val="bg-BG"/>
        </w:rPr>
        <w:t xml:space="preserve"> на зоната</w:t>
      </w:r>
      <w:r w:rsidR="00C76871">
        <w:rPr>
          <w:lang w:val="bg-BG"/>
        </w:rPr>
        <w:t>,</w:t>
      </w:r>
      <w:r w:rsidRPr="00571D3B">
        <w:rPr>
          <w:lang w:val="bg-BG"/>
        </w:rPr>
        <w:t xml:space="preserve"> вида е </w:t>
      </w:r>
      <w:r w:rsidRPr="00571D3B">
        <w:rPr>
          <w:b/>
          <w:lang w:val="bg-BG"/>
        </w:rPr>
        <w:t>мигриращ</w:t>
      </w:r>
      <w:r w:rsidRPr="00571D3B">
        <w:rPr>
          <w:lang w:val="bg-BG"/>
        </w:rPr>
        <w:t xml:space="preserve">. Популацията се оценя на </w:t>
      </w:r>
      <w:r w:rsidR="00AF711C" w:rsidRPr="00AF711C">
        <w:rPr>
          <w:lang w:val="bg-BG"/>
        </w:rPr>
        <w:t xml:space="preserve">до </w:t>
      </w:r>
      <w:r w:rsidRPr="00AF711C">
        <w:rPr>
          <w:lang w:val="bg-BG"/>
        </w:rPr>
        <w:t>5 индивида</w:t>
      </w:r>
      <w:r w:rsidR="00AF711C">
        <w:rPr>
          <w:lang w:val="bg-BG"/>
        </w:rPr>
        <w:t xml:space="preserve">, което е 0,5 </w:t>
      </w:r>
      <w:r w:rsidRPr="00571D3B">
        <w:rPr>
          <w:lang w:val="bg-BG"/>
        </w:rPr>
        <w:t>%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571D3B" w:rsidRPr="00571D3B" w:rsidRDefault="008351FF" w:rsidP="00A23CC1">
      <w:pPr>
        <w:numPr>
          <w:ilvl w:val="0"/>
          <w:numId w:val="105"/>
        </w:numPr>
        <w:spacing w:after="120"/>
        <w:ind w:left="0"/>
        <w:jc w:val="both"/>
        <w:rPr>
          <w:b/>
          <w:lang w:val="bg-BG"/>
        </w:rPr>
      </w:pPr>
      <w:r>
        <w:rPr>
          <w:b/>
          <w:lang w:val="bg-BG"/>
        </w:rPr>
        <w:t>Анализ на наличната информация</w:t>
      </w:r>
    </w:p>
    <w:p w:rsidR="00CA648F" w:rsidRPr="0037435A" w:rsidRDefault="00AF711C" w:rsidP="00A23CC1">
      <w:pPr>
        <w:spacing w:after="120"/>
        <w:jc w:val="both"/>
        <w:rPr>
          <w:lang w:val="bg-BG"/>
        </w:rPr>
      </w:pPr>
      <w:r>
        <w:rPr>
          <w:lang w:val="bg-BG"/>
        </w:rPr>
        <w:t>Белокрилата рибарка гнезди рядко в СЗЗ „Комплекс Калимок“, но 2013 г. е установена най-многочислената колония за страната от 37 двойки (</w:t>
      </w:r>
      <w:r>
        <w:rPr>
          <w:lang w:val="en-GB"/>
        </w:rPr>
        <w:t>Shurulinkov et al., 2019a</w:t>
      </w:r>
      <w:r>
        <w:rPr>
          <w:lang w:val="bg-BG"/>
        </w:rPr>
        <w:t>)</w:t>
      </w:r>
      <w:r>
        <w:rPr>
          <w:lang w:val="en-GB"/>
        </w:rPr>
        <w:t>.</w:t>
      </w:r>
      <w:r w:rsidR="00CA648F">
        <w:rPr>
          <w:lang w:val="en-GB"/>
        </w:rPr>
        <w:t xml:space="preserve"> </w:t>
      </w:r>
      <w:r w:rsidR="00CA648F">
        <w:rPr>
          <w:lang w:val="bg-BG"/>
        </w:rPr>
        <w:t xml:space="preserve">В </w:t>
      </w:r>
      <w:r w:rsidR="00885ED5">
        <w:rPr>
          <w:lang w:val="bg-BG"/>
        </w:rPr>
        <w:t>СФ</w:t>
      </w:r>
      <w:r w:rsidR="00CA648F">
        <w:rPr>
          <w:lang w:val="bg-BG"/>
        </w:rPr>
        <w:t xml:space="preserve"> е посочена само като преминаващ вид и би следвало да се коригира, макар да няма установено гнездене през последните години. По време на проучванията през 2021</w:t>
      </w:r>
      <w:r w:rsidR="00D90F27">
        <w:rPr>
          <w:lang w:val="bg-BG"/>
        </w:rPr>
        <w:t xml:space="preserve"> г.</w:t>
      </w:r>
      <w:r w:rsidR="00CA648F">
        <w:rPr>
          <w:lang w:val="bg-BG"/>
        </w:rPr>
        <w:t xml:space="preserve">, вида не беше установен през размножителния сезон. </w:t>
      </w:r>
      <w:r w:rsidR="00910CF3">
        <w:rPr>
          <w:lang w:val="bg-BG"/>
        </w:rPr>
        <w:t xml:space="preserve">По данни от </w:t>
      </w:r>
      <w:r w:rsidR="00910CF3">
        <w:rPr>
          <w:lang w:val="en-GB"/>
        </w:rPr>
        <w:t xml:space="preserve">observation.org, </w:t>
      </w:r>
      <w:r w:rsidR="00910CF3">
        <w:rPr>
          <w:lang w:val="bg-BG"/>
        </w:rPr>
        <w:t>през април 2021 г. са наблюдавани 60 инд. в рибарници Изток (</w:t>
      </w:r>
      <w:r w:rsidR="00910CF3">
        <w:rPr>
          <w:lang w:val="en-GB"/>
        </w:rPr>
        <w:t>Y. Kutsarov</w:t>
      </w:r>
      <w:r w:rsidR="00910CF3">
        <w:rPr>
          <w:lang w:val="bg-BG"/>
        </w:rPr>
        <w:t xml:space="preserve">), но тези птици вероятно са само преминаващи и не остават да гнездят в зоната. По данни от </w:t>
      </w:r>
      <w:r w:rsidR="00910CF3">
        <w:rPr>
          <w:lang w:val="en-GB"/>
        </w:rPr>
        <w:t xml:space="preserve">ebird.org, </w:t>
      </w:r>
      <w:r w:rsidR="00910CF3">
        <w:rPr>
          <w:lang w:val="bg-BG"/>
        </w:rPr>
        <w:t xml:space="preserve">през май 2021 са наблюдавани само 5 инд. в района на </w:t>
      </w:r>
      <w:r w:rsidR="00910CF3">
        <w:rPr>
          <w:lang w:val="bg-BG"/>
        </w:rPr>
        <w:lastRenderedPageBreak/>
        <w:t>рибарници Изток (</w:t>
      </w:r>
      <w:r w:rsidR="00910CF3">
        <w:rPr>
          <w:lang w:val="en-GB"/>
        </w:rPr>
        <w:t>Y. Kutsarov).</w:t>
      </w:r>
      <w:r w:rsidR="0037435A">
        <w:rPr>
          <w:lang w:val="bg-BG"/>
        </w:rPr>
        <w:t xml:space="preserve"> Причината за липсата на гнездене през 2021 г. не </w:t>
      </w:r>
      <w:r w:rsidR="00C97010">
        <w:rPr>
          <w:lang w:val="bg-BG"/>
        </w:rPr>
        <w:t xml:space="preserve">е </w:t>
      </w:r>
      <w:r w:rsidR="0037435A">
        <w:rPr>
          <w:lang w:val="bg-BG"/>
        </w:rPr>
        <w:t>ясна</w:t>
      </w:r>
      <w:r w:rsidR="00C97010">
        <w:rPr>
          <w:lang w:val="bg-BG"/>
        </w:rPr>
        <w:t>, но вероятно има отношение към спецификата на субстрата за разполагане на гнездата и/или характера на хранителната база в СЗЗ. Нужни са детайлни проучвани за изясняване на тези фактори на средата, за да могат да се предвидят заплахите и въздействията върху вида.</w:t>
      </w:r>
      <w:r w:rsidR="0037435A">
        <w:rPr>
          <w:lang w:val="bg-BG"/>
        </w:rPr>
        <w:t xml:space="preserve"> </w:t>
      </w:r>
    </w:p>
    <w:p w:rsidR="00571D3B" w:rsidRPr="00571D3B" w:rsidRDefault="00571D3B" w:rsidP="00A23CC1">
      <w:pPr>
        <w:spacing w:after="120"/>
        <w:jc w:val="both"/>
        <w:rPr>
          <w:lang w:val="bg-BG"/>
        </w:rPr>
      </w:pPr>
      <w:r w:rsidRPr="00571D3B">
        <w:rPr>
          <w:lang w:val="bg-BG"/>
        </w:rPr>
        <w:t>В средната част на Дунавската равнина белокрилата рибарка се среща само по време на пролетната миграция, през месец май (Шурулинков и др., 2005).</w:t>
      </w:r>
      <w:r w:rsidR="0037435A">
        <w:rPr>
          <w:lang w:val="en-GB"/>
        </w:rPr>
        <w:t xml:space="preserve"> </w:t>
      </w:r>
      <w:r w:rsidRPr="00571D3B">
        <w:rPr>
          <w:lang w:val="bg-BG"/>
        </w:rPr>
        <w:t>В Бургаските влажни зони видът е рядък мигрант с максимални числености през пролетта - 672 инд, а през есента – 110 инд. (Dimitrov et al., 2005).</w:t>
      </w:r>
      <w:r w:rsidR="00B25501">
        <w:rPr>
          <w:lang w:val="bg-BG"/>
        </w:rPr>
        <w:t xml:space="preserve"> </w:t>
      </w:r>
      <w:r w:rsidRPr="00571D3B">
        <w:rPr>
          <w:lang w:val="bg-BG"/>
        </w:rPr>
        <w:t xml:space="preserve">По време на миграция се среща както по Черноморското крайбрежие, така и във </w:t>
      </w:r>
      <w:r w:rsidR="0037435A">
        <w:rPr>
          <w:lang w:val="bg-BG"/>
        </w:rPr>
        <w:t>вътрешността на страната (Янков отг</w:t>
      </w:r>
      <w:r w:rsidRPr="00571D3B">
        <w:rPr>
          <w:lang w:val="bg-BG"/>
        </w:rPr>
        <w:t xml:space="preserve"> ред., 2007). </w:t>
      </w:r>
    </w:p>
    <w:p w:rsidR="00571D3B" w:rsidRPr="00571D3B" w:rsidRDefault="00571D3B" w:rsidP="00AF711C">
      <w:pPr>
        <w:numPr>
          <w:ilvl w:val="0"/>
          <w:numId w:val="105"/>
        </w:numPr>
        <w:spacing w:after="120"/>
        <w:ind w:left="0"/>
        <w:rPr>
          <w:lang w:val="bg-BG"/>
        </w:rPr>
      </w:pPr>
      <w:r w:rsidRPr="00571D3B">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499"/>
        <w:gridCol w:w="1355"/>
        <w:gridCol w:w="3397"/>
        <w:gridCol w:w="2029"/>
      </w:tblGrid>
      <w:tr w:rsidR="00B25501" w:rsidRPr="00571D3B" w:rsidTr="00121AE1">
        <w:trPr>
          <w:tblHeader/>
          <w:jc w:val="center"/>
        </w:trPr>
        <w:tc>
          <w:tcPr>
            <w:tcW w:w="934" w:type="pct"/>
            <w:shd w:val="clear" w:color="auto" w:fill="B6DDE8"/>
            <w:vAlign w:val="center"/>
          </w:tcPr>
          <w:p w:rsidR="00B25501" w:rsidRPr="00573DCF" w:rsidRDefault="00B25501" w:rsidP="006748A3">
            <w:pPr>
              <w:spacing w:after="0"/>
              <w:jc w:val="center"/>
              <w:rPr>
                <w:b/>
                <w:bCs/>
                <w:sz w:val="22"/>
                <w:szCs w:val="22"/>
                <w:lang w:val="bg-BG"/>
              </w:rPr>
            </w:pPr>
            <w:r w:rsidRPr="00573DCF">
              <w:rPr>
                <w:b/>
                <w:bCs/>
                <w:sz w:val="22"/>
                <w:szCs w:val="22"/>
                <w:lang w:val="bg-BG"/>
              </w:rPr>
              <w:t>Параметър</w:t>
            </w:r>
          </w:p>
        </w:tc>
        <w:tc>
          <w:tcPr>
            <w:tcW w:w="739" w:type="pct"/>
            <w:shd w:val="clear" w:color="auto" w:fill="B6DDE8"/>
            <w:vAlign w:val="center"/>
          </w:tcPr>
          <w:p w:rsidR="00B25501" w:rsidRPr="00573DCF" w:rsidRDefault="00B25501" w:rsidP="006748A3">
            <w:pPr>
              <w:spacing w:after="0"/>
              <w:jc w:val="center"/>
              <w:rPr>
                <w:b/>
                <w:bCs/>
                <w:sz w:val="22"/>
                <w:szCs w:val="22"/>
                <w:lang w:val="bg-BG"/>
              </w:rPr>
            </w:pPr>
            <w:r w:rsidRPr="00573DCF">
              <w:rPr>
                <w:b/>
                <w:bCs/>
                <w:sz w:val="22"/>
                <w:szCs w:val="22"/>
                <w:lang w:val="bg-BG"/>
              </w:rPr>
              <w:t>Мерна единица</w:t>
            </w:r>
          </w:p>
        </w:tc>
        <w:tc>
          <w:tcPr>
            <w:tcW w:w="669" w:type="pct"/>
            <w:shd w:val="clear" w:color="auto" w:fill="B6DDE8"/>
            <w:vAlign w:val="center"/>
          </w:tcPr>
          <w:p w:rsidR="00B25501" w:rsidRPr="00573DCF" w:rsidRDefault="00B25501" w:rsidP="006748A3">
            <w:pPr>
              <w:spacing w:after="0"/>
              <w:jc w:val="center"/>
              <w:rPr>
                <w:b/>
                <w:bCs/>
                <w:sz w:val="22"/>
                <w:szCs w:val="22"/>
                <w:lang w:val="bg-BG"/>
              </w:rPr>
            </w:pPr>
            <w:r w:rsidRPr="00573DCF">
              <w:rPr>
                <w:b/>
                <w:bCs/>
                <w:sz w:val="22"/>
                <w:szCs w:val="22"/>
                <w:lang w:val="bg-BG"/>
              </w:rPr>
              <w:t>Целева стойност</w:t>
            </w:r>
          </w:p>
        </w:tc>
        <w:tc>
          <w:tcPr>
            <w:tcW w:w="1662" w:type="pct"/>
            <w:shd w:val="clear" w:color="auto" w:fill="B6DDE8"/>
            <w:vAlign w:val="center"/>
          </w:tcPr>
          <w:p w:rsidR="00B25501" w:rsidRPr="00573DCF" w:rsidRDefault="00B25501" w:rsidP="006748A3">
            <w:pPr>
              <w:spacing w:after="0"/>
              <w:jc w:val="center"/>
              <w:rPr>
                <w:b/>
                <w:bCs/>
                <w:sz w:val="22"/>
                <w:szCs w:val="22"/>
                <w:lang w:val="bg-BG"/>
              </w:rPr>
            </w:pPr>
            <w:r w:rsidRPr="00573DCF">
              <w:rPr>
                <w:b/>
                <w:bCs/>
                <w:sz w:val="22"/>
                <w:szCs w:val="22"/>
                <w:lang w:val="bg-BG"/>
              </w:rPr>
              <w:t>Допълнителна информация</w:t>
            </w:r>
          </w:p>
        </w:tc>
        <w:tc>
          <w:tcPr>
            <w:tcW w:w="996" w:type="pct"/>
            <w:shd w:val="clear" w:color="auto" w:fill="B6DDE8"/>
            <w:vAlign w:val="center"/>
          </w:tcPr>
          <w:p w:rsidR="00B25501" w:rsidRPr="00573DCF" w:rsidRDefault="00B25501" w:rsidP="006748A3">
            <w:pPr>
              <w:spacing w:after="0"/>
              <w:jc w:val="center"/>
              <w:rPr>
                <w:b/>
                <w:bCs/>
                <w:sz w:val="22"/>
                <w:szCs w:val="22"/>
                <w:lang w:val="bg-BG"/>
              </w:rPr>
            </w:pPr>
            <w:r w:rsidRPr="00573DCF">
              <w:rPr>
                <w:b/>
                <w:bCs/>
                <w:sz w:val="22"/>
                <w:szCs w:val="22"/>
                <w:lang w:val="bg-BG"/>
              </w:rPr>
              <w:t>Специфични за зоната цели</w:t>
            </w:r>
          </w:p>
        </w:tc>
      </w:tr>
      <w:tr w:rsidR="00B25501" w:rsidRPr="00571D3B" w:rsidTr="00121AE1">
        <w:trPr>
          <w:trHeight w:val="606"/>
          <w:jc w:val="center"/>
        </w:trPr>
        <w:tc>
          <w:tcPr>
            <w:tcW w:w="934" w:type="pct"/>
            <w:shd w:val="clear" w:color="auto" w:fill="auto"/>
          </w:tcPr>
          <w:p w:rsidR="00B25501" w:rsidRPr="00573DCF" w:rsidRDefault="00B25501" w:rsidP="006748A3">
            <w:pPr>
              <w:spacing w:after="0"/>
              <w:rPr>
                <w:sz w:val="22"/>
                <w:szCs w:val="22"/>
                <w:lang w:val="bg-BG"/>
              </w:rPr>
            </w:pPr>
            <w:r w:rsidRPr="00C73C43">
              <w:rPr>
                <w:b/>
                <w:sz w:val="22"/>
                <w:szCs w:val="22"/>
                <w:lang w:val="bg-BG"/>
              </w:rPr>
              <w:t>Популация:</w:t>
            </w:r>
            <w:r w:rsidRPr="00573DCF">
              <w:rPr>
                <w:sz w:val="22"/>
                <w:szCs w:val="22"/>
                <w:lang w:val="bg-BG"/>
              </w:rPr>
              <w:t xml:space="preserve"> </w:t>
            </w:r>
            <w:r w:rsidRPr="00573DCF">
              <w:rPr>
                <w:bCs/>
                <w:sz w:val="22"/>
                <w:szCs w:val="22"/>
                <w:lang w:val="bg-BG"/>
              </w:rPr>
              <w:t>Размер на гнездовата популация</w:t>
            </w:r>
          </w:p>
        </w:tc>
        <w:tc>
          <w:tcPr>
            <w:tcW w:w="739" w:type="pct"/>
            <w:shd w:val="clear" w:color="auto" w:fill="auto"/>
          </w:tcPr>
          <w:p w:rsidR="00B25501" w:rsidRPr="00573DCF" w:rsidRDefault="00B25501" w:rsidP="006748A3">
            <w:pPr>
              <w:spacing w:after="0"/>
              <w:rPr>
                <w:sz w:val="22"/>
                <w:szCs w:val="22"/>
                <w:lang w:val="bg-BG"/>
              </w:rPr>
            </w:pPr>
            <w:r w:rsidRPr="00573DCF">
              <w:rPr>
                <w:sz w:val="22"/>
                <w:szCs w:val="22"/>
                <w:lang w:val="bg-BG"/>
              </w:rPr>
              <w:t xml:space="preserve">Брой двойки </w:t>
            </w:r>
          </w:p>
        </w:tc>
        <w:tc>
          <w:tcPr>
            <w:tcW w:w="669" w:type="pct"/>
            <w:shd w:val="clear" w:color="auto" w:fill="auto"/>
          </w:tcPr>
          <w:p w:rsidR="00B25501" w:rsidRPr="00573DCF" w:rsidRDefault="00B25501" w:rsidP="00B25501">
            <w:pPr>
              <w:spacing w:after="0"/>
              <w:rPr>
                <w:sz w:val="22"/>
                <w:szCs w:val="22"/>
                <w:lang w:val="bg-BG"/>
              </w:rPr>
            </w:pPr>
            <w:r>
              <w:rPr>
                <w:sz w:val="22"/>
                <w:szCs w:val="22"/>
              </w:rPr>
              <w:t xml:space="preserve">Най-малко </w:t>
            </w:r>
            <w:r>
              <w:rPr>
                <w:sz w:val="22"/>
                <w:szCs w:val="22"/>
                <w:lang w:val="bg-BG"/>
              </w:rPr>
              <w:t>5</w:t>
            </w:r>
            <w:r w:rsidRPr="00573DCF">
              <w:rPr>
                <w:sz w:val="22"/>
                <w:szCs w:val="22"/>
                <w:lang w:val="bg-BG"/>
              </w:rPr>
              <w:t xml:space="preserve"> дв.</w:t>
            </w:r>
          </w:p>
        </w:tc>
        <w:tc>
          <w:tcPr>
            <w:tcW w:w="1662" w:type="pct"/>
            <w:shd w:val="clear" w:color="auto" w:fill="auto"/>
          </w:tcPr>
          <w:p w:rsidR="00B25501" w:rsidRPr="00573DCF" w:rsidRDefault="00B25501" w:rsidP="00262EF6">
            <w:pPr>
              <w:spacing w:after="0"/>
              <w:rPr>
                <w:sz w:val="22"/>
                <w:szCs w:val="22"/>
                <w:lang w:val="bg-BG"/>
              </w:rPr>
            </w:pPr>
            <w:r>
              <w:rPr>
                <w:sz w:val="22"/>
                <w:szCs w:val="22"/>
                <w:lang w:val="bg-BG"/>
              </w:rPr>
              <w:t>О</w:t>
            </w:r>
            <w:r w:rsidRPr="00573DCF">
              <w:rPr>
                <w:sz w:val="22"/>
                <w:szCs w:val="22"/>
                <w:lang w:val="bg-BG"/>
              </w:rPr>
              <w:t>пределена</w:t>
            </w:r>
            <w:r>
              <w:rPr>
                <w:sz w:val="22"/>
                <w:szCs w:val="22"/>
                <w:lang w:val="bg-BG"/>
              </w:rPr>
              <w:t xml:space="preserve"> </w:t>
            </w:r>
            <w:r w:rsidR="00262EF6">
              <w:rPr>
                <w:sz w:val="22"/>
                <w:szCs w:val="22"/>
                <w:lang w:val="bg-BG"/>
              </w:rPr>
              <w:t xml:space="preserve">като </w:t>
            </w:r>
            <w:r>
              <w:rPr>
                <w:sz w:val="22"/>
                <w:szCs w:val="22"/>
                <w:lang w:val="bg-BG"/>
              </w:rPr>
              <w:t>средна стойност за последните 7 г. когато е имало проучване в зоната.</w:t>
            </w:r>
            <w:r w:rsidRPr="00573DCF">
              <w:rPr>
                <w:sz w:val="22"/>
                <w:szCs w:val="22"/>
                <w:lang w:val="bg-BG"/>
              </w:rPr>
              <w:t xml:space="preserve"> Не гнезди регулярно в зоната.</w:t>
            </w:r>
            <w:r>
              <w:rPr>
                <w:sz w:val="22"/>
                <w:szCs w:val="22"/>
                <w:lang w:val="bg-BG"/>
              </w:rPr>
              <w:t xml:space="preserve"> Последното потвърдено гнездене е от 2013 г.</w:t>
            </w:r>
            <w:r w:rsidRPr="00573DCF">
              <w:rPr>
                <w:sz w:val="22"/>
                <w:szCs w:val="22"/>
                <w:lang w:val="bg-BG"/>
              </w:rPr>
              <w:t xml:space="preserve"> Зависи от водното ниво на басейните. </w:t>
            </w:r>
          </w:p>
        </w:tc>
        <w:tc>
          <w:tcPr>
            <w:tcW w:w="996" w:type="pct"/>
          </w:tcPr>
          <w:p w:rsidR="00B25501" w:rsidRPr="00573DCF" w:rsidRDefault="00B25501" w:rsidP="006748A3">
            <w:pPr>
              <w:spacing w:after="0"/>
              <w:rPr>
                <w:sz w:val="22"/>
                <w:szCs w:val="22"/>
                <w:lang w:val="bg-BG"/>
              </w:rPr>
            </w:pPr>
            <w:r w:rsidRPr="00573DCF">
              <w:rPr>
                <w:sz w:val="22"/>
                <w:szCs w:val="22"/>
                <w:lang w:val="bg-BG"/>
              </w:rPr>
              <w:t xml:space="preserve">Поддържане на популацията на вида </w:t>
            </w:r>
            <w:r w:rsidR="00262EF6">
              <w:rPr>
                <w:sz w:val="22"/>
                <w:szCs w:val="22"/>
                <w:lang w:val="bg-BG"/>
              </w:rPr>
              <w:t>в зоната в размер от най-малко 7</w:t>
            </w:r>
            <w:r>
              <w:rPr>
                <w:sz w:val="22"/>
                <w:szCs w:val="22"/>
                <w:lang w:val="bg-BG"/>
              </w:rPr>
              <w:t xml:space="preserve"> гнездящи двойки</w:t>
            </w:r>
            <w:r w:rsidRPr="00573DCF">
              <w:rPr>
                <w:sz w:val="22"/>
                <w:szCs w:val="22"/>
                <w:lang w:val="bg-BG"/>
              </w:rPr>
              <w:t xml:space="preserve">. Необходимо е да се провежда мониторинг всяка година за установяване на </w:t>
            </w:r>
            <w:r>
              <w:rPr>
                <w:sz w:val="22"/>
                <w:szCs w:val="22"/>
                <w:lang w:val="bg-BG"/>
              </w:rPr>
              <w:t xml:space="preserve">тенденция в </w:t>
            </w:r>
            <w:r w:rsidRPr="00573DCF">
              <w:rPr>
                <w:sz w:val="22"/>
                <w:szCs w:val="22"/>
                <w:lang w:val="bg-BG"/>
              </w:rPr>
              <w:t>числеността.</w:t>
            </w:r>
          </w:p>
        </w:tc>
      </w:tr>
      <w:tr w:rsidR="00B25501" w:rsidRPr="00571D3B" w:rsidTr="00121AE1">
        <w:trPr>
          <w:trHeight w:val="606"/>
          <w:jc w:val="center"/>
        </w:trPr>
        <w:tc>
          <w:tcPr>
            <w:tcW w:w="934" w:type="pct"/>
            <w:shd w:val="clear" w:color="auto" w:fill="auto"/>
          </w:tcPr>
          <w:p w:rsidR="00B25501" w:rsidRPr="00573DCF" w:rsidRDefault="00B25501" w:rsidP="006748A3">
            <w:pPr>
              <w:spacing w:after="0"/>
              <w:rPr>
                <w:sz w:val="22"/>
                <w:szCs w:val="22"/>
                <w:lang w:val="bg-BG"/>
              </w:rPr>
            </w:pPr>
            <w:r w:rsidRPr="002C4EB2">
              <w:rPr>
                <w:b/>
                <w:sz w:val="22"/>
                <w:szCs w:val="22"/>
                <w:lang w:val="bg-BG"/>
              </w:rPr>
              <w:t>Популация:</w:t>
            </w:r>
            <w:r w:rsidRPr="00573DCF">
              <w:rPr>
                <w:sz w:val="22"/>
                <w:szCs w:val="22"/>
                <w:lang w:val="bg-BG"/>
              </w:rPr>
              <w:t xml:space="preserve"> </w:t>
            </w:r>
            <w:r w:rsidRPr="00573DCF">
              <w:rPr>
                <w:bCs/>
                <w:sz w:val="22"/>
                <w:szCs w:val="22"/>
                <w:lang w:val="bg-BG"/>
              </w:rPr>
              <w:t>Размер мигриращата популация</w:t>
            </w:r>
          </w:p>
        </w:tc>
        <w:tc>
          <w:tcPr>
            <w:tcW w:w="739" w:type="pct"/>
            <w:shd w:val="clear" w:color="auto" w:fill="auto"/>
          </w:tcPr>
          <w:p w:rsidR="00B25501" w:rsidRPr="00573DCF" w:rsidRDefault="00B25501" w:rsidP="006748A3">
            <w:pPr>
              <w:spacing w:after="0"/>
              <w:rPr>
                <w:sz w:val="22"/>
                <w:szCs w:val="22"/>
                <w:lang w:val="bg-BG"/>
              </w:rPr>
            </w:pPr>
            <w:r w:rsidRPr="00573DCF">
              <w:rPr>
                <w:sz w:val="22"/>
                <w:szCs w:val="22"/>
                <w:lang w:val="bg-BG"/>
              </w:rPr>
              <w:t>Брой индивиди</w:t>
            </w:r>
          </w:p>
        </w:tc>
        <w:tc>
          <w:tcPr>
            <w:tcW w:w="669" w:type="pct"/>
            <w:shd w:val="clear" w:color="auto" w:fill="auto"/>
          </w:tcPr>
          <w:p w:rsidR="00B25501" w:rsidRPr="00573DCF" w:rsidRDefault="00B92976" w:rsidP="006748A3">
            <w:pPr>
              <w:spacing w:after="0"/>
              <w:rPr>
                <w:sz w:val="22"/>
                <w:szCs w:val="22"/>
                <w:lang w:val="bg-BG"/>
              </w:rPr>
            </w:pPr>
            <w:r>
              <w:rPr>
                <w:sz w:val="22"/>
                <w:szCs w:val="22"/>
                <w:lang w:val="bg-BG"/>
              </w:rPr>
              <w:t>Най-малко 5</w:t>
            </w:r>
          </w:p>
        </w:tc>
        <w:tc>
          <w:tcPr>
            <w:tcW w:w="1662" w:type="pct"/>
            <w:shd w:val="clear" w:color="auto" w:fill="auto"/>
          </w:tcPr>
          <w:p w:rsidR="00B25501" w:rsidRPr="00573DCF" w:rsidRDefault="00B92976" w:rsidP="006748A3">
            <w:pPr>
              <w:spacing w:after="0"/>
              <w:rPr>
                <w:bCs/>
                <w:sz w:val="22"/>
                <w:szCs w:val="22"/>
                <w:lang w:val="bg-BG"/>
              </w:rPr>
            </w:pPr>
            <w:r>
              <w:rPr>
                <w:sz w:val="22"/>
                <w:szCs w:val="22"/>
                <w:lang w:val="bg-BG"/>
              </w:rPr>
              <w:t xml:space="preserve">Определена на база данните от </w:t>
            </w:r>
            <w:r w:rsidR="00885ED5">
              <w:rPr>
                <w:sz w:val="22"/>
                <w:szCs w:val="22"/>
                <w:lang w:val="bg-BG"/>
              </w:rPr>
              <w:t>СФ</w:t>
            </w:r>
            <w:r>
              <w:rPr>
                <w:sz w:val="22"/>
                <w:szCs w:val="22"/>
                <w:lang w:val="bg-BG"/>
              </w:rPr>
              <w:t xml:space="preserve"> и </w:t>
            </w:r>
            <w:r>
              <w:rPr>
                <w:sz w:val="22"/>
                <w:szCs w:val="22"/>
                <w:lang w:val="en-GB"/>
              </w:rPr>
              <w:t xml:space="preserve">observation.org. </w:t>
            </w:r>
            <w:r>
              <w:rPr>
                <w:sz w:val="22"/>
                <w:szCs w:val="22"/>
                <w:lang w:val="bg-BG"/>
              </w:rPr>
              <w:t>П</w:t>
            </w:r>
            <w:r w:rsidR="00282558">
              <w:rPr>
                <w:sz w:val="22"/>
                <w:szCs w:val="22"/>
                <w:lang w:val="bg-BG"/>
              </w:rPr>
              <w:t>тиците, установени през април и май, считаме за концетрации по врем а пролетна миграция.</w:t>
            </w:r>
            <w:r w:rsidR="00B25501" w:rsidRPr="00573DCF">
              <w:rPr>
                <w:sz w:val="22"/>
                <w:szCs w:val="22"/>
                <w:lang w:val="bg-BG"/>
              </w:rPr>
              <w:t xml:space="preserve"> </w:t>
            </w:r>
            <w:r w:rsidR="00262EF6">
              <w:rPr>
                <w:sz w:val="22"/>
                <w:szCs w:val="22"/>
                <w:lang w:val="bg-BG"/>
              </w:rPr>
              <w:t>Изпълнението на челевата стойност ще зависи от водното ниво е басейните на бившите рибарници.</w:t>
            </w:r>
          </w:p>
        </w:tc>
        <w:tc>
          <w:tcPr>
            <w:tcW w:w="996" w:type="pct"/>
          </w:tcPr>
          <w:p w:rsidR="00B25501" w:rsidRPr="00573DCF" w:rsidRDefault="00B92976" w:rsidP="006748A3">
            <w:pPr>
              <w:spacing w:after="0"/>
              <w:rPr>
                <w:bCs/>
                <w:sz w:val="22"/>
                <w:szCs w:val="22"/>
                <w:lang w:val="bg-BG"/>
              </w:rPr>
            </w:pPr>
            <w:r>
              <w:rPr>
                <w:sz w:val="22"/>
                <w:szCs w:val="22"/>
                <w:lang w:val="bg-BG"/>
              </w:rPr>
              <w:t>Поддържане на популацията в размер най-малко 5 инд.</w:t>
            </w:r>
          </w:p>
        </w:tc>
      </w:tr>
      <w:tr w:rsidR="00B25501" w:rsidRPr="00571D3B" w:rsidTr="00121AE1">
        <w:trPr>
          <w:trHeight w:val="748"/>
          <w:jc w:val="center"/>
        </w:trPr>
        <w:tc>
          <w:tcPr>
            <w:tcW w:w="934" w:type="pct"/>
            <w:shd w:val="clear" w:color="auto" w:fill="auto"/>
          </w:tcPr>
          <w:p w:rsidR="00B25501" w:rsidRPr="00573DCF" w:rsidRDefault="00B25501" w:rsidP="006748A3">
            <w:pPr>
              <w:spacing w:after="0"/>
              <w:rPr>
                <w:sz w:val="22"/>
                <w:szCs w:val="22"/>
                <w:lang w:val="bg-BG"/>
              </w:rPr>
            </w:pPr>
            <w:r w:rsidRPr="00595592">
              <w:rPr>
                <w:b/>
                <w:sz w:val="22"/>
                <w:szCs w:val="22"/>
                <w:lang w:val="bg-BG"/>
              </w:rPr>
              <w:t>Местообитание на вида:</w:t>
            </w:r>
            <w:r w:rsidRPr="00573DCF">
              <w:rPr>
                <w:sz w:val="22"/>
                <w:szCs w:val="22"/>
                <w:lang w:val="bg-BG"/>
              </w:rPr>
              <w:t xml:space="preserve"> Площ на подходящите гнездови местообитания на вида</w:t>
            </w:r>
          </w:p>
        </w:tc>
        <w:tc>
          <w:tcPr>
            <w:tcW w:w="739" w:type="pct"/>
            <w:shd w:val="clear" w:color="auto" w:fill="auto"/>
          </w:tcPr>
          <w:p w:rsidR="00B25501" w:rsidRPr="00573DCF" w:rsidRDefault="00B25501" w:rsidP="006748A3">
            <w:pPr>
              <w:spacing w:after="0"/>
              <w:rPr>
                <w:sz w:val="22"/>
                <w:szCs w:val="22"/>
                <w:lang w:val="bg-BG"/>
              </w:rPr>
            </w:pPr>
            <w:r w:rsidRPr="00573DCF">
              <w:rPr>
                <w:sz w:val="22"/>
                <w:szCs w:val="22"/>
                <w:lang w:val="bg-BG"/>
              </w:rPr>
              <w:t xml:space="preserve">площ на плаваща водна растителност </w:t>
            </w:r>
            <w:r w:rsidRPr="00573DCF">
              <w:rPr>
                <w:sz w:val="22"/>
                <w:szCs w:val="22"/>
                <w:lang w:val="ru-RU"/>
              </w:rPr>
              <w:t>(</w:t>
            </w:r>
            <w:r w:rsidRPr="00573DCF">
              <w:rPr>
                <w:sz w:val="22"/>
                <w:szCs w:val="22"/>
                <w:lang w:val="bg-BG"/>
              </w:rPr>
              <w:t>най-често водна лилия</w:t>
            </w:r>
            <w:r w:rsidRPr="00573DCF">
              <w:rPr>
                <w:sz w:val="22"/>
                <w:szCs w:val="22"/>
                <w:lang w:val="ru-RU"/>
              </w:rPr>
              <w:t>)</w:t>
            </w:r>
            <w:r w:rsidRPr="00573DCF">
              <w:rPr>
                <w:sz w:val="22"/>
                <w:szCs w:val="22"/>
                <w:lang w:val="bg-BG"/>
              </w:rPr>
              <w:t xml:space="preserve"> </w:t>
            </w:r>
          </w:p>
        </w:tc>
        <w:tc>
          <w:tcPr>
            <w:tcW w:w="669" w:type="pct"/>
            <w:shd w:val="clear" w:color="auto" w:fill="auto"/>
          </w:tcPr>
          <w:p w:rsidR="00B25501" w:rsidRPr="00573DCF" w:rsidRDefault="00B25501" w:rsidP="006748A3">
            <w:pPr>
              <w:spacing w:after="0"/>
              <w:rPr>
                <w:sz w:val="22"/>
                <w:szCs w:val="22"/>
                <w:lang w:val="bg-BG"/>
              </w:rPr>
            </w:pPr>
            <w:r w:rsidRPr="00573DCF">
              <w:rPr>
                <w:sz w:val="22"/>
                <w:szCs w:val="22"/>
                <w:lang w:val="bg-BG"/>
              </w:rPr>
              <w:t>минимум 15-20 м</w:t>
            </w:r>
            <w:r w:rsidRPr="00573DCF">
              <w:rPr>
                <w:sz w:val="22"/>
                <w:szCs w:val="22"/>
                <w:vertAlign w:val="superscript"/>
                <w:lang w:val="bg-BG"/>
              </w:rPr>
              <w:t>2</w:t>
            </w:r>
            <w:r w:rsidRPr="00573DCF">
              <w:rPr>
                <w:sz w:val="22"/>
                <w:szCs w:val="22"/>
                <w:lang w:val="bg-BG"/>
              </w:rPr>
              <w:t xml:space="preserve"> за 10 дв., тъй като вида гнезди колониално</w:t>
            </w:r>
          </w:p>
        </w:tc>
        <w:tc>
          <w:tcPr>
            <w:tcW w:w="1662" w:type="pct"/>
            <w:shd w:val="clear" w:color="auto" w:fill="auto"/>
          </w:tcPr>
          <w:p w:rsidR="00B25501" w:rsidRPr="00573DCF" w:rsidRDefault="00B25501" w:rsidP="00F310D8">
            <w:pPr>
              <w:spacing w:after="0"/>
              <w:rPr>
                <w:b/>
                <w:sz w:val="22"/>
                <w:szCs w:val="22"/>
                <w:lang w:val="bg-BG"/>
              </w:rPr>
            </w:pPr>
            <w:r w:rsidRPr="00573DCF">
              <w:rPr>
                <w:sz w:val="22"/>
                <w:szCs w:val="22"/>
                <w:lang w:val="bg-BG"/>
              </w:rPr>
              <w:t xml:space="preserve">Предпочита да гнезди върху плаваща водна растителност </w:t>
            </w:r>
            <w:r w:rsidRPr="00573DCF">
              <w:rPr>
                <w:sz w:val="22"/>
                <w:szCs w:val="22"/>
                <w:lang w:val="ru-RU"/>
              </w:rPr>
              <w:t>(</w:t>
            </w:r>
            <w:r w:rsidRPr="00573DCF">
              <w:rPr>
                <w:i/>
                <w:sz w:val="22"/>
                <w:szCs w:val="22"/>
              </w:rPr>
              <w:t>Nymphaea</w:t>
            </w:r>
            <w:r w:rsidRPr="00573DCF">
              <w:rPr>
                <w:sz w:val="22"/>
                <w:szCs w:val="22"/>
                <w:lang w:val="ru-RU"/>
              </w:rPr>
              <w:t xml:space="preserve"> </w:t>
            </w:r>
            <w:r w:rsidRPr="00573DCF">
              <w:rPr>
                <w:sz w:val="22"/>
                <w:szCs w:val="22"/>
              </w:rPr>
              <w:t>sp</w:t>
            </w:r>
            <w:r w:rsidRPr="00573DCF">
              <w:rPr>
                <w:sz w:val="22"/>
                <w:szCs w:val="22"/>
                <w:lang w:val="ru-RU"/>
              </w:rPr>
              <w:t xml:space="preserve">., </w:t>
            </w:r>
            <w:r w:rsidRPr="00573DCF">
              <w:rPr>
                <w:i/>
                <w:sz w:val="22"/>
                <w:szCs w:val="22"/>
              </w:rPr>
              <w:t>Nuphar</w:t>
            </w:r>
            <w:r w:rsidRPr="00573DCF">
              <w:rPr>
                <w:sz w:val="22"/>
                <w:szCs w:val="22"/>
                <w:lang w:val="ru-RU"/>
              </w:rPr>
              <w:t xml:space="preserve"> </w:t>
            </w:r>
            <w:r w:rsidRPr="00573DCF">
              <w:rPr>
                <w:sz w:val="22"/>
                <w:szCs w:val="22"/>
              </w:rPr>
              <w:t>sp</w:t>
            </w:r>
            <w:r w:rsidRPr="00573DCF">
              <w:rPr>
                <w:sz w:val="22"/>
                <w:szCs w:val="22"/>
                <w:lang w:val="ru-RU"/>
              </w:rPr>
              <w:t xml:space="preserve">. </w:t>
            </w:r>
            <w:r w:rsidRPr="00573DCF">
              <w:rPr>
                <w:sz w:val="22"/>
                <w:szCs w:val="22"/>
                <w:lang w:val="bg-BG"/>
              </w:rPr>
              <w:t>и др.</w:t>
            </w:r>
            <w:r w:rsidRPr="00573DCF">
              <w:rPr>
                <w:sz w:val="22"/>
                <w:szCs w:val="22"/>
                <w:lang w:val="ru-RU"/>
              </w:rPr>
              <w:t>)</w:t>
            </w:r>
            <w:r w:rsidRPr="00573DCF">
              <w:rPr>
                <w:sz w:val="22"/>
                <w:szCs w:val="22"/>
                <w:lang w:val="bg-BG"/>
              </w:rPr>
              <w:t xml:space="preserve"> и коренища, намиращи се на водната повърхност. </w:t>
            </w:r>
            <w:r w:rsidR="00F310D8">
              <w:rPr>
                <w:sz w:val="22"/>
                <w:szCs w:val="22"/>
                <w:lang w:val="bg-BG"/>
              </w:rPr>
              <w:t>Средното</w:t>
            </w:r>
            <w:r w:rsidRPr="00573DCF">
              <w:rPr>
                <w:sz w:val="22"/>
                <w:szCs w:val="22"/>
                <w:lang w:val="bg-BG"/>
              </w:rPr>
              <w:t xml:space="preserve"> раз</w:t>
            </w:r>
            <w:r w:rsidR="00F310D8">
              <w:rPr>
                <w:sz w:val="22"/>
                <w:szCs w:val="22"/>
                <w:lang w:val="bg-BG"/>
              </w:rPr>
              <w:t xml:space="preserve">стояние между гнездата е </w:t>
            </w:r>
            <w:r w:rsidR="00F310D8" w:rsidRPr="00F310D8">
              <w:rPr>
                <w:sz w:val="22"/>
                <w:szCs w:val="22"/>
                <w:lang w:val="bg-BG"/>
              </w:rPr>
              <w:t xml:space="preserve">31,6 </w:t>
            </w:r>
            <w:r w:rsidRPr="00573DCF">
              <w:rPr>
                <w:sz w:val="22"/>
                <w:szCs w:val="22"/>
                <w:lang w:val="bg-BG"/>
              </w:rPr>
              <w:t>м.</w:t>
            </w:r>
          </w:p>
        </w:tc>
        <w:tc>
          <w:tcPr>
            <w:tcW w:w="996" w:type="pct"/>
          </w:tcPr>
          <w:p w:rsidR="00B25501" w:rsidRPr="00573DCF" w:rsidRDefault="00B25501" w:rsidP="00121AE1">
            <w:pPr>
              <w:spacing w:after="0"/>
              <w:rPr>
                <w:sz w:val="22"/>
                <w:szCs w:val="22"/>
                <w:lang w:val="bg-BG"/>
              </w:rPr>
            </w:pPr>
            <w:r w:rsidRPr="00573DCF">
              <w:rPr>
                <w:sz w:val="22"/>
                <w:szCs w:val="22"/>
                <w:lang w:val="bg-BG"/>
              </w:rPr>
              <w:t xml:space="preserve">Да се осигури развитието на по-големи по площ съобщества от плаваща водна растителност – водни лилии подходящи за гнезденето на </w:t>
            </w:r>
            <w:r w:rsidRPr="00573DCF">
              <w:rPr>
                <w:sz w:val="22"/>
                <w:szCs w:val="22"/>
                <w:lang w:val="bg-BG"/>
              </w:rPr>
              <w:lastRenderedPageBreak/>
              <w:t xml:space="preserve">вида, с минимум площ от </w:t>
            </w:r>
            <w:r w:rsidR="00121AE1">
              <w:rPr>
                <w:sz w:val="22"/>
                <w:szCs w:val="22"/>
                <w:lang w:val="bg-BG"/>
              </w:rPr>
              <w:t xml:space="preserve">1 – 2 </w:t>
            </w:r>
            <w:r w:rsidR="00121AE1">
              <w:rPr>
                <w:sz w:val="22"/>
                <w:szCs w:val="22"/>
                <w:lang w:val="en-GB"/>
              </w:rPr>
              <w:t>ha</w:t>
            </w:r>
            <w:r w:rsidRPr="00573DCF">
              <w:rPr>
                <w:sz w:val="22"/>
                <w:szCs w:val="22"/>
                <w:lang w:val="bg-BG"/>
              </w:rPr>
              <w:t>.</w:t>
            </w:r>
          </w:p>
        </w:tc>
      </w:tr>
      <w:tr w:rsidR="00B25501" w:rsidRPr="00571D3B" w:rsidTr="00121AE1">
        <w:trPr>
          <w:trHeight w:val="748"/>
          <w:jc w:val="center"/>
        </w:trPr>
        <w:tc>
          <w:tcPr>
            <w:tcW w:w="934" w:type="pct"/>
            <w:shd w:val="clear" w:color="auto" w:fill="auto"/>
          </w:tcPr>
          <w:p w:rsidR="00B25501" w:rsidRPr="00573DCF" w:rsidRDefault="00B25501" w:rsidP="006748A3">
            <w:pPr>
              <w:spacing w:after="0"/>
              <w:rPr>
                <w:bCs/>
                <w:sz w:val="22"/>
                <w:szCs w:val="22"/>
                <w:lang w:val="bg-BG"/>
              </w:rPr>
            </w:pPr>
            <w:r w:rsidRPr="008351FF">
              <w:rPr>
                <w:b/>
                <w:bCs/>
                <w:sz w:val="22"/>
                <w:szCs w:val="22"/>
                <w:lang w:val="bg-BG"/>
              </w:rPr>
              <w:lastRenderedPageBreak/>
              <w:t>Местообитание на вида:</w:t>
            </w:r>
            <w:r w:rsidRPr="00573DCF">
              <w:rPr>
                <w:bCs/>
                <w:sz w:val="22"/>
                <w:szCs w:val="22"/>
                <w:lang w:val="bg-BG"/>
              </w:rPr>
              <w:t xml:space="preserve"> Площ на подходящите хранителни местообитания на вида </w:t>
            </w:r>
          </w:p>
        </w:tc>
        <w:tc>
          <w:tcPr>
            <w:tcW w:w="739" w:type="pct"/>
            <w:shd w:val="clear" w:color="auto" w:fill="auto"/>
          </w:tcPr>
          <w:p w:rsidR="00B25501" w:rsidRPr="00573DCF" w:rsidRDefault="00B25501" w:rsidP="006748A3">
            <w:pPr>
              <w:spacing w:after="0"/>
              <w:rPr>
                <w:bCs/>
                <w:sz w:val="22"/>
                <w:szCs w:val="22"/>
                <w:lang w:val="bg-BG"/>
              </w:rPr>
            </w:pPr>
            <w:r w:rsidRPr="00573DCF">
              <w:rPr>
                <w:bCs/>
                <w:sz w:val="22"/>
                <w:szCs w:val="22"/>
              </w:rPr>
              <w:t>ha</w:t>
            </w:r>
          </w:p>
          <w:p w:rsidR="00B25501" w:rsidRPr="00573DCF" w:rsidRDefault="00B25501" w:rsidP="006748A3">
            <w:pPr>
              <w:spacing w:after="0"/>
              <w:rPr>
                <w:bCs/>
                <w:sz w:val="22"/>
                <w:szCs w:val="22"/>
                <w:lang w:val="bg-BG"/>
              </w:rPr>
            </w:pPr>
          </w:p>
        </w:tc>
        <w:tc>
          <w:tcPr>
            <w:tcW w:w="669" w:type="pct"/>
            <w:shd w:val="clear" w:color="auto" w:fill="auto"/>
          </w:tcPr>
          <w:p w:rsidR="00B25501" w:rsidRPr="00573DCF" w:rsidRDefault="00B25501" w:rsidP="006748A3">
            <w:pPr>
              <w:spacing w:after="0"/>
              <w:rPr>
                <w:bCs/>
                <w:sz w:val="22"/>
                <w:szCs w:val="22"/>
                <w:lang w:val="bg-BG"/>
              </w:rPr>
            </w:pPr>
            <w:r w:rsidRPr="00573DCF">
              <w:rPr>
                <w:bCs/>
                <w:sz w:val="22"/>
                <w:szCs w:val="22"/>
                <w:lang w:val="bg-BG"/>
              </w:rPr>
              <w:t xml:space="preserve">Най-малко </w:t>
            </w:r>
            <w:r w:rsidRPr="00573DCF">
              <w:rPr>
                <w:bCs/>
                <w:sz w:val="22"/>
                <w:szCs w:val="22"/>
              </w:rPr>
              <w:t>2262 ha</w:t>
            </w:r>
            <w:r w:rsidRPr="00573DCF">
              <w:rPr>
                <w:bCs/>
                <w:sz w:val="22"/>
                <w:szCs w:val="22"/>
                <w:lang w:val="bg-BG"/>
              </w:rPr>
              <w:t xml:space="preserve"> </w:t>
            </w:r>
          </w:p>
        </w:tc>
        <w:tc>
          <w:tcPr>
            <w:tcW w:w="1662" w:type="pct"/>
            <w:shd w:val="clear" w:color="auto" w:fill="auto"/>
          </w:tcPr>
          <w:p w:rsidR="00B25501" w:rsidRPr="00573DCF" w:rsidRDefault="00B25501" w:rsidP="00121AE1">
            <w:pPr>
              <w:spacing w:after="0"/>
              <w:rPr>
                <w:bCs/>
                <w:sz w:val="22"/>
                <w:szCs w:val="22"/>
                <w:lang w:val="bg-BG"/>
              </w:rPr>
            </w:pPr>
            <w:r w:rsidRPr="00573DCF">
              <w:rPr>
                <w:bCs/>
                <w:sz w:val="22"/>
                <w:szCs w:val="22"/>
                <w:lang w:val="bg-BG"/>
              </w:rPr>
              <w:t xml:space="preserve">Изчислена на база откритите водни площи в рамките на СЗЗ. Данните са взети от </w:t>
            </w:r>
            <w:r w:rsidR="00885ED5">
              <w:rPr>
                <w:bCs/>
                <w:sz w:val="22"/>
                <w:szCs w:val="22"/>
                <w:lang w:val="bg-BG"/>
              </w:rPr>
              <w:t>СФ</w:t>
            </w:r>
            <w:r w:rsidRPr="00573DCF">
              <w:rPr>
                <w:bCs/>
                <w:sz w:val="22"/>
                <w:szCs w:val="22"/>
                <w:lang w:val="bg-BG"/>
              </w:rPr>
              <w:t xml:space="preserve"> като % на местообитание </w:t>
            </w:r>
            <w:r w:rsidRPr="00573DCF">
              <w:rPr>
                <w:bCs/>
                <w:sz w:val="22"/>
                <w:szCs w:val="22"/>
                <w:lang w:val="en-GB"/>
              </w:rPr>
              <w:t>N</w:t>
            </w:r>
            <w:r w:rsidRPr="00573DCF">
              <w:rPr>
                <w:bCs/>
                <w:sz w:val="22"/>
                <w:szCs w:val="22"/>
                <w:lang w:val="ru-RU"/>
              </w:rPr>
              <w:t>06</w:t>
            </w:r>
            <w:r w:rsidRPr="00573DCF">
              <w:rPr>
                <w:bCs/>
                <w:sz w:val="22"/>
                <w:szCs w:val="22"/>
                <w:lang w:val="bg-BG"/>
              </w:rPr>
              <w:t xml:space="preserve">– вътрешни водни тела и </w:t>
            </w:r>
            <w:r w:rsidRPr="00573DCF">
              <w:rPr>
                <w:bCs/>
                <w:sz w:val="22"/>
                <w:szCs w:val="22"/>
              </w:rPr>
              <w:t>N</w:t>
            </w:r>
            <w:r w:rsidRPr="00573DCF">
              <w:rPr>
                <w:bCs/>
                <w:sz w:val="22"/>
                <w:szCs w:val="22"/>
                <w:lang w:val="ru-RU"/>
              </w:rPr>
              <w:t>07</w:t>
            </w:r>
            <w:r w:rsidRPr="00573DCF">
              <w:rPr>
                <w:bCs/>
                <w:sz w:val="22"/>
                <w:szCs w:val="22"/>
                <w:lang w:val="bg-BG"/>
              </w:rPr>
              <w:t>-мочурища и блата.</w:t>
            </w:r>
            <w:r w:rsidRPr="00573DCF">
              <w:rPr>
                <w:bCs/>
                <w:sz w:val="22"/>
                <w:szCs w:val="22"/>
                <w:lang w:val="ru-RU"/>
              </w:rPr>
              <w:t xml:space="preserve"> </w:t>
            </w:r>
          </w:p>
        </w:tc>
        <w:tc>
          <w:tcPr>
            <w:tcW w:w="996" w:type="pct"/>
          </w:tcPr>
          <w:p w:rsidR="00B25501" w:rsidRPr="00573DCF" w:rsidRDefault="00B25501" w:rsidP="006748A3">
            <w:pPr>
              <w:spacing w:after="0"/>
              <w:rPr>
                <w:bCs/>
                <w:sz w:val="22"/>
                <w:szCs w:val="22"/>
                <w:lang w:val="bg-BG"/>
              </w:rPr>
            </w:pPr>
            <w:r w:rsidRPr="00573DCF">
              <w:rPr>
                <w:bCs/>
                <w:sz w:val="22"/>
                <w:szCs w:val="22"/>
                <w:lang w:val="bg-BG"/>
              </w:rPr>
              <w:t xml:space="preserve">Поддържане на водното ниво в зоната, така че да се осигуряват достатъчни водни огледала. </w:t>
            </w:r>
          </w:p>
        </w:tc>
      </w:tr>
      <w:tr w:rsidR="00121AE1" w:rsidRPr="00571D3B" w:rsidTr="00121AE1">
        <w:trPr>
          <w:trHeight w:val="748"/>
          <w:jc w:val="center"/>
        </w:trPr>
        <w:tc>
          <w:tcPr>
            <w:tcW w:w="934" w:type="pct"/>
            <w:shd w:val="clear" w:color="auto" w:fill="auto"/>
          </w:tcPr>
          <w:p w:rsidR="00121AE1" w:rsidRPr="00864352" w:rsidRDefault="00121AE1" w:rsidP="00121AE1">
            <w:pPr>
              <w:spacing w:after="0"/>
              <w:rPr>
                <w:b/>
                <w:sz w:val="22"/>
                <w:szCs w:val="22"/>
                <w:lang w:val="bg-BG"/>
              </w:rPr>
            </w:pPr>
            <w:r w:rsidRPr="00864352">
              <w:rPr>
                <w:b/>
                <w:sz w:val="22"/>
                <w:szCs w:val="22"/>
                <w:lang w:val="bg-BG"/>
              </w:rPr>
              <w:t xml:space="preserve">Местообитание на вида: </w:t>
            </w:r>
            <w:r w:rsidRPr="00864352">
              <w:rPr>
                <w:sz w:val="22"/>
                <w:szCs w:val="22"/>
                <w:lang w:val="bg-BG"/>
              </w:rPr>
              <w:t>Екологично състояние на водните тела с местообитания на вида, по биологичен елемент водни безгръбначни (JDS4-Aquatic Macroinvertebrates)</w:t>
            </w:r>
          </w:p>
        </w:tc>
        <w:tc>
          <w:tcPr>
            <w:tcW w:w="739" w:type="pct"/>
            <w:shd w:val="clear" w:color="auto" w:fill="auto"/>
          </w:tcPr>
          <w:p w:rsidR="00121AE1" w:rsidRPr="00864352" w:rsidRDefault="00121AE1" w:rsidP="00121AE1">
            <w:pPr>
              <w:spacing w:after="0"/>
              <w:rPr>
                <w:sz w:val="22"/>
                <w:szCs w:val="22"/>
                <w:lang w:val="bg-BG"/>
              </w:rPr>
            </w:pPr>
            <w:r w:rsidRPr="00864352">
              <w:rPr>
                <w:sz w:val="22"/>
                <w:szCs w:val="22"/>
                <w:lang w:val="bg-BG"/>
              </w:rPr>
              <w:t>5 степенна скала</w:t>
            </w:r>
          </w:p>
        </w:tc>
        <w:tc>
          <w:tcPr>
            <w:tcW w:w="669" w:type="pct"/>
            <w:shd w:val="clear" w:color="auto" w:fill="auto"/>
          </w:tcPr>
          <w:p w:rsidR="00121AE1" w:rsidRPr="00864352" w:rsidRDefault="00121AE1" w:rsidP="00121AE1">
            <w:pPr>
              <w:spacing w:after="0"/>
              <w:rPr>
                <w:sz w:val="22"/>
                <w:szCs w:val="22"/>
                <w:lang w:val="bg-BG"/>
              </w:rPr>
            </w:pPr>
            <w:r w:rsidRPr="00864352">
              <w:rPr>
                <w:sz w:val="22"/>
                <w:szCs w:val="22"/>
                <w:lang w:val="bg-BG"/>
              </w:rPr>
              <w:t>2-Добро или 1-Отлично</w:t>
            </w:r>
          </w:p>
        </w:tc>
        <w:tc>
          <w:tcPr>
            <w:tcW w:w="1662" w:type="pct"/>
            <w:shd w:val="clear" w:color="auto" w:fill="auto"/>
          </w:tcPr>
          <w:tbl>
            <w:tblPr>
              <w:tblW w:w="2410" w:type="dxa"/>
              <w:jc w:val="center"/>
              <w:tblCellMar>
                <w:left w:w="70" w:type="dxa"/>
                <w:right w:w="70" w:type="dxa"/>
              </w:tblCellMar>
              <w:tblLook w:val="04A0" w:firstRow="1" w:lastRow="0" w:firstColumn="1" w:lastColumn="0" w:noHBand="0" w:noVBand="1"/>
            </w:tblPr>
            <w:tblGrid>
              <w:gridCol w:w="2410"/>
            </w:tblGrid>
            <w:tr w:rsidR="00121AE1" w:rsidRPr="00864352" w:rsidTr="006748A3">
              <w:trPr>
                <w:trHeight w:val="300"/>
                <w:jc w:val="center"/>
              </w:trPr>
              <w:tc>
                <w:tcPr>
                  <w:tcW w:w="2410" w:type="dxa"/>
                  <w:tcBorders>
                    <w:top w:val="single" w:sz="4" w:space="0" w:color="auto"/>
                    <w:left w:val="single" w:sz="4" w:space="0" w:color="auto"/>
                    <w:bottom w:val="single" w:sz="4" w:space="0" w:color="auto"/>
                    <w:right w:val="nil"/>
                  </w:tcBorders>
                  <w:shd w:val="clear" w:color="000000" w:fill="BFBFBF"/>
                  <w:noWrap/>
                  <w:vAlign w:val="bottom"/>
                  <w:hideMark/>
                </w:tcPr>
                <w:p w:rsidR="00121AE1" w:rsidRPr="00864352" w:rsidRDefault="00121AE1" w:rsidP="00121AE1">
                  <w:pPr>
                    <w:spacing w:after="0"/>
                    <w:rPr>
                      <w:b/>
                      <w:bCs/>
                      <w:sz w:val="22"/>
                      <w:szCs w:val="22"/>
                      <w:lang w:val="bg-BG"/>
                    </w:rPr>
                  </w:pPr>
                  <w:r w:rsidRPr="00864352">
                    <w:rPr>
                      <w:b/>
                      <w:bCs/>
                      <w:sz w:val="22"/>
                      <w:szCs w:val="22"/>
                      <w:lang w:val="bg-BG"/>
                    </w:rPr>
                    <w:t>Екологично състояние</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121AE1" w:rsidRPr="00864352" w:rsidRDefault="00121AE1" w:rsidP="00121AE1">
                  <w:pPr>
                    <w:spacing w:after="0"/>
                    <w:rPr>
                      <w:sz w:val="22"/>
                      <w:szCs w:val="22"/>
                      <w:lang w:val="bg-BG"/>
                    </w:rPr>
                  </w:pPr>
                  <w:r w:rsidRPr="00864352">
                    <w:rPr>
                      <w:sz w:val="22"/>
                      <w:szCs w:val="22"/>
                      <w:lang w:val="bg-BG"/>
                    </w:rPr>
                    <w:t>1-Отлично - High</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121AE1" w:rsidRPr="00864352" w:rsidRDefault="00121AE1" w:rsidP="00121AE1">
                  <w:pPr>
                    <w:spacing w:after="0"/>
                    <w:rPr>
                      <w:sz w:val="22"/>
                      <w:szCs w:val="22"/>
                      <w:lang w:val="bg-BG"/>
                    </w:rPr>
                  </w:pPr>
                  <w:r w:rsidRPr="00864352">
                    <w:rPr>
                      <w:sz w:val="22"/>
                      <w:szCs w:val="22"/>
                      <w:lang w:val="bg-BG"/>
                    </w:rPr>
                    <w:t>2-Добро - Good</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21AE1" w:rsidRPr="00864352" w:rsidRDefault="00121AE1" w:rsidP="00121AE1">
                  <w:pPr>
                    <w:spacing w:after="0"/>
                    <w:rPr>
                      <w:sz w:val="22"/>
                      <w:szCs w:val="22"/>
                      <w:lang w:val="bg-BG"/>
                    </w:rPr>
                  </w:pPr>
                  <w:r w:rsidRPr="00864352">
                    <w:rPr>
                      <w:sz w:val="22"/>
                      <w:szCs w:val="22"/>
                      <w:lang w:val="bg-BG"/>
                    </w:rPr>
                    <w:t>3-Умерено - Moderate</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121AE1" w:rsidRPr="00864352" w:rsidRDefault="00121AE1" w:rsidP="00121AE1">
                  <w:pPr>
                    <w:spacing w:after="0"/>
                    <w:rPr>
                      <w:sz w:val="22"/>
                      <w:szCs w:val="22"/>
                      <w:lang w:val="bg-BG"/>
                    </w:rPr>
                  </w:pPr>
                  <w:r w:rsidRPr="00864352">
                    <w:rPr>
                      <w:sz w:val="22"/>
                      <w:szCs w:val="22"/>
                      <w:lang w:val="bg-BG"/>
                    </w:rPr>
                    <w:t>4-Лошо - Poor</w:t>
                  </w:r>
                </w:p>
              </w:tc>
            </w:tr>
            <w:tr w:rsidR="00121AE1" w:rsidRPr="00864352" w:rsidTr="006748A3">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21AE1" w:rsidRPr="00864352" w:rsidRDefault="00121AE1" w:rsidP="00121AE1">
                  <w:pPr>
                    <w:spacing w:after="0"/>
                    <w:rPr>
                      <w:sz w:val="22"/>
                      <w:szCs w:val="22"/>
                      <w:lang w:val="bg-BG"/>
                    </w:rPr>
                  </w:pPr>
                  <w:r w:rsidRPr="00864352">
                    <w:rPr>
                      <w:sz w:val="22"/>
                      <w:szCs w:val="22"/>
                      <w:lang w:val="bg-BG"/>
                    </w:rPr>
                    <w:t>5-Много лошо - Bad</w:t>
                  </w:r>
                </w:p>
              </w:tc>
            </w:tr>
          </w:tbl>
          <w:p w:rsidR="00121AE1" w:rsidRPr="00864352" w:rsidRDefault="00121AE1" w:rsidP="00121AE1">
            <w:pPr>
              <w:spacing w:after="0"/>
              <w:rPr>
                <w:sz w:val="22"/>
                <w:szCs w:val="22"/>
                <w:lang w:val="bg-BG"/>
              </w:rPr>
            </w:pPr>
            <w:r w:rsidRPr="00864352">
              <w:rPr>
                <w:sz w:val="22"/>
                <w:szCs w:val="22"/>
                <w:lang w:val="bg-BG"/>
              </w:rPr>
              <w:t xml:space="preserve">Екологичното състояние на водите по р. Дунав по показател водни безгръбначни на пункт Русе е </w:t>
            </w:r>
            <w:r w:rsidRPr="00864352">
              <w:rPr>
                <w:b/>
                <w:sz w:val="22"/>
                <w:szCs w:val="22"/>
                <w:lang w:val="bg-BG"/>
              </w:rPr>
              <w:t>добро (2)</w:t>
            </w:r>
            <w:r w:rsidRPr="00864352">
              <w:rPr>
                <w:sz w:val="22"/>
                <w:szCs w:val="22"/>
                <w:lang w:val="bg-BG"/>
              </w:rPr>
              <w:t xml:space="preserve">, а на пункт Силистра е оценено на </w:t>
            </w:r>
            <w:r w:rsidRPr="00864352">
              <w:rPr>
                <w:b/>
                <w:sz w:val="22"/>
                <w:szCs w:val="22"/>
                <w:lang w:val="bg-BG"/>
              </w:rPr>
              <w:t xml:space="preserve">умерено (3) </w:t>
            </w:r>
            <w:r w:rsidRPr="00864352">
              <w:rPr>
                <w:sz w:val="22"/>
                <w:szCs w:val="22"/>
                <w:lang w:val="bg-BG"/>
              </w:rPr>
              <w:t>според доклада на JDS4 (2019-2020, Табл. 1, стр. 62).</w:t>
            </w:r>
          </w:p>
        </w:tc>
        <w:tc>
          <w:tcPr>
            <w:tcW w:w="996" w:type="pct"/>
          </w:tcPr>
          <w:p w:rsidR="00121AE1" w:rsidRPr="00864352" w:rsidRDefault="00121AE1" w:rsidP="00121AE1">
            <w:pPr>
              <w:spacing w:after="0"/>
              <w:rPr>
                <w:sz w:val="22"/>
                <w:szCs w:val="22"/>
                <w:lang w:val="bg-BG"/>
              </w:rPr>
            </w:pPr>
            <w:r>
              <w:rPr>
                <w:sz w:val="22"/>
                <w:szCs w:val="22"/>
                <w:lang w:val="bg-BG"/>
              </w:rPr>
              <w:t>Поддържане / п</w:t>
            </w:r>
            <w:r w:rsidRPr="00864352">
              <w:rPr>
                <w:sz w:val="22"/>
                <w:szCs w:val="22"/>
                <w:lang w:val="bg-BG"/>
              </w:rPr>
              <w:t>одобряване на екологичното състояние на водните тела с подходящи местообитания на вида, на стойности 2-Добро или 1-Отлично състояние</w:t>
            </w:r>
          </w:p>
        </w:tc>
      </w:tr>
    </w:tbl>
    <w:p w:rsidR="005D79CE" w:rsidRDefault="005D79CE" w:rsidP="005D79CE">
      <w:pPr>
        <w:spacing w:after="120"/>
        <w:rPr>
          <w:b/>
          <w:lang w:val="bg-BG"/>
        </w:rPr>
      </w:pPr>
    </w:p>
    <w:p w:rsidR="00571D3B" w:rsidRPr="00571D3B" w:rsidRDefault="00571D3B" w:rsidP="005D79CE">
      <w:pPr>
        <w:numPr>
          <w:ilvl w:val="0"/>
          <w:numId w:val="105"/>
        </w:numPr>
        <w:spacing w:after="120"/>
        <w:ind w:left="0"/>
        <w:rPr>
          <w:b/>
          <w:lang w:val="bg-BG"/>
        </w:rPr>
      </w:pPr>
      <w:r w:rsidRPr="00571D3B">
        <w:rPr>
          <w:b/>
          <w:lang w:val="bg-BG"/>
        </w:rPr>
        <w:t>Не</w:t>
      </w:r>
      <w:r w:rsidR="005D79CE">
        <w:rPr>
          <w:b/>
          <w:lang w:val="bg-BG"/>
        </w:rPr>
        <w:t xml:space="preserve">обходимост от промени в </w:t>
      </w:r>
      <w:r w:rsidR="00885ED5">
        <w:rPr>
          <w:b/>
          <w:lang w:val="bg-BG"/>
        </w:rPr>
        <w:t>СФ</w:t>
      </w:r>
      <w:r w:rsidR="005D79CE">
        <w:rPr>
          <w:b/>
          <w:lang w:val="bg-BG"/>
        </w:rPr>
        <w:t xml:space="preserve"> за </w:t>
      </w:r>
      <w:r w:rsidRPr="00571D3B">
        <w:rPr>
          <w:b/>
          <w:lang w:val="bg-BG"/>
        </w:rPr>
        <w:t>СЗЗ</w:t>
      </w:r>
      <w:r w:rsidR="00BF7C44">
        <w:rPr>
          <w:b/>
          <w:lang w:val="bg-BG"/>
        </w:rPr>
        <w:t xml:space="preserve"> BG0002030</w:t>
      </w:r>
      <w:r w:rsidRPr="00571D3B">
        <w:rPr>
          <w:b/>
          <w:lang w:val="bg-BG"/>
        </w:rPr>
        <w:t xml:space="preserve"> „Комплекс Калимок“</w:t>
      </w:r>
    </w:p>
    <w:p w:rsidR="00571D3B" w:rsidRPr="00571D3B" w:rsidRDefault="00BF7C44" w:rsidP="00A23CC1">
      <w:pPr>
        <w:spacing w:after="120"/>
        <w:jc w:val="both"/>
        <w:rPr>
          <w:lang w:val="bg-BG"/>
        </w:rPr>
      </w:pPr>
      <w:r>
        <w:rPr>
          <w:lang w:val="bg-BG"/>
        </w:rPr>
        <w:t xml:space="preserve">Предвид </w:t>
      </w:r>
      <w:r w:rsidR="00CC4C6E">
        <w:rPr>
          <w:lang w:val="bg-BG"/>
        </w:rPr>
        <w:t xml:space="preserve">публикуванта </w:t>
      </w:r>
      <w:r>
        <w:rPr>
          <w:lang w:val="bg-BG"/>
        </w:rPr>
        <w:t xml:space="preserve">информацията за гнездовата популация на вида в зоната, </w:t>
      </w:r>
      <w:r w:rsidR="00CC4C6E">
        <w:rPr>
          <w:lang w:val="bg-BG"/>
        </w:rPr>
        <w:t xml:space="preserve">предлагаме задаване на параметри за гнездова популация на вида в </w:t>
      </w:r>
      <w:r w:rsidR="00885ED5">
        <w:rPr>
          <w:lang w:val="bg-BG"/>
        </w:rPr>
        <w:t>СФ</w:t>
      </w:r>
      <w:r w:rsidR="00CC4C6E">
        <w:rPr>
          <w:lang w:val="bg-BG"/>
        </w:rPr>
        <w:t>, както следва (в червено):</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686"/>
        <w:gridCol w:w="2016"/>
        <w:gridCol w:w="400"/>
        <w:gridCol w:w="506"/>
        <w:gridCol w:w="364"/>
        <w:gridCol w:w="594"/>
        <w:gridCol w:w="630"/>
        <w:gridCol w:w="617"/>
        <w:gridCol w:w="600"/>
        <w:gridCol w:w="876"/>
        <w:gridCol w:w="987"/>
        <w:gridCol w:w="646"/>
        <w:gridCol w:w="542"/>
        <w:gridCol w:w="607"/>
      </w:tblGrid>
      <w:tr w:rsidR="00CC4C6E" w:rsidRPr="00CC4C6E" w:rsidTr="00A23CC1">
        <w:trPr>
          <w:jc w:val="center"/>
        </w:trPr>
        <w:tc>
          <w:tcPr>
            <w:tcW w:w="1910" w:type="pct"/>
            <w:gridSpan w:val="5"/>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Species</w:t>
            </w:r>
          </w:p>
        </w:tc>
        <w:tc>
          <w:tcPr>
            <w:tcW w:w="1760" w:type="pct"/>
            <w:gridSpan w:val="6"/>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Population in the site</w:t>
            </w:r>
          </w:p>
        </w:tc>
        <w:tc>
          <w:tcPr>
            <w:tcW w:w="1331" w:type="pct"/>
            <w:gridSpan w:val="4"/>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Site assessment</w:t>
            </w:r>
          </w:p>
        </w:tc>
      </w:tr>
      <w:tr w:rsidR="00CC4C6E" w:rsidRPr="00CC4C6E" w:rsidTr="00A23CC1">
        <w:trPr>
          <w:jc w:val="center"/>
        </w:trPr>
        <w:tc>
          <w:tcPr>
            <w:tcW w:w="185"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G</w:t>
            </w:r>
          </w:p>
        </w:tc>
        <w:tc>
          <w:tcPr>
            <w:tcW w:w="328"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Code</w:t>
            </w:r>
          </w:p>
        </w:tc>
        <w:tc>
          <w:tcPr>
            <w:tcW w:w="964"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Scientific Name</w:t>
            </w:r>
          </w:p>
        </w:tc>
        <w:tc>
          <w:tcPr>
            <w:tcW w:w="191"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S</w:t>
            </w:r>
          </w:p>
        </w:tc>
        <w:tc>
          <w:tcPr>
            <w:tcW w:w="242"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NP</w:t>
            </w:r>
          </w:p>
        </w:tc>
        <w:tc>
          <w:tcPr>
            <w:tcW w:w="174"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T</w:t>
            </w:r>
          </w:p>
        </w:tc>
        <w:tc>
          <w:tcPr>
            <w:tcW w:w="585" w:type="pct"/>
            <w:gridSpan w:val="2"/>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Size</w:t>
            </w:r>
          </w:p>
        </w:tc>
        <w:tc>
          <w:tcPr>
            <w:tcW w:w="295"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Unit</w:t>
            </w:r>
          </w:p>
        </w:tc>
        <w:tc>
          <w:tcPr>
            <w:tcW w:w="287"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Cat.</w:t>
            </w:r>
          </w:p>
        </w:tc>
        <w:tc>
          <w:tcPr>
            <w:tcW w:w="418" w:type="pct"/>
            <w:vMerge w:val="restar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D.qual.</w:t>
            </w:r>
          </w:p>
        </w:tc>
        <w:tc>
          <w:tcPr>
            <w:tcW w:w="472"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A/B/C/D</w:t>
            </w:r>
          </w:p>
        </w:tc>
        <w:tc>
          <w:tcPr>
            <w:tcW w:w="859" w:type="pct"/>
            <w:gridSpan w:val="3"/>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A/B/C</w:t>
            </w:r>
          </w:p>
        </w:tc>
      </w:tr>
      <w:tr w:rsidR="00CC4C6E" w:rsidRPr="00CC4C6E" w:rsidTr="00A23CC1">
        <w:trPr>
          <w:jc w:val="center"/>
        </w:trPr>
        <w:tc>
          <w:tcPr>
            <w:tcW w:w="185" w:type="pct"/>
            <w:vMerge/>
            <w:tcBorders>
              <w:bottom w:val="single" w:sz="4" w:space="0" w:color="auto"/>
            </w:tcBorders>
            <w:shd w:val="clear" w:color="auto" w:fill="D9D9D9" w:themeFill="background1" w:themeFillShade="D9"/>
            <w:vAlign w:val="center"/>
          </w:tcPr>
          <w:p w:rsidR="00CC4C6E" w:rsidRPr="00CC4C6E" w:rsidRDefault="00CC4C6E" w:rsidP="00A23CC1">
            <w:pPr>
              <w:spacing w:after="0"/>
              <w:rPr>
                <w:sz w:val="20"/>
                <w:szCs w:val="20"/>
                <w:lang w:val="bg-BG"/>
              </w:rPr>
            </w:pPr>
          </w:p>
        </w:tc>
        <w:tc>
          <w:tcPr>
            <w:tcW w:w="328" w:type="pct"/>
            <w:vMerge/>
            <w:tcBorders>
              <w:bottom w:val="single" w:sz="4" w:space="0" w:color="auto"/>
            </w:tcBorders>
            <w:shd w:val="clear" w:color="auto" w:fill="D9D9D9" w:themeFill="background1" w:themeFillShade="D9"/>
            <w:vAlign w:val="center"/>
          </w:tcPr>
          <w:p w:rsidR="00CC4C6E" w:rsidRPr="00CC4C6E" w:rsidRDefault="00CC4C6E" w:rsidP="00A23CC1">
            <w:pPr>
              <w:spacing w:after="0"/>
              <w:rPr>
                <w:sz w:val="20"/>
                <w:szCs w:val="20"/>
                <w:lang w:val="bg-BG"/>
              </w:rPr>
            </w:pPr>
          </w:p>
        </w:tc>
        <w:tc>
          <w:tcPr>
            <w:tcW w:w="964" w:type="pct"/>
            <w:vMerge/>
            <w:tcBorders>
              <w:bottom w:val="single" w:sz="4" w:space="0" w:color="auto"/>
            </w:tcBorders>
            <w:shd w:val="clear" w:color="auto" w:fill="D9D9D9" w:themeFill="background1" w:themeFillShade="D9"/>
            <w:vAlign w:val="center"/>
          </w:tcPr>
          <w:p w:rsidR="00CC4C6E" w:rsidRPr="00CC4C6E" w:rsidRDefault="00CC4C6E" w:rsidP="00A23CC1">
            <w:pPr>
              <w:spacing w:after="0"/>
              <w:rPr>
                <w:sz w:val="20"/>
                <w:szCs w:val="20"/>
                <w:lang w:val="bg-BG"/>
              </w:rPr>
            </w:pPr>
          </w:p>
        </w:tc>
        <w:tc>
          <w:tcPr>
            <w:tcW w:w="191" w:type="pct"/>
            <w:vMerge/>
            <w:tcBorders>
              <w:bottom w:val="single" w:sz="4" w:space="0" w:color="auto"/>
            </w:tcBorders>
            <w:shd w:val="clear" w:color="auto" w:fill="D9D9D9" w:themeFill="background1" w:themeFillShade="D9"/>
            <w:vAlign w:val="center"/>
          </w:tcPr>
          <w:p w:rsidR="00CC4C6E" w:rsidRPr="00CC4C6E" w:rsidRDefault="00CC4C6E" w:rsidP="00A23CC1">
            <w:pPr>
              <w:spacing w:after="0"/>
              <w:rPr>
                <w:sz w:val="20"/>
                <w:szCs w:val="20"/>
                <w:lang w:val="bg-BG"/>
              </w:rPr>
            </w:pPr>
          </w:p>
        </w:tc>
        <w:tc>
          <w:tcPr>
            <w:tcW w:w="242" w:type="pct"/>
            <w:vMerge/>
            <w:shd w:val="clear" w:color="auto" w:fill="D9D9D9" w:themeFill="background1" w:themeFillShade="D9"/>
            <w:vAlign w:val="center"/>
          </w:tcPr>
          <w:p w:rsidR="00CC4C6E" w:rsidRPr="00CC4C6E" w:rsidRDefault="00CC4C6E" w:rsidP="00A23CC1">
            <w:pPr>
              <w:spacing w:after="0"/>
              <w:rPr>
                <w:b/>
                <w:sz w:val="20"/>
                <w:szCs w:val="20"/>
                <w:lang w:val="bg-BG"/>
              </w:rPr>
            </w:pPr>
          </w:p>
        </w:tc>
        <w:tc>
          <w:tcPr>
            <w:tcW w:w="174" w:type="pct"/>
            <w:vMerge/>
            <w:shd w:val="clear" w:color="auto" w:fill="D9D9D9" w:themeFill="background1" w:themeFillShade="D9"/>
            <w:vAlign w:val="center"/>
          </w:tcPr>
          <w:p w:rsidR="00CC4C6E" w:rsidRPr="00CC4C6E" w:rsidRDefault="00CC4C6E" w:rsidP="00A23CC1">
            <w:pPr>
              <w:spacing w:after="0"/>
              <w:rPr>
                <w:b/>
                <w:sz w:val="20"/>
                <w:szCs w:val="20"/>
                <w:lang w:val="bg-BG"/>
              </w:rPr>
            </w:pPr>
          </w:p>
        </w:tc>
        <w:tc>
          <w:tcPr>
            <w:tcW w:w="284"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Min</w:t>
            </w:r>
          </w:p>
        </w:tc>
        <w:tc>
          <w:tcPr>
            <w:tcW w:w="301"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Max</w:t>
            </w:r>
          </w:p>
        </w:tc>
        <w:tc>
          <w:tcPr>
            <w:tcW w:w="295" w:type="pct"/>
            <w:vMerge/>
            <w:shd w:val="clear" w:color="auto" w:fill="D9D9D9" w:themeFill="background1" w:themeFillShade="D9"/>
            <w:vAlign w:val="center"/>
          </w:tcPr>
          <w:p w:rsidR="00CC4C6E" w:rsidRPr="00CC4C6E" w:rsidRDefault="00CC4C6E" w:rsidP="00A23CC1">
            <w:pPr>
              <w:spacing w:after="0"/>
              <w:rPr>
                <w:b/>
                <w:sz w:val="20"/>
                <w:szCs w:val="20"/>
                <w:lang w:val="bg-BG"/>
              </w:rPr>
            </w:pPr>
          </w:p>
        </w:tc>
        <w:tc>
          <w:tcPr>
            <w:tcW w:w="287" w:type="pct"/>
            <w:vMerge/>
            <w:shd w:val="clear" w:color="auto" w:fill="D9D9D9" w:themeFill="background1" w:themeFillShade="D9"/>
            <w:vAlign w:val="center"/>
          </w:tcPr>
          <w:p w:rsidR="00CC4C6E" w:rsidRPr="00CC4C6E" w:rsidRDefault="00CC4C6E" w:rsidP="00A23CC1">
            <w:pPr>
              <w:spacing w:after="0"/>
              <w:rPr>
                <w:b/>
                <w:sz w:val="20"/>
                <w:szCs w:val="20"/>
                <w:lang w:val="bg-BG"/>
              </w:rPr>
            </w:pPr>
          </w:p>
        </w:tc>
        <w:tc>
          <w:tcPr>
            <w:tcW w:w="418" w:type="pct"/>
            <w:vMerge/>
            <w:shd w:val="clear" w:color="auto" w:fill="D9D9D9" w:themeFill="background1" w:themeFillShade="D9"/>
            <w:vAlign w:val="center"/>
          </w:tcPr>
          <w:p w:rsidR="00CC4C6E" w:rsidRPr="00CC4C6E" w:rsidRDefault="00CC4C6E" w:rsidP="00A23CC1">
            <w:pPr>
              <w:spacing w:after="0"/>
              <w:rPr>
                <w:b/>
                <w:sz w:val="20"/>
                <w:szCs w:val="20"/>
                <w:lang w:val="bg-BG"/>
              </w:rPr>
            </w:pPr>
          </w:p>
        </w:tc>
        <w:tc>
          <w:tcPr>
            <w:tcW w:w="472"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Pop.</w:t>
            </w:r>
          </w:p>
        </w:tc>
        <w:tc>
          <w:tcPr>
            <w:tcW w:w="309"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Con.</w:t>
            </w:r>
          </w:p>
        </w:tc>
        <w:tc>
          <w:tcPr>
            <w:tcW w:w="259"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Iso.</w:t>
            </w:r>
          </w:p>
        </w:tc>
        <w:tc>
          <w:tcPr>
            <w:tcW w:w="290" w:type="pct"/>
            <w:shd w:val="clear" w:color="auto" w:fill="D9D9D9" w:themeFill="background1" w:themeFillShade="D9"/>
            <w:vAlign w:val="center"/>
          </w:tcPr>
          <w:p w:rsidR="00CC4C6E" w:rsidRPr="00CC4C6E" w:rsidRDefault="00CC4C6E" w:rsidP="00A23CC1">
            <w:pPr>
              <w:spacing w:after="0"/>
              <w:rPr>
                <w:b/>
                <w:sz w:val="20"/>
                <w:szCs w:val="20"/>
                <w:lang w:val="bg-BG"/>
              </w:rPr>
            </w:pPr>
            <w:r w:rsidRPr="00CC4C6E">
              <w:rPr>
                <w:b/>
                <w:sz w:val="20"/>
                <w:szCs w:val="20"/>
                <w:lang w:val="bg-BG"/>
              </w:rPr>
              <w:t>Glo.</w:t>
            </w:r>
          </w:p>
        </w:tc>
      </w:tr>
      <w:tr w:rsidR="00CC4C6E" w:rsidRPr="00CC4C6E" w:rsidTr="00CC4C6E">
        <w:trPr>
          <w:trHeight w:val="578"/>
          <w:jc w:val="center"/>
        </w:trPr>
        <w:tc>
          <w:tcPr>
            <w:tcW w:w="185" w:type="pct"/>
            <w:shd w:val="clear" w:color="auto" w:fill="auto"/>
            <w:vAlign w:val="center"/>
          </w:tcPr>
          <w:p w:rsidR="00CC4C6E" w:rsidRPr="00CC4C6E" w:rsidRDefault="00CC4C6E" w:rsidP="00A23CC1">
            <w:pPr>
              <w:spacing w:after="0"/>
              <w:rPr>
                <w:sz w:val="20"/>
                <w:szCs w:val="20"/>
                <w:lang w:val="bg-BG"/>
              </w:rPr>
            </w:pPr>
            <w:r w:rsidRPr="00CC4C6E">
              <w:rPr>
                <w:sz w:val="20"/>
                <w:szCs w:val="20"/>
                <w:lang w:val="bg-BG"/>
              </w:rPr>
              <w:t>В</w:t>
            </w:r>
          </w:p>
        </w:tc>
        <w:tc>
          <w:tcPr>
            <w:tcW w:w="328" w:type="pct"/>
            <w:tcBorders>
              <w:top w:val="single" w:sz="4" w:space="0" w:color="auto"/>
              <w:left w:val="nil"/>
              <w:bottom w:val="single" w:sz="4" w:space="0" w:color="auto"/>
              <w:right w:val="single" w:sz="4" w:space="0" w:color="auto"/>
            </w:tcBorders>
            <w:shd w:val="clear" w:color="auto" w:fill="auto"/>
            <w:vAlign w:val="center"/>
          </w:tcPr>
          <w:p w:rsidR="00CC4C6E" w:rsidRPr="00CC4C6E" w:rsidRDefault="00CC4C6E" w:rsidP="00A23CC1">
            <w:pPr>
              <w:spacing w:after="0"/>
              <w:rPr>
                <w:sz w:val="20"/>
                <w:szCs w:val="20"/>
              </w:rPr>
            </w:pPr>
            <w:r w:rsidRPr="00CC4C6E">
              <w:rPr>
                <w:sz w:val="20"/>
                <w:szCs w:val="20"/>
              </w:rPr>
              <w:t>A198</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C4C6E" w:rsidRPr="00CC4C6E" w:rsidRDefault="00CC4C6E" w:rsidP="00A23CC1">
            <w:pPr>
              <w:spacing w:after="0"/>
              <w:rPr>
                <w:i/>
                <w:sz w:val="20"/>
                <w:szCs w:val="20"/>
              </w:rPr>
            </w:pPr>
            <w:r w:rsidRPr="00CC4C6E">
              <w:rPr>
                <w:i/>
                <w:sz w:val="20"/>
                <w:szCs w:val="20"/>
              </w:rPr>
              <w:t>Chlidonias leucopterus</w:t>
            </w:r>
          </w:p>
        </w:tc>
        <w:tc>
          <w:tcPr>
            <w:tcW w:w="191" w:type="pct"/>
            <w:tcBorders>
              <w:top w:val="single" w:sz="4" w:space="0" w:color="auto"/>
              <w:left w:val="single" w:sz="4" w:space="0" w:color="auto"/>
              <w:bottom w:val="single" w:sz="4" w:space="0" w:color="auto"/>
              <w:right w:val="nil"/>
            </w:tcBorders>
            <w:shd w:val="clear" w:color="auto" w:fill="auto"/>
            <w:vAlign w:val="center"/>
          </w:tcPr>
          <w:p w:rsidR="00CC4C6E" w:rsidRPr="00CC4C6E" w:rsidRDefault="00CC4C6E" w:rsidP="00A23CC1">
            <w:pPr>
              <w:spacing w:after="0"/>
              <w:rPr>
                <w:sz w:val="20"/>
                <w:szCs w:val="20"/>
                <w:lang w:val="bg-BG"/>
              </w:rPr>
            </w:pPr>
          </w:p>
        </w:tc>
        <w:tc>
          <w:tcPr>
            <w:tcW w:w="242" w:type="pct"/>
            <w:shd w:val="clear" w:color="auto" w:fill="auto"/>
            <w:vAlign w:val="center"/>
          </w:tcPr>
          <w:p w:rsidR="00CC4C6E" w:rsidRPr="00CC4C6E" w:rsidRDefault="00CC4C6E" w:rsidP="00A23CC1">
            <w:pPr>
              <w:spacing w:after="0"/>
              <w:rPr>
                <w:b/>
                <w:sz w:val="20"/>
                <w:szCs w:val="20"/>
                <w:lang w:val="bg-BG"/>
              </w:rPr>
            </w:pPr>
          </w:p>
        </w:tc>
        <w:tc>
          <w:tcPr>
            <w:tcW w:w="174" w:type="pct"/>
            <w:shd w:val="clear" w:color="auto" w:fill="auto"/>
            <w:vAlign w:val="center"/>
          </w:tcPr>
          <w:p w:rsidR="00CC4C6E" w:rsidRPr="00CC4C6E" w:rsidRDefault="00CC4C6E" w:rsidP="00A23CC1">
            <w:pPr>
              <w:spacing w:after="0"/>
              <w:rPr>
                <w:sz w:val="20"/>
                <w:szCs w:val="20"/>
              </w:rPr>
            </w:pPr>
            <w:r w:rsidRPr="00CC4C6E">
              <w:rPr>
                <w:sz w:val="20"/>
                <w:szCs w:val="20"/>
              </w:rPr>
              <w:t>c</w:t>
            </w:r>
          </w:p>
        </w:tc>
        <w:tc>
          <w:tcPr>
            <w:tcW w:w="284" w:type="pct"/>
            <w:shd w:val="clear" w:color="auto" w:fill="auto"/>
            <w:vAlign w:val="center"/>
          </w:tcPr>
          <w:p w:rsidR="00CC4C6E" w:rsidRPr="00CC4C6E" w:rsidRDefault="00CC4C6E" w:rsidP="00A23CC1">
            <w:pPr>
              <w:spacing w:after="0"/>
              <w:rPr>
                <w:sz w:val="20"/>
                <w:szCs w:val="20"/>
              </w:rPr>
            </w:pPr>
          </w:p>
        </w:tc>
        <w:tc>
          <w:tcPr>
            <w:tcW w:w="301" w:type="pct"/>
            <w:shd w:val="clear" w:color="auto" w:fill="auto"/>
            <w:vAlign w:val="center"/>
          </w:tcPr>
          <w:p w:rsidR="00CC4C6E" w:rsidRPr="00CC4C6E" w:rsidRDefault="00CC4C6E" w:rsidP="00A23CC1">
            <w:pPr>
              <w:spacing w:after="0"/>
              <w:rPr>
                <w:sz w:val="20"/>
                <w:szCs w:val="20"/>
              </w:rPr>
            </w:pPr>
            <w:r w:rsidRPr="00CC4C6E">
              <w:rPr>
                <w:sz w:val="20"/>
                <w:szCs w:val="20"/>
              </w:rPr>
              <w:t>5</w:t>
            </w:r>
          </w:p>
        </w:tc>
        <w:tc>
          <w:tcPr>
            <w:tcW w:w="295" w:type="pct"/>
            <w:shd w:val="clear" w:color="auto" w:fill="auto"/>
            <w:vAlign w:val="center"/>
          </w:tcPr>
          <w:p w:rsidR="00CC4C6E" w:rsidRPr="00CC4C6E" w:rsidRDefault="00CC4C6E" w:rsidP="00A23CC1">
            <w:pPr>
              <w:spacing w:after="0"/>
              <w:rPr>
                <w:sz w:val="20"/>
                <w:szCs w:val="20"/>
              </w:rPr>
            </w:pPr>
            <w:r w:rsidRPr="00CC4C6E">
              <w:rPr>
                <w:sz w:val="20"/>
                <w:szCs w:val="20"/>
              </w:rPr>
              <w:t>i</w:t>
            </w:r>
          </w:p>
        </w:tc>
        <w:tc>
          <w:tcPr>
            <w:tcW w:w="287" w:type="pct"/>
            <w:shd w:val="clear" w:color="auto" w:fill="auto"/>
            <w:vAlign w:val="center"/>
          </w:tcPr>
          <w:p w:rsidR="00CC4C6E" w:rsidRPr="00CC4C6E" w:rsidRDefault="00CC4C6E" w:rsidP="00A23CC1">
            <w:pPr>
              <w:spacing w:after="0"/>
              <w:rPr>
                <w:sz w:val="20"/>
                <w:szCs w:val="20"/>
              </w:rPr>
            </w:pPr>
          </w:p>
        </w:tc>
        <w:tc>
          <w:tcPr>
            <w:tcW w:w="418" w:type="pct"/>
            <w:shd w:val="clear" w:color="auto" w:fill="auto"/>
            <w:vAlign w:val="center"/>
          </w:tcPr>
          <w:p w:rsidR="00CC4C6E" w:rsidRPr="00CC4C6E" w:rsidRDefault="00CC4C6E" w:rsidP="00A23CC1">
            <w:pPr>
              <w:spacing w:after="0"/>
              <w:rPr>
                <w:sz w:val="20"/>
                <w:szCs w:val="20"/>
              </w:rPr>
            </w:pPr>
            <w:r w:rsidRPr="00CC4C6E">
              <w:rPr>
                <w:sz w:val="20"/>
                <w:szCs w:val="20"/>
              </w:rPr>
              <w:t>G</w:t>
            </w:r>
          </w:p>
        </w:tc>
        <w:tc>
          <w:tcPr>
            <w:tcW w:w="472" w:type="pct"/>
            <w:shd w:val="clear" w:color="auto" w:fill="auto"/>
            <w:vAlign w:val="center"/>
          </w:tcPr>
          <w:p w:rsidR="00CC4C6E" w:rsidRPr="00CC4C6E" w:rsidRDefault="00CC4C6E" w:rsidP="00A23CC1">
            <w:pPr>
              <w:spacing w:after="0"/>
              <w:rPr>
                <w:sz w:val="20"/>
                <w:szCs w:val="20"/>
              </w:rPr>
            </w:pPr>
            <w:r w:rsidRPr="00CC4C6E">
              <w:rPr>
                <w:sz w:val="20"/>
                <w:szCs w:val="20"/>
              </w:rPr>
              <w:t>C</w:t>
            </w:r>
          </w:p>
        </w:tc>
        <w:tc>
          <w:tcPr>
            <w:tcW w:w="309" w:type="pct"/>
            <w:shd w:val="clear" w:color="auto" w:fill="auto"/>
            <w:vAlign w:val="center"/>
          </w:tcPr>
          <w:p w:rsidR="00CC4C6E" w:rsidRPr="00CC4C6E" w:rsidRDefault="00CC4C6E" w:rsidP="00A23CC1">
            <w:pPr>
              <w:spacing w:after="0"/>
              <w:rPr>
                <w:sz w:val="20"/>
                <w:szCs w:val="20"/>
              </w:rPr>
            </w:pPr>
            <w:r w:rsidRPr="00CC4C6E">
              <w:rPr>
                <w:sz w:val="20"/>
                <w:szCs w:val="20"/>
              </w:rPr>
              <w:t>B</w:t>
            </w:r>
          </w:p>
        </w:tc>
        <w:tc>
          <w:tcPr>
            <w:tcW w:w="259" w:type="pct"/>
            <w:shd w:val="clear" w:color="auto" w:fill="auto"/>
            <w:vAlign w:val="center"/>
          </w:tcPr>
          <w:p w:rsidR="00CC4C6E" w:rsidRPr="00CC4C6E" w:rsidRDefault="00CC4C6E" w:rsidP="00A23CC1">
            <w:pPr>
              <w:spacing w:after="0"/>
              <w:rPr>
                <w:sz w:val="20"/>
                <w:szCs w:val="20"/>
              </w:rPr>
            </w:pPr>
            <w:r w:rsidRPr="00CC4C6E">
              <w:rPr>
                <w:sz w:val="20"/>
                <w:szCs w:val="20"/>
              </w:rPr>
              <w:t>C</w:t>
            </w:r>
          </w:p>
        </w:tc>
        <w:tc>
          <w:tcPr>
            <w:tcW w:w="290" w:type="pct"/>
            <w:shd w:val="clear" w:color="auto" w:fill="auto"/>
            <w:vAlign w:val="center"/>
          </w:tcPr>
          <w:p w:rsidR="00CC4C6E" w:rsidRPr="00CC4C6E" w:rsidRDefault="00CC4C6E" w:rsidP="00A23CC1">
            <w:pPr>
              <w:spacing w:after="0"/>
              <w:rPr>
                <w:sz w:val="20"/>
                <w:szCs w:val="20"/>
              </w:rPr>
            </w:pPr>
            <w:r w:rsidRPr="00CC4C6E">
              <w:rPr>
                <w:sz w:val="20"/>
                <w:szCs w:val="20"/>
              </w:rPr>
              <w:t>C</w:t>
            </w:r>
          </w:p>
        </w:tc>
      </w:tr>
      <w:tr w:rsidR="00CC4C6E" w:rsidRPr="00CC4C6E" w:rsidTr="00CC4C6E">
        <w:trPr>
          <w:trHeight w:val="578"/>
          <w:jc w:val="center"/>
        </w:trPr>
        <w:tc>
          <w:tcPr>
            <w:tcW w:w="185" w:type="pct"/>
            <w:tcBorders>
              <w:bottom w:val="single" w:sz="4" w:space="0" w:color="auto"/>
            </w:tcBorders>
            <w:shd w:val="clear" w:color="auto" w:fill="auto"/>
            <w:vAlign w:val="center"/>
          </w:tcPr>
          <w:p w:rsidR="00CC4C6E" w:rsidRPr="00CC4C6E" w:rsidRDefault="00CC4C6E" w:rsidP="00A23CC1">
            <w:pPr>
              <w:spacing w:after="0"/>
              <w:rPr>
                <w:color w:val="FF0000"/>
                <w:sz w:val="20"/>
                <w:szCs w:val="20"/>
                <w:lang w:val="bg-BG"/>
              </w:rPr>
            </w:pPr>
            <w:r w:rsidRPr="00CC4C6E">
              <w:rPr>
                <w:color w:val="FF0000"/>
                <w:sz w:val="20"/>
                <w:szCs w:val="20"/>
                <w:lang w:val="bg-BG"/>
              </w:rPr>
              <w:t>В</w:t>
            </w:r>
          </w:p>
        </w:tc>
        <w:tc>
          <w:tcPr>
            <w:tcW w:w="328" w:type="pct"/>
            <w:tcBorders>
              <w:top w:val="single" w:sz="4" w:space="0" w:color="auto"/>
              <w:left w:val="nil"/>
              <w:bottom w:val="single" w:sz="4" w:space="0" w:color="auto"/>
              <w:right w:val="single" w:sz="4" w:space="0" w:color="auto"/>
            </w:tcBorders>
            <w:shd w:val="clear" w:color="auto" w:fill="auto"/>
            <w:vAlign w:val="center"/>
          </w:tcPr>
          <w:p w:rsidR="00CC4C6E" w:rsidRPr="00CC4C6E" w:rsidRDefault="00CC4C6E" w:rsidP="00A23CC1">
            <w:pPr>
              <w:spacing w:after="0"/>
              <w:rPr>
                <w:color w:val="FF0000"/>
                <w:sz w:val="20"/>
                <w:szCs w:val="20"/>
              </w:rPr>
            </w:pPr>
            <w:r w:rsidRPr="00CC4C6E">
              <w:rPr>
                <w:color w:val="FF0000"/>
                <w:sz w:val="20"/>
                <w:szCs w:val="20"/>
              </w:rPr>
              <w:t>A198</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CC4C6E" w:rsidRPr="00CC4C6E" w:rsidRDefault="00CC4C6E" w:rsidP="00A23CC1">
            <w:pPr>
              <w:spacing w:after="0"/>
              <w:rPr>
                <w:i/>
                <w:color w:val="FF0000"/>
                <w:sz w:val="20"/>
                <w:szCs w:val="20"/>
              </w:rPr>
            </w:pPr>
            <w:r w:rsidRPr="00CC4C6E">
              <w:rPr>
                <w:i/>
                <w:color w:val="FF0000"/>
                <w:sz w:val="20"/>
                <w:szCs w:val="20"/>
              </w:rPr>
              <w:t>Chlidonias leucopterus</w:t>
            </w:r>
          </w:p>
        </w:tc>
        <w:tc>
          <w:tcPr>
            <w:tcW w:w="191" w:type="pct"/>
            <w:tcBorders>
              <w:top w:val="single" w:sz="4" w:space="0" w:color="auto"/>
              <w:left w:val="single" w:sz="4" w:space="0" w:color="auto"/>
              <w:bottom w:val="single" w:sz="4" w:space="0" w:color="auto"/>
              <w:right w:val="nil"/>
            </w:tcBorders>
            <w:shd w:val="clear" w:color="auto" w:fill="auto"/>
            <w:vAlign w:val="center"/>
          </w:tcPr>
          <w:p w:rsidR="00CC4C6E" w:rsidRPr="00CC4C6E" w:rsidRDefault="00CC4C6E" w:rsidP="00A23CC1">
            <w:pPr>
              <w:spacing w:after="0"/>
              <w:rPr>
                <w:color w:val="FF0000"/>
                <w:sz w:val="20"/>
                <w:szCs w:val="20"/>
                <w:lang w:val="bg-BG"/>
              </w:rPr>
            </w:pPr>
          </w:p>
        </w:tc>
        <w:tc>
          <w:tcPr>
            <w:tcW w:w="242" w:type="pct"/>
            <w:tcBorders>
              <w:bottom w:val="single" w:sz="4" w:space="0" w:color="auto"/>
            </w:tcBorders>
            <w:shd w:val="clear" w:color="auto" w:fill="auto"/>
            <w:vAlign w:val="center"/>
          </w:tcPr>
          <w:p w:rsidR="00CC4C6E" w:rsidRPr="00CC4C6E" w:rsidRDefault="00CC4C6E" w:rsidP="00A23CC1">
            <w:pPr>
              <w:spacing w:after="0"/>
              <w:rPr>
                <w:b/>
                <w:color w:val="FF0000"/>
                <w:sz w:val="20"/>
                <w:szCs w:val="20"/>
                <w:lang w:val="bg-BG"/>
              </w:rPr>
            </w:pPr>
          </w:p>
        </w:tc>
        <w:tc>
          <w:tcPr>
            <w:tcW w:w="174"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r</w:t>
            </w:r>
          </w:p>
        </w:tc>
        <w:tc>
          <w:tcPr>
            <w:tcW w:w="284"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p>
        </w:tc>
        <w:tc>
          <w:tcPr>
            <w:tcW w:w="301"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37</w:t>
            </w:r>
          </w:p>
        </w:tc>
        <w:tc>
          <w:tcPr>
            <w:tcW w:w="295"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p</w:t>
            </w:r>
          </w:p>
        </w:tc>
        <w:tc>
          <w:tcPr>
            <w:tcW w:w="287"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p>
        </w:tc>
        <w:tc>
          <w:tcPr>
            <w:tcW w:w="418"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G</w:t>
            </w:r>
          </w:p>
        </w:tc>
        <w:tc>
          <w:tcPr>
            <w:tcW w:w="472"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A</w:t>
            </w:r>
          </w:p>
        </w:tc>
        <w:tc>
          <w:tcPr>
            <w:tcW w:w="309"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B</w:t>
            </w:r>
          </w:p>
        </w:tc>
        <w:tc>
          <w:tcPr>
            <w:tcW w:w="259"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C</w:t>
            </w:r>
          </w:p>
        </w:tc>
        <w:tc>
          <w:tcPr>
            <w:tcW w:w="290" w:type="pct"/>
            <w:tcBorders>
              <w:bottom w:val="single" w:sz="4" w:space="0" w:color="auto"/>
            </w:tcBorders>
            <w:shd w:val="clear" w:color="auto" w:fill="auto"/>
            <w:vAlign w:val="center"/>
          </w:tcPr>
          <w:p w:rsidR="00CC4C6E" w:rsidRPr="00CC4C6E" w:rsidRDefault="00CC4C6E" w:rsidP="00A23CC1">
            <w:pPr>
              <w:spacing w:after="0"/>
              <w:rPr>
                <w:color w:val="FF0000"/>
                <w:sz w:val="20"/>
                <w:szCs w:val="20"/>
              </w:rPr>
            </w:pPr>
            <w:r>
              <w:rPr>
                <w:color w:val="FF0000"/>
                <w:sz w:val="20"/>
                <w:szCs w:val="20"/>
              </w:rPr>
              <w:t>B</w:t>
            </w:r>
          </w:p>
        </w:tc>
      </w:tr>
    </w:tbl>
    <w:p w:rsidR="009272A4" w:rsidRDefault="009272A4" w:rsidP="009C4296">
      <w:pPr>
        <w:spacing w:after="120"/>
        <w:rPr>
          <w:lang w:val="bg-BG"/>
        </w:rPr>
      </w:pPr>
    </w:p>
    <w:p w:rsidR="00A927F6" w:rsidRPr="00A23CC1" w:rsidRDefault="00A927F6" w:rsidP="00A927F6">
      <w:pPr>
        <w:pStyle w:val="Heading1"/>
        <w:jc w:val="center"/>
        <w:rPr>
          <w:rFonts w:ascii="Times New Roman" w:hAnsi="Times New Roman" w:cs="Times New Roman"/>
          <w:color w:val="44546A" w:themeColor="text2"/>
          <w:lang w:val="bg-BG"/>
        </w:rPr>
      </w:pPr>
      <w:bookmarkStart w:id="217" w:name="_Toc87115689"/>
      <w:bookmarkStart w:id="218" w:name="_Toc89196097"/>
      <w:r w:rsidRPr="00A23CC1">
        <w:rPr>
          <w:rFonts w:ascii="Times New Roman" w:hAnsi="Times New Roman" w:cs="Times New Roman"/>
          <w:color w:val="44546A" w:themeColor="text2"/>
          <w:lang w:val="bg-BG"/>
        </w:rPr>
        <w:t xml:space="preserve">Специфични цели за А224 </w:t>
      </w:r>
      <w:r w:rsidRPr="00A23CC1">
        <w:rPr>
          <w:rFonts w:ascii="Times New Roman" w:hAnsi="Times New Roman" w:cs="Times New Roman"/>
          <w:i/>
          <w:color w:val="44546A" w:themeColor="text2"/>
          <w:lang w:val="bg-BG"/>
        </w:rPr>
        <w:t xml:space="preserve">Caprimulgus europaeus </w:t>
      </w:r>
      <w:r w:rsidRPr="00A23CC1">
        <w:rPr>
          <w:rFonts w:ascii="Times New Roman" w:hAnsi="Times New Roman" w:cs="Times New Roman"/>
          <w:color w:val="44546A" w:themeColor="text2"/>
          <w:lang w:val="bg-BG"/>
        </w:rPr>
        <w:t>(Европейски козодой)</w:t>
      </w:r>
      <w:bookmarkEnd w:id="217"/>
      <w:bookmarkEnd w:id="218"/>
    </w:p>
    <w:p w:rsidR="00A927F6" w:rsidRPr="00A927F6" w:rsidRDefault="00A927F6" w:rsidP="00A927F6">
      <w:pPr>
        <w:spacing w:after="120"/>
        <w:rPr>
          <w:b/>
          <w:lang w:val="bg-BG"/>
        </w:rPr>
      </w:pPr>
    </w:p>
    <w:p w:rsidR="00A927F6" w:rsidRPr="00A927F6" w:rsidRDefault="00A927F6" w:rsidP="00A927F6">
      <w:pPr>
        <w:spacing w:after="120"/>
        <w:ind w:hanging="284"/>
        <w:rPr>
          <w:b/>
          <w:lang w:val="bg-BG"/>
        </w:rPr>
      </w:pPr>
      <w:r w:rsidRPr="00A927F6">
        <w:rPr>
          <w:b/>
          <w:lang w:val="bg-BG"/>
        </w:rPr>
        <w:t>1.</w:t>
      </w:r>
      <w:r>
        <w:rPr>
          <w:b/>
          <w:lang w:val="bg-BG"/>
        </w:rPr>
        <w:tab/>
      </w:r>
      <w:r w:rsidRPr="00A927F6">
        <w:rPr>
          <w:b/>
          <w:lang w:val="bg-BG"/>
        </w:rPr>
        <w:t>Кратка хaрактеристика на вида</w:t>
      </w:r>
    </w:p>
    <w:p w:rsidR="00A927F6" w:rsidRPr="00A927F6" w:rsidRDefault="00A927F6" w:rsidP="00A23CC1">
      <w:pPr>
        <w:spacing w:after="120"/>
        <w:jc w:val="both"/>
        <w:rPr>
          <w:lang w:val="bg-BG"/>
        </w:rPr>
      </w:pPr>
      <w:r w:rsidRPr="00A927F6">
        <w:rPr>
          <w:lang w:val="bg-BG"/>
        </w:rPr>
        <w:t xml:space="preserve">Дължина на тялото 26-28 cm. Темето и гърбът сивокафяви с тъмнокафяви надлъжни петна, препаски и щрихи. Плещите с прекъсната, често неясна белезникавоохриста ивица. Маховите </w:t>
      </w:r>
      <w:r w:rsidRPr="00A927F6">
        <w:rPr>
          <w:lang w:val="bg-BG"/>
        </w:rPr>
        <w:lastRenderedPageBreak/>
        <w:t>пера тъмнокафяви на върховете с ръждивокафяви и сивопепеляви пъстрини. На външното ветрило на първите три първостепенни махови пера по едно голямо бяло петно. Опашката сива или сивокафява с неправилни, напречни тъмни препаски. Върховете на външните две двойки опашни пера бели. Гърлото червенокафяво с напречни вълнообразни пъстрини. Женските без бели петна по опашката и крилата (Нанкинов и др., 1997).</w:t>
      </w:r>
    </w:p>
    <w:p w:rsidR="00A927F6" w:rsidRPr="00A927F6" w:rsidRDefault="00A927F6" w:rsidP="00A23CC1">
      <w:pPr>
        <w:spacing w:after="120"/>
        <w:jc w:val="both"/>
        <w:rPr>
          <w:i/>
          <w:lang w:val="bg-BG"/>
        </w:rPr>
      </w:pPr>
      <w:r w:rsidRPr="00A927F6">
        <w:rPr>
          <w:i/>
          <w:lang w:val="bg-BG"/>
        </w:rPr>
        <w:t>Характер на пребиваване в страната</w:t>
      </w:r>
    </w:p>
    <w:p w:rsidR="00A927F6" w:rsidRPr="00A927F6" w:rsidRDefault="00A927F6" w:rsidP="00A23CC1">
      <w:pPr>
        <w:spacing w:after="120"/>
        <w:jc w:val="both"/>
        <w:rPr>
          <w:lang w:val="bg-BG"/>
        </w:rPr>
      </w:pPr>
      <w:r w:rsidRPr="00A927F6">
        <w:rPr>
          <w:lang w:val="bg-BG"/>
        </w:rPr>
        <w:t>Гнездящ, и прелетен вид. Размножителния период е от средата на май до средата на юли. Пролетният прелет е в началото на май а през есента наблюдаван до средата на октомври (Нанкинов и др., 1997).</w:t>
      </w:r>
    </w:p>
    <w:p w:rsidR="00A927F6" w:rsidRPr="00A927F6" w:rsidRDefault="00A927F6" w:rsidP="00A23CC1">
      <w:pPr>
        <w:spacing w:after="120"/>
        <w:jc w:val="both"/>
        <w:rPr>
          <w:i/>
          <w:lang w:val="bg-BG"/>
        </w:rPr>
      </w:pPr>
      <w:r w:rsidRPr="00A927F6">
        <w:rPr>
          <w:i/>
          <w:lang w:val="bg-BG"/>
        </w:rPr>
        <w:t>Характерно местообитание</w:t>
      </w:r>
    </w:p>
    <w:p w:rsidR="00A927F6" w:rsidRPr="00A927F6" w:rsidRDefault="00A927F6" w:rsidP="00A23CC1">
      <w:pPr>
        <w:spacing w:after="120"/>
        <w:jc w:val="both"/>
        <w:rPr>
          <w:lang w:val="bg-BG"/>
        </w:rPr>
      </w:pPr>
      <w:r w:rsidRPr="00A927F6">
        <w:rPr>
          <w:lang w:val="bg-BG"/>
        </w:rPr>
        <w:t xml:space="preserve">Гнезди в разредени гори с поляни, просеки, сечища, оазисни горички и групи дървета сред открити пространства, хълмисти склонове с храсти (Нанкинов и др., 1997), широколистни листопадни гори от </w:t>
      </w:r>
      <w:r w:rsidRPr="00A927F6">
        <w:rPr>
          <w:i/>
          <w:lang w:val="bg-BG"/>
        </w:rPr>
        <w:t>Quercus sp</w:t>
      </w:r>
      <w:r w:rsidRPr="00A927F6">
        <w:rPr>
          <w:lang w:val="bg-BG"/>
        </w:rPr>
        <w:t xml:space="preserve">. и </w:t>
      </w:r>
      <w:r w:rsidRPr="00A927F6">
        <w:rPr>
          <w:i/>
          <w:lang w:val="bg-BG"/>
        </w:rPr>
        <w:t>Carpinus orientalis</w:t>
      </w:r>
      <w:r w:rsidRPr="00A927F6">
        <w:rPr>
          <w:lang w:val="bg-BG"/>
        </w:rPr>
        <w:t xml:space="preserve"> Иглолистни гори (Янков отг. ред., 2007). Подходящи местообитания за гнездене на вида са - 40C0, 91G0, 91E0, 91I0, 91F0, 91H0, 91M0, 91Z0 (Кавръкова и др., 2009).</w:t>
      </w:r>
    </w:p>
    <w:p w:rsidR="00A927F6" w:rsidRPr="00A927F6" w:rsidRDefault="00A927F6" w:rsidP="00A23CC1">
      <w:pPr>
        <w:spacing w:after="120"/>
        <w:jc w:val="both"/>
        <w:rPr>
          <w:i/>
          <w:lang w:val="bg-BG"/>
        </w:rPr>
      </w:pPr>
      <w:r w:rsidRPr="00A927F6">
        <w:rPr>
          <w:i/>
          <w:lang w:val="bg-BG"/>
        </w:rPr>
        <w:t>Хранене</w:t>
      </w:r>
    </w:p>
    <w:p w:rsidR="00A927F6" w:rsidRPr="00A927F6" w:rsidRDefault="00A927F6" w:rsidP="00A23CC1">
      <w:pPr>
        <w:spacing w:after="120"/>
        <w:jc w:val="both"/>
        <w:rPr>
          <w:lang w:val="bg-BG"/>
        </w:rPr>
      </w:pPr>
      <w:r w:rsidRPr="00A927F6">
        <w:rPr>
          <w:lang w:val="bg-BG"/>
        </w:rPr>
        <w:t>Ентомофаг, който лови насекомите нощем в полет. Храни се предимно с молци.</w:t>
      </w:r>
    </w:p>
    <w:p w:rsidR="00A927F6" w:rsidRPr="00A927F6" w:rsidRDefault="00A927F6" w:rsidP="00A23CC1">
      <w:pPr>
        <w:spacing w:after="120"/>
        <w:ind w:hanging="284"/>
        <w:jc w:val="both"/>
        <w:rPr>
          <w:b/>
          <w:lang w:val="bg-BG"/>
        </w:rPr>
      </w:pPr>
      <w:r w:rsidRPr="00A927F6">
        <w:rPr>
          <w:b/>
          <w:lang w:val="bg-BG"/>
        </w:rPr>
        <w:t>2.</w:t>
      </w:r>
      <w:r>
        <w:rPr>
          <w:b/>
          <w:lang w:val="bg-BG"/>
        </w:rPr>
        <w:tab/>
      </w:r>
      <w:r w:rsidRPr="00A927F6">
        <w:rPr>
          <w:b/>
          <w:lang w:val="bg-BG"/>
        </w:rPr>
        <w:t>Разпространение, природозащитно състояние и тенденции в популацията на вида на национално ниво</w:t>
      </w:r>
    </w:p>
    <w:p w:rsidR="00A927F6" w:rsidRPr="00A927F6" w:rsidRDefault="00A927F6" w:rsidP="00A23CC1">
      <w:pPr>
        <w:spacing w:after="120"/>
        <w:jc w:val="both"/>
        <w:rPr>
          <w:lang w:val="bg-BG"/>
        </w:rPr>
      </w:pPr>
      <w:r w:rsidRPr="00A927F6">
        <w:rPr>
          <w:lang w:val="bg-BG"/>
        </w:rPr>
        <w:t>С петнисто разпространение на по-голямата част от територията на страната, без някои райони с оскъдна карстова и дървесна растителност. В редица райони е с по-разпръснато разпространение (Янков отг. ред., 2007).</w:t>
      </w:r>
    </w:p>
    <w:p w:rsidR="00A927F6" w:rsidRPr="00A927F6" w:rsidRDefault="00A927F6" w:rsidP="00A23CC1">
      <w:pPr>
        <w:spacing w:after="120"/>
        <w:jc w:val="both"/>
        <w:rPr>
          <w:lang w:val="bg-BG"/>
        </w:rPr>
      </w:pPr>
      <w:r w:rsidRPr="00A927F6">
        <w:rPr>
          <w:lang w:val="bg-BG"/>
        </w:rPr>
        <w:t xml:space="preserve">Включен в </w:t>
      </w:r>
      <w:r w:rsidRPr="00A927F6">
        <w:rPr>
          <w:b/>
          <w:lang w:val="bg-BG"/>
        </w:rPr>
        <w:t>Приложение 1</w:t>
      </w:r>
      <w:r w:rsidRPr="00A927F6">
        <w:rPr>
          <w:lang w:val="bg-BG"/>
        </w:rPr>
        <w:t xml:space="preserve"> на Директивата за птиците. Включен в Приложение 3 на ЗБР. С категория SPEC3 за България. Според IUCN – LC (Least Concern).</w:t>
      </w:r>
    </w:p>
    <w:p w:rsidR="00A927F6" w:rsidRPr="00A927F6" w:rsidRDefault="00A927F6" w:rsidP="00A23CC1">
      <w:pPr>
        <w:spacing w:after="120"/>
        <w:jc w:val="both"/>
        <w:rPr>
          <w:lang w:val="bg-BG"/>
        </w:rPr>
      </w:pPr>
      <w:r w:rsidRPr="00A927F6">
        <w:rPr>
          <w:lang w:val="bg-BG"/>
        </w:rPr>
        <w:t xml:space="preserve">Съгласно Докладването от 2019 г. (за периода 2013-2018 г.), гнездящата популация е оценена на </w:t>
      </w:r>
      <w:r w:rsidRPr="00A927F6">
        <w:rPr>
          <w:b/>
          <w:lang w:val="bg-BG"/>
        </w:rPr>
        <w:t>10 000 – 20 000 двойки</w:t>
      </w:r>
      <w:r w:rsidRPr="00A927F6">
        <w:rPr>
          <w:lang w:val="bg-BG"/>
        </w:rPr>
        <w:t xml:space="preserve">, като краткосрочната тенденция на популацията (за периода 2001 – 2018 г.) е оценена на </w:t>
      </w:r>
      <w:r w:rsidRPr="00A927F6">
        <w:rPr>
          <w:b/>
          <w:lang w:val="bg-BG"/>
        </w:rPr>
        <w:t>стабилна</w:t>
      </w:r>
      <w:r w:rsidRPr="00A927F6">
        <w:rPr>
          <w:lang w:val="bg-BG"/>
        </w:rPr>
        <w:t xml:space="preserve">. Дългосрочната тенденция (1980 – 2018 г.) на популацията също е </w:t>
      </w:r>
      <w:r w:rsidRPr="00A927F6">
        <w:rPr>
          <w:b/>
          <w:lang w:val="bg-BG"/>
        </w:rPr>
        <w:t>стабилна</w:t>
      </w:r>
      <w:r w:rsidRPr="00A927F6">
        <w:rPr>
          <w:lang w:val="bg-BG"/>
        </w:rPr>
        <w:t>.</w:t>
      </w:r>
    </w:p>
    <w:p w:rsidR="00A927F6" w:rsidRPr="00A927F6" w:rsidRDefault="00A927F6" w:rsidP="00A23CC1">
      <w:pPr>
        <w:spacing w:after="120"/>
        <w:jc w:val="both"/>
        <w:rPr>
          <w:lang w:val="bg-BG"/>
        </w:rPr>
      </w:pPr>
      <w:r w:rsidRPr="00A927F6">
        <w:rPr>
          <w:lang w:val="bg-BG"/>
        </w:rPr>
        <w:t>За гнездящата и мигриращата популация са посочени следните заплахи и влияния: В05.</w:t>
      </w:r>
    </w:p>
    <w:p w:rsidR="00A927F6" w:rsidRPr="00A927F6" w:rsidRDefault="00A927F6" w:rsidP="00A23CC1">
      <w:pPr>
        <w:spacing w:after="120"/>
        <w:ind w:hanging="284"/>
        <w:jc w:val="both"/>
        <w:rPr>
          <w:b/>
          <w:lang w:val="bg-BG"/>
        </w:rPr>
      </w:pPr>
      <w:r w:rsidRPr="00A927F6">
        <w:rPr>
          <w:b/>
          <w:lang w:val="bg-BG"/>
        </w:rPr>
        <w:t>3.</w:t>
      </w:r>
      <w:r>
        <w:rPr>
          <w:b/>
          <w:lang w:val="bg-BG"/>
        </w:rPr>
        <w:tab/>
      </w:r>
      <w:r w:rsidRPr="00A927F6">
        <w:rPr>
          <w:b/>
          <w:lang w:val="bg-BG"/>
        </w:rPr>
        <w:t>Състояние в СЗЗ BG0002030  „Комплекс Калимок“</w:t>
      </w:r>
    </w:p>
    <w:p w:rsidR="00A927F6" w:rsidRPr="00A927F6" w:rsidRDefault="00A927F6" w:rsidP="00A23CC1">
      <w:pPr>
        <w:spacing w:after="120"/>
        <w:jc w:val="both"/>
        <w:rPr>
          <w:lang w:val="bg-BG"/>
        </w:rPr>
      </w:pPr>
      <w:r w:rsidRPr="00A927F6">
        <w:rPr>
          <w:lang w:val="bg-BG"/>
        </w:rPr>
        <w:t xml:space="preserve">Съгласно </w:t>
      </w:r>
      <w:r w:rsidR="00885ED5">
        <w:rPr>
          <w:lang w:val="bg-BG"/>
        </w:rPr>
        <w:t>СФ</w:t>
      </w:r>
      <w:r w:rsidRPr="00A927F6">
        <w:rPr>
          <w:lang w:val="bg-BG"/>
        </w:rPr>
        <w:t xml:space="preserve"> на зоната, вида е гнездящ, като популацията в зоната е оценена на 1-1 двойка, което е 0,005 – 0,01 % от националната гнездяща популация. За размер и плътност на популацията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927F6" w:rsidRPr="00A927F6" w:rsidRDefault="00A927F6" w:rsidP="00A23CC1">
      <w:pPr>
        <w:spacing w:after="120"/>
        <w:ind w:hanging="284"/>
        <w:jc w:val="both"/>
        <w:rPr>
          <w:b/>
          <w:lang w:val="bg-BG"/>
        </w:rPr>
      </w:pPr>
      <w:r w:rsidRPr="00A927F6">
        <w:rPr>
          <w:b/>
          <w:lang w:val="bg-BG"/>
        </w:rPr>
        <w:t>4.</w:t>
      </w:r>
      <w:r>
        <w:rPr>
          <w:b/>
          <w:lang w:val="bg-BG"/>
        </w:rPr>
        <w:tab/>
      </w:r>
      <w:r w:rsidRPr="00A927F6">
        <w:rPr>
          <w:b/>
          <w:lang w:val="bg-BG"/>
        </w:rPr>
        <w:t xml:space="preserve">Анализ на наличната информация </w:t>
      </w:r>
    </w:p>
    <w:p w:rsidR="00A927F6" w:rsidRPr="00A927F6" w:rsidRDefault="00A927F6" w:rsidP="00A23CC1">
      <w:pPr>
        <w:spacing w:after="120"/>
        <w:jc w:val="both"/>
        <w:rPr>
          <w:lang w:val="bg-BG"/>
        </w:rPr>
      </w:pPr>
      <w:r>
        <w:rPr>
          <w:lang w:val="bg-BG"/>
        </w:rPr>
        <w:lastRenderedPageBreak/>
        <w:t xml:space="preserve">Според Куцаров и др. </w:t>
      </w:r>
      <w:r w:rsidRPr="00A927F6">
        <w:rPr>
          <w:lang w:val="bg-BG"/>
        </w:rPr>
        <w:t>(2007), козодоя присъства в зоната, но с неизвестна численост. Поради нощния си начин на живот, в повечето случаи лисва информация за числеността на вида в СЗЗ от Натура 2000. Обикновено се регистрират, Характерните обаждания на мъжките птици на свечеряване и през нощта, но само през размножителния сезон. По данни от Атласа на гнездящите птици в България вида гнезди относително рядко по р Дунав, предимно в източната част на българското поречие (Янков отг. ред., 2007). По време на теренното проучване през май и юни месец 2021 г., видът не е установен на територията на СЗЗ в района.</w:t>
      </w:r>
    </w:p>
    <w:p w:rsidR="00A927F6" w:rsidRPr="00A927F6" w:rsidRDefault="00A927F6" w:rsidP="00A23CC1">
      <w:pPr>
        <w:spacing w:after="120"/>
        <w:jc w:val="both"/>
        <w:rPr>
          <w:lang w:val="bg-BG"/>
        </w:rPr>
      </w:pPr>
      <w:r w:rsidRPr="00A927F6">
        <w:rPr>
          <w:lang w:val="bg-BG"/>
        </w:rPr>
        <w:t>Посочените в Докладването от 2019 г. заплахи и въздействия (B05 - Изсичане без повторно залесяване или естествен подраст) са валидни и за СЗЗ „Комплекс Калимок“</w:t>
      </w:r>
    </w:p>
    <w:p w:rsidR="00A927F6" w:rsidRPr="00A927F6" w:rsidRDefault="00A927F6" w:rsidP="00A927F6">
      <w:pPr>
        <w:spacing w:after="120"/>
        <w:ind w:hanging="284"/>
        <w:rPr>
          <w:b/>
          <w:lang w:val="bg-BG"/>
        </w:rPr>
      </w:pPr>
      <w:r w:rsidRPr="00A927F6">
        <w:rPr>
          <w:b/>
          <w:lang w:val="bg-BG"/>
        </w:rPr>
        <w:t>5.</w:t>
      </w:r>
      <w:r>
        <w:rPr>
          <w:b/>
          <w:lang w:val="bg-BG"/>
        </w:rPr>
        <w:tab/>
      </w:r>
      <w:r w:rsidRPr="00A927F6">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691"/>
        <w:gridCol w:w="1691"/>
        <w:gridCol w:w="2889"/>
        <w:gridCol w:w="2256"/>
      </w:tblGrid>
      <w:tr w:rsidR="00A927F6" w:rsidRPr="00A927F6" w:rsidTr="00A927F6">
        <w:trPr>
          <w:tblHeader/>
          <w:jc w:val="center"/>
        </w:trPr>
        <w:tc>
          <w:tcPr>
            <w:tcW w:w="723" w:type="pct"/>
            <w:shd w:val="clear" w:color="auto" w:fill="B7E2E9"/>
            <w:vAlign w:val="center"/>
          </w:tcPr>
          <w:p w:rsidR="00A927F6" w:rsidRPr="00A927F6" w:rsidRDefault="00A927F6" w:rsidP="00A927F6">
            <w:pPr>
              <w:spacing w:after="120"/>
              <w:jc w:val="center"/>
              <w:rPr>
                <w:b/>
                <w:bCs/>
                <w:sz w:val="22"/>
                <w:szCs w:val="22"/>
                <w:lang w:val="bg-BG"/>
              </w:rPr>
            </w:pPr>
            <w:r w:rsidRPr="00A927F6">
              <w:rPr>
                <w:b/>
                <w:bCs/>
                <w:sz w:val="22"/>
                <w:szCs w:val="22"/>
                <w:lang w:val="bg-BG"/>
              </w:rPr>
              <w:t>Параметър</w:t>
            </w:r>
          </w:p>
        </w:tc>
        <w:tc>
          <w:tcPr>
            <w:tcW w:w="671" w:type="pct"/>
            <w:shd w:val="clear" w:color="auto" w:fill="B7E2E9"/>
            <w:vAlign w:val="center"/>
          </w:tcPr>
          <w:p w:rsidR="00A927F6" w:rsidRPr="00A927F6" w:rsidRDefault="00A927F6" w:rsidP="00A927F6">
            <w:pPr>
              <w:spacing w:after="120"/>
              <w:jc w:val="center"/>
              <w:rPr>
                <w:b/>
                <w:bCs/>
                <w:sz w:val="22"/>
                <w:szCs w:val="22"/>
                <w:lang w:val="bg-BG"/>
              </w:rPr>
            </w:pPr>
            <w:r w:rsidRPr="00A927F6">
              <w:rPr>
                <w:b/>
                <w:bCs/>
                <w:sz w:val="22"/>
                <w:szCs w:val="22"/>
                <w:lang w:val="bg-BG"/>
              </w:rPr>
              <w:t>Мерна единица</w:t>
            </w:r>
          </w:p>
        </w:tc>
        <w:tc>
          <w:tcPr>
            <w:tcW w:w="614" w:type="pct"/>
            <w:shd w:val="clear" w:color="auto" w:fill="B7E2E9"/>
            <w:vAlign w:val="center"/>
          </w:tcPr>
          <w:p w:rsidR="00A927F6" w:rsidRPr="00A927F6" w:rsidRDefault="00A927F6" w:rsidP="00A927F6">
            <w:pPr>
              <w:spacing w:after="120"/>
              <w:jc w:val="center"/>
              <w:rPr>
                <w:b/>
                <w:bCs/>
                <w:sz w:val="22"/>
                <w:szCs w:val="22"/>
                <w:lang w:val="bg-BG"/>
              </w:rPr>
            </w:pPr>
            <w:r w:rsidRPr="00A927F6">
              <w:rPr>
                <w:b/>
                <w:bCs/>
                <w:sz w:val="22"/>
                <w:szCs w:val="22"/>
                <w:lang w:val="bg-BG"/>
              </w:rPr>
              <w:t>Целева стойност</w:t>
            </w:r>
          </w:p>
        </w:tc>
        <w:tc>
          <w:tcPr>
            <w:tcW w:w="1650" w:type="pct"/>
            <w:shd w:val="clear" w:color="auto" w:fill="B7E2E9"/>
            <w:vAlign w:val="center"/>
          </w:tcPr>
          <w:p w:rsidR="00A927F6" w:rsidRPr="00A927F6" w:rsidRDefault="00A927F6" w:rsidP="00A927F6">
            <w:pPr>
              <w:spacing w:after="120"/>
              <w:jc w:val="center"/>
              <w:rPr>
                <w:b/>
                <w:bCs/>
                <w:sz w:val="22"/>
                <w:szCs w:val="22"/>
                <w:lang w:val="bg-BG"/>
              </w:rPr>
            </w:pPr>
            <w:r w:rsidRPr="00A927F6">
              <w:rPr>
                <w:b/>
                <w:bCs/>
                <w:sz w:val="22"/>
                <w:szCs w:val="22"/>
                <w:lang w:val="bg-BG"/>
              </w:rPr>
              <w:t>Допълнителна информация</w:t>
            </w:r>
          </w:p>
        </w:tc>
        <w:tc>
          <w:tcPr>
            <w:tcW w:w="1343" w:type="pct"/>
            <w:shd w:val="clear" w:color="auto" w:fill="B7E2E9"/>
            <w:vAlign w:val="center"/>
          </w:tcPr>
          <w:p w:rsidR="00A927F6" w:rsidRPr="00A927F6" w:rsidRDefault="00A927F6" w:rsidP="00A927F6">
            <w:pPr>
              <w:spacing w:after="120"/>
              <w:jc w:val="center"/>
              <w:rPr>
                <w:b/>
                <w:bCs/>
                <w:sz w:val="22"/>
                <w:szCs w:val="22"/>
                <w:lang w:val="bg-BG"/>
              </w:rPr>
            </w:pPr>
            <w:r w:rsidRPr="00A927F6">
              <w:rPr>
                <w:b/>
                <w:bCs/>
                <w:sz w:val="22"/>
                <w:szCs w:val="22"/>
                <w:lang w:val="bg-BG"/>
              </w:rPr>
              <w:t>Специфични за зоната цели</w:t>
            </w:r>
          </w:p>
        </w:tc>
      </w:tr>
      <w:tr w:rsidR="00A927F6" w:rsidRPr="00A927F6" w:rsidTr="00A927F6">
        <w:trPr>
          <w:jc w:val="center"/>
        </w:trPr>
        <w:tc>
          <w:tcPr>
            <w:tcW w:w="723" w:type="pct"/>
            <w:shd w:val="clear" w:color="auto" w:fill="auto"/>
          </w:tcPr>
          <w:p w:rsidR="00A927F6" w:rsidRPr="00A927F6" w:rsidRDefault="00A927F6" w:rsidP="00A927F6">
            <w:pPr>
              <w:spacing w:after="120"/>
              <w:rPr>
                <w:b/>
                <w:sz w:val="22"/>
                <w:szCs w:val="22"/>
                <w:lang w:val="bg-BG"/>
              </w:rPr>
            </w:pPr>
            <w:r w:rsidRPr="00A927F6">
              <w:rPr>
                <w:b/>
                <w:sz w:val="22"/>
                <w:szCs w:val="22"/>
                <w:lang w:val="bg-BG"/>
              </w:rPr>
              <w:t>Популация:</w:t>
            </w:r>
            <w:r w:rsidRPr="00A927F6">
              <w:rPr>
                <w:sz w:val="22"/>
                <w:szCs w:val="22"/>
                <w:lang w:val="bg-BG"/>
              </w:rPr>
              <w:t xml:space="preserve"> Размер на гнездящата популация</w:t>
            </w:r>
          </w:p>
        </w:tc>
        <w:tc>
          <w:tcPr>
            <w:tcW w:w="671" w:type="pct"/>
            <w:shd w:val="clear" w:color="auto" w:fill="auto"/>
          </w:tcPr>
          <w:p w:rsidR="00A927F6" w:rsidRPr="00A927F6" w:rsidRDefault="00A927F6" w:rsidP="00A927F6">
            <w:pPr>
              <w:spacing w:after="120"/>
              <w:rPr>
                <w:sz w:val="22"/>
                <w:szCs w:val="22"/>
                <w:lang w:val="bg-BG"/>
              </w:rPr>
            </w:pPr>
            <w:r w:rsidRPr="00A927F6">
              <w:rPr>
                <w:sz w:val="22"/>
                <w:szCs w:val="22"/>
                <w:lang w:val="bg-BG"/>
              </w:rPr>
              <w:t>Пеещи мъжки</w:t>
            </w:r>
          </w:p>
        </w:tc>
        <w:tc>
          <w:tcPr>
            <w:tcW w:w="614" w:type="pct"/>
            <w:shd w:val="clear" w:color="auto" w:fill="auto"/>
          </w:tcPr>
          <w:p w:rsidR="00A927F6" w:rsidRPr="00A927F6" w:rsidRDefault="00A927F6" w:rsidP="00A927F6">
            <w:pPr>
              <w:spacing w:after="120"/>
              <w:rPr>
                <w:sz w:val="22"/>
                <w:szCs w:val="22"/>
                <w:lang w:val="bg-BG"/>
              </w:rPr>
            </w:pPr>
            <w:r w:rsidRPr="00A927F6">
              <w:rPr>
                <w:sz w:val="22"/>
                <w:szCs w:val="22"/>
                <w:lang w:val="bg-BG"/>
              </w:rPr>
              <w:t>Най-малко 1</w:t>
            </w:r>
          </w:p>
        </w:tc>
        <w:tc>
          <w:tcPr>
            <w:tcW w:w="1650" w:type="pct"/>
            <w:shd w:val="clear" w:color="auto" w:fill="auto"/>
          </w:tcPr>
          <w:p w:rsidR="00A927F6" w:rsidRPr="00A927F6" w:rsidRDefault="00A927F6" w:rsidP="00A927F6">
            <w:pPr>
              <w:spacing w:after="120"/>
              <w:rPr>
                <w:sz w:val="22"/>
                <w:szCs w:val="22"/>
                <w:lang w:val="bg-BG"/>
              </w:rPr>
            </w:pPr>
            <w:r w:rsidRPr="00A927F6">
              <w:rPr>
                <w:sz w:val="22"/>
                <w:szCs w:val="22"/>
                <w:lang w:val="bg-BG"/>
              </w:rPr>
              <w:t xml:space="preserve">Целевата стойност е определена от </w:t>
            </w:r>
            <w:r w:rsidR="00885ED5">
              <w:rPr>
                <w:sz w:val="22"/>
                <w:szCs w:val="22"/>
                <w:lang w:val="bg-BG"/>
              </w:rPr>
              <w:t>СФ</w:t>
            </w:r>
          </w:p>
        </w:tc>
        <w:tc>
          <w:tcPr>
            <w:tcW w:w="1343" w:type="pct"/>
          </w:tcPr>
          <w:p w:rsidR="00A927F6" w:rsidRPr="00A927F6" w:rsidRDefault="00A927F6" w:rsidP="00A927F6">
            <w:pPr>
              <w:spacing w:after="120"/>
              <w:rPr>
                <w:sz w:val="22"/>
                <w:szCs w:val="22"/>
                <w:lang w:val="bg-BG"/>
              </w:rPr>
            </w:pPr>
            <w:r w:rsidRPr="00A927F6">
              <w:rPr>
                <w:sz w:val="22"/>
                <w:szCs w:val="22"/>
                <w:lang w:val="bg-BG"/>
              </w:rPr>
              <w:t>Поддържане на популацията на вида в размер най-малко 1 пеещ мъжки</w:t>
            </w:r>
          </w:p>
        </w:tc>
      </w:tr>
      <w:tr w:rsidR="00A927F6" w:rsidRPr="00A927F6" w:rsidTr="00A927F6">
        <w:trPr>
          <w:jc w:val="center"/>
        </w:trPr>
        <w:tc>
          <w:tcPr>
            <w:tcW w:w="723" w:type="pct"/>
            <w:shd w:val="clear" w:color="auto" w:fill="auto"/>
          </w:tcPr>
          <w:p w:rsidR="00A927F6" w:rsidRPr="00A927F6" w:rsidRDefault="00A927F6" w:rsidP="00A927F6">
            <w:pPr>
              <w:spacing w:after="120"/>
              <w:rPr>
                <w:b/>
                <w:sz w:val="22"/>
                <w:szCs w:val="22"/>
                <w:lang w:val="bg-BG"/>
              </w:rPr>
            </w:pPr>
            <w:r w:rsidRPr="00B15478">
              <w:rPr>
                <w:b/>
                <w:sz w:val="22"/>
                <w:szCs w:val="22"/>
                <w:lang w:val="bg-BG"/>
              </w:rPr>
              <w:t>Местообитание на вида:</w:t>
            </w:r>
            <w:r w:rsidRPr="00A927F6">
              <w:rPr>
                <w:sz w:val="22"/>
                <w:szCs w:val="22"/>
                <w:lang w:val="bg-BG"/>
              </w:rPr>
              <w:t xml:space="preserve"> </w:t>
            </w:r>
            <w:r w:rsidRPr="00A927F6">
              <w:rPr>
                <w:bCs/>
                <w:sz w:val="22"/>
                <w:szCs w:val="22"/>
                <w:lang w:val="bg-BG"/>
              </w:rPr>
              <w:t>Площ на подходящите гнездови местообитания на вида</w:t>
            </w:r>
          </w:p>
        </w:tc>
        <w:tc>
          <w:tcPr>
            <w:tcW w:w="671" w:type="pct"/>
            <w:shd w:val="clear" w:color="auto" w:fill="auto"/>
          </w:tcPr>
          <w:p w:rsidR="00A927F6" w:rsidRPr="00A927F6" w:rsidRDefault="00A927F6" w:rsidP="00A927F6">
            <w:pPr>
              <w:spacing w:after="120"/>
              <w:rPr>
                <w:sz w:val="22"/>
                <w:szCs w:val="22"/>
                <w:lang w:val="bg-BG"/>
              </w:rPr>
            </w:pPr>
            <w:r w:rsidRPr="00A927F6">
              <w:rPr>
                <w:sz w:val="22"/>
                <w:szCs w:val="22"/>
                <w:lang w:val="bg-BG"/>
              </w:rPr>
              <w:t>ha</w:t>
            </w:r>
          </w:p>
        </w:tc>
        <w:tc>
          <w:tcPr>
            <w:tcW w:w="614" w:type="pct"/>
            <w:shd w:val="clear" w:color="auto" w:fill="auto"/>
          </w:tcPr>
          <w:p w:rsidR="00A927F6" w:rsidRPr="00A927F6" w:rsidRDefault="00A927F6" w:rsidP="00A927F6">
            <w:pPr>
              <w:spacing w:after="120"/>
              <w:rPr>
                <w:sz w:val="22"/>
                <w:szCs w:val="22"/>
                <w:lang w:val="bg-BG"/>
              </w:rPr>
            </w:pPr>
            <w:r w:rsidRPr="00A927F6">
              <w:rPr>
                <w:sz w:val="22"/>
                <w:szCs w:val="22"/>
                <w:lang w:val="bg-BG"/>
              </w:rPr>
              <w:t xml:space="preserve">Най-малко 564 </w:t>
            </w:r>
            <w:r w:rsidRPr="00A927F6">
              <w:rPr>
                <w:sz w:val="22"/>
                <w:szCs w:val="22"/>
              </w:rPr>
              <w:t>h</w:t>
            </w:r>
            <w:r w:rsidRPr="00A927F6">
              <w:rPr>
                <w:sz w:val="22"/>
                <w:szCs w:val="22"/>
                <w:lang w:val="bg-BG"/>
              </w:rPr>
              <w:t>а</w:t>
            </w:r>
          </w:p>
        </w:tc>
        <w:tc>
          <w:tcPr>
            <w:tcW w:w="1650" w:type="pct"/>
            <w:shd w:val="clear" w:color="auto" w:fill="auto"/>
          </w:tcPr>
          <w:p w:rsidR="00A927F6" w:rsidRPr="00A927F6" w:rsidRDefault="00A927F6" w:rsidP="00A927F6">
            <w:pPr>
              <w:spacing w:after="120"/>
              <w:rPr>
                <w:sz w:val="22"/>
                <w:szCs w:val="22"/>
                <w:lang w:val="bg-BG"/>
              </w:rPr>
            </w:pPr>
            <w:r w:rsidRPr="00A927F6">
              <w:rPr>
                <w:sz w:val="22"/>
                <w:szCs w:val="22"/>
                <w:lang w:val="bg-BG"/>
              </w:rPr>
              <w:t xml:space="preserve">Изчислена на база информацията от </w:t>
            </w:r>
            <w:r w:rsidR="00885ED5">
              <w:rPr>
                <w:sz w:val="22"/>
                <w:szCs w:val="22"/>
                <w:lang w:val="bg-BG"/>
              </w:rPr>
              <w:t>СФ</w:t>
            </w:r>
            <w:r w:rsidRPr="00A927F6">
              <w:rPr>
                <w:sz w:val="22"/>
                <w:szCs w:val="22"/>
                <w:lang w:val="bg-BG"/>
              </w:rPr>
              <w:t xml:space="preserve"> с местообитания N09 и N21 (общо 6%) от общата площ на СЗЗ. Гнездовото и хранителното местообитание съвпадат. Вида използва предимно откритите местообитания със сухоземни тревни съобщества и разредени групички от дървета и храсти.</w:t>
            </w:r>
          </w:p>
        </w:tc>
        <w:tc>
          <w:tcPr>
            <w:tcW w:w="1343" w:type="pct"/>
          </w:tcPr>
          <w:p w:rsidR="00A927F6" w:rsidRPr="00A927F6" w:rsidRDefault="00A927F6" w:rsidP="00A927F6">
            <w:pPr>
              <w:spacing w:after="120"/>
              <w:rPr>
                <w:sz w:val="22"/>
                <w:szCs w:val="22"/>
                <w:lang w:val="bg-BG"/>
              </w:rPr>
            </w:pPr>
            <w:r w:rsidRPr="00A927F6">
              <w:rPr>
                <w:sz w:val="22"/>
                <w:szCs w:val="22"/>
                <w:lang w:val="bg-BG"/>
              </w:rPr>
              <w:t>Поддържане на площта на подходящото хранително местообитание на вида в защитената зона, в размер на най-малко 564 ha.</w:t>
            </w:r>
          </w:p>
        </w:tc>
      </w:tr>
      <w:tr w:rsidR="00A927F6" w:rsidRPr="00A927F6" w:rsidTr="00A927F6">
        <w:trPr>
          <w:jc w:val="center"/>
        </w:trPr>
        <w:tc>
          <w:tcPr>
            <w:tcW w:w="723" w:type="pct"/>
            <w:shd w:val="clear" w:color="auto" w:fill="auto"/>
          </w:tcPr>
          <w:p w:rsidR="00A927F6" w:rsidRPr="00A927F6" w:rsidRDefault="00A927F6" w:rsidP="00A927F6">
            <w:pPr>
              <w:spacing w:after="120"/>
              <w:rPr>
                <w:b/>
                <w:sz w:val="22"/>
                <w:szCs w:val="22"/>
                <w:lang w:val="bg-BG"/>
              </w:rPr>
            </w:pPr>
            <w:r w:rsidRPr="00B15478">
              <w:rPr>
                <w:b/>
                <w:sz w:val="22"/>
                <w:szCs w:val="22"/>
                <w:lang w:val="bg-BG"/>
              </w:rPr>
              <w:t>Местообитание на вида:</w:t>
            </w:r>
            <w:r w:rsidRPr="00A927F6">
              <w:rPr>
                <w:b/>
                <w:sz w:val="22"/>
                <w:szCs w:val="22"/>
                <w:lang w:val="bg-BG"/>
              </w:rPr>
              <w:t xml:space="preserve"> </w:t>
            </w:r>
            <w:r w:rsidRPr="00A927F6">
              <w:rPr>
                <w:bCs/>
                <w:sz w:val="22"/>
                <w:szCs w:val="22"/>
                <w:lang w:val="bg-BG"/>
              </w:rPr>
              <w:t>Употреба на пестициди в подходящото хранително местообитание на вида в СЗЗ</w:t>
            </w:r>
          </w:p>
        </w:tc>
        <w:tc>
          <w:tcPr>
            <w:tcW w:w="671" w:type="pct"/>
            <w:shd w:val="clear" w:color="auto" w:fill="auto"/>
          </w:tcPr>
          <w:p w:rsidR="00A927F6" w:rsidRPr="00A927F6" w:rsidRDefault="00A927F6" w:rsidP="00A927F6">
            <w:pPr>
              <w:spacing w:after="120"/>
              <w:rPr>
                <w:sz w:val="22"/>
                <w:szCs w:val="22"/>
                <w:lang w:val="bg-BG"/>
              </w:rPr>
            </w:pPr>
            <w:r w:rsidRPr="00A927F6">
              <w:rPr>
                <w:sz w:val="22"/>
                <w:szCs w:val="22"/>
                <w:lang w:val="bg-BG"/>
              </w:rPr>
              <w:t xml:space="preserve">% от площта на подходящите хранителни местообитания на вида в зоната, в които не се използват пестициди или те са квалифицирани като „продукти за растителна защита с нисък </w:t>
            </w:r>
            <w:r w:rsidRPr="00A927F6">
              <w:rPr>
                <w:sz w:val="22"/>
                <w:szCs w:val="22"/>
                <w:lang w:val="bg-BG"/>
              </w:rPr>
              <w:lastRenderedPageBreak/>
              <w:t xml:space="preserve">риск“, съгласно Регламент (ЕО) № 1107/2009 </w:t>
            </w:r>
          </w:p>
        </w:tc>
        <w:tc>
          <w:tcPr>
            <w:tcW w:w="614" w:type="pct"/>
            <w:shd w:val="clear" w:color="auto" w:fill="auto"/>
          </w:tcPr>
          <w:p w:rsidR="00A927F6" w:rsidRPr="00A927F6" w:rsidRDefault="00A927F6" w:rsidP="00A927F6">
            <w:pPr>
              <w:spacing w:after="120"/>
              <w:rPr>
                <w:sz w:val="22"/>
                <w:szCs w:val="22"/>
                <w:lang w:val="bg-BG"/>
              </w:rPr>
            </w:pPr>
            <w:r w:rsidRPr="00A927F6">
              <w:rPr>
                <w:sz w:val="22"/>
                <w:szCs w:val="22"/>
                <w:lang w:val="bg-BG"/>
              </w:rPr>
              <w:lastRenderedPageBreak/>
              <w:t xml:space="preserve">В 100% от площта на подходящите хранителни местообитания на вида в зоната не се използват пестициди или се използват пестициди, които са квалифицирани </w:t>
            </w:r>
            <w:r w:rsidRPr="00A927F6">
              <w:rPr>
                <w:sz w:val="22"/>
                <w:szCs w:val="22"/>
                <w:lang w:val="bg-BG"/>
              </w:rPr>
              <w:lastRenderedPageBreak/>
              <w:t>като „продукти за растителна защита с нисък риск“, съгласно Регламент (ЕО) № 1107/2009</w:t>
            </w:r>
          </w:p>
        </w:tc>
        <w:tc>
          <w:tcPr>
            <w:tcW w:w="1650" w:type="pct"/>
            <w:shd w:val="clear" w:color="auto" w:fill="auto"/>
          </w:tcPr>
          <w:p w:rsidR="00A927F6" w:rsidRPr="00A927F6" w:rsidRDefault="00A927F6" w:rsidP="00A927F6">
            <w:pPr>
              <w:spacing w:after="120"/>
              <w:rPr>
                <w:sz w:val="22"/>
                <w:szCs w:val="22"/>
                <w:lang w:val="bg-BG"/>
              </w:rPr>
            </w:pPr>
            <w:r w:rsidRPr="00A927F6">
              <w:rPr>
                <w:sz w:val="22"/>
                <w:szCs w:val="22"/>
                <w:lang w:val="bg-BG"/>
              </w:rPr>
              <w:lastRenderedPageBreak/>
              <w:t>Видът ловува във въздуha и по тази причина не е пряко свързан с типа земеползване, при условие, че начинът на управление на земеделските земи не води до намаляване на наличието на плячка. Качеството на местообитанието може да се влоши при използване на пестициди, намаляващи количеството на молците.</w:t>
            </w:r>
          </w:p>
          <w:p w:rsidR="00A927F6" w:rsidRPr="00A927F6" w:rsidRDefault="00A927F6" w:rsidP="00A927F6">
            <w:pPr>
              <w:spacing w:after="120"/>
              <w:rPr>
                <w:sz w:val="22"/>
                <w:szCs w:val="22"/>
                <w:lang w:val="bg-BG"/>
              </w:rPr>
            </w:pPr>
            <w:r w:rsidRPr="00A927F6">
              <w:rPr>
                <w:sz w:val="22"/>
                <w:szCs w:val="22"/>
                <w:lang w:val="bg-BG"/>
              </w:rPr>
              <w:lastRenderedPageBreak/>
              <w:t>Към настоящия момент не е налична информация в какъв процент от земеделските земи се използват „продукти за растителна защита с нисък риск“. Поради тази причина е формулирана междинна цел.</w:t>
            </w:r>
          </w:p>
        </w:tc>
        <w:tc>
          <w:tcPr>
            <w:tcW w:w="1343" w:type="pct"/>
          </w:tcPr>
          <w:p w:rsidR="00A927F6" w:rsidRPr="00A927F6" w:rsidRDefault="00A927F6" w:rsidP="00A927F6">
            <w:pPr>
              <w:spacing w:after="120"/>
              <w:rPr>
                <w:sz w:val="22"/>
                <w:szCs w:val="22"/>
                <w:lang w:val="bg-BG"/>
              </w:rPr>
            </w:pPr>
            <w:r w:rsidRPr="00A927F6">
              <w:rPr>
                <w:sz w:val="22"/>
                <w:szCs w:val="22"/>
                <w:lang w:val="bg-BG"/>
              </w:rPr>
              <w:lastRenderedPageBreak/>
              <w:t>Междинна цел: Да се установи процента на земеделските земи, в управлението на които се използват „продукти за растителна защита с нисък риск“, чрез набиране на информация от земеделските стопани до 2025 г.</w:t>
            </w:r>
          </w:p>
        </w:tc>
      </w:tr>
    </w:tbl>
    <w:p w:rsidR="00A927F6" w:rsidRPr="00A927F6" w:rsidRDefault="00A927F6" w:rsidP="00A927F6">
      <w:pPr>
        <w:spacing w:after="120"/>
        <w:rPr>
          <w:b/>
          <w:lang w:val="bg-BG"/>
        </w:rPr>
      </w:pPr>
    </w:p>
    <w:p w:rsidR="00A927F6" w:rsidRPr="00A927F6" w:rsidRDefault="00A927F6" w:rsidP="00FA06F5">
      <w:pPr>
        <w:spacing w:after="120"/>
        <w:ind w:hanging="284"/>
        <w:rPr>
          <w:b/>
          <w:lang w:val="bg-BG"/>
        </w:rPr>
      </w:pPr>
      <w:r w:rsidRPr="00A927F6">
        <w:rPr>
          <w:b/>
          <w:lang w:val="bg-BG"/>
        </w:rPr>
        <w:t>6.</w:t>
      </w:r>
      <w:r w:rsidR="00FA06F5">
        <w:rPr>
          <w:b/>
          <w:lang w:val="bg-BG"/>
        </w:rPr>
        <w:tab/>
      </w:r>
      <w:r w:rsidRPr="00A927F6">
        <w:rPr>
          <w:b/>
          <w:lang w:val="bg-BG"/>
        </w:rPr>
        <w:t xml:space="preserve">Необходимост от промени в </w:t>
      </w:r>
      <w:r w:rsidR="00885ED5">
        <w:rPr>
          <w:b/>
          <w:lang w:val="bg-BG"/>
        </w:rPr>
        <w:t>СФ</w:t>
      </w:r>
      <w:r w:rsidRPr="00A927F6">
        <w:rPr>
          <w:b/>
          <w:lang w:val="bg-BG"/>
        </w:rPr>
        <w:t xml:space="preserve"> за BG0002030  „Комплекс Калимок“</w:t>
      </w:r>
    </w:p>
    <w:p w:rsidR="00A927F6" w:rsidRPr="00A927F6" w:rsidRDefault="00FA06F5" w:rsidP="00A927F6">
      <w:pPr>
        <w:spacing w:after="120"/>
        <w:rPr>
          <w:lang w:val="bg-BG"/>
        </w:rPr>
      </w:pPr>
      <w:r>
        <w:rPr>
          <w:lang w:val="bg-BG"/>
        </w:rPr>
        <w:t>Не са необходими</w:t>
      </w:r>
      <w:r w:rsidR="00A927F6" w:rsidRPr="00A927F6">
        <w:rPr>
          <w:lang w:val="bg-BG"/>
        </w:rPr>
        <w:t xml:space="preserve"> промени в </w:t>
      </w:r>
      <w:r w:rsidR="00885ED5">
        <w:rPr>
          <w:lang w:val="bg-BG"/>
        </w:rPr>
        <w:t>СФ</w:t>
      </w:r>
      <w:r w:rsidR="00A927F6" w:rsidRPr="00A927F6">
        <w:rPr>
          <w:lang w:val="bg-BG"/>
        </w:rPr>
        <w:t>.</w:t>
      </w:r>
    </w:p>
    <w:p w:rsidR="00880EB3" w:rsidRDefault="00880EB3" w:rsidP="009C4296">
      <w:pPr>
        <w:spacing w:after="120"/>
        <w:rPr>
          <w:lang w:val="bg-BG"/>
        </w:rPr>
      </w:pPr>
    </w:p>
    <w:p w:rsidR="00C0136A" w:rsidRPr="00A23CC1" w:rsidRDefault="00C0136A" w:rsidP="00C0136A">
      <w:pPr>
        <w:pStyle w:val="Heading1"/>
        <w:jc w:val="center"/>
        <w:rPr>
          <w:rFonts w:ascii="Times New Roman" w:hAnsi="Times New Roman" w:cs="Times New Roman"/>
          <w:color w:val="44546A" w:themeColor="text2"/>
        </w:rPr>
      </w:pPr>
      <w:bookmarkStart w:id="219" w:name="_Toc87115690"/>
      <w:bookmarkStart w:id="220" w:name="_Toc89196098"/>
      <w:r w:rsidRPr="00A23CC1">
        <w:rPr>
          <w:rFonts w:ascii="Times New Roman" w:hAnsi="Times New Roman" w:cs="Times New Roman"/>
          <w:color w:val="44546A" w:themeColor="text2"/>
        </w:rPr>
        <w:t xml:space="preserve">Специфични цели за А229 </w:t>
      </w:r>
      <w:r w:rsidRPr="00A23CC1">
        <w:rPr>
          <w:rFonts w:ascii="Times New Roman" w:hAnsi="Times New Roman" w:cs="Times New Roman"/>
          <w:i/>
          <w:color w:val="44546A" w:themeColor="text2"/>
        </w:rPr>
        <w:t>Alcedo atthis</w:t>
      </w:r>
      <w:r w:rsidRPr="00A23CC1">
        <w:rPr>
          <w:rFonts w:ascii="Times New Roman" w:hAnsi="Times New Roman" w:cs="Times New Roman"/>
          <w:color w:val="44546A" w:themeColor="text2"/>
        </w:rPr>
        <w:t xml:space="preserve"> (земеродно рибарче)</w:t>
      </w:r>
      <w:bookmarkEnd w:id="219"/>
      <w:bookmarkEnd w:id="220"/>
    </w:p>
    <w:p w:rsidR="00C0136A" w:rsidRPr="00C0136A" w:rsidRDefault="00C0136A" w:rsidP="00C0136A">
      <w:pPr>
        <w:spacing w:after="120"/>
        <w:rPr>
          <w:b/>
        </w:rPr>
      </w:pPr>
    </w:p>
    <w:p w:rsidR="00C0136A" w:rsidRPr="00C0136A" w:rsidRDefault="00C0136A" w:rsidP="00157936">
      <w:pPr>
        <w:pStyle w:val="ListParagraph"/>
        <w:numPr>
          <w:ilvl w:val="0"/>
          <w:numId w:val="118"/>
        </w:numPr>
        <w:spacing w:after="120"/>
        <w:ind w:left="0"/>
        <w:rPr>
          <w:b/>
        </w:rPr>
      </w:pPr>
      <w:r w:rsidRPr="00C0136A">
        <w:rPr>
          <w:b/>
        </w:rPr>
        <w:t>Кратка хaрактеристика на вида</w:t>
      </w:r>
    </w:p>
    <w:p w:rsidR="00C0136A" w:rsidRPr="00C0136A" w:rsidRDefault="00C0136A" w:rsidP="00A23CC1">
      <w:pPr>
        <w:spacing w:after="120"/>
        <w:jc w:val="both"/>
      </w:pPr>
      <w:r w:rsidRPr="00C0136A">
        <w:t>Дължина на тялото 16-17 cm. Горната страна на главата зелена с напречни сини и синьозелени препаски. Гърбът и надопашката сини до лазурно сини със слаб метален блясък. Плещите тъмнозелени, а надкрилията със светлосини петна. Маховите пера чернокафяви със сини вътрешни ветрила. Опашка тъмносиня. Отстрани на шията по едно белезникаво петно. Гърло бяло. Гърдите и коремът ръждиви до раждивокафяви. Клюнът черен. Крака коралово червени. Женските с по-бледо оперение, матово , без метален блясък по гърба, кръста и надопашката. Основата на подклюнието светлочервено (Нанкинов и др., 1997).</w:t>
      </w:r>
    </w:p>
    <w:p w:rsidR="00C0136A" w:rsidRPr="00C0136A" w:rsidRDefault="00C0136A" w:rsidP="00A23CC1">
      <w:pPr>
        <w:spacing w:after="120"/>
        <w:jc w:val="both"/>
        <w:rPr>
          <w:i/>
        </w:rPr>
      </w:pPr>
      <w:r w:rsidRPr="00C0136A">
        <w:rPr>
          <w:i/>
        </w:rPr>
        <w:t>Характер на пребиваване в страната</w:t>
      </w:r>
    </w:p>
    <w:p w:rsidR="00C0136A" w:rsidRPr="00C0136A" w:rsidRDefault="00C0136A" w:rsidP="00A23CC1">
      <w:pPr>
        <w:spacing w:after="120"/>
        <w:jc w:val="both"/>
      </w:pPr>
      <w:r w:rsidRPr="00C0136A">
        <w:t>Постоянен и скитащ вид. През зимата напуска водоемите, които обитава през гнездовия сезон и се среща по не замръзващи части на реки, язовири, рибарници и др. В ез. Сребърна се среща най-късно до началото на ноември и се появява в края на април (Нанкинов и др., 1997).</w:t>
      </w:r>
    </w:p>
    <w:p w:rsidR="00C0136A" w:rsidRPr="00C0136A" w:rsidRDefault="00C0136A" w:rsidP="00A23CC1">
      <w:pPr>
        <w:spacing w:after="120"/>
        <w:jc w:val="both"/>
        <w:rPr>
          <w:i/>
        </w:rPr>
      </w:pPr>
      <w:r w:rsidRPr="00C0136A">
        <w:rPr>
          <w:i/>
        </w:rPr>
        <w:t>Характерно местообитание</w:t>
      </w:r>
    </w:p>
    <w:p w:rsidR="00C0136A" w:rsidRPr="00C0136A" w:rsidRDefault="00C0136A" w:rsidP="00A23CC1">
      <w:pPr>
        <w:spacing w:after="120"/>
        <w:jc w:val="both"/>
      </w:pPr>
      <w:r w:rsidRPr="00C0136A">
        <w:t xml:space="preserve">Отвесни глинести, песъчливи и чакълести брегове. Течащи води, стоящи пресни води, стоящи бракични води, тесни морски заливи, естуари. (Нанкинов и др., 1997; Янков отг. ред., 2007). Изследване по поречието на р. Дунав в Словакия (Turčoková et al., 2016) установява гнездова плътност от 23-27 дв./ 55 км речен участък и разстояние между гнездата около 816 м. Следователно може да кажем, че на една двойка и трябва около 1-2 км речно течение. Друго изследване (Vilches et al., 2012) установява, че за гнезденето на земеродното рибарче е важно водата в речните течения да е богата на кислород и да не е дълбока, тъй като максималната </w:t>
      </w:r>
      <w:r w:rsidRPr="00C0136A">
        <w:lastRenderedPageBreak/>
        <w:t>дълбочина, на която се гмурка рибарчето е около 30 cm. Подходящи местообитания за гнездене на вида са – 2340, 3260, 3270, 1130 (Кавръкова и др., 2009).</w:t>
      </w:r>
    </w:p>
    <w:p w:rsidR="00C0136A" w:rsidRPr="00C0136A" w:rsidRDefault="00C0136A" w:rsidP="00A23CC1">
      <w:pPr>
        <w:spacing w:after="120"/>
        <w:jc w:val="both"/>
        <w:rPr>
          <w:i/>
        </w:rPr>
      </w:pPr>
      <w:r w:rsidRPr="00C0136A">
        <w:rPr>
          <w:i/>
        </w:rPr>
        <w:t>Хранене</w:t>
      </w:r>
    </w:p>
    <w:p w:rsidR="00C0136A" w:rsidRPr="00C0136A" w:rsidRDefault="00C0136A" w:rsidP="00A23CC1">
      <w:pPr>
        <w:spacing w:after="120"/>
        <w:jc w:val="both"/>
      </w:pPr>
      <w:r w:rsidRPr="00C0136A">
        <w:t>Предимно с дребни риби с дължина 6-7 cm.</w:t>
      </w:r>
    </w:p>
    <w:p w:rsidR="00C0136A" w:rsidRPr="00C0136A" w:rsidRDefault="00C0136A" w:rsidP="00A23CC1">
      <w:pPr>
        <w:pStyle w:val="ListParagraph"/>
        <w:numPr>
          <w:ilvl w:val="0"/>
          <w:numId w:val="118"/>
        </w:numPr>
        <w:spacing w:after="120"/>
        <w:ind w:left="0"/>
        <w:jc w:val="both"/>
        <w:rPr>
          <w:b/>
        </w:rPr>
      </w:pPr>
      <w:r w:rsidRPr="00C0136A">
        <w:rPr>
          <w:b/>
        </w:rPr>
        <w:t>Разпространение, природозащитно състояние и тенденции в популацията на вида на национално ниво</w:t>
      </w:r>
    </w:p>
    <w:p w:rsidR="00C0136A" w:rsidRPr="00C0136A" w:rsidRDefault="00C0136A" w:rsidP="00A23CC1">
      <w:pPr>
        <w:spacing w:after="120"/>
        <w:jc w:val="both"/>
      </w:pPr>
      <w:r w:rsidRPr="00C0136A">
        <w:t>С групово и линейно разпространение, свързано с речната мрежа. Водоеми в равнините и хълмисти части на цялата страна. Разпространението се колебае силно на места според динамиката на речните брегове (Янков отг. ред., 2007).</w:t>
      </w:r>
    </w:p>
    <w:p w:rsidR="00C0136A" w:rsidRPr="00C0136A" w:rsidRDefault="00C0136A" w:rsidP="00A23CC1">
      <w:pPr>
        <w:spacing w:after="120"/>
        <w:jc w:val="both"/>
      </w:pPr>
      <w:r w:rsidRPr="00C0136A">
        <w:t xml:space="preserve">Включен в </w:t>
      </w:r>
      <w:r w:rsidRPr="00C0136A">
        <w:rPr>
          <w:b/>
        </w:rPr>
        <w:t>Приложение 1</w:t>
      </w:r>
      <w:r w:rsidRPr="00C0136A">
        <w:t xml:space="preserve"> на Директивата за птиците. Според IUCN – LC (Least Concern). Включен в Приложение 2 на ЗБР. С категория SPEC3 за България. </w:t>
      </w:r>
    </w:p>
    <w:p w:rsidR="00C0136A" w:rsidRPr="00C0136A" w:rsidRDefault="00C0136A" w:rsidP="00A23CC1">
      <w:pPr>
        <w:spacing w:after="120"/>
        <w:jc w:val="both"/>
      </w:pPr>
      <w:r w:rsidRPr="00C0136A">
        <w:t xml:space="preserve">Съгласно Докладването от 2019 г. (за периода 2005-2018 г.), гнездящата популация е от </w:t>
      </w:r>
      <w:r w:rsidRPr="00C0136A">
        <w:rPr>
          <w:b/>
        </w:rPr>
        <w:t>900 – 3600 двойки</w:t>
      </w:r>
      <w:r w:rsidRPr="00C0136A">
        <w:t xml:space="preserve">, като краткосрочната тенденция (за периода 2001 – 2018 г.) на популацията е оценена на </w:t>
      </w:r>
      <w:r w:rsidRPr="00C0136A">
        <w:rPr>
          <w:b/>
        </w:rPr>
        <w:t>намаляваща</w:t>
      </w:r>
      <w:r w:rsidRPr="00C0136A">
        <w:t xml:space="preserve">. Дългосрочната тенденция (за периода 1980 – 2018 г.) на популацията е оценена на </w:t>
      </w:r>
      <w:r w:rsidRPr="00C0136A">
        <w:rPr>
          <w:b/>
        </w:rPr>
        <w:t>намаляваща</w:t>
      </w:r>
      <w:r w:rsidRPr="00C0136A">
        <w:t>.</w:t>
      </w:r>
    </w:p>
    <w:p w:rsidR="00C0136A" w:rsidRPr="00C0136A" w:rsidRDefault="00C0136A" w:rsidP="00A23CC1">
      <w:pPr>
        <w:spacing w:after="120"/>
        <w:jc w:val="both"/>
      </w:pPr>
      <w:r w:rsidRPr="00C0136A">
        <w:t>За гнездящата популация са посочени следните заплахи и влияния: K04.</w:t>
      </w:r>
    </w:p>
    <w:p w:rsidR="00C0136A" w:rsidRPr="00C0136A" w:rsidRDefault="00C0136A" w:rsidP="00A23CC1">
      <w:pPr>
        <w:pStyle w:val="ListParagraph"/>
        <w:numPr>
          <w:ilvl w:val="0"/>
          <w:numId w:val="118"/>
        </w:numPr>
        <w:spacing w:after="120"/>
        <w:ind w:left="0"/>
        <w:jc w:val="both"/>
        <w:rPr>
          <w:b/>
        </w:rPr>
      </w:pPr>
      <w:r w:rsidRPr="00C0136A">
        <w:rPr>
          <w:b/>
        </w:rPr>
        <w:t>Състояние в СЗЗ BG0002030 „Комплекс Калимок“</w:t>
      </w:r>
    </w:p>
    <w:p w:rsidR="00C0136A" w:rsidRPr="00C0136A" w:rsidRDefault="00C0136A" w:rsidP="00A23CC1">
      <w:pPr>
        <w:spacing w:after="120"/>
        <w:jc w:val="both"/>
      </w:pPr>
      <w:r w:rsidRPr="00C0136A">
        <w:t xml:space="preserve">Съгласно </w:t>
      </w:r>
      <w:r w:rsidR="00885ED5">
        <w:t>СФ</w:t>
      </w:r>
      <w:r w:rsidRPr="00C0136A">
        <w:t xml:space="preserve"> в зоната вида се опазва като постоянен. Популация на вида се оценява на </w:t>
      </w:r>
      <w:r w:rsidRPr="00C0136A">
        <w:rPr>
          <w:b/>
        </w:rPr>
        <w:t>4 двойки</w:t>
      </w:r>
      <w:r w:rsidRPr="00C0136A">
        <w:t xml:space="preserve">, което е </w:t>
      </w:r>
      <w:r w:rsidRPr="00C0136A">
        <w:rPr>
          <w:b/>
        </w:rPr>
        <w:t>0,11 – 0,44 %</w:t>
      </w:r>
      <w:r w:rsidRPr="00C0136A">
        <w:t xml:space="preserve"> от националната гнездяща популация (оценка „С“). Опазването на вида е добра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0136A" w:rsidRPr="009B4FE9" w:rsidRDefault="00C0136A" w:rsidP="00A23CC1">
      <w:pPr>
        <w:pStyle w:val="ListParagraph"/>
        <w:numPr>
          <w:ilvl w:val="0"/>
          <w:numId w:val="118"/>
        </w:numPr>
        <w:spacing w:after="120"/>
        <w:ind w:left="0"/>
        <w:jc w:val="both"/>
        <w:rPr>
          <w:b/>
        </w:rPr>
      </w:pPr>
      <w:r w:rsidRPr="009B4FE9">
        <w:rPr>
          <w:b/>
        </w:rPr>
        <w:t xml:space="preserve">Анализ на наличната информация </w:t>
      </w:r>
    </w:p>
    <w:p w:rsidR="00C0136A" w:rsidRPr="00C0136A" w:rsidRDefault="00C0136A" w:rsidP="00A23CC1">
      <w:pPr>
        <w:spacing w:after="120"/>
        <w:jc w:val="both"/>
      </w:pPr>
      <w:r w:rsidRPr="00C0136A">
        <w:t xml:space="preserve">Земеродното рибарче е широко разпространен, но малочислен гнездящ вид по р. Дунав и в Дунавската равнина (Шурулинков и др., 2005; Янков отг. ред., 2007). Според Куцаров и Янков (2007), популацията на видът в зоната е оценена на 4 двойки. По време на теренното проучване през 2021 г. не са установени птици от вида в зоната. През юли 2021, най-близко установената птица до зоната е 1 инд. по реката, западно на гр. Тутракан. </w:t>
      </w:r>
    </w:p>
    <w:p w:rsidR="00C0136A" w:rsidRPr="00C0136A" w:rsidRDefault="00C0136A" w:rsidP="00A23CC1">
      <w:pPr>
        <w:spacing w:after="120"/>
        <w:jc w:val="both"/>
      </w:pPr>
      <w:r w:rsidRPr="00C0136A">
        <w:t>По данни от eBird,  има 5 наблюдения на птици от вида на територията на СЗЗ.</w:t>
      </w:r>
    </w:p>
    <w:p w:rsidR="00C0136A" w:rsidRPr="00C0136A" w:rsidRDefault="00C0136A" w:rsidP="00A23CC1">
      <w:pPr>
        <w:spacing w:after="120"/>
        <w:jc w:val="both"/>
      </w:pPr>
      <w:r w:rsidRPr="00C0136A">
        <w:t xml:space="preserve">Според данните от SmartBirds видът е наблюдаван на 8 места (2 пъти през зимните месеци и 9 през размножителния сезон) в територията на </w:t>
      </w:r>
      <w:r w:rsidR="002D336B">
        <w:rPr>
          <w:lang w:val="bg-BG"/>
        </w:rPr>
        <w:t>С</w:t>
      </w:r>
      <w:r w:rsidRPr="00C0136A">
        <w:t>ЗЗ, изключително по Дунавското крайбрежие (1218 ha) – С.</w:t>
      </w:r>
      <w:r w:rsidR="009B4FE9">
        <w:rPr>
          <w:lang w:val="bg-BG"/>
        </w:rPr>
        <w:t xml:space="preserve"> </w:t>
      </w:r>
      <w:r w:rsidRPr="00C0136A">
        <w:t>Чешмеджиев 2020, В.</w:t>
      </w:r>
      <w:r w:rsidR="009B4FE9">
        <w:rPr>
          <w:lang w:val="bg-BG"/>
        </w:rPr>
        <w:t xml:space="preserve"> </w:t>
      </w:r>
      <w:r w:rsidRPr="00C0136A">
        <w:t>Василев 2020, Й. Куцаров 2017.</w:t>
      </w:r>
    </w:p>
    <w:p w:rsidR="00C0136A" w:rsidRPr="00C0136A" w:rsidRDefault="00C0136A" w:rsidP="00A23CC1">
      <w:pPr>
        <w:spacing w:after="120"/>
        <w:jc w:val="both"/>
      </w:pPr>
      <w:r w:rsidRPr="00C0136A">
        <w:t xml:space="preserve">По време на СЗП през 2019 г. не са наблюдавани индивида по поречието на р. Дунав, като няма индивиди от тях близост до зоната. При зимата на  2020 г. и 2021 г са наблюдавани по 1 птица в зоната (15.01.2021 и 10.01.2020). </w:t>
      </w:r>
    </w:p>
    <w:p w:rsidR="00C0136A" w:rsidRPr="00C0136A" w:rsidRDefault="00C0136A" w:rsidP="00A23CC1">
      <w:pPr>
        <w:spacing w:after="120"/>
        <w:jc w:val="both"/>
        <w:rPr>
          <w:b/>
        </w:rPr>
      </w:pPr>
      <w:r w:rsidRPr="00C0136A">
        <w:t>Определената от Докладването единствена заплахa за гнездящата популация K04 - Изменение на хидродинамичните Характеристики; е валидна с пълна сила и за BG0002030 „Комплекс Калимок“</w:t>
      </w:r>
      <w:r w:rsidRPr="00C0136A">
        <w:rPr>
          <w:b/>
        </w:rPr>
        <w:t xml:space="preserve"> </w:t>
      </w:r>
      <w:r w:rsidRPr="00C0136A">
        <w:t>както и за всички зони по р</w:t>
      </w:r>
      <w:r w:rsidR="002D336B">
        <w:rPr>
          <w:lang w:val="bg-BG"/>
        </w:rPr>
        <w:t>.</w:t>
      </w:r>
      <w:r w:rsidRPr="00C0136A">
        <w:t xml:space="preserve"> Дунав.</w:t>
      </w:r>
    </w:p>
    <w:p w:rsidR="00C0136A" w:rsidRPr="009B4FE9" w:rsidRDefault="00C0136A" w:rsidP="00157936">
      <w:pPr>
        <w:pStyle w:val="ListParagraph"/>
        <w:numPr>
          <w:ilvl w:val="0"/>
          <w:numId w:val="118"/>
        </w:numPr>
        <w:spacing w:after="120"/>
        <w:ind w:left="0"/>
        <w:rPr>
          <w:b/>
        </w:rPr>
      </w:pPr>
      <w:r w:rsidRPr="009B4FE9">
        <w:rPr>
          <w:b/>
        </w:rPr>
        <w:lastRenderedPageBreak/>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688"/>
        <w:gridCol w:w="1445"/>
        <w:gridCol w:w="3279"/>
        <w:gridCol w:w="1970"/>
      </w:tblGrid>
      <w:tr w:rsidR="00C0136A" w:rsidRPr="009B4FE9" w:rsidTr="009B4FE9">
        <w:trPr>
          <w:tblHeader/>
          <w:jc w:val="center"/>
        </w:trPr>
        <w:tc>
          <w:tcPr>
            <w:tcW w:w="923" w:type="pct"/>
            <w:shd w:val="clear" w:color="auto" w:fill="B6DDE8"/>
            <w:vAlign w:val="center"/>
          </w:tcPr>
          <w:p w:rsidR="00C0136A" w:rsidRPr="009B4FE9" w:rsidRDefault="00C0136A" w:rsidP="006374C2">
            <w:pPr>
              <w:spacing w:after="0"/>
              <w:jc w:val="center"/>
              <w:rPr>
                <w:b/>
                <w:bCs/>
                <w:sz w:val="22"/>
                <w:szCs w:val="22"/>
              </w:rPr>
            </w:pPr>
            <w:r w:rsidRPr="009B4FE9">
              <w:rPr>
                <w:b/>
                <w:bCs/>
                <w:sz w:val="22"/>
                <w:szCs w:val="22"/>
              </w:rPr>
              <w:t>Параметър</w:t>
            </w:r>
          </w:p>
        </w:tc>
        <w:tc>
          <w:tcPr>
            <w:tcW w:w="821" w:type="pct"/>
            <w:shd w:val="clear" w:color="auto" w:fill="B6DDE8"/>
            <w:vAlign w:val="center"/>
          </w:tcPr>
          <w:p w:rsidR="00C0136A" w:rsidRPr="009B4FE9" w:rsidRDefault="00C0136A" w:rsidP="006374C2">
            <w:pPr>
              <w:spacing w:after="0"/>
              <w:jc w:val="center"/>
              <w:rPr>
                <w:b/>
                <w:bCs/>
                <w:sz w:val="22"/>
                <w:szCs w:val="22"/>
              </w:rPr>
            </w:pPr>
            <w:r w:rsidRPr="009B4FE9">
              <w:rPr>
                <w:b/>
                <w:bCs/>
                <w:sz w:val="22"/>
                <w:szCs w:val="22"/>
              </w:rPr>
              <w:t>Мерна единица</w:t>
            </w:r>
          </w:p>
        </w:tc>
        <w:tc>
          <w:tcPr>
            <w:tcW w:w="703" w:type="pct"/>
            <w:shd w:val="clear" w:color="auto" w:fill="B6DDE8"/>
            <w:vAlign w:val="center"/>
          </w:tcPr>
          <w:p w:rsidR="00C0136A" w:rsidRPr="009B4FE9" w:rsidRDefault="00C0136A" w:rsidP="006374C2">
            <w:pPr>
              <w:spacing w:after="0"/>
              <w:jc w:val="center"/>
              <w:rPr>
                <w:b/>
                <w:bCs/>
                <w:sz w:val="22"/>
                <w:szCs w:val="22"/>
              </w:rPr>
            </w:pPr>
            <w:r w:rsidRPr="009B4FE9">
              <w:rPr>
                <w:b/>
                <w:bCs/>
                <w:sz w:val="22"/>
                <w:szCs w:val="22"/>
              </w:rPr>
              <w:t>Целева стойност</w:t>
            </w:r>
          </w:p>
        </w:tc>
        <w:tc>
          <w:tcPr>
            <w:tcW w:w="1595" w:type="pct"/>
            <w:shd w:val="clear" w:color="auto" w:fill="B6DDE8"/>
            <w:vAlign w:val="center"/>
          </w:tcPr>
          <w:p w:rsidR="00C0136A" w:rsidRPr="009B4FE9" w:rsidRDefault="00C0136A" w:rsidP="006374C2">
            <w:pPr>
              <w:spacing w:after="0"/>
              <w:jc w:val="center"/>
              <w:rPr>
                <w:b/>
                <w:bCs/>
                <w:sz w:val="22"/>
                <w:szCs w:val="22"/>
              </w:rPr>
            </w:pPr>
            <w:r w:rsidRPr="009B4FE9">
              <w:rPr>
                <w:b/>
                <w:bCs/>
                <w:sz w:val="22"/>
                <w:szCs w:val="22"/>
              </w:rPr>
              <w:t>Допълнителна информация</w:t>
            </w:r>
          </w:p>
        </w:tc>
        <w:tc>
          <w:tcPr>
            <w:tcW w:w="958" w:type="pct"/>
            <w:shd w:val="clear" w:color="auto" w:fill="B6DDE8"/>
            <w:vAlign w:val="center"/>
          </w:tcPr>
          <w:p w:rsidR="00C0136A" w:rsidRPr="009B4FE9" w:rsidRDefault="00C0136A" w:rsidP="006374C2">
            <w:pPr>
              <w:spacing w:after="0"/>
              <w:jc w:val="center"/>
              <w:rPr>
                <w:b/>
                <w:bCs/>
                <w:sz w:val="22"/>
                <w:szCs w:val="22"/>
              </w:rPr>
            </w:pPr>
            <w:r w:rsidRPr="009B4FE9">
              <w:rPr>
                <w:b/>
                <w:bCs/>
                <w:sz w:val="22"/>
                <w:szCs w:val="22"/>
              </w:rPr>
              <w:t>Специфични за зоната цели</w:t>
            </w:r>
          </w:p>
        </w:tc>
      </w:tr>
      <w:tr w:rsidR="00C0136A" w:rsidRPr="009B4FE9" w:rsidTr="009B4FE9">
        <w:trPr>
          <w:jc w:val="center"/>
        </w:trPr>
        <w:tc>
          <w:tcPr>
            <w:tcW w:w="923" w:type="pct"/>
            <w:shd w:val="clear" w:color="auto" w:fill="auto"/>
          </w:tcPr>
          <w:p w:rsidR="00C0136A" w:rsidRPr="009B4FE9" w:rsidRDefault="00C0136A" w:rsidP="006374C2">
            <w:pPr>
              <w:spacing w:after="0"/>
              <w:rPr>
                <w:b/>
                <w:sz w:val="22"/>
                <w:szCs w:val="22"/>
              </w:rPr>
            </w:pPr>
            <w:r w:rsidRPr="009B4FE9">
              <w:rPr>
                <w:b/>
                <w:sz w:val="22"/>
                <w:szCs w:val="22"/>
              </w:rPr>
              <w:t xml:space="preserve">Популация: </w:t>
            </w:r>
            <w:r w:rsidRPr="009B4FE9">
              <w:rPr>
                <w:bCs/>
                <w:sz w:val="22"/>
                <w:szCs w:val="22"/>
              </w:rPr>
              <w:t>Размер гнездовата популацията</w:t>
            </w:r>
          </w:p>
        </w:tc>
        <w:tc>
          <w:tcPr>
            <w:tcW w:w="821" w:type="pct"/>
            <w:shd w:val="clear" w:color="auto" w:fill="auto"/>
          </w:tcPr>
          <w:p w:rsidR="00C0136A" w:rsidRPr="009B4FE9" w:rsidRDefault="00C0136A" w:rsidP="006374C2">
            <w:pPr>
              <w:spacing w:after="0"/>
              <w:rPr>
                <w:sz w:val="22"/>
                <w:szCs w:val="22"/>
              </w:rPr>
            </w:pPr>
            <w:r w:rsidRPr="009B4FE9">
              <w:rPr>
                <w:sz w:val="22"/>
                <w:szCs w:val="22"/>
              </w:rPr>
              <w:t>Брой гнездящи двойки</w:t>
            </w:r>
          </w:p>
        </w:tc>
        <w:tc>
          <w:tcPr>
            <w:tcW w:w="703" w:type="pct"/>
            <w:shd w:val="clear" w:color="auto" w:fill="auto"/>
          </w:tcPr>
          <w:p w:rsidR="00C0136A" w:rsidRPr="009B4FE9" w:rsidRDefault="00C0136A" w:rsidP="006374C2">
            <w:pPr>
              <w:spacing w:after="0"/>
              <w:rPr>
                <w:sz w:val="22"/>
                <w:szCs w:val="22"/>
              </w:rPr>
            </w:pPr>
            <w:r w:rsidRPr="009B4FE9">
              <w:rPr>
                <w:sz w:val="22"/>
                <w:szCs w:val="22"/>
              </w:rPr>
              <w:t xml:space="preserve">Най-малко 4 двойки </w:t>
            </w:r>
          </w:p>
        </w:tc>
        <w:tc>
          <w:tcPr>
            <w:tcW w:w="1595" w:type="pct"/>
            <w:shd w:val="clear" w:color="auto" w:fill="auto"/>
          </w:tcPr>
          <w:p w:rsidR="00C0136A" w:rsidRPr="009B4FE9" w:rsidRDefault="00C0136A" w:rsidP="006374C2">
            <w:pPr>
              <w:spacing w:after="0"/>
              <w:rPr>
                <w:sz w:val="22"/>
                <w:szCs w:val="22"/>
              </w:rPr>
            </w:pPr>
            <w:r w:rsidRPr="009B4FE9">
              <w:rPr>
                <w:sz w:val="22"/>
                <w:szCs w:val="22"/>
              </w:rPr>
              <w:t xml:space="preserve">Определена според </w:t>
            </w:r>
            <w:r w:rsidR="00885ED5">
              <w:rPr>
                <w:sz w:val="22"/>
                <w:szCs w:val="22"/>
              </w:rPr>
              <w:t>СФ</w:t>
            </w:r>
            <w:r w:rsidRPr="009B4FE9">
              <w:rPr>
                <w:sz w:val="22"/>
                <w:szCs w:val="22"/>
              </w:rPr>
              <w:t xml:space="preserve"> (актуализиран през 2015 г.). Разпространението се колебае силно на места според динамиката на речните брегове (срутване, заравняване и т.н.). На база средния размер на участъците от реката за двойка (според Turčoková et al., (2016) около 2 км) излиза, че зоната не може да поддържа повече от 6 дв. </w:t>
            </w:r>
          </w:p>
        </w:tc>
        <w:tc>
          <w:tcPr>
            <w:tcW w:w="958" w:type="pct"/>
          </w:tcPr>
          <w:p w:rsidR="00C0136A" w:rsidRPr="009B4FE9" w:rsidRDefault="00C0136A" w:rsidP="006374C2">
            <w:pPr>
              <w:spacing w:after="0"/>
              <w:rPr>
                <w:sz w:val="22"/>
                <w:szCs w:val="22"/>
              </w:rPr>
            </w:pPr>
            <w:r w:rsidRPr="009B4FE9">
              <w:rPr>
                <w:sz w:val="22"/>
                <w:szCs w:val="22"/>
              </w:rPr>
              <w:t>Поддържане на популацията на вида в зоната в размер от най-малко 4 гнездящи двойки.</w:t>
            </w:r>
          </w:p>
        </w:tc>
      </w:tr>
      <w:tr w:rsidR="00C0136A" w:rsidRPr="009B4FE9" w:rsidTr="009B4FE9">
        <w:trPr>
          <w:jc w:val="center"/>
        </w:trPr>
        <w:tc>
          <w:tcPr>
            <w:tcW w:w="923" w:type="pct"/>
            <w:shd w:val="clear" w:color="auto" w:fill="auto"/>
          </w:tcPr>
          <w:p w:rsidR="00C0136A" w:rsidRPr="009B4FE9" w:rsidRDefault="00C0136A" w:rsidP="006374C2">
            <w:pPr>
              <w:spacing w:after="0"/>
              <w:rPr>
                <w:b/>
                <w:sz w:val="22"/>
                <w:szCs w:val="22"/>
              </w:rPr>
            </w:pPr>
            <w:r w:rsidRPr="009B4FE9">
              <w:rPr>
                <w:b/>
                <w:sz w:val="22"/>
                <w:szCs w:val="22"/>
              </w:rPr>
              <w:t xml:space="preserve">Местообитание на вида: </w:t>
            </w:r>
            <w:r w:rsidRPr="009B4FE9">
              <w:rPr>
                <w:bCs/>
                <w:sz w:val="22"/>
                <w:szCs w:val="22"/>
              </w:rPr>
              <w:t>Площ на подходящото местообитание за вида</w:t>
            </w:r>
          </w:p>
        </w:tc>
        <w:tc>
          <w:tcPr>
            <w:tcW w:w="821" w:type="pct"/>
            <w:shd w:val="clear" w:color="auto" w:fill="auto"/>
          </w:tcPr>
          <w:p w:rsidR="00C0136A" w:rsidRPr="009B4FE9" w:rsidRDefault="00C0136A" w:rsidP="006374C2">
            <w:pPr>
              <w:spacing w:after="0"/>
              <w:rPr>
                <w:sz w:val="22"/>
                <w:szCs w:val="22"/>
              </w:rPr>
            </w:pPr>
            <w:r w:rsidRPr="009B4FE9">
              <w:rPr>
                <w:sz w:val="22"/>
                <w:szCs w:val="22"/>
              </w:rPr>
              <w:t>ha</w:t>
            </w:r>
          </w:p>
        </w:tc>
        <w:tc>
          <w:tcPr>
            <w:tcW w:w="703" w:type="pct"/>
            <w:shd w:val="clear" w:color="auto" w:fill="auto"/>
          </w:tcPr>
          <w:p w:rsidR="00C0136A" w:rsidRPr="009B4FE9" w:rsidRDefault="00C0136A" w:rsidP="006374C2">
            <w:pPr>
              <w:spacing w:after="0"/>
              <w:rPr>
                <w:sz w:val="22"/>
                <w:szCs w:val="22"/>
              </w:rPr>
            </w:pPr>
            <w:r w:rsidRPr="009B4FE9">
              <w:rPr>
                <w:sz w:val="22"/>
                <w:szCs w:val="22"/>
              </w:rPr>
              <w:t>Най-малко 1218</w:t>
            </w:r>
          </w:p>
        </w:tc>
        <w:tc>
          <w:tcPr>
            <w:tcW w:w="1595" w:type="pct"/>
            <w:shd w:val="clear" w:color="auto" w:fill="auto"/>
          </w:tcPr>
          <w:p w:rsidR="00C0136A" w:rsidRPr="009B4FE9" w:rsidRDefault="00C0136A" w:rsidP="006374C2">
            <w:pPr>
              <w:spacing w:after="0"/>
              <w:rPr>
                <w:sz w:val="22"/>
                <w:szCs w:val="22"/>
              </w:rPr>
            </w:pPr>
            <w:r w:rsidRPr="009B4FE9">
              <w:rPr>
                <w:sz w:val="22"/>
                <w:szCs w:val="22"/>
              </w:rPr>
              <w:t>Изчислена е на база плитката част от р. Дунав на 1 m от брега на островите и сушата в рамките на зоната. Гнездовото и хранителното местообитание съвпадат.</w:t>
            </w:r>
          </w:p>
        </w:tc>
        <w:tc>
          <w:tcPr>
            <w:tcW w:w="958" w:type="pct"/>
          </w:tcPr>
          <w:p w:rsidR="00C0136A" w:rsidRPr="009B4FE9" w:rsidRDefault="00C0136A" w:rsidP="006374C2">
            <w:pPr>
              <w:spacing w:after="0"/>
              <w:rPr>
                <w:sz w:val="22"/>
                <w:szCs w:val="22"/>
              </w:rPr>
            </w:pPr>
            <w:r w:rsidRPr="009B4FE9">
              <w:rPr>
                <w:sz w:val="22"/>
                <w:szCs w:val="22"/>
              </w:rPr>
              <w:t>Поддържане на подходящото местообитание на вида в размер най-малко 1218 ha.</w:t>
            </w:r>
          </w:p>
        </w:tc>
      </w:tr>
      <w:tr w:rsidR="00C0136A" w:rsidRPr="009B4FE9" w:rsidTr="009B4FE9">
        <w:trPr>
          <w:jc w:val="center"/>
        </w:trPr>
        <w:tc>
          <w:tcPr>
            <w:tcW w:w="923" w:type="pct"/>
            <w:shd w:val="clear" w:color="auto" w:fill="auto"/>
          </w:tcPr>
          <w:p w:rsidR="00C0136A" w:rsidRPr="009B4FE9" w:rsidRDefault="00C0136A" w:rsidP="006374C2">
            <w:pPr>
              <w:spacing w:after="0"/>
              <w:rPr>
                <w:b/>
                <w:sz w:val="22"/>
                <w:szCs w:val="22"/>
              </w:rPr>
            </w:pPr>
            <w:r w:rsidRPr="009B4FE9">
              <w:rPr>
                <w:b/>
                <w:sz w:val="22"/>
                <w:szCs w:val="22"/>
              </w:rPr>
              <w:t xml:space="preserve">Местообитание на вида: </w:t>
            </w:r>
            <w:r w:rsidRPr="009B4FE9">
              <w:rPr>
                <w:sz w:val="22"/>
                <w:szCs w:val="22"/>
              </w:rPr>
              <w:t>Екологично състояние на водните тела с местообитания на вида, по биологичен елемент риби (JDS4-Fish)</w:t>
            </w:r>
          </w:p>
        </w:tc>
        <w:tc>
          <w:tcPr>
            <w:tcW w:w="821" w:type="pct"/>
            <w:shd w:val="clear" w:color="auto" w:fill="auto"/>
          </w:tcPr>
          <w:p w:rsidR="00C0136A" w:rsidRPr="009B4FE9" w:rsidRDefault="00C0136A" w:rsidP="006374C2">
            <w:pPr>
              <w:spacing w:after="0"/>
              <w:rPr>
                <w:sz w:val="22"/>
                <w:szCs w:val="22"/>
              </w:rPr>
            </w:pPr>
            <w:r w:rsidRPr="009B4FE9">
              <w:rPr>
                <w:sz w:val="22"/>
                <w:szCs w:val="22"/>
              </w:rPr>
              <w:t>5 степенна скала</w:t>
            </w:r>
          </w:p>
        </w:tc>
        <w:tc>
          <w:tcPr>
            <w:tcW w:w="703" w:type="pct"/>
            <w:shd w:val="clear" w:color="auto" w:fill="auto"/>
          </w:tcPr>
          <w:p w:rsidR="00C0136A" w:rsidRPr="009B4FE9" w:rsidRDefault="00C0136A" w:rsidP="006374C2">
            <w:pPr>
              <w:spacing w:after="0"/>
              <w:rPr>
                <w:sz w:val="22"/>
                <w:szCs w:val="22"/>
              </w:rPr>
            </w:pPr>
            <w:r w:rsidRPr="009B4FE9">
              <w:rPr>
                <w:sz w:val="22"/>
                <w:szCs w:val="22"/>
              </w:rPr>
              <w:t>2-Добро или 1-Отлично</w:t>
            </w:r>
          </w:p>
        </w:tc>
        <w:tc>
          <w:tcPr>
            <w:tcW w:w="1595" w:type="pct"/>
            <w:shd w:val="clear" w:color="auto" w:fill="auto"/>
          </w:tcPr>
          <w:tbl>
            <w:tblPr>
              <w:tblW w:w="2753" w:type="dxa"/>
              <w:jc w:val="center"/>
              <w:tblCellMar>
                <w:left w:w="70" w:type="dxa"/>
                <w:right w:w="70" w:type="dxa"/>
              </w:tblCellMar>
              <w:tblLook w:val="04A0" w:firstRow="1" w:lastRow="0" w:firstColumn="1" w:lastColumn="0" w:noHBand="0" w:noVBand="1"/>
            </w:tblPr>
            <w:tblGrid>
              <w:gridCol w:w="2753"/>
            </w:tblGrid>
            <w:tr w:rsidR="00C0136A" w:rsidRPr="009B4FE9" w:rsidTr="002D0001">
              <w:trPr>
                <w:trHeight w:val="300"/>
                <w:jc w:val="center"/>
              </w:trPr>
              <w:tc>
                <w:tcPr>
                  <w:tcW w:w="2753" w:type="dxa"/>
                  <w:tcBorders>
                    <w:top w:val="single" w:sz="4" w:space="0" w:color="auto"/>
                    <w:left w:val="single" w:sz="4" w:space="0" w:color="auto"/>
                    <w:bottom w:val="single" w:sz="4" w:space="0" w:color="auto"/>
                    <w:right w:val="nil"/>
                  </w:tcBorders>
                  <w:shd w:val="clear" w:color="000000" w:fill="BFBFBF"/>
                  <w:noWrap/>
                  <w:vAlign w:val="bottom"/>
                  <w:hideMark/>
                </w:tcPr>
                <w:p w:rsidR="00C0136A" w:rsidRPr="009B4FE9" w:rsidRDefault="00C0136A" w:rsidP="006374C2">
                  <w:pPr>
                    <w:spacing w:after="0"/>
                    <w:rPr>
                      <w:b/>
                      <w:bCs/>
                      <w:sz w:val="22"/>
                      <w:szCs w:val="22"/>
                    </w:rPr>
                  </w:pPr>
                  <w:r w:rsidRPr="009B4FE9">
                    <w:rPr>
                      <w:b/>
                      <w:bCs/>
                      <w:sz w:val="22"/>
                      <w:szCs w:val="22"/>
                    </w:rPr>
                    <w:t>Екологично състояние</w:t>
                  </w:r>
                </w:p>
              </w:tc>
            </w:tr>
            <w:tr w:rsidR="00C0136A" w:rsidRPr="009B4FE9" w:rsidTr="002D0001">
              <w:trPr>
                <w:trHeight w:val="300"/>
                <w:jc w:val="center"/>
              </w:trPr>
              <w:tc>
                <w:tcPr>
                  <w:tcW w:w="2753"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0136A" w:rsidRPr="009B4FE9" w:rsidRDefault="00C0136A" w:rsidP="006374C2">
                  <w:pPr>
                    <w:spacing w:after="0"/>
                    <w:rPr>
                      <w:sz w:val="22"/>
                      <w:szCs w:val="22"/>
                    </w:rPr>
                  </w:pPr>
                  <w:r w:rsidRPr="009B4FE9">
                    <w:rPr>
                      <w:sz w:val="22"/>
                      <w:szCs w:val="22"/>
                    </w:rPr>
                    <w:t>1-Отлично - High</w:t>
                  </w:r>
                </w:p>
              </w:tc>
            </w:tr>
            <w:tr w:rsidR="00C0136A" w:rsidRPr="009B4FE9" w:rsidTr="002D0001">
              <w:trPr>
                <w:trHeight w:val="300"/>
                <w:jc w:val="center"/>
              </w:trPr>
              <w:tc>
                <w:tcPr>
                  <w:tcW w:w="275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0136A" w:rsidRPr="009B4FE9" w:rsidRDefault="00C0136A" w:rsidP="006374C2">
                  <w:pPr>
                    <w:spacing w:after="0"/>
                    <w:rPr>
                      <w:sz w:val="22"/>
                      <w:szCs w:val="22"/>
                    </w:rPr>
                  </w:pPr>
                  <w:r w:rsidRPr="009B4FE9">
                    <w:rPr>
                      <w:sz w:val="22"/>
                      <w:szCs w:val="22"/>
                    </w:rPr>
                    <w:t>2-Добро - Good</w:t>
                  </w:r>
                </w:p>
              </w:tc>
            </w:tr>
            <w:tr w:rsidR="00C0136A" w:rsidRPr="009B4FE9" w:rsidTr="002D0001">
              <w:trPr>
                <w:trHeight w:val="300"/>
                <w:jc w:val="center"/>
              </w:trPr>
              <w:tc>
                <w:tcPr>
                  <w:tcW w:w="275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0136A" w:rsidRPr="009B4FE9" w:rsidRDefault="00C0136A" w:rsidP="006374C2">
                  <w:pPr>
                    <w:spacing w:after="0"/>
                    <w:rPr>
                      <w:sz w:val="22"/>
                      <w:szCs w:val="22"/>
                    </w:rPr>
                  </w:pPr>
                  <w:r w:rsidRPr="009B4FE9">
                    <w:rPr>
                      <w:sz w:val="22"/>
                      <w:szCs w:val="22"/>
                    </w:rPr>
                    <w:t>3-Умерено - Moderate</w:t>
                  </w:r>
                </w:p>
              </w:tc>
            </w:tr>
            <w:tr w:rsidR="00C0136A" w:rsidRPr="009B4FE9" w:rsidTr="002D0001">
              <w:trPr>
                <w:trHeight w:val="300"/>
                <w:jc w:val="center"/>
              </w:trPr>
              <w:tc>
                <w:tcPr>
                  <w:tcW w:w="275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0136A" w:rsidRPr="009B4FE9" w:rsidRDefault="00C0136A" w:rsidP="006374C2">
                  <w:pPr>
                    <w:spacing w:after="0"/>
                    <w:rPr>
                      <w:sz w:val="22"/>
                      <w:szCs w:val="22"/>
                    </w:rPr>
                  </w:pPr>
                  <w:r w:rsidRPr="009B4FE9">
                    <w:rPr>
                      <w:sz w:val="22"/>
                      <w:szCs w:val="22"/>
                    </w:rPr>
                    <w:t>4-Лошо - Poor</w:t>
                  </w:r>
                </w:p>
              </w:tc>
            </w:tr>
            <w:tr w:rsidR="00C0136A" w:rsidRPr="009B4FE9" w:rsidTr="002D0001">
              <w:trPr>
                <w:trHeight w:val="300"/>
                <w:jc w:val="center"/>
              </w:trPr>
              <w:tc>
                <w:tcPr>
                  <w:tcW w:w="275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0136A" w:rsidRPr="009B4FE9" w:rsidRDefault="00C0136A" w:rsidP="006374C2">
                  <w:pPr>
                    <w:spacing w:after="0"/>
                    <w:rPr>
                      <w:sz w:val="22"/>
                      <w:szCs w:val="22"/>
                    </w:rPr>
                  </w:pPr>
                  <w:r w:rsidRPr="009B4FE9">
                    <w:rPr>
                      <w:sz w:val="22"/>
                      <w:szCs w:val="22"/>
                    </w:rPr>
                    <w:t>5-Много лошо - Bad</w:t>
                  </w:r>
                </w:p>
              </w:tc>
            </w:tr>
          </w:tbl>
          <w:p w:rsidR="00C0136A" w:rsidRPr="009B4FE9" w:rsidRDefault="00C0136A" w:rsidP="006374C2">
            <w:pPr>
              <w:spacing w:after="0"/>
              <w:rPr>
                <w:sz w:val="22"/>
                <w:szCs w:val="22"/>
              </w:rPr>
            </w:pPr>
            <w:r w:rsidRPr="009B4FE9">
              <w:rPr>
                <w:sz w:val="22"/>
                <w:szCs w:val="22"/>
              </w:rPr>
              <w:t xml:space="preserve">Екологичното състояние на водите по р. Дунав по показател риби (пункт Русе и Силистра) е оценено на </w:t>
            </w:r>
            <w:r w:rsidRPr="009B4FE9">
              <w:rPr>
                <w:b/>
                <w:sz w:val="22"/>
                <w:szCs w:val="22"/>
              </w:rPr>
              <w:t xml:space="preserve">умерено (3) </w:t>
            </w:r>
            <w:r w:rsidRPr="009B4FE9">
              <w:rPr>
                <w:sz w:val="22"/>
                <w:szCs w:val="22"/>
              </w:rPr>
              <w:t>според доклада на JDS4 (2019-2020, Табл. 5, стр. 51).</w:t>
            </w:r>
          </w:p>
        </w:tc>
        <w:tc>
          <w:tcPr>
            <w:tcW w:w="958" w:type="pct"/>
          </w:tcPr>
          <w:p w:rsidR="00C0136A" w:rsidRPr="009B4FE9" w:rsidRDefault="00C0136A" w:rsidP="006374C2">
            <w:pPr>
              <w:spacing w:after="0"/>
              <w:rPr>
                <w:sz w:val="22"/>
                <w:szCs w:val="22"/>
              </w:rPr>
            </w:pPr>
            <w:r w:rsidRPr="009B4FE9">
              <w:rPr>
                <w:sz w:val="22"/>
                <w:szCs w:val="22"/>
              </w:rPr>
              <w:t>Подобряване на екологичното състояние на водните тела с подходящи местообитания на вида, на стойности 2-Добро или 1-Отлично състояние.</w:t>
            </w:r>
          </w:p>
        </w:tc>
      </w:tr>
    </w:tbl>
    <w:p w:rsidR="00C0136A" w:rsidRPr="00C0136A" w:rsidRDefault="00C0136A" w:rsidP="00C0136A">
      <w:pPr>
        <w:spacing w:after="120"/>
        <w:rPr>
          <w:b/>
        </w:rPr>
      </w:pPr>
    </w:p>
    <w:p w:rsidR="00C0136A" w:rsidRPr="009B4FE9" w:rsidRDefault="00C0136A" w:rsidP="00157936">
      <w:pPr>
        <w:pStyle w:val="ListParagraph"/>
        <w:numPr>
          <w:ilvl w:val="0"/>
          <w:numId w:val="118"/>
        </w:numPr>
        <w:spacing w:after="120"/>
        <w:ind w:left="0"/>
        <w:rPr>
          <w:b/>
        </w:rPr>
      </w:pPr>
      <w:r w:rsidRPr="009B4FE9">
        <w:rPr>
          <w:b/>
        </w:rPr>
        <w:t xml:space="preserve">Необходимост от промени в </w:t>
      </w:r>
      <w:r w:rsidR="00885ED5">
        <w:rPr>
          <w:b/>
        </w:rPr>
        <w:t>СФ</w:t>
      </w:r>
      <w:r w:rsidRPr="009B4FE9">
        <w:rPr>
          <w:b/>
        </w:rPr>
        <w:t xml:space="preserve"> за СЗЗ BG0002030 „Комплекс Калимок“</w:t>
      </w:r>
    </w:p>
    <w:p w:rsidR="00C0136A" w:rsidRPr="00C0136A" w:rsidRDefault="00C0136A" w:rsidP="00C0136A">
      <w:pPr>
        <w:spacing w:after="120"/>
      </w:pPr>
      <w:r w:rsidRPr="00C0136A">
        <w:t xml:space="preserve">Не е необходимо промени в </w:t>
      </w:r>
      <w:r w:rsidR="00885ED5">
        <w:t>СФ</w:t>
      </w:r>
      <w:r w:rsidRPr="00C0136A">
        <w:t>.</w:t>
      </w:r>
    </w:p>
    <w:p w:rsidR="00C0136A" w:rsidRDefault="00C0136A" w:rsidP="009C4296">
      <w:pPr>
        <w:spacing w:after="120"/>
        <w:rPr>
          <w:lang w:val="bg-BG"/>
        </w:rPr>
      </w:pPr>
    </w:p>
    <w:p w:rsidR="00801D24" w:rsidRPr="00A23CC1" w:rsidRDefault="009F75A3" w:rsidP="00801D24">
      <w:pPr>
        <w:pStyle w:val="Heading1"/>
        <w:jc w:val="center"/>
        <w:rPr>
          <w:rFonts w:ascii="Times New Roman" w:hAnsi="Times New Roman" w:cs="Times New Roman"/>
          <w:color w:val="44546A" w:themeColor="text2"/>
        </w:rPr>
      </w:pPr>
      <w:bookmarkStart w:id="221" w:name="_Toc89196099"/>
      <w:r w:rsidRPr="00A23CC1">
        <w:rPr>
          <w:rFonts w:ascii="Times New Roman" w:hAnsi="Times New Roman" w:cs="Times New Roman"/>
          <w:color w:val="44546A" w:themeColor="text2"/>
          <w:lang w:val="en-GB"/>
        </w:rPr>
        <w:t xml:space="preserve">Специфични цели за A230 </w:t>
      </w:r>
      <w:r w:rsidRPr="00A23CC1">
        <w:rPr>
          <w:rFonts w:ascii="Times New Roman" w:hAnsi="Times New Roman" w:cs="Times New Roman"/>
          <w:i/>
          <w:color w:val="44546A" w:themeColor="text2"/>
          <w:lang w:val="en-GB"/>
        </w:rPr>
        <w:t>Merops apiaster</w:t>
      </w:r>
      <w:r w:rsidRPr="00A23CC1">
        <w:rPr>
          <w:rFonts w:ascii="Times New Roman" w:hAnsi="Times New Roman" w:cs="Times New Roman"/>
          <w:color w:val="44546A" w:themeColor="text2"/>
          <w:lang w:val="en-GB"/>
        </w:rPr>
        <w:t xml:space="preserve"> </w:t>
      </w:r>
      <w:r w:rsidRPr="00A23CC1">
        <w:rPr>
          <w:rFonts w:ascii="Times New Roman" w:hAnsi="Times New Roman" w:cs="Times New Roman"/>
          <w:color w:val="44546A" w:themeColor="text2"/>
        </w:rPr>
        <w:t>(обикновен пчелояд)</w:t>
      </w:r>
      <w:bookmarkEnd w:id="221"/>
    </w:p>
    <w:p w:rsidR="00801D24" w:rsidRPr="00801D24" w:rsidRDefault="00801D24" w:rsidP="00801D24">
      <w:pPr>
        <w:spacing w:after="120"/>
        <w:rPr>
          <w:lang w:val="bg-BG"/>
        </w:rPr>
      </w:pPr>
    </w:p>
    <w:p w:rsidR="00801D24" w:rsidRPr="00801D24" w:rsidRDefault="00801D24" w:rsidP="00157936">
      <w:pPr>
        <w:pStyle w:val="ListParagraph"/>
        <w:numPr>
          <w:ilvl w:val="0"/>
          <w:numId w:val="119"/>
        </w:numPr>
        <w:spacing w:after="120"/>
        <w:ind w:left="0"/>
        <w:rPr>
          <w:b/>
          <w:lang w:val="bg-BG"/>
        </w:rPr>
      </w:pPr>
      <w:r w:rsidRPr="00801D24">
        <w:rPr>
          <w:b/>
          <w:lang w:val="bg-BG"/>
        </w:rPr>
        <w:t xml:space="preserve">Кратка характеристика на вида </w:t>
      </w:r>
    </w:p>
    <w:p w:rsidR="00801D24" w:rsidRPr="00801D24" w:rsidRDefault="00801D24" w:rsidP="00A23CC1">
      <w:pPr>
        <w:spacing w:after="120"/>
        <w:jc w:val="both"/>
        <w:rPr>
          <w:lang w:val="bg-BG"/>
        </w:rPr>
      </w:pPr>
      <w:r w:rsidRPr="00801D24">
        <w:rPr>
          <w:lang w:val="bg-BG"/>
        </w:rPr>
        <w:lastRenderedPageBreak/>
        <w:t xml:space="preserve">Дължина на тялото 27-29 </w:t>
      </w:r>
      <w:r w:rsidRPr="00801D24">
        <w:rPr>
          <w:lang w:val="en-GB"/>
        </w:rPr>
        <w:t>cm</w:t>
      </w:r>
      <w:r w:rsidRPr="00801D24">
        <w:rPr>
          <w:lang w:val="bg-BG"/>
        </w:rPr>
        <w:t>. Темето, гърбът и крилата кафяви. Челото светло, белезникаво с със синьозелено петно. Двете средни опашни пера силно удължени. Гърлото жълто оградено с черна огърлица. Клюнът черен. Останалата долна страна синьозелена.</w:t>
      </w:r>
    </w:p>
    <w:p w:rsidR="00801D24" w:rsidRPr="00801D24" w:rsidRDefault="00801D24" w:rsidP="00A23CC1">
      <w:pPr>
        <w:pStyle w:val="ListParagraph"/>
        <w:spacing w:after="120"/>
        <w:ind w:left="0"/>
        <w:jc w:val="both"/>
        <w:rPr>
          <w:i/>
          <w:lang w:val="bg-BG"/>
        </w:rPr>
      </w:pPr>
      <w:r w:rsidRPr="00801D24">
        <w:rPr>
          <w:i/>
          <w:lang w:val="bg-BG"/>
        </w:rPr>
        <w:t>Характер на пребиваване в страната</w:t>
      </w:r>
    </w:p>
    <w:p w:rsidR="00801D24" w:rsidRPr="00801D24" w:rsidRDefault="00801D24" w:rsidP="00A23CC1">
      <w:pPr>
        <w:spacing w:after="120"/>
        <w:jc w:val="both"/>
        <w:rPr>
          <w:lang w:val="bg-BG"/>
        </w:rPr>
      </w:pPr>
      <w:r w:rsidRPr="00801D24">
        <w:rPr>
          <w:lang w:val="bg-BG"/>
        </w:rPr>
        <w:t>В България видът е гнездящо-прелетен. Мигрира най-често на ята по 10-50 индивида. През пролетта е наблюдаван най-рано в средата на април, а през есента – до средата на октомври. Масовият пролетен прелет е през май, а есенния – от август до средата на септември (Нанкинов и др., 1997).</w:t>
      </w:r>
    </w:p>
    <w:p w:rsidR="00801D24" w:rsidRPr="00801D24" w:rsidRDefault="00801D24" w:rsidP="00A23CC1">
      <w:pPr>
        <w:spacing w:after="120"/>
        <w:jc w:val="both"/>
        <w:rPr>
          <w:i/>
          <w:lang w:val="bg-BG"/>
        </w:rPr>
      </w:pPr>
      <w:r w:rsidRPr="00801D24">
        <w:rPr>
          <w:i/>
          <w:lang w:val="bg-BG"/>
        </w:rPr>
        <w:t>Характерно местообитание</w:t>
      </w:r>
    </w:p>
    <w:p w:rsidR="00801D24" w:rsidRPr="00801D24" w:rsidRDefault="00801D24" w:rsidP="00A23CC1">
      <w:pPr>
        <w:spacing w:after="120"/>
        <w:jc w:val="both"/>
        <w:rPr>
          <w:lang w:val="bg-BG"/>
        </w:rPr>
      </w:pPr>
      <w:r w:rsidRPr="00801D24">
        <w:rPr>
          <w:lang w:val="bg-BG"/>
        </w:rPr>
        <w:t>Открити и песъчливи места, отвесни песъчливи и глинести брегове на различни водоеми, оврази, склонове и свлачища, ерозирани долове, понякога каменни кариери (Нанкинов и др., 1997).</w:t>
      </w:r>
    </w:p>
    <w:p w:rsidR="00801D24" w:rsidRPr="00801D24" w:rsidRDefault="00801D24" w:rsidP="00A23CC1">
      <w:pPr>
        <w:spacing w:after="120"/>
        <w:jc w:val="both"/>
        <w:rPr>
          <w:lang w:val="bg-BG"/>
        </w:rPr>
      </w:pPr>
      <w:r w:rsidRPr="00801D24">
        <w:rPr>
          <w:lang w:val="bg-BG"/>
        </w:rPr>
        <w:t>Подходящи местообитания за гнездене на вида са – 2340, 6210, 6250, 6260 (Кавръкова и др., 2009).</w:t>
      </w:r>
    </w:p>
    <w:p w:rsidR="00801D24" w:rsidRPr="00801D24" w:rsidRDefault="00801D24" w:rsidP="00A23CC1">
      <w:pPr>
        <w:spacing w:after="120"/>
        <w:jc w:val="both"/>
        <w:rPr>
          <w:i/>
          <w:lang w:val="bg-BG"/>
        </w:rPr>
      </w:pPr>
      <w:r w:rsidRPr="00801D24">
        <w:rPr>
          <w:i/>
          <w:lang w:val="bg-BG"/>
        </w:rPr>
        <w:t>Хранене</w:t>
      </w:r>
    </w:p>
    <w:p w:rsidR="00801D24" w:rsidRPr="00801D24" w:rsidRDefault="00801D24" w:rsidP="00A23CC1">
      <w:pPr>
        <w:spacing w:after="120"/>
        <w:jc w:val="both"/>
        <w:rPr>
          <w:lang w:val="bg-BG"/>
        </w:rPr>
      </w:pPr>
      <w:r w:rsidRPr="00801D24">
        <w:rPr>
          <w:lang w:val="bg-BG"/>
        </w:rPr>
        <w:t>Ентомофаг. Храни се с над 60 вида насекоми, като пчелите съставляват 19,57% от храната (Нанкинов и др., 1997).</w:t>
      </w:r>
    </w:p>
    <w:p w:rsidR="00801D24" w:rsidRPr="00801D24" w:rsidRDefault="00801D24" w:rsidP="00A23CC1">
      <w:pPr>
        <w:pStyle w:val="ListParagraph"/>
        <w:numPr>
          <w:ilvl w:val="0"/>
          <w:numId w:val="119"/>
        </w:numPr>
        <w:spacing w:after="120"/>
        <w:ind w:left="0"/>
        <w:jc w:val="both"/>
        <w:rPr>
          <w:b/>
          <w:lang w:val="bg-BG"/>
        </w:rPr>
      </w:pPr>
      <w:r w:rsidRPr="00801D24">
        <w:rPr>
          <w:b/>
          <w:lang w:val="bg-BG"/>
        </w:rPr>
        <w:t>Разпространение, природозащитно състояние и тенденции в популацията на вида на национално ниво</w:t>
      </w:r>
    </w:p>
    <w:p w:rsidR="00801D24" w:rsidRPr="00801D24" w:rsidRDefault="00801D24" w:rsidP="00A23CC1">
      <w:pPr>
        <w:spacing w:after="120"/>
        <w:jc w:val="both"/>
        <w:rPr>
          <w:lang w:val="bg-BG"/>
        </w:rPr>
      </w:pPr>
      <w:r w:rsidRPr="00801D24">
        <w:rPr>
          <w:lang w:val="bg-BG"/>
        </w:rPr>
        <w:t>Разпространен в почти цялата страна в ниските, равнинни и хълмисти части (до 875 м н.в.). (Янков отг. ред., 2007).</w:t>
      </w:r>
    </w:p>
    <w:p w:rsidR="00801D24" w:rsidRPr="00801D24" w:rsidRDefault="00801D24" w:rsidP="00A23CC1">
      <w:pPr>
        <w:spacing w:after="120"/>
        <w:jc w:val="both"/>
        <w:rPr>
          <w:lang w:val="bg-BG"/>
        </w:rPr>
      </w:pPr>
      <w:r w:rsidRPr="00801D24">
        <w:rPr>
          <w:lang w:val="bg-BG"/>
        </w:rPr>
        <w:t>Включен в Приложение 2 и 3 на ЗБР. Природозащитен статус в България – не е застрашен.</w:t>
      </w:r>
    </w:p>
    <w:p w:rsidR="00801D24" w:rsidRPr="00801D24" w:rsidRDefault="00801D24" w:rsidP="00A23CC1">
      <w:pPr>
        <w:spacing w:after="120"/>
        <w:jc w:val="both"/>
        <w:rPr>
          <w:lang w:val="bg-BG"/>
        </w:rPr>
      </w:pPr>
      <w:r w:rsidRPr="00801D24">
        <w:rPr>
          <w:lang w:val="bg-BG"/>
        </w:rPr>
        <w:t xml:space="preserve">Съгласно Докладването от 2019 г. (за периода 2005-2018 г.), гнездящата популация е от </w:t>
      </w:r>
      <w:r w:rsidRPr="00801D24">
        <w:rPr>
          <w:b/>
          <w:lang w:val="bg-BG"/>
        </w:rPr>
        <w:t>20 000 – 60 000 двойки</w:t>
      </w:r>
      <w:r w:rsidRPr="00801D24">
        <w:rPr>
          <w:lang w:val="bg-BG"/>
        </w:rPr>
        <w:t xml:space="preserve">, като краткосрочната тенденция на популацията е оценена на </w:t>
      </w:r>
      <w:r w:rsidRPr="00801D24">
        <w:rPr>
          <w:b/>
          <w:lang w:val="bg-BG"/>
        </w:rPr>
        <w:t>нарастваща</w:t>
      </w:r>
      <w:r w:rsidRPr="00801D24">
        <w:rPr>
          <w:lang w:val="bg-BG"/>
        </w:rPr>
        <w:t xml:space="preserve">. Дългосрочната тенденция (1980-2018 г.) на популацията също е </w:t>
      </w:r>
      <w:r w:rsidRPr="00801D24">
        <w:rPr>
          <w:b/>
          <w:lang w:val="bg-BG"/>
        </w:rPr>
        <w:t>нарастваща</w:t>
      </w:r>
      <w:r w:rsidRPr="00801D24">
        <w:rPr>
          <w:lang w:val="bg-BG"/>
        </w:rPr>
        <w:t>.</w:t>
      </w:r>
    </w:p>
    <w:p w:rsidR="00801D24" w:rsidRPr="00801D24" w:rsidRDefault="00801D24" w:rsidP="00A23CC1">
      <w:pPr>
        <w:spacing w:after="120"/>
        <w:jc w:val="both"/>
        <w:rPr>
          <w:lang w:val="bg-BG"/>
        </w:rPr>
      </w:pPr>
      <w:r w:rsidRPr="00801D24">
        <w:rPr>
          <w:lang w:val="bg-BG"/>
        </w:rPr>
        <w:t xml:space="preserve">Мигриращата популация се оценява на </w:t>
      </w:r>
      <w:r w:rsidRPr="00801D24">
        <w:rPr>
          <w:b/>
          <w:lang w:val="bg-BG"/>
        </w:rPr>
        <w:t>80 000 – 120 000</w:t>
      </w:r>
      <w:r w:rsidRPr="00801D24">
        <w:rPr>
          <w:lang w:val="bg-BG"/>
        </w:rPr>
        <w:t xml:space="preserve"> </w:t>
      </w:r>
      <w:r w:rsidRPr="00801D24">
        <w:rPr>
          <w:b/>
          <w:lang w:val="bg-BG"/>
        </w:rPr>
        <w:t>индивида.</w:t>
      </w:r>
      <w:r w:rsidRPr="00801D24">
        <w:rPr>
          <w:lang w:val="bg-BG"/>
        </w:rPr>
        <w:t xml:space="preserve"> Не са посочени тенденции в популацията.</w:t>
      </w:r>
    </w:p>
    <w:p w:rsidR="00801D24" w:rsidRPr="00801D24" w:rsidRDefault="00801D24" w:rsidP="00A23CC1">
      <w:pPr>
        <w:spacing w:after="120"/>
        <w:jc w:val="both"/>
        <w:rPr>
          <w:lang w:val="bg-BG"/>
        </w:rPr>
      </w:pPr>
      <w:r w:rsidRPr="00801D24">
        <w:rPr>
          <w:lang w:val="bg-BG"/>
        </w:rPr>
        <w:t>За гнездящата и мигриращата популация са посочени следните заплахи и влияния: F03</w:t>
      </w:r>
    </w:p>
    <w:p w:rsidR="009F75A3" w:rsidRPr="00801D24" w:rsidRDefault="009F75A3" w:rsidP="00A23CC1">
      <w:pPr>
        <w:pStyle w:val="ListParagraph"/>
        <w:numPr>
          <w:ilvl w:val="0"/>
          <w:numId w:val="119"/>
        </w:numPr>
        <w:spacing w:after="120"/>
        <w:ind w:left="0"/>
        <w:jc w:val="both"/>
        <w:rPr>
          <w:b/>
        </w:rPr>
      </w:pPr>
      <w:r w:rsidRPr="00801D24">
        <w:rPr>
          <w:b/>
        </w:rPr>
        <w:t>Състо</w:t>
      </w:r>
      <w:r w:rsidR="00801D24">
        <w:rPr>
          <w:b/>
        </w:rPr>
        <w:t xml:space="preserve">яние в </w:t>
      </w:r>
      <w:r w:rsidRPr="00801D24">
        <w:rPr>
          <w:b/>
        </w:rPr>
        <w:t>СЗЗ BG0002030 „Комплекс Калимок“</w:t>
      </w:r>
    </w:p>
    <w:p w:rsidR="009F75A3" w:rsidRPr="009F75A3" w:rsidRDefault="009F75A3" w:rsidP="00A23CC1">
      <w:pPr>
        <w:spacing w:after="120"/>
        <w:jc w:val="both"/>
      </w:pPr>
      <w:r w:rsidRPr="009F75A3">
        <w:t xml:space="preserve">Съгласно </w:t>
      </w:r>
      <w:r w:rsidR="00885ED5">
        <w:t>СФ</w:t>
      </w:r>
      <w:r w:rsidRPr="009F75A3">
        <w:t xml:space="preserve"> видът е оценен като </w:t>
      </w:r>
      <w:r w:rsidRPr="009F75A3">
        <w:rPr>
          <w:b/>
        </w:rPr>
        <w:t xml:space="preserve">гнездящ и мигриращ </w:t>
      </w:r>
      <w:r w:rsidRPr="009F75A3">
        <w:t>с размер на гнездящата популацията от 25</w:t>
      </w:r>
      <w:r w:rsidRPr="009F75A3">
        <w:rPr>
          <w:b/>
        </w:rPr>
        <w:t xml:space="preserve"> </w:t>
      </w:r>
      <w:r w:rsidRPr="009F75A3">
        <w:t xml:space="preserve">дв, което представлява между </w:t>
      </w:r>
      <w:r w:rsidRPr="009F75A3">
        <w:rPr>
          <w:b/>
        </w:rPr>
        <w:t xml:space="preserve">0,13 – 0,41 % </w:t>
      </w:r>
      <w:r w:rsidRPr="009F75A3">
        <w:t>от гнездящата популация (оценка „C“). Опазването на вида е добра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F75A3" w:rsidRPr="009F75A3" w:rsidRDefault="009F75A3" w:rsidP="00A23CC1">
      <w:pPr>
        <w:spacing w:after="120"/>
        <w:jc w:val="both"/>
        <w:rPr>
          <w:lang w:val="bg-BG"/>
        </w:rPr>
      </w:pPr>
      <w:r w:rsidRPr="009F75A3">
        <w:t xml:space="preserve">Като </w:t>
      </w:r>
      <w:r w:rsidRPr="009F75A3">
        <w:rPr>
          <w:b/>
        </w:rPr>
        <w:t>мигрираща</w:t>
      </w:r>
      <w:r w:rsidRPr="009F75A3">
        <w:t xml:space="preserve"> популация не е представена численост в </w:t>
      </w:r>
      <w:r w:rsidR="00885ED5">
        <w:t>СФ</w:t>
      </w:r>
      <w:r w:rsidRPr="009F75A3">
        <w:t xml:space="preserve"> поради липса на данни (DD) - (оценка „C“). Опазването на вида е добра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9F75A3" w:rsidRPr="00AD150A" w:rsidRDefault="009F75A3" w:rsidP="00A23CC1">
      <w:pPr>
        <w:pStyle w:val="ListParagraph"/>
        <w:numPr>
          <w:ilvl w:val="0"/>
          <w:numId w:val="119"/>
        </w:numPr>
        <w:spacing w:after="120"/>
        <w:ind w:left="0"/>
        <w:jc w:val="both"/>
        <w:rPr>
          <w:b/>
          <w:bCs/>
        </w:rPr>
      </w:pPr>
      <w:r w:rsidRPr="00AD150A">
        <w:rPr>
          <w:b/>
          <w:bCs/>
        </w:rPr>
        <w:lastRenderedPageBreak/>
        <w:t xml:space="preserve">Анализ на наличната информация </w:t>
      </w:r>
    </w:p>
    <w:p w:rsidR="009F75A3" w:rsidRPr="009F75A3" w:rsidRDefault="009F75A3" w:rsidP="00A23CC1">
      <w:pPr>
        <w:spacing w:after="120"/>
        <w:jc w:val="both"/>
      </w:pPr>
      <w:r w:rsidRPr="009F75A3">
        <w:t xml:space="preserve">По време на теренните проучвания през 2021 г не установен в зоната. Няма проведени проучвания върху миграцията на вида в района на защитената зона. В близост до границите на </w:t>
      </w:r>
      <w:r w:rsidR="00E43180">
        <w:rPr>
          <w:lang w:val="bg-BG"/>
        </w:rPr>
        <w:t>С</w:t>
      </w:r>
      <w:r w:rsidRPr="009F75A3">
        <w:t>ЗЗ има известни гнездови колонии.</w:t>
      </w:r>
    </w:p>
    <w:p w:rsidR="009F75A3" w:rsidRPr="009F75A3" w:rsidRDefault="009F75A3" w:rsidP="00A23CC1">
      <w:pPr>
        <w:spacing w:after="120"/>
        <w:jc w:val="both"/>
        <w:rPr>
          <w:lang w:val="bg-BG"/>
        </w:rPr>
      </w:pPr>
      <w:r w:rsidRPr="009F75A3">
        <w:t>По данни на e-bird са отчетени 200 индивида по време на миграция – август 2019 (Ст. Пеев).</w:t>
      </w:r>
    </w:p>
    <w:p w:rsidR="009F75A3" w:rsidRPr="009F75A3" w:rsidRDefault="009F75A3" w:rsidP="009F75A3">
      <w:pPr>
        <w:spacing w:after="120"/>
      </w:pPr>
      <w:r w:rsidRPr="009F75A3">
        <w:t>По данни на SmartBirds – за периода 2017-2020 има 8 наблюдения на между 4 и 19 индивида.</w:t>
      </w:r>
    </w:p>
    <w:p w:rsidR="009F75A3" w:rsidRPr="009F75A3" w:rsidRDefault="009F75A3" w:rsidP="00157936">
      <w:pPr>
        <w:pStyle w:val="ListParagraph"/>
        <w:numPr>
          <w:ilvl w:val="0"/>
          <w:numId w:val="119"/>
        </w:numPr>
        <w:spacing w:after="120"/>
        <w:ind w:left="0"/>
      </w:pPr>
      <w:r w:rsidRPr="00E43180">
        <w:rPr>
          <w:b/>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691"/>
        <w:gridCol w:w="1691"/>
        <w:gridCol w:w="2827"/>
        <w:gridCol w:w="2025"/>
      </w:tblGrid>
      <w:tr w:rsidR="0051043E" w:rsidRPr="00E43180" w:rsidTr="00E43180">
        <w:trPr>
          <w:tblHeader/>
          <w:jc w:val="center"/>
        </w:trPr>
        <w:tc>
          <w:tcPr>
            <w:tcW w:w="1045" w:type="pct"/>
            <w:shd w:val="clear" w:color="auto" w:fill="B6DDE8"/>
            <w:vAlign w:val="center"/>
          </w:tcPr>
          <w:p w:rsidR="009F75A3" w:rsidRPr="00E43180" w:rsidRDefault="009F75A3" w:rsidP="00E43180">
            <w:pPr>
              <w:spacing w:after="0"/>
              <w:jc w:val="center"/>
              <w:rPr>
                <w:b/>
                <w:bCs/>
                <w:sz w:val="22"/>
                <w:szCs w:val="22"/>
              </w:rPr>
            </w:pPr>
            <w:r w:rsidRPr="00E43180">
              <w:rPr>
                <w:b/>
                <w:bCs/>
                <w:sz w:val="22"/>
                <w:szCs w:val="22"/>
              </w:rPr>
              <w:t>Параметър</w:t>
            </w:r>
          </w:p>
        </w:tc>
        <w:tc>
          <w:tcPr>
            <w:tcW w:w="733" w:type="pct"/>
            <w:shd w:val="clear" w:color="auto" w:fill="B6DDE8"/>
            <w:vAlign w:val="center"/>
          </w:tcPr>
          <w:p w:rsidR="009F75A3" w:rsidRPr="00E43180" w:rsidRDefault="009F75A3" w:rsidP="00E43180">
            <w:pPr>
              <w:spacing w:after="0"/>
              <w:jc w:val="center"/>
              <w:rPr>
                <w:b/>
                <w:bCs/>
                <w:sz w:val="22"/>
                <w:szCs w:val="22"/>
              </w:rPr>
            </w:pPr>
            <w:r w:rsidRPr="00E43180">
              <w:rPr>
                <w:b/>
                <w:bCs/>
                <w:sz w:val="22"/>
                <w:szCs w:val="22"/>
              </w:rPr>
              <w:t>Мерна единица</w:t>
            </w:r>
          </w:p>
        </w:tc>
        <w:tc>
          <w:tcPr>
            <w:tcW w:w="762" w:type="pct"/>
            <w:shd w:val="clear" w:color="auto" w:fill="B6DDE8"/>
            <w:vAlign w:val="center"/>
          </w:tcPr>
          <w:p w:rsidR="009F75A3" w:rsidRPr="00E43180" w:rsidRDefault="009F75A3" w:rsidP="00E43180">
            <w:pPr>
              <w:spacing w:after="0"/>
              <w:jc w:val="center"/>
              <w:rPr>
                <w:b/>
                <w:bCs/>
                <w:sz w:val="22"/>
                <w:szCs w:val="22"/>
              </w:rPr>
            </w:pPr>
            <w:r w:rsidRPr="00E43180">
              <w:rPr>
                <w:b/>
                <w:bCs/>
                <w:sz w:val="22"/>
                <w:szCs w:val="22"/>
              </w:rPr>
              <w:t>Целева стойност</w:t>
            </w:r>
          </w:p>
        </w:tc>
        <w:tc>
          <w:tcPr>
            <w:tcW w:w="1425" w:type="pct"/>
            <w:shd w:val="clear" w:color="auto" w:fill="B6DDE8"/>
            <w:vAlign w:val="center"/>
          </w:tcPr>
          <w:p w:rsidR="009F75A3" w:rsidRPr="00E43180" w:rsidRDefault="009F75A3" w:rsidP="00E43180">
            <w:pPr>
              <w:spacing w:after="0"/>
              <w:jc w:val="center"/>
              <w:rPr>
                <w:b/>
                <w:bCs/>
                <w:sz w:val="22"/>
                <w:szCs w:val="22"/>
              </w:rPr>
            </w:pPr>
            <w:r w:rsidRPr="00E43180">
              <w:rPr>
                <w:b/>
                <w:bCs/>
                <w:sz w:val="22"/>
                <w:szCs w:val="22"/>
              </w:rPr>
              <w:t>Допълнителна информация</w:t>
            </w:r>
          </w:p>
        </w:tc>
        <w:tc>
          <w:tcPr>
            <w:tcW w:w="1035" w:type="pct"/>
            <w:shd w:val="clear" w:color="auto" w:fill="B6DDE8"/>
            <w:vAlign w:val="center"/>
          </w:tcPr>
          <w:p w:rsidR="009F75A3" w:rsidRPr="00E43180" w:rsidRDefault="009F75A3" w:rsidP="00E43180">
            <w:pPr>
              <w:spacing w:after="0"/>
              <w:jc w:val="center"/>
              <w:rPr>
                <w:b/>
                <w:bCs/>
                <w:sz w:val="22"/>
                <w:szCs w:val="22"/>
              </w:rPr>
            </w:pPr>
            <w:r w:rsidRPr="00E43180">
              <w:rPr>
                <w:b/>
                <w:bCs/>
                <w:sz w:val="22"/>
                <w:szCs w:val="22"/>
              </w:rPr>
              <w:t>Специфични за зоната цели</w:t>
            </w:r>
          </w:p>
        </w:tc>
      </w:tr>
      <w:tr w:rsidR="009F75A3" w:rsidRPr="00E43180" w:rsidTr="00FD5A9B">
        <w:trPr>
          <w:trHeight w:val="1474"/>
          <w:jc w:val="center"/>
        </w:trPr>
        <w:tc>
          <w:tcPr>
            <w:tcW w:w="1045" w:type="pct"/>
            <w:shd w:val="clear" w:color="auto" w:fill="auto"/>
          </w:tcPr>
          <w:p w:rsidR="009F75A3" w:rsidRPr="00E43180" w:rsidRDefault="009F75A3" w:rsidP="00E43180">
            <w:pPr>
              <w:spacing w:after="0"/>
              <w:rPr>
                <w:b/>
                <w:sz w:val="22"/>
                <w:szCs w:val="22"/>
              </w:rPr>
            </w:pPr>
            <w:r w:rsidRPr="00E43180">
              <w:rPr>
                <w:b/>
                <w:sz w:val="22"/>
                <w:szCs w:val="22"/>
              </w:rPr>
              <w:t xml:space="preserve">Популация: </w:t>
            </w:r>
            <w:r w:rsidRPr="00E43180">
              <w:rPr>
                <w:bCs/>
                <w:sz w:val="22"/>
                <w:szCs w:val="22"/>
              </w:rPr>
              <w:t>Размер гнездовата популация</w:t>
            </w:r>
          </w:p>
        </w:tc>
        <w:tc>
          <w:tcPr>
            <w:tcW w:w="733" w:type="pct"/>
            <w:shd w:val="clear" w:color="auto" w:fill="auto"/>
          </w:tcPr>
          <w:p w:rsidR="009F75A3" w:rsidRPr="00E43180" w:rsidRDefault="009F75A3" w:rsidP="00E43180">
            <w:pPr>
              <w:spacing w:after="0"/>
              <w:rPr>
                <w:sz w:val="22"/>
                <w:szCs w:val="22"/>
              </w:rPr>
            </w:pPr>
            <w:r w:rsidRPr="00E43180">
              <w:rPr>
                <w:sz w:val="22"/>
                <w:szCs w:val="22"/>
              </w:rPr>
              <w:t>Брой гнездящи двойки</w:t>
            </w:r>
          </w:p>
        </w:tc>
        <w:tc>
          <w:tcPr>
            <w:tcW w:w="762" w:type="pct"/>
            <w:shd w:val="clear" w:color="auto" w:fill="auto"/>
          </w:tcPr>
          <w:p w:rsidR="009F75A3" w:rsidRPr="00E43180" w:rsidRDefault="009F75A3" w:rsidP="00E43180">
            <w:pPr>
              <w:spacing w:after="0"/>
              <w:rPr>
                <w:sz w:val="22"/>
                <w:szCs w:val="22"/>
              </w:rPr>
            </w:pPr>
            <w:r w:rsidRPr="00E43180">
              <w:rPr>
                <w:sz w:val="22"/>
                <w:szCs w:val="22"/>
              </w:rPr>
              <w:t xml:space="preserve">Най-малко 25 двойки </w:t>
            </w:r>
          </w:p>
        </w:tc>
        <w:tc>
          <w:tcPr>
            <w:tcW w:w="1425" w:type="pct"/>
            <w:shd w:val="clear" w:color="auto" w:fill="auto"/>
          </w:tcPr>
          <w:p w:rsidR="009F75A3" w:rsidRPr="00E43180" w:rsidRDefault="009F75A3" w:rsidP="0051043E">
            <w:pPr>
              <w:spacing w:after="0"/>
              <w:rPr>
                <w:sz w:val="22"/>
                <w:szCs w:val="22"/>
              </w:rPr>
            </w:pPr>
            <w:r w:rsidRPr="00E43180">
              <w:rPr>
                <w:sz w:val="22"/>
                <w:szCs w:val="22"/>
              </w:rPr>
              <w:t>Определена на база</w:t>
            </w:r>
            <w:r w:rsidR="0051043E">
              <w:rPr>
                <w:sz w:val="22"/>
                <w:szCs w:val="22"/>
                <w:lang w:val="bg-BG"/>
              </w:rPr>
              <w:t xml:space="preserve"> </w:t>
            </w:r>
            <w:r w:rsidR="00885ED5">
              <w:rPr>
                <w:sz w:val="22"/>
                <w:szCs w:val="22"/>
                <w:lang w:val="bg-BG"/>
              </w:rPr>
              <w:t>СФ</w:t>
            </w:r>
            <w:r w:rsidR="0051043E">
              <w:rPr>
                <w:sz w:val="22"/>
                <w:szCs w:val="22"/>
                <w:lang w:val="bg-BG"/>
              </w:rPr>
              <w:t xml:space="preserve"> и онлайн платформите за орнитологични наблюдения.</w:t>
            </w:r>
          </w:p>
        </w:tc>
        <w:tc>
          <w:tcPr>
            <w:tcW w:w="1035" w:type="pct"/>
          </w:tcPr>
          <w:p w:rsidR="009F75A3" w:rsidRPr="00E43180" w:rsidRDefault="009F75A3" w:rsidP="00626B72">
            <w:pPr>
              <w:spacing w:after="0"/>
              <w:rPr>
                <w:sz w:val="22"/>
                <w:szCs w:val="22"/>
              </w:rPr>
            </w:pPr>
            <w:r w:rsidRPr="00E43180">
              <w:rPr>
                <w:sz w:val="22"/>
                <w:szCs w:val="22"/>
              </w:rPr>
              <w:t>Поддържане на популацията на вида в зоната в размер от най-малко 25 дв.</w:t>
            </w:r>
          </w:p>
        </w:tc>
      </w:tr>
      <w:tr w:rsidR="009F75A3" w:rsidRPr="00E43180" w:rsidTr="00E43180">
        <w:trPr>
          <w:trHeight w:val="216"/>
          <w:jc w:val="center"/>
        </w:trPr>
        <w:tc>
          <w:tcPr>
            <w:tcW w:w="1045" w:type="pct"/>
            <w:shd w:val="clear" w:color="auto" w:fill="auto"/>
          </w:tcPr>
          <w:p w:rsidR="009F75A3" w:rsidRPr="00E43180" w:rsidRDefault="009F75A3" w:rsidP="00E43180">
            <w:pPr>
              <w:spacing w:after="0"/>
              <w:rPr>
                <w:b/>
                <w:sz w:val="22"/>
                <w:szCs w:val="22"/>
              </w:rPr>
            </w:pPr>
            <w:r w:rsidRPr="00E43180">
              <w:rPr>
                <w:b/>
                <w:sz w:val="22"/>
                <w:szCs w:val="22"/>
              </w:rPr>
              <w:t xml:space="preserve">Популация: </w:t>
            </w:r>
            <w:r w:rsidRPr="00E43180">
              <w:rPr>
                <w:sz w:val="22"/>
                <w:szCs w:val="22"/>
              </w:rPr>
              <w:t>Размер на мигриращата популация</w:t>
            </w:r>
          </w:p>
        </w:tc>
        <w:tc>
          <w:tcPr>
            <w:tcW w:w="733" w:type="pct"/>
            <w:shd w:val="clear" w:color="auto" w:fill="auto"/>
          </w:tcPr>
          <w:p w:rsidR="009F75A3" w:rsidRPr="00E43180" w:rsidRDefault="009F75A3" w:rsidP="00E43180">
            <w:pPr>
              <w:spacing w:after="0"/>
              <w:rPr>
                <w:sz w:val="22"/>
                <w:szCs w:val="22"/>
              </w:rPr>
            </w:pPr>
            <w:r w:rsidRPr="00E43180">
              <w:rPr>
                <w:sz w:val="22"/>
                <w:szCs w:val="22"/>
              </w:rPr>
              <w:t>Брой индивиди</w:t>
            </w:r>
          </w:p>
        </w:tc>
        <w:tc>
          <w:tcPr>
            <w:tcW w:w="762" w:type="pct"/>
            <w:shd w:val="clear" w:color="auto" w:fill="auto"/>
          </w:tcPr>
          <w:p w:rsidR="009F75A3" w:rsidRPr="00E43180" w:rsidRDefault="00E43180" w:rsidP="00E43180">
            <w:pPr>
              <w:spacing w:after="0"/>
              <w:rPr>
                <w:sz w:val="22"/>
                <w:szCs w:val="22"/>
                <w:lang w:val="bg-BG"/>
              </w:rPr>
            </w:pPr>
            <w:r>
              <w:rPr>
                <w:sz w:val="22"/>
                <w:szCs w:val="22"/>
                <w:lang w:val="bg-BG"/>
              </w:rPr>
              <w:t>Неизвестан</w:t>
            </w:r>
          </w:p>
        </w:tc>
        <w:tc>
          <w:tcPr>
            <w:tcW w:w="1425" w:type="pct"/>
            <w:shd w:val="clear" w:color="auto" w:fill="auto"/>
          </w:tcPr>
          <w:p w:rsidR="009F75A3" w:rsidRPr="00E43180" w:rsidRDefault="009F75A3" w:rsidP="00E43180">
            <w:pPr>
              <w:spacing w:after="0"/>
              <w:rPr>
                <w:sz w:val="22"/>
                <w:szCs w:val="22"/>
              </w:rPr>
            </w:pPr>
            <w:r w:rsidRPr="00E43180">
              <w:rPr>
                <w:sz w:val="22"/>
                <w:szCs w:val="22"/>
              </w:rPr>
              <w:t>Данните са малко, непубликувани и не е възможно на тяхната основа да се направят изводи.</w:t>
            </w:r>
          </w:p>
        </w:tc>
        <w:tc>
          <w:tcPr>
            <w:tcW w:w="1035" w:type="pct"/>
          </w:tcPr>
          <w:p w:rsidR="009F75A3" w:rsidRPr="00E43180" w:rsidRDefault="00E43180" w:rsidP="00E43180">
            <w:pPr>
              <w:spacing w:after="0"/>
              <w:rPr>
                <w:sz w:val="22"/>
                <w:szCs w:val="22"/>
              </w:rPr>
            </w:pPr>
            <w:r>
              <w:rPr>
                <w:sz w:val="22"/>
                <w:szCs w:val="22"/>
                <w:lang w:val="bg-BG"/>
              </w:rPr>
              <w:t xml:space="preserve">Междинна цел до 2025 г.: </w:t>
            </w:r>
            <w:r w:rsidR="009F75A3" w:rsidRPr="00E43180">
              <w:rPr>
                <w:sz w:val="22"/>
                <w:szCs w:val="22"/>
              </w:rPr>
              <w:t>Извършване на специализирани проучвания за изясняване на броя на мигриращите пчелояди</w:t>
            </w:r>
          </w:p>
        </w:tc>
      </w:tr>
      <w:tr w:rsidR="0051043E" w:rsidRPr="00E43180" w:rsidTr="00E43180">
        <w:trPr>
          <w:trHeight w:val="2366"/>
          <w:jc w:val="center"/>
        </w:trPr>
        <w:tc>
          <w:tcPr>
            <w:tcW w:w="1045" w:type="pct"/>
            <w:shd w:val="clear" w:color="auto" w:fill="auto"/>
          </w:tcPr>
          <w:p w:rsidR="00E43180" w:rsidRPr="00E43180" w:rsidRDefault="00E43180" w:rsidP="00E43180">
            <w:pPr>
              <w:rPr>
                <w:sz w:val="22"/>
                <w:szCs w:val="22"/>
              </w:rPr>
            </w:pPr>
            <w:r w:rsidRPr="00E43180">
              <w:rPr>
                <w:b/>
                <w:sz w:val="22"/>
                <w:szCs w:val="22"/>
              </w:rPr>
              <w:t>Местообитание на вида:</w:t>
            </w:r>
            <w:r w:rsidRPr="00E43180">
              <w:rPr>
                <w:sz w:val="22"/>
                <w:szCs w:val="22"/>
              </w:rPr>
              <w:t xml:space="preserve"> Площ на подходящите гнездови местообитания на вида</w:t>
            </w:r>
          </w:p>
        </w:tc>
        <w:tc>
          <w:tcPr>
            <w:tcW w:w="733" w:type="pct"/>
            <w:shd w:val="clear" w:color="auto" w:fill="auto"/>
          </w:tcPr>
          <w:p w:rsidR="00E43180" w:rsidRPr="00E43180" w:rsidRDefault="00E43180" w:rsidP="00E43180">
            <w:pPr>
              <w:rPr>
                <w:sz w:val="22"/>
                <w:szCs w:val="22"/>
              </w:rPr>
            </w:pPr>
            <w:r w:rsidRPr="00E43180">
              <w:rPr>
                <w:sz w:val="22"/>
                <w:szCs w:val="22"/>
              </w:rPr>
              <w:t>ha</w:t>
            </w:r>
          </w:p>
        </w:tc>
        <w:tc>
          <w:tcPr>
            <w:tcW w:w="762" w:type="pct"/>
            <w:shd w:val="clear" w:color="auto" w:fill="auto"/>
          </w:tcPr>
          <w:p w:rsidR="00E43180" w:rsidRPr="00E43180" w:rsidRDefault="00E43180" w:rsidP="00E43180">
            <w:pPr>
              <w:rPr>
                <w:sz w:val="22"/>
                <w:szCs w:val="22"/>
              </w:rPr>
            </w:pPr>
            <w:r w:rsidRPr="00E43180">
              <w:rPr>
                <w:sz w:val="22"/>
                <w:szCs w:val="22"/>
              </w:rPr>
              <w:t>Неизвестна</w:t>
            </w:r>
          </w:p>
        </w:tc>
        <w:tc>
          <w:tcPr>
            <w:tcW w:w="1425" w:type="pct"/>
            <w:shd w:val="clear" w:color="auto" w:fill="auto"/>
          </w:tcPr>
          <w:p w:rsidR="00E43180" w:rsidRPr="00E43180" w:rsidRDefault="00E43180" w:rsidP="00E43180">
            <w:pPr>
              <w:rPr>
                <w:sz w:val="22"/>
                <w:szCs w:val="22"/>
              </w:rPr>
            </w:pPr>
            <w:r w:rsidRPr="00E43180">
              <w:rPr>
                <w:sz w:val="22"/>
                <w:szCs w:val="22"/>
              </w:rPr>
              <w:t xml:space="preserve">На този </w:t>
            </w:r>
            <w:r>
              <w:rPr>
                <w:sz w:val="22"/>
                <w:szCs w:val="22"/>
                <w:lang w:val="bg-BG"/>
              </w:rPr>
              <w:t xml:space="preserve">етап </w:t>
            </w:r>
            <w:r w:rsidRPr="00E43180">
              <w:rPr>
                <w:sz w:val="22"/>
                <w:szCs w:val="22"/>
              </w:rPr>
              <w:t xml:space="preserve">не може да бъде определена поради липса на систематизирани проучвания на местата на гнездене в зоната. </w:t>
            </w:r>
          </w:p>
        </w:tc>
        <w:tc>
          <w:tcPr>
            <w:tcW w:w="1035" w:type="pct"/>
          </w:tcPr>
          <w:p w:rsidR="00E43180" w:rsidRPr="00E43180" w:rsidRDefault="00E43180" w:rsidP="00E43180">
            <w:pPr>
              <w:rPr>
                <w:sz w:val="22"/>
                <w:szCs w:val="22"/>
              </w:rPr>
            </w:pPr>
            <w:r w:rsidRPr="00E43180">
              <w:rPr>
                <w:sz w:val="22"/>
                <w:szCs w:val="22"/>
              </w:rPr>
              <w:t>Да се извърши целенасочен мониторинг за установяване на площта на подходящите гнездови местообитания до 2025 г.</w:t>
            </w:r>
          </w:p>
        </w:tc>
      </w:tr>
      <w:tr w:rsidR="00E43180" w:rsidRPr="00E43180" w:rsidTr="00E43180">
        <w:trPr>
          <w:trHeight w:val="2366"/>
          <w:jc w:val="center"/>
        </w:trPr>
        <w:tc>
          <w:tcPr>
            <w:tcW w:w="1045" w:type="pct"/>
            <w:shd w:val="clear" w:color="auto" w:fill="auto"/>
          </w:tcPr>
          <w:p w:rsidR="00E43180" w:rsidRPr="00E43180" w:rsidRDefault="00E43180" w:rsidP="00E43180">
            <w:pPr>
              <w:spacing w:after="120"/>
              <w:rPr>
                <w:b/>
                <w:sz w:val="22"/>
                <w:szCs w:val="22"/>
                <w:lang w:val="bg-BG"/>
              </w:rPr>
            </w:pPr>
            <w:r w:rsidRPr="00E43180">
              <w:rPr>
                <w:b/>
                <w:sz w:val="22"/>
                <w:szCs w:val="22"/>
                <w:lang w:val="bg-BG"/>
              </w:rPr>
              <w:t xml:space="preserve">Местообитание на вида: </w:t>
            </w:r>
            <w:r w:rsidRPr="00E43180">
              <w:rPr>
                <w:bCs/>
                <w:sz w:val="22"/>
                <w:szCs w:val="22"/>
                <w:lang w:val="bg-BG"/>
              </w:rPr>
              <w:t>Площ на подходящите хранителни местообитания на вида</w:t>
            </w:r>
            <w:r w:rsidRPr="00E43180">
              <w:rPr>
                <w:b/>
                <w:sz w:val="22"/>
                <w:szCs w:val="22"/>
                <w:lang w:val="bg-BG"/>
              </w:rPr>
              <w:t xml:space="preserve"> </w:t>
            </w:r>
          </w:p>
        </w:tc>
        <w:tc>
          <w:tcPr>
            <w:tcW w:w="733" w:type="pct"/>
            <w:shd w:val="clear" w:color="auto" w:fill="auto"/>
          </w:tcPr>
          <w:p w:rsidR="00E43180" w:rsidRPr="00E43180" w:rsidRDefault="00E43180" w:rsidP="00E43180">
            <w:pPr>
              <w:spacing w:after="120"/>
              <w:rPr>
                <w:sz w:val="22"/>
                <w:szCs w:val="22"/>
              </w:rPr>
            </w:pPr>
            <w:r w:rsidRPr="00E43180">
              <w:rPr>
                <w:sz w:val="22"/>
                <w:szCs w:val="22"/>
              </w:rPr>
              <w:t>ha</w:t>
            </w:r>
          </w:p>
        </w:tc>
        <w:tc>
          <w:tcPr>
            <w:tcW w:w="762" w:type="pct"/>
            <w:shd w:val="clear" w:color="auto" w:fill="auto"/>
          </w:tcPr>
          <w:p w:rsidR="00E43180" w:rsidRPr="00E43180" w:rsidRDefault="00E43180" w:rsidP="00E43180">
            <w:pPr>
              <w:spacing w:after="120"/>
              <w:rPr>
                <w:sz w:val="22"/>
                <w:szCs w:val="22"/>
                <w:lang w:val="bg-BG"/>
              </w:rPr>
            </w:pPr>
            <w:r w:rsidRPr="00E43180">
              <w:rPr>
                <w:sz w:val="22"/>
                <w:szCs w:val="22"/>
                <w:lang w:val="bg-BG"/>
              </w:rPr>
              <w:t>Най-малко 1</w:t>
            </w:r>
            <w:r w:rsidR="0051043E">
              <w:rPr>
                <w:sz w:val="22"/>
                <w:szCs w:val="22"/>
                <w:lang w:val="bg-BG"/>
              </w:rPr>
              <w:t>507</w:t>
            </w:r>
            <w:r w:rsidRPr="00E43180">
              <w:rPr>
                <w:sz w:val="22"/>
                <w:szCs w:val="22"/>
                <w:lang w:val="en-GB"/>
              </w:rPr>
              <w:t xml:space="preserve"> ha</w:t>
            </w:r>
          </w:p>
        </w:tc>
        <w:tc>
          <w:tcPr>
            <w:tcW w:w="1425" w:type="pct"/>
            <w:shd w:val="clear" w:color="auto" w:fill="auto"/>
          </w:tcPr>
          <w:p w:rsidR="00E43180" w:rsidRPr="00E43180" w:rsidRDefault="0051043E" w:rsidP="0051043E">
            <w:pPr>
              <w:spacing w:after="120"/>
              <w:rPr>
                <w:sz w:val="22"/>
                <w:szCs w:val="22"/>
                <w:lang w:val="bg-BG"/>
              </w:rPr>
            </w:pPr>
            <w:r>
              <w:rPr>
                <w:sz w:val="22"/>
                <w:szCs w:val="22"/>
                <w:lang w:val="bg-BG"/>
              </w:rPr>
              <w:t>Грубо изчислена</w:t>
            </w:r>
            <w:r w:rsidR="00E43180" w:rsidRPr="00E43180">
              <w:rPr>
                <w:sz w:val="22"/>
                <w:szCs w:val="22"/>
                <w:lang w:val="bg-BG"/>
              </w:rPr>
              <w:t xml:space="preserve"> на</w:t>
            </w:r>
            <w:r>
              <w:rPr>
                <w:sz w:val="22"/>
                <w:szCs w:val="22"/>
                <w:lang w:val="en-GB"/>
              </w:rPr>
              <w:t xml:space="preserve"> </w:t>
            </w:r>
            <w:r>
              <w:rPr>
                <w:sz w:val="22"/>
                <w:szCs w:val="22"/>
                <w:lang w:val="bg-BG"/>
              </w:rPr>
              <w:t>база</w:t>
            </w:r>
            <w:r w:rsidR="00E43180" w:rsidRPr="00E43180">
              <w:rPr>
                <w:sz w:val="22"/>
                <w:szCs w:val="22"/>
                <w:lang w:val="bg-BG"/>
              </w:rPr>
              <w:t xml:space="preserve"> </w:t>
            </w:r>
            <w:r>
              <w:rPr>
                <w:sz w:val="22"/>
                <w:szCs w:val="22"/>
                <w:lang w:val="bg-BG"/>
              </w:rPr>
              <w:t>откритите площи след изваждене на обширните зърнени култури (</w:t>
            </w:r>
            <w:r>
              <w:rPr>
                <w:sz w:val="22"/>
                <w:szCs w:val="22"/>
                <w:lang w:val="en-GB"/>
              </w:rPr>
              <w:t>N12</w:t>
            </w:r>
            <w:r>
              <w:rPr>
                <w:sz w:val="22"/>
                <w:szCs w:val="22"/>
                <w:lang w:val="bg-BG"/>
              </w:rPr>
              <w:t>)</w:t>
            </w:r>
            <w:r>
              <w:rPr>
                <w:sz w:val="22"/>
                <w:szCs w:val="22"/>
                <w:lang w:val="en-GB"/>
              </w:rPr>
              <w:t>.</w:t>
            </w:r>
            <w:r w:rsidR="00E43180" w:rsidRPr="00E43180">
              <w:rPr>
                <w:sz w:val="22"/>
                <w:szCs w:val="22"/>
                <w:lang w:val="bg-BG"/>
              </w:rPr>
              <w:t xml:space="preserve"> </w:t>
            </w:r>
          </w:p>
        </w:tc>
        <w:tc>
          <w:tcPr>
            <w:tcW w:w="1035" w:type="pct"/>
          </w:tcPr>
          <w:p w:rsidR="00E43180" w:rsidRPr="00E43180" w:rsidRDefault="00E43180" w:rsidP="00E43180">
            <w:pPr>
              <w:spacing w:after="120"/>
              <w:rPr>
                <w:sz w:val="22"/>
                <w:szCs w:val="22"/>
                <w:lang w:val="bg-BG"/>
              </w:rPr>
            </w:pPr>
            <w:r w:rsidRPr="00E43180">
              <w:rPr>
                <w:sz w:val="22"/>
                <w:szCs w:val="22"/>
                <w:lang w:val="bg-BG"/>
              </w:rPr>
              <w:t>Поддържане на площта на подходящите хранителни местообитания на вида в размер най-малко 1</w:t>
            </w:r>
            <w:r w:rsidR="0051043E">
              <w:rPr>
                <w:sz w:val="22"/>
                <w:szCs w:val="22"/>
                <w:lang w:val="bg-BG"/>
              </w:rPr>
              <w:t>507</w:t>
            </w:r>
            <w:r w:rsidRPr="00E43180">
              <w:rPr>
                <w:sz w:val="22"/>
                <w:szCs w:val="22"/>
                <w:lang w:val="bg-BG"/>
              </w:rPr>
              <w:t xml:space="preserve"> ha.</w:t>
            </w:r>
          </w:p>
        </w:tc>
      </w:tr>
      <w:tr w:rsidR="00E43180" w:rsidRPr="00E43180" w:rsidTr="00E43180">
        <w:trPr>
          <w:trHeight w:val="2366"/>
          <w:jc w:val="center"/>
        </w:trPr>
        <w:tc>
          <w:tcPr>
            <w:tcW w:w="1045" w:type="pct"/>
            <w:tcBorders>
              <w:bottom w:val="single" w:sz="4" w:space="0" w:color="auto"/>
            </w:tcBorders>
            <w:shd w:val="clear" w:color="auto" w:fill="auto"/>
          </w:tcPr>
          <w:p w:rsidR="00E43180" w:rsidRPr="00E43180" w:rsidRDefault="00E43180" w:rsidP="00E43180">
            <w:pPr>
              <w:spacing w:after="120"/>
              <w:rPr>
                <w:b/>
                <w:sz w:val="22"/>
                <w:szCs w:val="22"/>
                <w:lang w:val="bg-BG"/>
              </w:rPr>
            </w:pPr>
            <w:r w:rsidRPr="00E43180">
              <w:rPr>
                <w:rFonts w:eastAsia="Calibri"/>
                <w:b/>
                <w:sz w:val="22"/>
                <w:szCs w:val="22"/>
                <w:lang w:val="bg-BG"/>
              </w:rPr>
              <w:lastRenderedPageBreak/>
              <w:t xml:space="preserve">Местообитание на вида: </w:t>
            </w:r>
            <w:r w:rsidRPr="00E43180">
              <w:rPr>
                <w:rFonts w:eastAsia="Calibri"/>
                <w:bCs/>
                <w:sz w:val="22"/>
                <w:szCs w:val="22"/>
                <w:lang w:val="bg-BG"/>
              </w:rPr>
              <w:t>Употреба на пестициди в подходящото хранително местообитание на вида в СЗЗ</w:t>
            </w:r>
          </w:p>
        </w:tc>
        <w:tc>
          <w:tcPr>
            <w:tcW w:w="733" w:type="pct"/>
            <w:tcBorders>
              <w:bottom w:val="single" w:sz="4" w:space="0" w:color="auto"/>
            </w:tcBorders>
            <w:shd w:val="clear" w:color="auto" w:fill="auto"/>
          </w:tcPr>
          <w:p w:rsidR="00E43180" w:rsidRPr="00E43180" w:rsidRDefault="00E43180" w:rsidP="00E43180">
            <w:pPr>
              <w:spacing w:after="120"/>
              <w:rPr>
                <w:sz w:val="22"/>
                <w:szCs w:val="22"/>
                <w:lang w:val="bg-BG"/>
              </w:rPr>
            </w:pPr>
            <w:r w:rsidRPr="00E43180">
              <w:rPr>
                <w:rFonts w:eastAsia="Calibri"/>
                <w:sz w:val="22"/>
                <w:szCs w:val="22"/>
                <w:lang w:val="bg-BG"/>
              </w:rPr>
              <w:t xml:space="preserve">% от площта на подходящите хранителни местообитания на вида в зоната, в които не се използват пестициди или те са квалифицирани като „продукти за растителна защита с нисък риск”, съгласно Регламент (ЕО) № 1107/2009 </w:t>
            </w:r>
          </w:p>
        </w:tc>
        <w:tc>
          <w:tcPr>
            <w:tcW w:w="762" w:type="pct"/>
            <w:tcBorders>
              <w:bottom w:val="single" w:sz="4" w:space="0" w:color="auto"/>
            </w:tcBorders>
            <w:shd w:val="clear" w:color="auto" w:fill="auto"/>
          </w:tcPr>
          <w:p w:rsidR="00E43180" w:rsidRPr="00E43180" w:rsidRDefault="00E43180" w:rsidP="00E43180">
            <w:pPr>
              <w:spacing w:after="120"/>
              <w:rPr>
                <w:sz w:val="22"/>
                <w:szCs w:val="22"/>
                <w:lang w:val="bg-BG"/>
              </w:rPr>
            </w:pPr>
            <w:r w:rsidRPr="00E43180">
              <w:rPr>
                <w:rFonts w:eastAsia="Calibri"/>
                <w:sz w:val="22"/>
                <w:szCs w:val="22"/>
                <w:lang w:val="bg-BG"/>
              </w:rPr>
              <w:t>В 100% от площта на подходящите хранителни местообитания на вида в зоната не се използват пестициди или се използват пестициди, които са квалифицирани като „продукти за растителна защита с нисък риск”, съгласно Регламент (ЕО) № 1107/2009</w:t>
            </w:r>
          </w:p>
        </w:tc>
        <w:tc>
          <w:tcPr>
            <w:tcW w:w="1425" w:type="pct"/>
            <w:tcBorders>
              <w:bottom w:val="single" w:sz="4" w:space="0" w:color="auto"/>
            </w:tcBorders>
            <w:shd w:val="clear" w:color="auto" w:fill="auto"/>
          </w:tcPr>
          <w:p w:rsidR="00E43180" w:rsidRPr="00E43180" w:rsidRDefault="00E43180" w:rsidP="00E43180">
            <w:pPr>
              <w:spacing w:before="120" w:after="120" w:line="240" w:lineRule="auto"/>
              <w:rPr>
                <w:rFonts w:eastAsia="Calibri"/>
                <w:sz w:val="22"/>
                <w:szCs w:val="22"/>
                <w:lang w:val="bg-BG"/>
              </w:rPr>
            </w:pPr>
            <w:r w:rsidRPr="00E43180">
              <w:rPr>
                <w:rFonts w:eastAsia="Calibri"/>
                <w:sz w:val="22"/>
                <w:szCs w:val="22"/>
                <w:lang w:val="bg-BG"/>
              </w:rPr>
              <w:t>Видът ловува във въздуха  и по тази причина не е пряко свързан с типа земеползване, при условие, че начинът на управление на земеделските земи не води до намаляване на наличието на плячка, 20% от която са пчели.</w:t>
            </w:r>
          </w:p>
          <w:p w:rsidR="00E43180" w:rsidRPr="00E43180" w:rsidRDefault="00E43180" w:rsidP="00E43180">
            <w:pPr>
              <w:spacing w:before="120" w:after="120" w:line="240" w:lineRule="auto"/>
              <w:rPr>
                <w:rFonts w:eastAsia="Calibri"/>
                <w:sz w:val="22"/>
                <w:szCs w:val="22"/>
                <w:lang w:val="bg-BG"/>
              </w:rPr>
            </w:pPr>
            <w:r w:rsidRPr="00E43180">
              <w:rPr>
                <w:rFonts w:eastAsia="Calibri"/>
                <w:sz w:val="22"/>
                <w:szCs w:val="22"/>
                <w:lang w:val="bg-BG"/>
              </w:rPr>
              <w:t>В този смисъл, качеството на местообитанието може да се влоши при използване на пестициди, намаляващи количеството на пчелите. За да бъдат опазени пчелите, законодателството на ЕС прилага следната устойчива употреба на пестицидите. С Регламент (ЕО) № 1107/2009 се въвежда понятието „продукти за растителна защита с нисък риск”.</w:t>
            </w:r>
          </w:p>
          <w:p w:rsidR="00E43180" w:rsidRPr="00E43180" w:rsidRDefault="00E43180" w:rsidP="00E43180">
            <w:pPr>
              <w:spacing w:after="120"/>
              <w:rPr>
                <w:sz w:val="22"/>
                <w:szCs w:val="22"/>
                <w:lang w:val="en-GB"/>
              </w:rPr>
            </w:pPr>
            <w:r w:rsidRPr="00E43180">
              <w:rPr>
                <w:rFonts w:eastAsia="Calibri"/>
                <w:sz w:val="22"/>
                <w:szCs w:val="22"/>
                <w:lang w:val="bg-BG"/>
              </w:rPr>
              <w:t>Към настоящия момент не е налична информация в какъв процент от земеделските земи се използват „продукти за растителна защита с нисък риск”. Поради тази причина е формулирана междинна цел.</w:t>
            </w:r>
          </w:p>
        </w:tc>
        <w:tc>
          <w:tcPr>
            <w:tcW w:w="1035" w:type="pct"/>
            <w:tcBorders>
              <w:bottom w:val="single" w:sz="4" w:space="0" w:color="auto"/>
            </w:tcBorders>
          </w:tcPr>
          <w:p w:rsidR="00E43180" w:rsidRPr="00E43180" w:rsidRDefault="00E43180" w:rsidP="00E43180">
            <w:pPr>
              <w:spacing w:after="120"/>
              <w:rPr>
                <w:sz w:val="22"/>
                <w:szCs w:val="22"/>
                <w:lang w:val="bg-BG"/>
              </w:rPr>
            </w:pPr>
            <w:r w:rsidRPr="00E43180">
              <w:rPr>
                <w:rFonts w:eastAsia="Calibri"/>
                <w:sz w:val="22"/>
                <w:szCs w:val="22"/>
                <w:lang w:val="bg-BG"/>
              </w:rPr>
              <w:t>Междинна цел: Да се установи процента на земеделските земи, в управлението на които се използват „продукти за растителна защита с нисък риск”, чрез набиране на информация от земеделските стопани до 2025 г.</w:t>
            </w:r>
          </w:p>
        </w:tc>
      </w:tr>
    </w:tbl>
    <w:p w:rsidR="009F75A3" w:rsidRPr="00F23366" w:rsidRDefault="009F75A3" w:rsidP="009F75A3">
      <w:pPr>
        <w:spacing w:after="120"/>
        <w:rPr>
          <w:bCs/>
        </w:rPr>
      </w:pPr>
    </w:p>
    <w:p w:rsidR="009F75A3" w:rsidRPr="00F23366" w:rsidRDefault="009F75A3" w:rsidP="00157936">
      <w:pPr>
        <w:pStyle w:val="ListParagraph"/>
        <w:numPr>
          <w:ilvl w:val="0"/>
          <w:numId w:val="119"/>
        </w:numPr>
        <w:spacing w:after="120"/>
        <w:ind w:left="0"/>
        <w:rPr>
          <w:b/>
          <w:bCs/>
        </w:rPr>
      </w:pPr>
      <w:r w:rsidRPr="00F23366">
        <w:rPr>
          <w:b/>
          <w:bCs/>
        </w:rPr>
        <w:t xml:space="preserve">Необходимост от промени в </w:t>
      </w:r>
      <w:r w:rsidR="00885ED5">
        <w:rPr>
          <w:b/>
          <w:bCs/>
        </w:rPr>
        <w:t>СФ</w:t>
      </w:r>
      <w:r w:rsidRPr="00F23366">
        <w:rPr>
          <w:b/>
          <w:bCs/>
        </w:rPr>
        <w:t xml:space="preserve"> за BG0002030 „Комплекс Калимок“</w:t>
      </w:r>
    </w:p>
    <w:p w:rsidR="009F75A3" w:rsidRPr="009F75A3" w:rsidRDefault="00106C0C" w:rsidP="009F75A3">
      <w:pPr>
        <w:spacing w:after="120"/>
      </w:pPr>
      <w:r>
        <w:rPr>
          <w:lang w:val="bg-BG"/>
        </w:rPr>
        <w:t xml:space="preserve">Към момента не са възможни </w:t>
      </w:r>
      <w:r w:rsidR="009F75A3" w:rsidRPr="009F75A3">
        <w:t>промени за този вид</w:t>
      </w:r>
      <w:r>
        <w:rPr>
          <w:lang w:val="bg-BG"/>
        </w:rPr>
        <w:t xml:space="preserve"> в </w:t>
      </w:r>
      <w:r w:rsidR="00885ED5">
        <w:rPr>
          <w:lang w:val="bg-BG"/>
        </w:rPr>
        <w:t>СФ</w:t>
      </w:r>
      <w:r w:rsidR="009F75A3" w:rsidRPr="009F75A3">
        <w:t>.</w:t>
      </w:r>
    </w:p>
    <w:p w:rsidR="0039421F" w:rsidRDefault="0039421F" w:rsidP="009C4296">
      <w:pPr>
        <w:spacing w:after="120"/>
        <w:rPr>
          <w:lang w:val="bg-BG"/>
        </w:rPr>
      </w:pPr>
    </w:p>
    <w:p w:rsidR="00C15F47" w:rsidRPr="00A23CC1" w:rsidRDefault="00C15F47" w:rsidP="00C15F47">
      <w:pPr>
        <w:pStyle w:val="Heading1"/>
        <w:jc w:val="center"/>
        <w:rPr>
          <w:rFonts w:ascii="Times New Roman" w:hAnsi="Times New Roman" w:cs="Times New Roman"/>
          <w:color w:val="44546A" w:themeColor="text2"/>
        </w:rPr>
      </w:pPr>
      <w:bookmarkStart w:id="222" w:name="_Toc87115691"/>
      <w:bookmarkStart w:id="223" w:name="_Toc89196100"/>
      <w:r w:rsidRPr="00A23CC1">
        <w:rPr>
          <w:rFonts w:ascii="Times New Roman" w:hAnsi="Times New Roman" w:cs="Times New Roman"/>
          <w:color w:val="44546A" w:themeColor="text2"/>
        </w:rPr>
        <w:t xml:space="preserve">Специфични цели за A231 </w:t>
      </w:r>
      <w:r w:rsidRPr="00A23CC1">
        <w:rPr>
          <w:rFonts w:ascii="Times New Roman" w:hAnsi="Times New Roman" w:cs="Times New Roman"/>
          <w:i/>
          <w:color w:val="44546A" w:themeColor="text2"/>
        </w:rPr>
        <w:t>Coracias garrulus</w:t>
      </w:r>
      <w:r w:rsidRPr="00A23CC1">
        <w:rPr>
          <w:rFonts w:ascii="Times New Roman" w:hAnsi="Times New Roman" w:cs="Times New Roman"/>
          <w:color w:val="44546A" w:themeColor="text2"/>
        </w:rPr>
        <w:t xml:space="preserve"> (синявица)</w:t>
      </w:r>
      <w:bookmarkEnd w:id="222"/>
      <w:bookmarkEnd w:id="223"/>
    </w:p>
    <w:p w:rsidR="00C15F47" w:rsidRPr="00C15F47" w:rsidRDefault="00C15F47" w:rsidP="00C15F47">
      <w:pPr>
        <w:spacing w:after="120"/>
      </w:pPr>
    </w:p>
    <w:p w:rsidR="00C15F47" w:rsidRPr="00C15F47" w:rsidRDefault="00C15F47" w:rsidP="00157936">
      <w:pPr>
        <w:pStyle w:val="ListParagraph"/>
        <w:numPr>
          <w:ilvl w:val="0"/>
          <w:numId w:val="120"/>
        </w:numPr>
        <w:spacing w:after="120"/>
        <w:ind w:left="0"/>
        <w:rPr>
          <w:b/>
        </w:rPr>
      </w:pPr>
      <w:r w:rsidRPr="00C15F47">
        <w:rPr>
          <w:b/>
        </w:rPr>
        <w:t xml:space="preserve">Кратка хaрактеристика на вида </w:t>
      </w:r>
    </w:p>
    <w:p w:rsidR="00C15F47" w:rsidRPr="00C15F47" w:rsidRDefault="00C15F47" w:rsidP="00A23CC1">
      <w:pPr>
        <w:spacing w:after="120"/>
        <w:jc w:val="both"/>
      </w:pPr>
      <w:r w:rsidRPr="00C15F47">
        <w:lastRenderedPageBreak/>
        <w:t>Дължина на тялото 30-32 cm. Главата, шията и долната страна на тялото светлосини със зеленикав оттенък. Гърбът и плещите ръждивокафяви. Крилата синкави с почти черни махови пера. Надопашката тъмносиня. Средните опашни пера тъмнозелени, останалите възчерно тъмносини със светли върхове. Клюнът черен (Нанкинов и др., 1997).</w:t>
      </w:r>
    </w:p>
    <w:p w:rsidR="00C15F47" w:rsidRPr="00C15F47" w:rsidRDefault="00C15F47" w:rsidP="00A23CC1">
      <w:pPr>
        <w:spacing w:after="120"/>
        <w:jc w:val="both"/>
        <w:rPr>
          <w:i/>
        </w:rPr>
      </w:pPr>
      <w:r w:rsidRPr="00C15F47">
        <w:rPr>
          <w:i/>
        </w:rPr>
        <w:t>Характер на пребиваване в страната</w:t>
      </w:r>
    </w:p>
    <w:p w:rsidR="00C15F47" w:rsidRPr="00C15F47" w:rsidRDefault="00C15F47" w:rsidP="00A23CC1">
      <w:pPr>
        <w:spacing w:after="120"/>
        <w:jc w:val="both"/>
      </w:pPr>
      <w:r w:rsidRPr="00C15F47">
        <w:t>Гнездящ и прелетен вид. Размножителния период е от средата на май до края на юли. Пролетният прелет през втората половина на април и през май, когато се среща на групи. Есенният прелет от края на юли до втората половина на септември. Единични екземпляри наблюдавани и през октомври (Нанкинов и др., 1997).</w:t>
      </w:r>
    </w:p>
    <w:p w:rsidR="00C15F47" w:rsidRPr="00C15F47" w:rsidRDefault="00C15F47" w:rsidP="00A23CC1">
      <w:pPr>
        <w:spacing w:after="120"/>
        <w:jc w:val="both"/>
        <w:rPr>
          <w:i/>
        </w:rPr>
      </w:pPr>
      <w:r w:rsidRPr="00C15F47">
        <w:rPr>
          <w:i/>
        </w:rPr>
        <w:t>Характерно местообитание</w:t>
      </w:r>
    </w:p>
    <w:p w:rsidR="00C15F47" w:rsidRPr="00C15F47" w:rsidRDefault="00C15F47" w:rsidP="00A23CC1">
      <w:pPr>
        <w:spacing w:after="120"/>
        <w:jc w:val="both"/>
      </w:pPr>
      <w:r w:rsidRPr="00C15F47">
        <w:t xml:space="preserve">Единични стари дървета, крайречни насаждения, окрайнини на гори (Нанкинов и др., 1997). Ивици дървета, храсти и мозайки от тях, широколистни листопадни гори, овощни градини, дървесни и храстови плантации, скали и скални стени в равнините, (Янков отг. ред., 2007). </w:t>
      </w:r>
    </w:p>
    <w:p w:rsidR="00C15F47" w:rsidRPr="00C15F47" w:rsidRDefault="00C15F47" w:rsidP="00A23CC1">
      <w:pPr>
        <w:spacing w:after="120"/>
        <w:jc w:val="both"/>
      </w:pPr>
      <w:r w:rsidRPr="00C15F47">
        <w:t>Подходящи местообитания за гнездене на вида са – 2340, 8210, 91F0 (Кавръкова и др., 2009).</w:t>
      </w:r>
    </w:p>
    <w:p w:rsidR="00C15F47" w:rsidRPr="00C15F47" w:rsidRDefault="00C15F47" w:rsidP="00A23CC1">
      <w:pPr>
        <w:spacing w:after="120"/>
        <w:jc w:val="both"/>
        <w:rPr>
          <w:i/>
        </w:rPr>
      </w:pPr>
      <w:r w:rsidRPr="00C15F47">
        <w:rPr>
          <w:i/>
        </w:rPr>
        <w:t>Хранене</w:t>
      </w:r>
    </w:p>
    <w:p w:rsidR="00C15F47" w:rsidRPr="00C15F47" w:rsidRDefault="00C15F47" w:rsidP="00A23CC1">
      <w:pPr>
        <w:spacing w:after="120"/>
        <w:jc w:val="both"/>
        <w:rPr>
          <w:i/>
        </w:rPr>
      </w:pPr>
      <w:r w:rsidRPr="00C15F47">
        <w:t>С различни безгръбначни, предимно насекоми и дребни гръбначни.</w:t>
      </w:r>
    </w:p>
    <w:p w:rsidR="00C15F47" w:rsidRPr="007A19B2" w:rsidRDefault="00C15F47" w:rsidP="00A23CC1">
      <w:pPr>
        <w:pStyle w:val="ListParagraph"/>
        <w:numPr>
          <w:ilvl w:val="0"/>
          <w:numId w:val="120"/>
        </w:numPr>
        <w:spacing w:after="120"/>
        <w:ind w:left="0"/>
        <w:jc w:val="both"/>
        <w:rPr>
          <w:b/>
        </w:rPr>
      </w:pPr>
      <w:r w:rsidRPr="007A19B2">
        <w:rPr>
          <w:b/>
        </w:rPr>
        <w:t>Разпространение, природозащитно състояние и тенденции в популацията на вида на национално ниво</w:t>
      </w:r>
    </w:p>
    <w:p w:rsidR="00C15F47" w:rsidRPr="00C15F47" w:rsidRDefault="00C15F47" w:rsidP="00A23CC1">
      <w:pPr>
        <w:spacing w:after="120"/>
        <w:jc w:val="both"/>
      </w:pPr>
      <w:r w:rsidRPr="00C15F47">
        <w:t>В равнините и някои нископланински</w:t>
      </w:r>
      <w:r w:rsidR="00F52247">
        <w:t xml:space="preserve"> части на страната. (Янков </w:t>
      </w:r>
      <w:r w:rsidRPr="00C15F47">
        <w:t>отг. ред.</w:t>
      </w:r>
      <w:r w:rsidR="00F52247">
        <w:rPr>
          <w:lang w:val="bg-BG"/>
        </w:rPr>
        <w:t>,</w:t>
      </w:r>
      <w:r w:rsidRPr="00C15F47">
        <w:t xml:space="preserve"> 2007). Гнезди по поречието на р. Дунав и притоците й, Лудогорието, Добруджа, Югоизточна България, на много малко места в Западна България, предимно по долината на р. Струма. Най-многобройна е по поречието на р. Дунав. (Големански гл. ред., 2015)</w:t>
      </w:r>
    </w:p>
    <w:p w:rsidR="00C15F47" w:rsidRPr="00C15F47" w:rsidRDefault="00C15F47" w:rsidP="00A23CC1">
      <w:pPr>
        <w:spacing w:after="120"/>
        <w:jc w:val="both"/>
      </w:pPr>
      <w:r w:rsidRPr="00C15F47">
        <w:t>Включен в Приложение 1 на Директивата за птиците. Според Червената книга на Р България – VU. Включен в ЗБР Приложения 2, 3. Международен: IUCN – NT (Near Threatened).</w:t>
      </w:r>
    </w:p>
    <w:p w:rsidR="00C15F47" w:rsidRPr="00C15F47" w:rsidRDefault="00C15F47" w:rsidP="00A23CC1">
      <w:pPr>
        <w:spacing w:after="120"/>
        <w:jc w:val="both"/>
      </w:pPr>
      <w:r w:rsidRPr="00C15F47">
        <w:t xml:space="preserve">Съгласно Докладването от 2019 г. (за периода 2013 - 2018 г.), гнездящата популация е от </w:t>
      </w:r>
      <w:r w:rsidRPr="00C15F47">
        <w:rPr>
          <w:b/>
        </w:rPr>
        <w:t>2000-4500 двойки</w:t>
      </w:r>
      <w:r w:rsidRPr="00C15F47">
        <w:t xml:space="preserve">, като краткосрочната тенденция (за периода 2001 – 2018) на популацията е оценена на </w:t>
      </w:r>
      <w:r w:rsidRPr="00C15F47">
        <w:rPr>
          <w:b/>
        </w:rPr>
        <w:t>намаляваща</w:t>
      </w:r>
      <w:r w:rsidRPr="00C15F47">
        <w:t xml:space="preserve">. Дългосрочната тенденция (за периода 1980 – 2018) на популацията е оценена на </w:t>
      </w:r>
      <w:r w:rsidRPr="00C15F47">
        <w:rPr>
          <w:b/>
        </w:rPr>
        <w:t>нарастваща</w:t>
      </w:r>
      <w:r w:rsidRPr="00C15F47">
        <w:t>.</w:t>
      </w:r>
    </w:p>
    <w:p w:rsidR="00C15F47" w:rsidRPr="00C15F47" w:rsidRDefault="00C15F47" w:rsidP="00A23CC1">
      <w:pPr>
        <w:spacing w:after="120"/>
        <w:jc w:val="both"/>
      </w:pPr>
      <w:r w:rsidRPr="00C15F47">
        <w:t>За гнездящата популация са посочени следните заплахи и влияния: А07, А02.</w:t>
      </w:r>
    </w:p>
    <w:p w:rsidR="00C15F47" w:rsidRPr="007A19B2" w:rsidRDefault="00C15F47" w:rsidP="00A23CC1">
      <w:pPr>
        <w:pStyle w:val="ListParagraph"/>
        <w:numPr>
          <w:ilvl w:val="0"/>
          <w:numId w:val="120"/>
        </w:numPr>
        <w:spacing w:after="120"/>
        <w:ind w:left="0"/>
        <w:jc w:val="both"/>
        <w:rPr>
          <w:b/>
        </w:rPr>
      </w:pPr>
      <w:r w:rsidRPr="007A19B2">
        <w:rPr>
          <w:b/>
        </w:rPr>
        <w:t>Състояние в СЗЗ BG0002030 „Комплекс Калимок“</w:t>
      </w:r>
    </w:p>
    <w:p w:rsidR="00C15F47" w:rsidRPr="00C15F47" w:rsidRDefault="00C15F47" w:rsidP="00A23CC1">
      <w:pPr>
        <w:spacing w:after="120"/>
        <w:jc w:val="both"/>
      </w:pPr>
      <w:r w:rsidRPr="00C15F47">
        <w:t xml:space="preserve">Съгласно </w:t>
      </w:r>
      <w:r w:rsidR="00885ED5">
        <w:t>СФ</w:t>
      </w:r>
      <w:r w:rsidRPr="00C15F47">
        <w:t xml:space="preserve"> за зоната вида е се опазва само като </w:t>
      </w:r>
      <w:r w:rsidRPr="00C15F47">
        <w:rPr>
          <w:b/>
        </w:rPr>
        <w:t xml:space="preserve">гнездящ </w:t>
      </w:r>
      <w:r w:rsidRPr="00C15F47">
        <w:t xml:space="preserve">и </w:t>
      </w:r>
      <w:r w:rsidRPr="00C15F47">
        <w:rPr>
          <w:b/>
        </w:rPr>
        <w:t>мигриращ</w:t>
      </w:r>
      <w:r w:rsidRPr="00C15F47">
        <w:t xml:space="preserve">. </w:t>
      </w:r>
    </w:p>
    <w:p w:rsidR="00C15F47" w:rsidRPr="00C15F47" w:rsidRDefault="00C15F47" w:rsidP="00A23CC1">
      <w:pPr>
        <w:spacing w:after="120"/>
        <w:jc w:val="both"/>
      </w:pPr>
      <w:r w:rsidRPr="00C15F47">
        <w:t xml:space="preserve">Гнездящата популация се оценява на </w:t>
      </w:r>
      <w:r w:rsidRPr="00C15F47">
        <w:rPr>
          <w:b/>
        </w:rPr>
        <w:t>5-30 двойки</w:t>
      </w:r>
      <w:r w:rsidRPr="00C15F47">
        <w:t xml:space="preserve">, което е </w:t>
      </w:r>
      <w:r w:rsidRPr="00C15F47">
        <w:rPr>
          <w:b/>
        </w:rPr>
        <w:t xml:space="preserve">0,25 – 0,66 % </w:t>
      </w:r>
      <w:r w:rsidRPr="00C15F47">
        <w:t>от националната гнездяща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15F47" w:rsidRPr="00C15F47" w:rsidRDefault="00C15F47" w:rsidP="00A23CC1">
      <w:pPr>
        <w:spacing w:after="120"/>
        <w:jc w:val="both"/>
      </w:pPr>
      <w:r w:rsidRPr="00C15F47">
        <w:lastRenderedPageBreak/>
        <w:t>Мигриращата популация е посочена с 1 индивид,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C15F47" w:rsidRPr="007A19B2" w:rsidRDefault="00C15F47" w:rsidP="00A23CC1">
      <w:pPr>
        <w:pStyle w:val="ListParagraph"/>
        <w:numPr>
          <w:ilvl w:val="0"/>
          <w:numId w:val="120"/>
        </w:numPr>
        <w:spacing w:after="120"/>
        <w:ind w:left="0"/>
        <w:jc w:val="both"/>
        <w:rPr>
          <w:b/>
          <w:bCs/>
        </w:rPr>
      </w:pPr>
      <w:r w:rsidRPr="007A19B2">
        <w:rPr>
          <w:b/>
          <w:bCs/>
        </w:rPr>
        <w:t xml:space="preserve">Анализ на наличната информация </w:t>
      </w:r>
    </w:p>
    <w:p w:rsidR="00C15F47" w:rsidRPr="00C15F47" w:rsidRDefault="007A19B2" w:rsidP="00A23CC1">
      <w:pPr>
        <w:spacing w:after="120"/>
        <w:jc w:val="both"/>
      </w:pPr>
      <w:r>
        <w:t>Според Куцаров и др.</w:t>
      </w:r>
      <w:r w:rsidR="00C15F47" w:rsidRPr="00C15F47">
        <w:t xml:space="preserve"> (2007), в СЗЗ „Комплекс Калимок“</w:t>
      </w:r>
      <w:r w:rsidR="00C15F47" w:rsidRPr="00C15F47">
        <w:rPr>
          <w:b/>
        </w:rPr>
        <w:t xml:space="preserve"> </w:t>
      </w:r>
      <w:r w:rsidR="00C15F47" w:rsidRPr="00C15F47">
        <w:t xml:space="preserve">популацията на синявицата е 5-10 двойки. По време не теренното проучване през май месец </w:t>
      </w:r>
      <w:r>
        <w:t xml:space="preserve">2021 г. </w:t>
      </w:r>
      <w:r w:rsidR="00A671FB">
        <w:rPr>
          <w:lang w:val="bg-BG"/>
        </w:rPr>
        <w:t>е установен 1 инд. в западната част на зоната, близко до р. Дунав. Тази птица вероято е по време на миграция.</w:t>
      </w:r>
    </w:p>
    <w:p w:rsidR="00C15F47" w:rsidRPr="00C15F47" w:rsidRDefault="00C15F47" w:rsidP="00A23CC1">
      <w:pPr>
        <w:spacing w:after="120"/>
        <w:jc w:val="both"/>
      </w:pPr>
      <w:r w:rsidRPr="00C15F47">
        <w:t xml:space="preserve">По данни от Е-birds.org, вида е наблюдаван 10 пъти (2008 – 2019 г.), от 1 – 3 индивида, в „Комплекс Калимок“ през размножителния сезон (юни-юли). </w:t>
      </w:r>
    </w:p>
    <w:p w:rsidR="00C15F47" w:rsidRPr="00C15F47" w:rsidRDefault="00C15F47" w:rsidP="00A23CC1">
      <w:pPr>
        <w:spacing w:after="120"/>
        <w:jc w:val="both"/>
      </w:pPr>
      <w:r w:rsidRPr="00C15F47">
        <w:t>Според данните от SmartBirds видът е наблюдаван 8 пъти на 6 места на територията на ЗЗ, в периода 2017, 2018, 2019, 2021 г. (Й. Куцаров, Св. Чешмеджиев, В. Василев и др.)</w:t>
      </w:r>
    </w:p>
    <w:p w:rsidR="00C15F47" w:rsidRPr="00DB5D59" w:rsidRDefault="00C15F47" w:rsidP="00157936">
      <w:pPr>
        <w:pStyle w:val="ListParagraph"/>
        <w:numPr>
          <w:ilvl w:val="0"/>
          <w:numId w:val="120"/>
        </w:numPr>
        <w:spacing w:after="120"/>
        <w:ind w:left="0"/>
        <w:rPr>
          <w:b/>
        </w:rPr>
      </w:pPr>
      <w:r w:rsidRPr="00DB5D59">
        <w:rPr>
          <w:b/>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797"/>
        <w:gridCol w:w="1349"/>
        <w:gridCol w:w="2996"/>
        <w:gridCol w:w="1992"/>
      </w:tblGrid>
      <w:tr w:rsidR="00C15F47" w:rsidRPr="00DB5D59" w:rsidTr="000F5FDE">
        <w:trPr>
          <w:tblHeader/>
          <w:jc w:val="center"/>
        </w:trPr>
        <w:tc>
          <w:tcPr>
            <w:tcW w:w="1044" w:type="pct"/>
            <w:shd w:val="clear" w:color="auto" w:fill="B6DDE8"/>
            <w:vAlign w:val="center"/>
          </w:tcPr>
          <w:p w:rsidR="00C15F47" w:rsidRPr="00DB5D59" w:rsidRDefault="00C15F47" w:rsidP="00DB5D59">
            <w:pPr>
              <w:spacing w:after="0"/>
              <w:jc w:val="center"/>
              <w:rPr>
                <w:b/>
                <w:bCs/>
                <w:sz w:val="22"/>
                <w:szCs w:val="22"/>
              </w:rPr>
            </w:pPr>
            <w:r w:rsidRPr="00DB5D59">
              <w:rPr>
                <w:b/>
                <w:bCs/>
                <w:sz w:val="22"/>
                <w:szCs w:val="22"/>
              </w:rPr>
              <w:t>Параметър</w:t>
            </w:r>
          </w:p>
        </w:tc>
        <w:tc>
          <w:tcPr>
            <w:tcW w:w="874" w:type="pct"/>
            <w:shd w:val="clear" w:color="auto" w:fill="B6DDE8"/>
            <w:vAlign w:val="center"/>
          </w:tcPr>
          <w:p w:rsidR="00C15F47" w:rsidRPr="00DB5D59" w:rsidRDefault="00C15F47" w:rsidP="00DB5D59">
            <w:pPr>
              <w:spacing w:after="0"/>
              <w:jc w:val="center"/>
              <w:rPr>
                <w:b/>
                <w:bCs/>
                <w:sz w:val="22"/>
                <w:szCs w:val="22"/>
              </w:rPr>
            </w:pPr>
            <w:r w:rsidRPr="00DB5D59">
              <w:rPr>
                <w:b/>
                <w:bCs/>
                <w:sz w:val="22"/>
                <w:szCs w:val="22"/>
              </w:rPr>
              <w:t>Мерна единица</w:t>
            </w:r>
          </w:p>
        </w:tc>
        <w:tc>
          <w:tcPr>
            <w:tcW w:w="656" w:type="pct"/>
            <w:shd w:val="clear" w:color="auto" w:fill="B6DDE8"/>
            <w:vAlign w:val="center"/>
          </w:tcPr>
          <w:p w:rsidR="00C15F47" w:rsidRPr="00DB5D59" w:rsidRDefault="00C15F47" w:rsidP="00DB5D59">
            <w:pPr>
              <w:spacing w:after="0"/>
              <w:jc w:val="center"/>
              <w:rPr>
                <w:b/>
                <w:bCs/>
                <w:sz w:val="22"/>
                <w:szCs w:val="22"/>
              </w:rPr>
            </w:pPr>
            <w:r w:rsidRPr="00DB5D59">
              <w:rPr>
                <w:b/>
                <w:bCs/>
                <w:sz w:val="22"/>
                <w:szCs w:val="22"/>
              </w:rPr>
              <w:t>Целева стойност</w:t>
            </w:r>
          </w:p>
        </w:tc>
        <w:tc>
          <w:tcPr>
            <w:tcW w:w="1457" w:type="pct"/>
            <w:tcBorders>
              <w:bottom w:val="single" w:sz="4" w:space="0" w:color="auto"/>
            </w:tcBorders>
            <w:shd w:val="clear" w:color="auto" w:fill="B6DDE8"/>
            <w:vAlign w:val="center"/>
          </w:tcPr>
          <w:p w:rsidR="00C15F47" w:rsidRPr="00DB5D59" w:rsidRDefault="00C15F47" w:rsidP="00DB5D59">
            <w:pPr>
              <w:spacing w:after="0"/>
              <w:jc w:val="center"/>
              <w:rPr>
                <w:b/>
                <w:bCs/>
                <w:sz w:val="22"/>
                <w:szCs w:val="22"/>
              </w:rPr>
            </w:pPr>
            <w:r w:rsidRPr="00DB5D59">
              <w:rPr>
                <w:b/>
                <w:bCs/>
                <w:sz w:val="22"/>
                <w:szCs w:val="22"/>
              </w:rPr>
              <w:t>Допълнителна информация</w:t>
            </w:r>
          </w:p>
        </w:tc>
        <w:tc>
          <w:tcPr>
            <w:tcW w:w="969" w:type="pct"/>
            <w:shd w:val="clear" w:color="auto" w:fill="B6DDE8"/>
            <w:vAlign w:val="center"/>
          </w:tcPr>
          <w:p w:rsidR="00C15F47" w:rsidRPr="00DB5D59" w:rsidRDefault="00C15F47" w:rsidP="00DB5D59">
            <w:pPr>
              <w:spacing w:after="0"/>
              <w:jc w:val="center"/>
              <w:rPr>
                <w:b/>
                <w:bCs/>
                <w:sz w:val="22"/>
                <w:szCs w:val="22"/>
              </w:rPr>
            </w:pPr>
            <w:r w:rsidRPr="00DB5D59">
              <w:rPr>
                <w:b/>
                <w:bCs/>
                <w:sz w:val="22"/>
                <w:szCs w:val="22"/>
              </w:rPr>
              <w:t>Специфични за зоната цели</w:t>
            </w:r>
          </w:p>
        </w:tc>
      </w:tr>
      <w:tr w:rsidR="00C15F47" w:rsidRPr="00DB5D59" w:rsidTr="000A64A8">
        <w:trPr>
          <w:trHeight w:val="1474"/>
          <w:jc w:val="center"/>
        </w:trPr>
        <w:tc>
          <w:tcPr>
            <w:tcW w:w="1044" w:type="pct"/>
            <w:tcBorders>
              <w:bottom w:val="single" w:sz="4" w:space="0" w:color="auto"/>
            </w:tcBorders>
            <w:shd w:val="clear" w:color="auto" w:fill="auto"/>
          </w:tcPr>
          <w:p w:rsidR="00C15F47" w:rsidRPr="00DB5D59" w:rsidRDefault="00C15F47" w:rsidP="00DB5D59">
            <w:pPr>
              <w:spacing w:after="0"/>
              <w:rPr>
                <w:b/>
                <w:sz w:val="22"/>
                <w:szCs w:val="22"/>
              </w:rPr>
            </w:pPr>
            <w:r w:rsidRPr="00DB5D59">
              <w:rPr>
                <w:b/>
                <w:sz w:val="22"/>
                <w:szCs w:val="22"/>
              </w:rPr>
              <w:t xml:space="preserve">Популация: </w:t>
            </w:r>
            <w:r w:rsidRPr="00DB5D59">
              <w:rPr>
                <w:bCs/>
                <w:sz w:val="22"/>
                <w:szCs w:val="22"/>
              </w:rPr>
              <w:t>Размер гнездовата популация</w:t>
            </w:r>
          </w:p>
        </w:tc>
        <w:tc>
          <w:tcPr>
            <w:tcW w:w="874" w:type="pct"/>
            <w:tcBorders>
              <w:bottom w:val="single" w:sz="4" w:space="0" w:color="auto"/>
            </w:tcBorders>
            <w:shd w:val="clear" w:color="auto" w:fill="auto"/>
          </w:tcPr>
          <w:p w:rsidR="00C15F47" w:rsidRPr="00DB5D59" w:rsidRDefault="00C15F47" w:rsidP="00DB5D59">
            <w:pPr>
              <w:spacing w:after="0"/>
              <w:rPr>
                <w:sz w:val="22"/>
                <w:szCs w:val="22"/>
              </w:rPr>
            </w:pPr>
            <w:r w:rsidRPr="00DB5D59">
              <w:rPr>
                <w:sz w:val="22"/>
                <w:szCs w:val="22"/>
              </w:rPr>
              <w:t>Брой гнездящи двойки</w:t>
            </w:r>
          </w:p>
        </w:tc>
        <w:tc>
          <w:tcPr>
            <w:tcW w:w="656" w:type="pct"/>
            <w:tcBorders>
              <w:bottom w:val="single" w:sz="4" w:space="0" w:color="auto"/>
            </w:tcBorders>
            <w:shd w:val="clear" w:color="auto" w:fill="auto"/>
          </w:tcPr>
          <w:p w:rsidR="00C15F47" w:rsidRPr="00DB5D59" w:rsidRDefault="00C15F47" w:rsidP="00DB5D59">
            <w:pPr>
              <w:spacing w:after="0"/>
              <w:rPr>
                <w:sz w:val="22"/>
                <w:szCs w:val="22"/>
              </w:rPr>
            </w:pPr>
            <w:r w:rsidRPr="00DB5D59">
              <w:rPr>
                <w:sz w:val="22"/>
                <w:szCs w:val="22"/>
              </w:rPr>
              <w:t xml:space="preserve">Най-малко </w:t>
            </w:r>
            <w:r w:rsidR="008844E3">
              <w:rPr>
                <w:sz w:val="22"/>
                <w:szCs w:val="22"/>
              </w:rPr>
              <w:t>1 дв.</w:t>
            </w:r>
            <w:r w:rsidRPr="00DB5D59">
              <w:rPr>
                <w:sz w:val="22"/>
                <w:szCs w:val="22"/>
              </w:rPr>
              <w:t xml:space="preserve"> </w:t>
            </w:r>
          </w:p>
        </w:tc>
        <w:tc>
          <w:tcPr>
            <w:tcW w:w="1457" w:type="pct"/>
            <w:tcBorders>
              <w:bottom w:val="single" w:sz="4" w:space="0" w:color="auto"/>
            </w:tcBorders>
            <w:shd w:val="clear" w:color="auto" w:fill="auto"/>
          </w:tcPr>
          <w:p w:rsidR="00C15F47" w:rsidRPr="00DB5D59" w:rsidRDefault="00C15F47" w:rsidP="00DB5D59">
            <w:pPr>
              <w:spacing w:after="0"/>
              <w:rPr>
                <w:sz w:val="22"/>
                <w:szCs w:val="22"/>
              </w:rPr>
            </w:pPr>
            <w:r w:rsidRPr="00DB5D59">
              <w:rPr>
                <w:sz w:val="22"/>
                <w:szCs w:val="22"/>
              </w:rPr>
              <w:t xml:space="preserve">Определена на база </w:t>
            </w:r>
            <w:r w:rsidR="00885ED5">
              <w:rPr>
                <w:sz w:val="22"/>
                <w:szCs w:val="22"/>
              </w:rPr>
              <w:t>СФ</w:t>
            </w:r>
            <w:r w:rsidRPr="00DB5D59">
              <w:rPr>
                <w:sz w:val="22"/>
                <w:szCs w:val="22"/>
              </w:rPr>
              <w:t xml:space="preserve"> (актуализиран през 2015 г.) и полевото проучване през 2021 г. , информация от E-bird и SmatBirds</w:t>
            </w:r>
          </w:p>
        </w:tc>
        <w:tc>
          <w:tcPr>
            <w:tcW w:w="969" w:type="pct"/>
            <w:tcBorders>
              <w:bottom w:val="single" w:sz="4" w:space="0" w:color="auto"/>
            </w:tcBorders>
          </w:tcPr>
          <w:p w:rsidR="00C15F47" w:rsidRPr="00DB5D59" w:rsidRDefault="00C15F47" w:rsidP="008844E3">
            <w:pPr>
              <w:spacing w:after="0"/>
              <w:rPr>
                <w:sz w:val="22"/>
                <w:szCs w:val="22"/>
              </w:rPr>
            </w:pPr>
            <w:r w:rsidRPr="00DB5D59">
              <w:rPr>
                <w:sz w:val="22"/>
                <w:szCs w:val="22"/>
              </w:rPr>
              <w:t xml:space="preserve">Поддържане на популацията на вида в зоната в размер от най-малко </w:t>
            </w:r>
            <w:r w:rsidR="008844E3">
              <w:rPr>
                <w:sz w:val="22"/>
                <w:szCs w:val="22"/>
              </w:rPr>
              <w:t>1</w:t>
            </w:r>
            <w:r w:rsidRPr="00DB5D59">
              <w:rPr>
                <w:sz w:val="22"/>
                <w:szCs w:val="22"/>
              </w:rPr>
              <w:t xml:space="preserve"> дв.</w:t>
            </w:r>
          </w:p>
        </w:tc>
      </w:tr>
      <w:tr w:rsidR="00C15F47" w:rsidRPr="00DB5D59" w:rsidTr="000F5FDE">
        <w:trPr>
          <w:trHeight w:val="276"/>
          <w:jc w:val="center"/>
        </w:trPr>
        <w:tc>
          <w:tcPr>
            <w:tcW w:w="1044" w:type="pct"/>
            <w:shd w:val="clear" w:color="auto" w:fill="auto"/>
          </w:tcPr>
          <w:p w:rsidR="00C15F47" w:rsidRPr="00DB5D59" w:rsidRDefault="00C15F47" w:rsidP="00DB5D59">
            <w:pPr>
              <w:spacing w:after="0"/>
              <w:rPr>
                <w:b/>
                <w:sz w:val="22"/>
                <w:szCs w:val="22"/>
                <w:lang w:val="bg-BG"/>
              </w:rPr>
            </w:pPr>
            <w:r w:rsidRPr="00DB5D59">
              <w:rPr>
                <w:b/>
                <w:sz w:val="22"/>
                <w:szCs w:val="22"/>
                <w:lang w:val="bg-BG"/>
              </w:rPr>
              <w:t xml:space="preserve">Популация: </w:t>
            </w:r>
            <w:r w:rsidRPr="00DB5D59">
              <w:rPr>
                <w:sz w:val="22"/>
                <w:szCs w:val="22"/>
                <w:lang w:val="bg-BG"/>
              </w:rPr>
              <w:t>Размер на мигриращата популация</w:t>
            </w:r>
          </w:p>
        </w:tc>
        <w:tc>
          <w:tcPr>
            <w:tcW w:w="874" w:type="pct"/>
            <w:shd w:val="clear" w:color="auto" w:fill="auto"/>
          </w:tcPr>
          <w:p w:rsidR="00C15F47" w:rsidRPr="00DB5D59" w:rsidRDefault="00C15F47" w:rsidP="00DB5D59">
            <w:pPr>
              <w:spacing w:after="0"/>
              <w:rPr>
                <w:sz w:val="22"/>
                <w:szCs w:val="22"/>
                <w:lang w:val="bg-BG"/>
              </w:rPr>
            </w:pPr>
            <w:r w:rsidRPr="00DB5D59">
              <w:rPr>
                <w:sz w:val="22"/>
                <w:szCs w:val="22"/>
                <w:lang w:val="bg-BG"/>
              </w:rPr>
              <w:t>Брой индивиди</w:t>
            </w:r>
          </w:p>
        </w:tc>
        <w:tc>
          <w:tcPr>
            <w:tcW w:w="656" w:type="pct"/>
            <w:shd w:val="clear" w:color="auto" w:fill="auto"/>
          </w:tcPr>
          <w:p w:rsidR="00C15F47" w:rsidRPr="00DB5D59" w:rsidRDefault="00C15F47" w:rsidP="00DB5D59">
            <w:pPr>
              <w:spacing w:after="0"/>
              <w:rPr>
                <w:sz w:val="22"/>
                <w:szCs w:val="22"/>
              </w:rPr>
            </w:pPr>
            <w:r w:rsidRPr="00DB5D59">
              <w:rPr>
                <w:sz w:val="22"/>
                <w:szCs w:val="22"/>
                <w:lang w:val="bg-BG"/>
              </w:rPr>
              <w:t xml:space="preserve">Най-малко </w:t>
            </w:r>
            <w:r w:rsidR="008844E3">
              <w:rPr>
                <w:sz w:val="22"/>
                <w:szCs w:val="22"/>
              </w:rPr>
              <w:t>5</w:t>
            </w:r>
          </w:p>
        </w:tc>
        <w:tc>
          <w:tcPr>
            <w:tcW w:w="1457" w:type="pct"/>
            <w:shd w:val="clear" w:color="auto" w:fill="auto"/>
          </w:tcPr>
          <w:p w:rsidR="00C15F47" w:rsidRPr="000A64A8" w:rsidRDefault="00C15F47" w:rsidP="00DB5D59">
            <w:pPr>
              <w:spacing w:after="0"/>
              <w:rPr>
                <w:sz w:val="22"/>
                <w:szCs w:val="22"/>
                <w:lang w:val="bg-BG"/>
              </w:rPr>
            </w:pPr>
            <w:r w:rsidRPr="00DB5D59">
              <w:rPr>
                <w:sz w:val="22"/>
                <w:szCs w:val="22"/>
              </w:rPr>
              <w:t>Липсват данни за големината на мигриращата популация</w:t>
            </w:r>
            <w:r w:rsidR="000A64A8">
              <w:rPr>
                <w:sz w:val="22"/>
                <w:szCs w:val="22"/>
                <w:lang w:val="bg-BG"/>
              </w:rPr>
              <w:t xml:space="preserve">. </w:t>
            </w:r>
            <w:r w:rsidR="000A64A8" w:rsidRPr="00DB5D59">
              <w:rPr>
                <w:sz w:val="22"/>
                <w:szCs w:val="22"/>
                <w:lang w:val="bg-BG"/>
              </w:rPr>
              <w:t xml:space="preserve">Извършване на проучвания за изясняване на броя на мигриращите </w:t>
            </w:r>
            <w:r w:rsidR="000A64A8" w:rsidRPr="00DB5D59">
              <w:rPr>
                <w:sz w:val="22"/>
                <w:szCs w:val="22"/>
              </w:rPr>
              <w:t>синявици</w:t>
            </w:r>
            <w:r w:rsidR="000A64A8" w:rsidRPr="00DB5D59">
              <w:rPr>
                <w:sz w:val="22"/>
                <w:szCs w:val="22"/>
                <w:lang w:val="bg-BG"/>
              </w:rPr>
              <w:t xml:space="preserve"> в зоната до 2025 г.</w:t>
            </w:r>
            <w:r w:rsidR="000A64A8" w:rsidRPr="00DB5D59">
              <w:rPr>
                <w:sz w:val="22"/>
                <w:szCs w:val="22"/>
              </w:rPr>
              <w:t>(пролет – есен)</w:t>
            </w:r>
          </w:p>
        </w:tc>
        <w:tc>
          <w:tcPr>
            <w:tcW w:w="969" w:type="pct"/>
          </w:tcPr>
          <w:p w:rsidR="00C15F47" w:rsidRDefault="000A64A8" w:rsidP="00DB5D59">
            <w:pPr>
              <w:spacing w:after="0"/>
              <w:rPr>
                <w:sz w:val="22"/>
                <w:szCs w:val="22"/>
                <w:lang w:val="bg-BG"/>
              </w:rPr>
            </w:pPr>
            <w:r>
              <w:rPr>
                <w:sz w:val="22"/>
                <w:szCs w:val="22"/>
                <w:lang w:val="bg-BG"/>
              </w:rPr>
              <w:t>Поддържане на популацията в размер най-малко 5 инд.</w:t>
            </w:r>
          </w:p>
          <w:p w:rsidR="000A64A8" w:rsidRPr="00DB5D59" w:rsidRDefault="000A64A8" w:rsidP="00DB5D59">
            <w:pPr>
              <w:spacing w:after="0"/>
              <w:rPr>
                <w:sz w:val="22"/>
                <w:szCs w:val="22"/>
                <w:lang w:val="bg-BG"/>
              </w:rPr>
            </w:pPr>
            <w:r>
              <w:rPr>
                <w:sz w:val="22"/>
                <w:szCs w:val="22"/>
                <w:lang w:val="bg-BG"/>
              </w:rPr>
              <w:t>Редовен мониторинг за узтановяване на числеността и тенденциите в популацията.</w:t>
            </w:r>
          </w:p>
        </w:tc>
      </w:tr>
      <w:tr w:rsidR="00C15F47" w:rsidRPr="00DB5D59" w:rsidTr="000F5FDE">
        <w:trPr>
          <w:jc w:val="center"/>
        </w:trPr>
        <w:tc>
          <w:tcPr>
            <w:tcW w:w="1044" w:type="pct"/>
            <w:shd w:val="clear" w:color="auto" w:fill="auto"/>
          </w:tcPr>
          <w:p w:rsidR="00C15F47" w:rsidRPr="00DB5D59" w:rsidRDefault="00C15F47" w:rsidP="00DB5D59">
            <w:pPr>
              <w:spacing w:after="0"/>
              <w:rPr>
                <w:b/>
                <w:sz w:val="22"/>
                <w:szCs w:val="22"/>
              </w:rPr>
            </w:pPr>
            <w:r w:rsidRPr="00DB5D59">
              <w:rPr>
                <w:b/>
                <w:sz w:val="22"/>
                <w:szCs w:val="22"/>
              </w:rPr>
              <w:t xml:space="preserve">Местообитание на вида: </w:t>
            </w:r>
            <w:r w:rsidRPr="00DB5D59">
              <w:rPr>
                <w:bCs/>
                <w:sz w:val="22"/>
                <w:szCs w:val="22"/>
              </w:rPr>
              <w:t>Площ на подходящите гнездови и хранителни местообитания на вида</w:t>
            </w:r>
          </w:p>
        </w:tc>
        <w:tc>
          <w:tcPr>
            <w:tcW w:w="874" w:type="pct"/>
            <w:shd w:val="clear" w:color="auto" w:fill="auto"/>
          </w:tcPr>
          <w:p w:rsidR="00C15F47" w:rsidRPr="00DB5D59" w:rsidRDefault="00C15F47" w:rsidP="00DB5D59">
            <w:pPr>
              <w:spacing w:after="0"/>
              <w:rPr>
                <w:sz w:val="22"/>
                <w:szCs w:val="22"/>
              </w:rPr>
            </w:pPr>
            <w:r w:rsidRPr="00DB5D59">
              <w:rPr>
                <w:sz w:val="22"/>
                <w:szCs w:val="22"/>
              </w:rPr>
              <w:t>ha</w:t>
            </w:r>
          </w:p>
        </w:tc>
        <w:tc>
          <w:tcPr>
            <w:tcW w:w="656" w:type="pct"/>
            <w:shd w:val="clear" w:color="auto" w:fill="auto"/>
          </w:tcPr>
          <w:p w:rsidR="00C15F47" w:rsidRPr="00DB5D59" w:rsidRDefault="00C15F47" w:rsidP="00DB5D59">
            <w:pPr>
              <w:spacing w:after="0"/>
              <w:rPr>
                <w:sz w:val="22"/>
                <w:szCs w:val="22"/>
              </w:rPr>
            </w:pPr>
            <w:r w:rsidRPr="00DB5D59">
              <w:rPr>
                <w:sz w:val="22"/>
                <w:szCs w:val="22"/>
              </w:rPr>
              <w:t xml:space="preserve">Най-малко </w:t>
            </w:r>
            <w:r w:rsidR="00A455FE">
              <w:rPr>
                <w:sz w:val="22"/>
                <w:szCs w:val="22"/>
              </w:rPr>
              <w:t>1225</w:t>
            </w:r>
            <w:r w:rsidRPr="00DB5D59">
              <w:rPr>
                <w:sz w:val="22"/>
                <w:szCs w:val="22"/>
              </w:rPr>
              <w:t xml:space="preserve"> ha</w:t>
            </w:r>
          </w:p>
        </w:tc>
        <w:tc>
          <w:tcPr>
            <w:tcW w:w="1457" w:type="pct"/>
            <w:tcBorders>
              <w:top w:val="nil"/>
            </w:tcBorders>
            <w:shd w:val="clear" w:color="auto" w:fill="auto"/>
          </w:tcPr>
          <w:p w:rsidR="00C15F47" w:rsidRPr="00DB5D59" w:rsidRDefault="00C15F47" w:rsidP="005D451F">
            <w:pPr>
              <w:spacing w:after="0"/>
              <w:rPr>
                <w:sz w:val="22"/>
                <w:szCs w:val="22"/>
              </w:rPr>
            </w:pPr>
            <w:r w:rsidRPr="00DB5D59">
              <w:rPr>
                <w:sz w:val="22"/>
                <w:szCs w:val="22"/>
              </w:rPr>
              <w:t xml:space="preserve">Изчислена на база на местообитания N09 – сухи тревни съобщества и N16 (Широколистни листопадни гори). </w:t>
            </w:r>
            <w:r w:rsidR="005D451F">
              <w:rPr>
                <w:sz w:val="22"/>
                <w:szCs w:val="22"/>
              </w:rPr>
              <w:t>Вида гнезди</w:t>
            </w:r>
            <w:r w:rsidRPr="00DB5D59">
              <w:rPr>
                <w:sz w:val="22"/>
                <w:szCs w:val="22"/>
              </w:rPr>
              <w:t xml:space="preserve"> в хралупи на стари крайречни дървета.</w:t>
            </w:r>
          </w:p>
        </w:tc>
        <w:tc>
          <w:tcPr>
            <w:tcW w:w="969" w:type="pct"/>
          </w:tcPr>
          <w:p w:rsidR="00C15F47" w:rsidRPr="00DB5D59" w:rsidRDefault="00C15F47" w:rsidP="00DB5D59">
            <w:pPr>
              <w:spacing w:after="0"/>
              <w:rPr>
                <w:sz w:val="22"/>
                <w:szCs w:val="22"/>
              </w:rPr>
            </w:pPr>
            <w:r w:rsidRPr="00DB5D59">
              <w:rPr>
                <w:sz w:val="22"/>
                <w:szCs w:val="22"/>
              </w:rPr>
              <w:t xml:space="preserve">Поддържане на площта на подходящите местообитания за вида в зоната в размер най-малко </w:t>
            </w:r>
            <w:r w:rsidR="00A455FE">
              <w:rPr>
                <w:sz w:val="22"/>
                <w:szCs w:val="22"/>
              </w:rPr>
              <w:t>1225</w:t>
            </w:r>
            <w:r w:rsidRPr="00DB5D59">
              <w:rPr>
                <w:sz w:val="22"/>
                <w:szCs w:val="22"/>
              </w:rPr>
              <w:t xml:space="preserve"> ha.</w:t>
            </w:r>
          </w:p>
        </w:tc>
      </w:tr>
      <w:tr w:rsidR="00C15F47" w:rsidRPr="00DB5D59" w:rsidTr="000F5FDE">
        <w:trPr>
          <w:jc w:val="center"/>
        </w:trPr>
        <w:tc>
          <w:tcPr>
            <w:tcW w:w="1044" w:type="pct"/>
            <w:shd w:val="clear" w:color="auto" w:fill="auto"/>
          </w:tcPr>
          <w:p w:rsidR="00C15F47" w:rsidRPr="00DB5D59" w:rsidRDefault="00C15F47" w:rsidP="00DB5D59">
            <w:pPr>
              <w:spacing w:after="0"/>
              <w:rPr>
                <w:b/>
                <w:sz w:val="22"/>
                <w:szCs w:val="22"/>
              </w:rPr>
            </w:pPr>
            <w:r w:rsidRPr="00DB5D59">
              <w:rPr>
                <w:b/>
                <w:sz w:val="22"/>
                <w:szCs w:val="22"/>
              </w:rPr>
              <w:t>Местообитание на вида:</w:t>
            </w:r>
            <w:r w:rsidRPr="00DB5D59">
              <w:rPr>
                <w:sz w:val="22"/>
                <w:szCs w:val="22"/>
              </w:rPr>
              <w:t xml:space="preserve"> Качество на подходящото местообитание на вида</w:t>
            </w:r>
          </w:p>
        </w:tc>
        <w:tc>
          <w:tcPr>
            <w:tcW w:w="874" w:type="pct"/>
            <w:shd w:val="clear" w:color="auto" w:fill="auto"/>
          </w:tcPr>
          <w:p w:rsidR="00C15F47" w:rsidRPr="00DB5D59" w:rsidRDefault="00C15F47" w:rsidP="00DB5D59">
            <w:pPr>
              <w:spacing w:after="0"/>
              <w:rPr>
                <w:sz w:val="22"/>
                <w:szCs w:val="22"/>
              </w:rPr>
            </w:pPr>
            <w:r w:rsidRPr="00DB5D59">
              <w:rPr>
                <w:sz w:val="22"/>
                <w:szCs w:val="22"/>
              </w:rPr>
              <w:t>Брой на подходящите биотопни дървета с хралупи за гнездене</w:t>
            </w:r>
          </w:p>
          <w:p w:rsidR="00C15F47" w:rsidRPr="00DB5D59" w:rsidRDefault="00C15F47" w:rsidP="00DB5D59">
            <w:pPr>
              <w:spacing w:after="0"/>
              <w:rPr>
                <w:sz w:val="22"/>
                <w:szCs w:val="22"/>
              </w:rPr>
            </w:pPr>
            <w:r w:rsidRPr="00DB5D59">
              <w:rPr>
                <w:sz w:val="22"/>
                <w:szCs w:val="22"/>
              </w:rPr>
              <w:lastRenderedPageBreak/>
              <w:t xml:space="preserve">Брой на кацалките за улов на плячка </w:t>
            </w:r>
          </w:p>
        </w:tc>
        <w:tc>
          <w:tcPr>
            <w:tcW w:w="656" w:type="pct"/>
            <w:shd w:val="clear" w:color="auto" w:fill="auto"/>
          </w:tcPr>
          <w:p w:rsidR="00C15F47" w:rsidRPr="00DB5D59" w:rsidRDefault="00C15F47" w:rsidP="00DB5D59">
            <w:pPr>
              <w:spacing w:after="0"/>
              <w:rPr>
                <w:sz w:val="22"/>
                <w:szCs w:val="22"/>
              </w:rPr>
            </w:pPr>
            <w:r w:rsidRPr="00DB5D59">
              <w:rPr>
                <w:sz w:val="22"/>
                <w:szCs w:val="22"/>
              </w:rPr>
              <w:lastRenderedPageBreak/>
              <w:t>Най-малко 1 биотопно дърво/ha</w:t>
            </w:r>
          </w:p>
          <w:p w:rsidR="00C15F47" w:rsidRPr="00DB5D59" w:rsidRDefault="00C15F47" w:rsidP="00DB5D59">
            <w:pPr>
              <w:spacing w:after="0"/>
              <w:rPr>
                <w:sz w:val="22"/>
                <w:szCs w:val="22"/>
              </w:rPr>
            </w:pPr>
            <w:r w:rsidRPr="00DB5D59">
              <w:rPr>
                <w:sz w:val="22"/>
                <w:szCs w:val="22"/>
              </w:rPr>
              <w:t>Най-малко 10 кацалки за улов/ha</w:t>
            </w:r>
          </w:p>
          <w:p w:rsidR="00C15F47" w:rsidRPr="00DB5D59" w:rsidRDefault="00C15F47" w:rsidP="00DB5D59">
            <w:pPr>
              <w:spacing w:after="0"/>
              <w:rPr>
                <w:sz w:val="22"/>
                <w:szCs w:val="22"/>
              </w:rPr>
            </w:pPr>
          </w:p>
        </w:tc>
        <w:tc>
          <w:tcPr>
            <w:tcW w:w="1457" w:type="pct"/>
            <w:shd w:val="clear" w:color="auto" w:fill="auto"/>
          </w:tcPr>
          <w:p w:rsidR="00C15F47" w:rsidRPr="00DB5D59" w:rsidRDefault="00C15F47" w:rsidP="00DB5D59">
            <w:pPr>
              <w:spacing w:after="0"/>
              <w:rPr>
                <w:sz w:val="22"/>
                <w:szCs w:val="22"/>
              </w:rPr>
            </w:pPr>
            <w:r w:rsidRPr="00DB5D59">
              <w:rPr>
                <w:sz w:val="22"/>
                <w:szCs w:val="22"/>
              </w:rPr>
              <w:lastRenderedPageBreak/>
              <w:t xml:space="preserve">Вида гнезди в хралупи на стари върби, тополи, брястове и др. На височина около 3-7 м от земята. </w:t>
            </w:r>
          </w:p>
          <w:p w:rsidR="00C15F47" w:rsidRPr="00DB5D59" w:rsidRDefault="00C15F47" w:rsidP="00DB5D59">
            <w:pPr>
              <w:spacing w:after="0"/>
              <w:rPr>
                <w:sz w:val="22"/>
                <w:szCs w:val="22"/>
              </w:rPr>
            </w:pPr>
            <w:r w:rsidRPr="00DB5D59">
              <w:rPr>
                <w:sz w:val="22"/>
                <w:szCs w:val="22"/>
              </w:rPr>
              <w:t xml:space="preserve">Ловува едри насекоми от кацалки на подходяща </w:t>
            </w:r>
            <w:r w:rsidRPr="00DB5D59">
              <w:rPr>
                <w:sz w:val="22"/>
                <w:szCs w:val="22"/>
              </w:rPr>
              <w:lastRenderedPageBreak/>
              <w:t>височина по открити места.</w:t>
            </w:r>
          </w:p>
        </w:tc>
        <w:tc>
          <w:tcPr>
            <w:tcW w:w="969" w:type="pct"/>
          </w:tcPr>
          <w:p w:rsidR="00C15F47" w:rsidRPr="00DB5D59" w:rsidRDefault="00C15F47" w:rsidP="00DB5D59">
            <w:pPr>
              <w:spacing w:after="0"/>
              <w:rPr>
                <w:sz w:val="22"/>
                <w:szCs w:val="22"/>
              </w:rPr>
            </w:pPr>
            <w:r w:rsidRPr="00DB5D59">
              <w:rPr>
                <w:sz w:val="22"/>
                <w:szCs w:val="22"/>
              </w:rPr>
              <w:lastRenderedPageBreak/>
              <w:t xml:space="preserve">Междинна цел: да се изясни броя на подходящите за гнездене дървета и броя на кацалките в зоната </w:t>
            </w:r>
            <w:r w:rsidRPr="00DB5D59">
              <w:rPr>
                <w:sz w:val="22"/>
                <w:szCs w:val="22"/>
              </w:rPr>
              <w:lastRenderedPageBreak/>
              <w:t>до 2025 г.</w:t>
            </w:r>
          </w:p>
        </w:tc>
      </w:tr>
    </w:tbl>
    <w:p w:rsidR="00C15F47" w:rsidRPr="00C15F47" w:rsidRDefault="00C15F47" w:rsidP="00C15F47">
      <w:pPr>
        <w:spacing w:after="120"/>
      </w:pPr>
    </w:p>
    <w:p w:rsidR="00C15F47" w:rsidRPr="00DB5D59" w:rsidRDefault="00C15F47" w:rsidP="00157936">
      <w:pPr>
        <w:pStyle w:val="ListParagraph"/>
        <w:numPr>
          <w:ilvl w:val="0"/>
          <w:numId w:val="120"/>
        </w:numPr>
        <w:spacing w:after="120"/>
        <w:ind w:left="0"/>
        <w:rPr>
          <w:b/>
        </w:rPr>
      </w:pPr>
      <w:r w:rsidRPr="00DB5D59">
        <w:rPr>
          <w:b/>
        </w:rPr>
        <w:t xml:space="preserve">Необходимост от промени в </w:t>
      </w:r>
      <w:r w:rsidR="00885ED5">
        <w:rPr>
          <w:b/>
        </w:rPr>
        <w:t>СФ</w:t>
      </w:r>
      <w:r w:rsidRPr="00DB5D59">
        <w:rPr>
          <w:b/>
        </w:rPr>
        <w:t xml:space="preserve"> за СЗЗ BG0002030 „Комплекс Калимок“</w:t>
      </w:r>
    </w:p>
    <w:p w:rsidR="00C15F47" w:rsidRDefault="00C15F47" w:rsidP="00A23CC1">
      <w:pPr>
        <w:spacing w:after="120"/>
        <w:jc w:val="both"/>
      </w:pPr>
      <w:r w:rsidRPr="00C15F47">
        <w:t>Предвид на</w:t>
      </w:r>
      <w:r w:rsidR="003D72A7">
        <w:t>личната информация за гнездовата и мигриращата</w:t>
      </w:r>
      <w:r w:rsidRPr="00C15F47">
        <w:t xml:space="preserve"> популация на вида в зоната са необходими </w:t>
      </w:r>
      <w:r w:rsidR="003D72A7">
        <w:rPr>
          <w:lang w:val="bg-BG"/>
        </w:rPr>
        <w:t xml:space="preserve">следните </w:t>
      </w:r>
      <w:r w:rsidR="003D72A7">
        <w:t xml:space="preserve">промени в </w:t>
      </w:r>
      <w:r w:rsidR="00885ED5">
        <w:t>СФ</w:t>
      </w:r>
      <w:r w:rsidR="003D72A7">
        <w:t xml:space="preserve"> (</w:t>
      </w:r>
      <w:r w:rsidR="003D72A7">
        <w:rPr>
          <w:lang w:val="bg-BG"/>
        </w:rPr>
        <w:t>в червено</w:t>
      </w:r>
      <w:r w:rsidR="003D72A7">
        <w:t>):</w:t>
      </w:r>
    </w:p>
    <w:p w:rsidR="003D72A7" w:rsidRPr="00B23370" w:rsidRDefault="00B23370" w:rsidP="00157936">
      <w:pPr>
        <w:pStyle w:val="ListParagraph"/>
        <w:numPr>
          <w:ilvl w:val="0"/>
          <w:numId w:val="121"/>
        </w:numPr>
        <w:spacing w:after="120"/>
      </w:pPr>
      <w:r>
        <w:rPr>
          <w:lang w:val="bg-BG"/>
        </w:rPr>
        <w:t>Предлагаме промяна в числеността на размножаващата се популация от 5-30 дв. на 1 двойка, предвид данните от теренните проучвания и онлайн платформите за орнитологични наблюдния;</w:t>
      </w:r>
    </w:p>
    <w:p w:rsidR="001A728D" w:rsidRPr="00B23370" w:rsidRDefault="00B23370" w:rsidP="00157936">
      <w:pPr>
        <w:pStyle w:val="ListParagraph"/>
        <w:numPr>
          <w:ilvl w:val="0"/>
          <w:numId w:val="121"/>
        </w:numPr>
        <w:spacing w:after="120"/>
        <w:rPr>
          <w:lang w:val="bg-BG"/>
        </w:rPr>
      </w:pPr>
      <w:r w:rsidRPr="00B23370">
        <w:rPr>
          <w:lang w:val="bg-BG"/>
        </w:rPr>
        <w:t>Промяна в числеността на мигриращата популация от 1 инд. на 5 – 30 инд., предвид данните от теренните проучвания и онлайн платформите за орнитологични наблюдния;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709"/>
        <w:gridCol w:w="1887"/>
        <w:gridCol w:w="341"/>
        <w:gridCol w:w="502"/>
        <w:gridCol w:w="364"/>
        <w:gridCol w:w="594"/>
        <w:gridCol w:w="629"/>
        <w:gridCol w:w="617"/>
        <w:gridCol w:w="600"/>
        <w:gridCol w:w="874"/>
        <w:gridCol w:w="987"/>
        <w:gridCol w:w="646"/>
        <w:gridCol w:w="543"/>
        <w:gridCol w:w="600"/>
      </w:tblGrid>
      <w:tr w:rsidR="003D72A7" w:rsidRPr="003D72A7" w:rsidTr="00A23CC1">
        <w:trPr>
          <w:jc w:val="center"/>
        </w:trPr>
        <w:tc>
          <w:tcPr>
            <w:tcW w:w="1860" w:type="pct"/>
            <w:gridSpan w:val="5"/>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Species</w:t>
            </w:r>
          </w:p>
        </w:tc>
        <w:tc>
          <w:tcPr>
            <w:tcW w:w="1789" w:type="pct"/>
            <w:gridSpan w:val="6"/>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Population in the site</w:t>
            </w:r>
          </w:p>
        </w:tc>
        <w:tc>
          <w:tcPr>
            <w:tcW w:w="1351" w:type="pct"/>
            <w:gridSpan w:val="4"/>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Site assessment</w:t>
            </w:r>
          </w:p>
        </w:tc>
      </w:tr>
      <w:tr w:rsidR="003D72A7" w:rsidRPr="003D72A7" w:rsidTr="00A23CC1">
        <w:trPr>
          <w:jc w:val="center"/>
        </w:trPr>
        <w:tc>
          <w:tcPr>
            <w:tcW w:w="188"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G</w:t>
            </w:r>
          </w:p>
        </w:tc>
        <w:tc>
          <w:tcPr>
            <w:tcW w:w="345"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Code</w:t>
            </w:r>
          </w:p>
        </w:tc>
        <w:tc>
          <w:tcPr>
            <w:tcW w:w="918"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Scientific Name</w:t>
            </w:r>
          </w:p>
        </w:tc>
        <w:tc>
          <w:tcPr>
            <w:tcW w:w="166"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S</w:t>
            </w:r>
          </w:p>
        </w:tc>
        <w:tc>
          <w:tcPr>
            <w:tcW w:w="244"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NP</w:t>
            </w:r>
          </w:p>
        </w:tc>
        <w:tc>
          <w:tcPr>
            <w:tcW w:w="177"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T</w:t>
            </w:r>
          </w:p>
        </w:tc>
        <w:tc>
          <w:tcPr>
            <w:tcW w:w="595" w:type="pct"/>
            <w:gridSpan w:val="2"/>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Size</w:t>
            </w:r>
          </w:p>
        </w:tc>
        <w:tc>
          <w:tcPr>
            <w:tcW w:w="300"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Unit</w:t>
            </w:r>
          </w:p>
        </w:tc>
        <w:tc>
          <w:tcPr>
            <w:tcW w:w="292"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Cat.</w:t>
            </w:r>
          </w:p>
        </w:tc>
        <w:tc>
          <w:tcPr>
            <w:tcW w:w="424" w:type="pct"/>
            <w:vMerge w:val="restar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D.qual.</w:t>
            </w:r>
          </w:p>
        </w:tc>
        <w:tc>
          <w:tcPr>
            <w:tcW w:w="480"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A/B/C/D</w:t>
            </w:r>
          </w:p>
        </w:tc>
        <w:tc>
          <w:tcPr>
            <w:tcW w:w="871" w:type="pct"/>
            <w:gridSpan w:val="3"/>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A/B/C</w:t>
            </w:r>
          </w:p>
        </w:tc>
      </w:tr>
      <w:tr w:rsidR="003D72A7" w:rsidRPr="003D72A7" w:rsidTr="00A23CC1">
        <w:trPr>
          <w:jc w:val="center"/>
        </w:trPr>
        <w:tc>
          <w:tcPr>
            <w:tcW w:w="188" w:type="pct"/>
            <w:vMerge/>
            <w:tcBorders>
              <w:bottom w:val="single" w:sz="4" w:space="0" w:color="auto"/>
            </w:tcBorders>
            <w:shd w:val="clear" w:color="auto" w:fill="D9D9D9" w:themeFill="background1" w:themeFillShade="D9"/>
            <w:vAlign w:val="center"/>
          </w:tcPr>
          <w:p w:rsidR="003D72A7" w:rsidRPr="003D72A7" w:rsidRDefault="003D72A7" w:rsidP="00A23CC1">
            <w:pPr>
              <w:spacing w:after="0"/>
              <w:rPr>
                <w:sz w:val="20"/>
                <w:szCs w:val="20"/>
                <w:lang w:val="bg-BG"/>
              </w:rPr>
            </w:pPr>
          </w:p>
        </w:tc>
        <w:tc>
          <w:tcPr>
            <w:tcW w:w="345" w:type="pct"/>
            <w:vMerge/>
            <w:tcBorders>
              <w:bottom w:val="single" w:sz="4" w:space="0" w:color="auto"/>
            </w:tcBorders>
            <w:shd w:val="clear" w:color="auto" w:fill="D9D9D9" w:themeFill="background1" w:themeFillShade="D9"/>
            <w:vAlign w:val="center"/>
          </w:tcPr>
          <w:p w:rsidR="003D72A7" w:rsidRPr="003D72A7" w:rsidRDefault="003D72A7" w:rsidP="00A23CC1">
            <w:pPr>
              <w:spacing w:after="0"/>
              <w:rPr>
                <w:sz w:val="20"/>
                <w:szCs w:val="20"/>
                <w:lang w:val="bg-BG"/>
              </w:rPr>
            </w:pPr>
          </w:p>
        </w:tc>
        <w:tc>
          <w:tcPr>
            <w:tcW w:w="918" w:type="pct"/>
            <w:vMerge/>
            <w:tcBorders>
              <w:bottom w:val="single" w:sz="4" w:space="0" w:color="auto"/>
            </w:tcBorders>
            <w:shd w:val="clear" w:color="auto" w:fill="D9D9D9" w:themeFill="background1" w:themeFillShade="D9"/>
            <w:vAlign w:val="center"/>
          </w:tcPr>
          <w:p w:rsidR="003D72A7" w:rsidRPr="003D72A7" w:rsidRDefault="003D72A7" w:rsidP="00A23CC1">
            <w:pPr>
              <w:spacing w:after="0"/>
              <w:rPr>
                <w:sz w:val="20"/>
                <w:szCs w:val="20"/>
                <w:lang w:val="bg-BG"/>
              </w:rPr>
            </w:pPr>
          </w:p>
        </w:tc>
        <w:tc>
          <w:tcPr>
            <w:tcW w:w="166" w:type="pct"/>
            <w:vMerge/>
            <w:tcBorders>
              <w:bottom w:val="single" w:sz="4" w:space="0" w:color="auto"/>
            </w:tcBorders>
            <w:shd w:val="clear" w:color="auto" w:fill="D9D9D9" w:themeFill="background1" w:themeFillShade="D9"/>
            <w:vAlign w:val="center"/>
          </w:tcPr>
          <w:p w:rsidR="003D72A7" w:rsidRPr="003D72A7" w:rsidRDefault="003D72A7" w:rsidP="00A23CC1">
            <w:pPr>
              <w:spacing w:after="0"/>
              <w:rPr>
                <w:sz w:val="20"/>
                <w:szCs w:val="20"/>
                <w:lang w:val="bg-BG"/>
              </w:rPr>
            </w:pPr>
          </w:p>
        </w:tc>
        <w:tc>
          <w:tcPr>
            <w:tcW w:w="244" w:type="pct"/>
            <w:vMerge/>
            <w:shd w:val="clear" w:color="auto" w:fill="D9D9D9" w:themeFill="background1" w:themeFillShade="D9"/>
            <w:vAlign w:val="center"/>
          </w:tcPr>
          <w:p w:rsidR="003D72A7" w:rsidRPr="003D72A7" w:rsidRDefault="003D72A7" w:rsidP="00A23CC1">
            <w:pPr>
              <w:spacing w:after="0"/>
              <w:rPr>
                <w:b/>
                <w:sz w:val="20"/>
                <w:szCs w:val="20"/>
                <w:lang w:val="bg-BG"/>
              </w:rPr>
            </w:pPr>
          </w:p>
        </w:tc>
        <w:tc>
          <w:tcPr>
            <w:tcW w:w="177" w:type="pct"/>
            <w:vMerge/>
            <w:shd w:val="clear" w:color="auto" w:fill="D9D9D9" w:themeFill="background1" w:themeFillShade="D9"/>
            <w:vAlign w:val="center"/>
          </w:tcPr>
          <w:p w:rsidR="003D72A7" w:rsidRPr="003D72A7" w:rsidRDefault="003D72A7" w:rsidP="00A23CC1">
            <w:pPr>
              <w:spacing w:after="0"/>
              <w:rPr>
                <w:b/>
                <w:sz w:val="20"/>
                <w:szCs w:val="20"/>
                <w:lang w:val="bg-BG"/>
              </w:rPr>
            </w:pPr>
          </w:p>
        </w:tc>
        <w:tc>
          <w:tcPr>
            <w:tcW w:w="289"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Min</w:t>
            </w:r>
          </w:p>
        </w:tc>
        <w:tc>
          <w:tcPr>
            <w:tcW w:w="306"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Max</w:t>
            </w:r>
          </w:p>
        </w:tc>
        <w:tc>
          <w:tcPr>
            <w:tcW w:w="300" w:type="pct"/>
            <w:vMerge/>
            <w:shd w:val="clear" w:color="auto" w:fill="D9D9D9" w:themeFill="background1" w:themeFillShade="D9"/>
            <w:vAlign w:val="center"/>
          </w:tcPr>
          <w:p w:rsidR="003D72A7" w:rsidRPr="003D72A7" w:rsidRDefault="003D72A7" w:rsidP="00A23CC1">
            <w:pPr>
              <w:spacing w:after="0"/>
              <w:rPr>
                <w:b/>
                <w:sz w:val="20"/>
                <w:szCs w:val="20"/>
                <w:lang w:val="bg-BG"/>
              </w:rPr>
            </w:pPr>
          </w:p>
        </w:tc>
        <w:tc>
          <w:tcPr>
            <w:tcW w:w="292" w:type="pct"/>
            <w:vMerge/>
            <w:shd w:val="clear" w:color="auto" w:fill="D9D9D9" w:themeFill="background1" w:themeFillShade="D9"/>
            <w:vAlign w:val="center"/>
          </w:tcPr>
          <w:p w:rsidR="003D72A7" w:rsidRPr="003D72A7" w:rsidRDefault="003D72A7" w:rsidP="00A23CC1">
            <w:pPr>
              <w:spacing w:after="0"/>
              <w:rPr>
                <w:b/>
                <w:sz w:val="20"/>
                <w:szCs w:val="20"/>
                <w:lang w:val="bg-BG"/>
              </w:rPr>
            </w:pPr>
          </w:p>
        </w:tc>
        <w:tc>
          <w:tcPr>
            <w:tcW w:w="424" w:type="pct"/>
            <w:vMerge/>
            <w:shd w:val="clear" w:color="auto" w:fill="D9D9D9" w:themeFill="background1" w:themeFillShade="D9"/>
            <w:vAlign w:val="center"/>
          </w:tcPr>
          <w:p w:rsidR="003D72A7" w:rsidRPr="003D72A7" w:rsidRDefault="003D72A7" w:rsidP="00A23CC1">
            <w:pPr>
              <w:spacing w:after="0"/>
              <w:rPr>
                <w:b/>
                <w:sz w:val="20"/>
                <w:szCs w:val="20"/>
                <w:lang w:val="bg-BG"/>
              </w:rPr>
            </w:pPr>
          </w:p>
        </w:tc>
        <w:tc>
          <w:tcPr>
            <w:tcW w:w="480"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Pop.</w:t>
            </w:r>
          </w:p>
        </w:tc>
        <w:tc>
          <w:tcPr>
            <w:tcW w:w="314"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Con.</w:t>
            </w:r>
          </w:p>
        </w:tc>
        <w:tc>
          <w:tcPr>
            <w:tcW w:w="264"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Iso.</w:t>
            </w:r>
          </w:p>
        </w:tc>
        <w:tc>
          <w:tcPr>
            <w:tcW w:w="292" w:type="pct"/>
            <w:shd w:val="clear" w:color="auto" w:fill="D9D9D9" w:themeFill="background1" w:themeFillShade="D9"/>
            <w:vAlign w:val="center"/>
          </w:tcPr>
          <w:p w:rsidR="003D72A7" w:rsidRPr="003D72A7" w:rsidRDefault="003D72A7" w:rsidP="00A23CC1">
            <w:pPr>
              <w:spacing w:after="0"/>
              <w:rPr>
                <w:b/>
                <w:sz w:val="20"/>
                <w:szCs w:val="20"/>
                <w:lang w:val="bg-BG"/>
              </w:rPr>
            </w:pPr>
            <w:r w:rsidRPr="003D72A7">
              <w:rPr>
                <w:b/>
                <w:sz w:val="20"/>
                <w:szCs w:val="20"/>
                <w:lang w:val="bg-BG"/>
              </w:rPr>
              <w:t>Glo.</w:t>
            </w:r>
          </w:p>
        </w:tc>
      </w:tr>
      <w:tr w:rsidR="003D72A7" w:rsidRPr="003D72A7" w:rsidTr="003D72A7">
        <w:trPr>
          <w:trHeight w:val="397"/>
          <w:jc w:val="center"/>
        </w:trPr>
        <w:tc>
          <w:tcPr>
            <w:tcW w:w="188" w:type="pct"/>
            <w:shd w:val="clear" w:color="auto" w:fill="auto"/>
            <w:vAlign w:val="center"/>
          </w:tcPr>
          <w:p w:rsidR="003D72A7" w:rsidRPr="003D72A7" w:rsidRDefault="003D72A7" w:rsidP="00A23CC1">
            <w:pPr>
              <w:spacing w:after="0"/>
              <w:rPr>
                <w:sz w:val="20"/>
                <w:szCs w:val="20"/>
                <w:lang w:val="bg-BG"/>
              </w:rPr>
            </w:pPr>
            <w:r w:rsidRPr="003D72A7">
              <w:rPr>
                <w:sz w:val="20"/>
                <w:szCs w:val="20"/>
                <w:lang w:val="bg-BG"/>
              </w:rPr>
              <w:t>В</w:t>
            </w:r>
          </w:p>
        </w:tc>
        <w:tc>
          <w:tcPr>
            <w:tcW w:w="345" w:type="pct"/>
            <w:tcBorders>
              <w:top w:val="single" w:sz="4" w:space="0" w:color="auto"/>
              <w:left w:val="nil"/>
              <w:bottom w:val="single" w:sz="4" w:space="0" w:color="auto"/>
              <w:right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A231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3D72A7" w:rsidRPr="003D72A7" w:rsidRDefault="003D72A7" w:rsidP="00A23CC1">
            <w:pPr>
              <w:spacing w:after="0"/>
              <w:rPr>
                <w:i/>
                <w:sz w:val="20"/>
                <w:szCs w:val="20"/>
              </w:rPr>
            </w:pPr>
            <w:r w:rsidRPr="003D72A7">
              <w:rPr>
                <w:i/>
                <w:sz w:val="20"/>
                <w:szCs w:val="20"/>
              </w:rPr>
              <w:t>Coracias garrulus</w:t>
            </w:r>
          </w:p>
        </w:tc>
        <w:tc>
          <w:tcPr>
            <w:tcW w:w="166" w:type="pct"/>
            <w:tcBorders>
              <w:top w:val="single" w:sz="4" w:space="0" w:color="auto"/>
              <w:left w:val="single" w:sz="4" w:space="0" w:color="auto"/>
              <w:bottom w:val="single" w:sz="4" w:space="0" w:color="auto"/>
              <w:right w:val="nil"/>
            </w:tcBorders>
            <w:shd w:val="clear" w:color="auto" w:fill="auto"/>
            <w:vAlign w:val="center"/>
          </w:tcPr>
          <w:p w:rsidR="003D72A7" w:rsidRPr="003D72A7" w:rsidRDefault="003D72A7" w:rsidP="00A23CC1">
            <w:pPr>
              <w:spacing w:after="0"/>
              <w:rPr>
                <w:sz w:val="20"/>
                <w:szCs w:val="20"/>
                <w:lang w:val="bg-BG"/>
              </w:rPr>
            </w:pPr>
          </w:p>
        </w:tc>
        <w:tc>
          <w:tcPr>
            <w:tcW w:w="244" w:type="pct"/>
            <w:shd w:val="clear" w:color="auto" w:fill="auto"/>
            <w:vAlign w:val="center"/>
          </w:tcPr>
          <w:p w:rsidR="003D72A7" w:rsidRPr="003D72A7" w:rsidRDefault="003D72A7" w:rsidP="00A23CC1">
            <w:pPr>
              <w:spacing w:after="0"/>
              <w:rPr>
                <w:b/>
                <w:sz w:val="20"/>
                <w:szCs w:val="20"/>
                <w:lang w:val="bg-BG"/>
              </w:rPr>
            </w:pPr>
          </w:p>
        </w:tc>
        <w:tc>
          <w:tcPr>
            <w:tcW w:w="177" w:type="pct"/>
            <w:shd w:val="clear" w:color="auto" w:fill="auto"/>
            <w:vAlign w:val="center"/>
          </w:tcPr>
          <w:p w:rsidR="003D72A7" w:rsidRPr="00B23370" w:rsidRDefault="003D72A7" w:rsidP="00A23CC1">
            <w:pPr>
              <w:spacing w:after="0"/>
              <w:rPr>
                <w:sz w:val="20"/>
                <w:szCs w:val="20"/>
              </w:rPr>
            </w:pPr>
            <w:r w:rsidRPr="00B23370">
              <w:rPr>
                <w:sz w:val="20"/>
                <w:szCs w:val="20"/>
              </w:rPr>
              <w:t>c</w:t>
            </w:r>
          </w:p>
        </w:tc>
        <w:tc>
          <w:tcPr>
            <w:tcW w:w="289" w:type="pct"/>
            <w:shd w:val="clear" w:color="auto" w:fill="auto"/>
            <w:vAlign w:val="center"/>
          </w:tcPr>
          <w:p w:rsidR="003D72A7" w:rsidRPr="00B23370" w:rsidRDefault="003D72A7" w:rsidP="00A23CC1">
            <w:pPr>
              <w:spacing w:after="0"/>
              <w:rPr>
                <w:color w:val="FF0000"/>
                <w:sz w:val="20"/>
                <w:szCs w:val="20"/>
              </w:rPr>
            </w:pPr>
            <w:r w:rsidRPr="00B23370">
              <w:rPr>
                <w:color w:val="FF0000"/>
                <w:sz w:val="20"/>
                <w:szCs w:val="20"/>
              </w:rPr>
              <w:t>5</w:t>
            </w:r>
          </w:p>
        </w:tc>
        <w:tc>
          <w:tcPr>
            <w:tcW w:w="306" w:type="pct"/>
            <w:shd w:val="clear" w:color="auto" w:fill="auto"/>
            <w:vAlign w:val="center"/>
          </w:tcPr>
          <w:p w:rsidR="003D72A7" w:rsidRPr="00B23370" w:rsidRDefault="003D72A7" w:rsidP="00A23CC1">
            <w:pPr>
              <w:spacing w:after="0"/>
              <w:rPr>
                <w:color w:val="FF0000"/>
                <w:sz w:val="20"/>
                <w:szCs w:val="20"/>
              </w:rPr>
            </w:pPr>
            <w:r w:rsidRPr="00B23370">
              <w:rPr>
                <w:color w:val="FF0000"/>
                <w:sz w:val="20"/>
                <w:szCs w:val="20"/>
              </w:rPr>
              <w:t>30</w:t>
            </w:r>
          </w:p>
        </w:tc>
        <w:tc>
          <w:tcPr>
            <w:tcW w:w="300" w:type="pct"/>
            <w:shd w:val="clear" w:color="auto" w:fill="auto"/>
            <w:vAlign w:val="center"/>
          </w:tcPr>
          <w:p w:rsidR="003D72A7" w:rsidRPr="00B23370" w:rsidRDefault="00B23370" w:rsidP="00A23CC1">
            <w:pPr>
              <w:spacing w:after="0"/>
              <w:rPr>
                <w:sz w:val="20"/>
                <w:szCs w:val="20"/>
                <w:lang w:val="en-GB"/>
              </w:rPr>
            </w:pPr>
            <w:r w:rsidRPr="00B23370">
              <w:rPr>
                <w:sz w:val="20"/>
                <w:szCs w:val="20"/>
                <w:lang w:val="en-GB"/>
              </w:rPr>
              <w:t>i</w:t>
            </w:r>
          </w:p>
        </w:tc>
        <w:tc>
          <w:tcPr>
            <w:tcW w:w="292" w:type="pct"/>
            <w:shd w:val="clear" w:color="auto" w:fill="auto"/>
            <w:vAlign w:val="center"/>
          </w:tcPr>
          <w:p w:rsidR="003D72A7" w:rsidRPr="003D72A7" w:rsidRDefault="003D72A7" w:rsidP="00A23CC1">
            <w:pPr>
              <w:spacing w:after="0"/>
              <w:rPr>
                <w:sz w:val="20"/>
                <w:szCs w:val="20"/>
              </w:rPr>
            </w:pPr>
          </w:p>
        </w:tc>
        <w:tc>
          <w:tcPr>
            <w:tcW w:w="424" w:type="pct"/>
            <w:shd w:val="clear" w:color="auto" w:fill="auto"/>
            <w:vAlign w:val="center"/>
          </w:tcPr>
          <w:p w:rsidR="003D72A7" w:rsidRPr="003D72A7" w:rsidRDefault="003D72A7" w:rsidP="00A23CC1">
            <w:pPr>
              <w:spacing w:after="0"/>
              <w:rPr>
                <w:sz w:val="20"/>
                <w:szCs w:val="20"/>
              </w:rPr>
            </w:pPr>
            <w:r w:rsidRPr="003D72A7">
              <w:rPr>
                <w:sz w:val="20"/>
                <w:szCs w:val="20"/>
              </w:rPr>
              <w:t>G</w:t>
            </w:r>
          </w:p>
        </w:tc>
        <w:tc>
          <w:tcPr>
            <w:tcW w:w="480" w:type="pct"/>
            <w:shd w:val="clear" w:color="auto" w:fill="auto"/>
            <w:vAlign w:val="center"/>
          </w:tcPr>
          <w:p w:rsidR="003D72A7" w:rsidRPr="003D72A7" w:rsidRDefault="003D72A7" w:rsidP="00A23CC1">
            <w:pPr>
              <w:spacing w:after="0"/>
              <w:rPr>
                <w:sz w:val="20"/>
                <w:szCs w:val="20"/>
              </w:rPr>
            </w:pPr>
            <w:r w:rsidRPr="003D72A7">
              <w:rPr>
                <w:sz w:val="20"/>
                <w:szCs w:val="20"/>
              </w:rPr>
              <w:t>C</w:t>
            </w:r>
          </w:p>
        </w:tc>
        <w:tc>
          <w:tcPr>
            <w:tcW w:w="314" w:type="pct"/>
            <w:shd w:val="clear" w:color="auto" w:fill="auto"/>
            <w:vAlign w:val="center"/>
          </w:tcPr>
          <w:p w:rsidR="003D72A7" w:rsidRPr="003D72A7" w:rsidRDefault="003D72A7" w:rsidP="00A23CC1">
            <w:pPr>
              <w:spacing w:after="0"/>
              <w:rPr>
                <w:sz w:val="20"/>
                <w:szCs w:val="20"/>
              </w:rPr>
            </w:pPr>
            <w:r w:rsidRPr="003D72A7">
              <w:rPr>
                <w:sz w:val="20"/>
                <w:szCs w:val="20"/>
              </w:rPr>
              <w:t>B</w:t>
            </w:r>
          </w:p>
        </w:tc>
        <w:tc>
          <w:tcPr>
            <w:tcW w:w="264" w:type="pct"/>
            <w:shd w:val="clear" w:color="auto" w:fill="auto"/>
            <w:vAlign w:val="center"/>
          </w:tcPr>
          <w:p w:rsidR="003D72A7" w:rsidRPr="003D72A7" w:rsidRDefault="003D72A7" w:rsidP="00A23CC1">
            <w:pPr>
              <w:spacing w:after="0"/>
              <w:rPr>
                <w:sz w:val="20"/>
                <w:szCs w:val="20"/>
              </w:rPr>
            </w:pPr>
            <w:r w:rsidRPr="003D72A7">
              <w:rPr>
                <w:sz w:val="20"/>
                <w:szCs w:val="20"/>
              </w:rPr>
              <w:t>C</w:t>
            </w:r>
          </w:p>
        </w:tc>
        <w:tc>
          <w:tcPr>
            <w:tcW w:w="292" w:type="pct"/>
            <w:shd w:val="clear" w:color="auto" w:fill="auto"/>
            <w:vAlign w:val="center"/>
          </w:tcPr>
          <w:p w:rsidR="003D72A7" w:rsidRPr="003D72A7" w:rsidRDefault="003D72A7" w:rsidP="00A23CC1">
            <w:pPr>
              <w:spacing w:after="0"/>
              <w:rPr>
                <w:sz w:val="20"/>
                <w:szCs w:val="20"/>
              </w:rPr>
            </w:pPr>
            <w:r w:rsidRPr="003D72A7">
              <w:rPr>
                <w:sz w:val="20"/>
                <w:szCs w:val="20"/>
              </w:rPr>
              <w:t>C</w:t>
            </w:r>
          </w:p>
        </w:tc>
      </w:tr>
      <w:tr w:rsidR="003D72A7" w:rsidRPr="003D72A7" w:rsidTr="003D72A7">
        <w:trPr>
          <w:trHeight w:val="397"/>
          <w:jc w:val="center"/>
        </w:trPr>
        <w:tc>
          <w:tcPr>
            <w:tcW w:w="188" w:type="pct"/>
            <w:tcBorders>
              <w:bottom w:val="single" w:sz="4" w:space="0" w:color="auto"/>
            </w:tcBorders>
            <w:shd w:val="clear" w:color="auto" w:fill="auto"/>
            <w:vAlign w:val="center"/>
          </w:tcPr>
          <w:p w:rsidR="003D72A7" w:rsidRPr="003D72A7" w:rsidRDefault="003D72A7" w:rsidP="00A23CC1">
            <w:pPr>
              <w:spacing w:after="0"/>
              <w:rPr>
                <w:color w:val="FF0000"/>
                <w:sz w:val="20"/>
                <w:szCs w:val="20"/>
                <w:lang w:val="bg-BG"/>
              </w:rPr>
            </w:pPr>
            <w:r w:rsidRPr="003D72A7">
              <w:rPr>
                <w:sz w:val="20"/>
                <w:szCs w:val="20"/>
                <w:lang w:val="bg-BG"/>
              </w:rPr>
              <w:t>В</w:t>
            </w:r>
          </w:p>
        </w:tc>
        <w:tc>
          <w:tcPr>
            <w:tcW w:w="345" w:type="pct"/>
            <w:tcBorders>
              <w:top w:val="single" w:sz="4" w:space="0" w:color="auto"/>
              <w:left w:val="nil"/>
              <w:bottom w:val="single" w:sz="4" w:space="0" w:color="auto"/>
              <w:right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A231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3D72A7" w:rsidRPr="003D72A7" w:rsidRDefault="003D72A7" w:rsidP="00A23CC1">
            <w:pPr>
              <w:spacing w:after="0"/>
              <w:rPr>
                <w:i/>
                <w:sz w:val="20"/>
                <w:szCs w:val="20"/>
              </w:rPr>
            </w:pPr>
            <w:r w:rsidRPr="003D72A7">
              <w:rPr>
                <w:i/>
                <w:sz w:val="20"/>
                <w:szCs w:val="20"/>
              </w:rPr>
              <w:t>Coracias garrulus</w:t>
            </w:r>
          </w:p>
        </w:tc>
        <w:tc>
          <w:tcPr>
            <w:tcW w:w="166" w:type="pct"/>
            <w:tcBorders>
              <w:top w:val="single" w:sz="4" w:space="0" w:color="auto"/>
              <w:left w:val="single" w:sz="4" w:space="0" w:color="auto"/>
              <w:bottom w:val="single" w:sz="4" w:space="0" w:color="auto"/>
              <w:right w:val="nil"/>
            </w:tcBorders>
            <w:shd w:val="clear" w:color="auto" w:fill="auto"/>
            <w:vAlign w:val="center"/>
          </w:tcPr>
          <w:p w:rsidR="003D72A7" w:rsidRPr="003D72A7" w:rsidRDefault="003D72A7" w:rsidP="00A23CC1">
            <w:pPr>
              <w:spacing w:after="0"/>
              <w:rPr>
                <w:color w:val="FF0000"/>
                <w:sz w:val="20"/>
                <w:szCs w:val="20"/>
                <w:lang w:val="bg-BG"/>
              </w:rPr>
            </w:pPr>
          </w:p>
        </w:tc>
        <w:tc>
          <w:tcPr>
            <w:tcW w:w="244" w:type="pct"/>
            <w:tcBorders>
              <w:bottom w:val="single" w:sz="4" w:space="0" w:color="auto"/>
            </w:tcBorders>
            <w:shd w:val="clear" w:color="auto" w:fill="auto"/>
            <w:vAlign w:val="center"/>
          </w:tcPr>
          <w:p w:rsidR="003D72A7" w:rsidRPr="003D72A7" w:rsidRDefault="003D72A7" w:rsidP="00A23CC1">
            <w:pPr>
              <w:spacing w:after="0"/>
              <w:rPr>
                <w:b/>
                <w:color w:val="FF0000"/>
                <w:sz w:val="20"/>
                <w:szCs w:val="20"/>
                <w:lang w:val="bg-BG"/>
              </w:rPr>
            </w:pPr>
          </w:p>
        </w:tc>
        <w:tc>
          <w:tcPr>
            <w:tcW w:w="177" w:type="pct"/>
            <w:tcBorders>
              <w:bottom w:val="single" w:sz="4" w:space="0" w:color="auto"/>
            </w:tcBorders>
            <w:shd w:val="clear" w:color="auto" w:fill="auto"/>
            <w:vAlign w:val="center"/>
          </w:tcPr>
          <w:p w:rsidR="003D72A7" w:rsidRPr="00B23370" w:rsidRDefault="003D72A7" w:rsidP="00A23CC1">
            <w:pPr>
              <w:spacing w:after="0"/>
              <w:rPr>
                <w:sz w:val="20"/>
                <w:szCs w:val="20"/>
              </w:rPr>
            </w:pPr>
            <w:r w:rsidRPr="00B23370">
              <w:rPr>
                <w:sz w:val="20"/>
                <w:szCs w:val="20"/>
              </w:rPr>
              <w:t>r</w:t>
            </w:r>
          </w:p>
        </w:tc>
        <w:tc>
          <w:tcPr>
            <w:tcW w:w="289" w:type="pct"/>
            <w:tcBorders>
              <w:bottom w:val="single" w:sz="4" w:space="0" w:color="auto"/>
            </w:tcBorders>
            <w:shd w:val="clear" w:color="auto" w:fill="auto"/>
            <w:vAlign w:val="center"/>
          </w:tcPr>
          <w:p w:rsidR="003D72A7" w:rsidRPr="00B23370" w:rsidRDefault="003D72A7" w:rsidP="00A23CC1">
            <w:pPr>
              <w:spacing w:after="0"/>
              <w:rPr>
                <w:color w:val="FF0000"/>
                <w:sz w:val="20"/>
                <w:szCs w:val="20"/>
              </w:rPr>
            </w:pPr>
            <w:r w:rsidRPr="00B23370">
              <w:rPr>
                <w:color w:val="FF0000"/>
                <w:sz w:val="20"/>
                <w:szCs w:val="20"/>
              </w:rPr>
              <w:t>1</w:t>
            </w:r>
          </w:p>
        </w:tc>
        <w:tc>
          <w:tcPr>
            <w:tcW w:w="306" w:type="pct"/>
            <w:tcBorders>
              <w:bottom w:val="single" w:sz="4" w:space="0" w:color="auto"/>
            </w:tcBorders>
            <w:shd w:val="clear" w:color="auto" w:fill="auto"/>
            <w:vAlign w:val="center"/>
          </w:tcPr>
          <w:p w:rsidR="003D72A7" w:rsidRPr="00B23370" w:rsidRDefault="003D72A7" w:rsidP="00A23CC1">
            <w:pPr>
              <w:spacing w:after="0"/>
              <w:rPr>
                <w:color w:val="FF0000"/>
                <w:sz w:val="20"/>
                <w:szCs w:val="20"/>
              </w:rPr>
            </w:pPr>
            <w:r w:rsidRPr="00B23370">
              <w:rPr>
                <w:color w:val="FF0000"/>
                <w:sz w:val="20"/>
                <w:szCs w:val="20"/>
              </w:rPr>
              <w:t>1</w:t>
            </w:r>
          </w:p>
        </w:tc>
        <w:tc>
          <w:tcPr>
            <w:tcW w:w="300" w:type="pct"/>
            <w:tcBorders>
              <w:bottom w:val="single" w:sz="4" w:space="0" w:color="auto"/>
            </w:tcBorders>
            <w:shd w:val="clear" w:color="auto" w:fill="auto"/>
            <w:vAlign w:val="center"/>
          </w:tcPr>
          <w:p w:rsidR="003D72A7" w:rsidRPr="00B23370" w:rsidRDefault="00B23370" w:rsidP="00A23CC1">
            <w:pPr>
              <w:spacing w:after="0"/>
              <w:rPr>
                <w:sz w:val="20"/>
                <w:szCs w:val="20"/>
              </w:rPr>
            </w:pPr>
            <w:r w:rsidRPr="00B23370">
              <w:rPr>
                <w:sz w:val="20"/>
                <w:szCs w:val="20"/>
              </w:rPr>
              <w:t>p</w:t>
            </w:r>
          </w:p>
        </w:tc>
        <w:tc>
          <w:tcPr>
            <w:tcW w:w="292" w:type="pct"/>
            <w:tcBorders>
              <w:bottom w:val="single" w:sz="4" w:space="0" w:color="auto"/>
            </w:tcBorders>
            <w:shd w:val="clear" w:color="auto" w:fill="auto"/>
            <w:vAlign w:val="center"/>
          </w:tcPr>
          <w:p w:rsidR="003D72A7" w:rsidRPr="003D72A7" w:rsidRDefault="003D72A7" w:rsidP="00A23CC1">
            <w:pPr>
              <w:spacing w:after="0"/>
              <w:rPr>
                <w:sz w:val="20"/>
                <w:szCs w:val="20"/>
              </w:rPr>
            </w:pPr>
          </w:p>
        </w:tc>
        <w:tc>
          <w:tcPr>
            <w:tcW w:w="424" w:type="pct"/>
            <w:tcBorders>
              <w:bottom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G</w:t>
            </w:r>
          </w:p>
        </w:tc>
        <w:tc>
          <w:tcPr>
            <w:tcW w:w="480" w:type="pct"/>
            <w:tcBorders>
              <w:bottom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C</w:t>
            </w:r>
          </w:p>
        </w:tc>
        <w:tc>
          <w:tcPr>
            <w:tcW w:w="314" w:type="pct"/>
            <w:tcBorders>
              <w:bottom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B</w:t>
            </w:r>
          </w:p>
        </w:tc>
        <w:tc>
          <w:tcPr>
            <w:tcW w:w="264" w:type="pct"/>
            <w:tcBorders>
              <w:bottom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C</w:t>
            </w:r>
          </w:p>
        </w:tc>
        <w:tc>
          <w:tcPr>
            <w:tcW w:w="292" w:type="pct"/>
            <w:tcBorders>
              <w:bottom w:val="single" w:sz="4" w:space="0" w:color="auto"/>
            </w:tcBorders>
            <w:shd w:val="clear" w:color="auto" w:fill="auto"/>
            <w:vAlign w:val="center"/>
          </w:tcPr>
          <w:p w:rsidR="003D72A7" w:rsidRPr="003D72A7" w:rsidRDefault="003D72A7" w:rsidP="00A23CC1">
            <w:pPr>
              <w:spacing w:after="0"/>
              <w:rPr>
                <w:sz w:val="20"/>
                <w:szCs w:val="20"/>
              </w:rPr>
            </w:pPr>
            <w:r w:rsidRPr="003D72A7">
              <w:rPr>
                <w:sz w:val="20"/>
                <w:szCs w:val="20"/>
              </w:rPr>
              <w:t>C</w:t>
            </w:r>
          </w:p>
        </w:tc>
      </w:tr>
    </w:tbl>
    <w:p w:rsidR="009272A4" w:rsidRDefault="009272A4" w:rsidP="009C4296">
      <w:pPr>
        <w:spacing w:after="120"/>
        <w:rPr>
          <w:lang w:val="bg-BG"/>
        </w:rPr>
      </w:pPr>
    </w:p>
    <w:p w:rsidR="00453E0A" w:rsidRPr="00A23CC1" w:rsidRDefault="00453E0A" w:rsidP="00CF5E26">
      <w:pPr>
        <w:pStyle w:val="Heading1"/>
        <w:jc w:val="center"/>
        <w:rPr>
          <w:rFonts w:ascii="Times New Roman" w:hAnsi="Times New Roman" w:cs="Times New Roman"/>
          <w:color w:val="44546A" w:themeColor="text2"/>
          <w:lang w:val="bg-BG"/>
        </w:rPr>
      </w:pPr>
      <w:bookmarkStart w:id="224" w:name="_Toc87115692"/>
      <w:bookmarkStart w:id="225" w:name="_Toc89196101"/>
      <w:r w:rsidRPr="00A23CC1">
        <w:rPr>
          <w:rFonts w:ascii="Times New Roman" w:hAnsi="Times New Roman" w:cs="Times New Roman"/>
          <w:color w:val="44546A" w:themeColor="text2"/>
          <w:lang w:val="bg-BG"/>
        </w:rPr>
        <w:t xml:space="preserve">Специфични цели за А234 </w:t>
      </w:r>
      <w:r w:rsidRPr="00A23CC1">
        <w:rPr>
          <w:rFonts w:ascii="Times New Roman" w:hAnsi="Times New Roman" w:cs="Times New Roman"/>
          <w:i/>
          <w:color w:val="44546A" w:themeColor="text2"/>
          <w:lang w:val="bg-BG"/>
        </w:rPr>
        <w:t xml:space="preserve">Picus canus </w:t>
      </w:r>
      <w:r w:rsidRPr="00A23CC1">
        <w:rPr>
          <w:rFonts w:ascii="Times New Roman" w:hAnsi="Times New Roman" w:cs="Times New Roman"/>
          <w:color w:val="44546A" w:themeColor="text2"/>
          <w:lang w:val="bg-BG"/>
        </w:rPr>
        <w:t>(сив кълвач)</w:t>
      </w:r>
      <w:bookmarkEnd w:id="224"/>
      <w:bookmarkEnd w:id="225"/>
    </w:p>
    <w:p w:rsidR="00453E0A" w:rsidRPr="00453E0A" w:rsidRDefault="00453E0A" w:rsidP="00453E0A">
      <w:pPr>
        <w:spacing w:after="120"/>
        <w:rPr>
          <w:lang w:val="bg-BG"/>
        </w:rPr>
      </w:pPr>
    </w:p>
    <w:p w:rsidR="00453E0A" w:rsidRPr="00453E0A" w:rsidRDefault="00453E0A" w:rsidP="00157936">
      <w:pPr>
        <w:pStyle w:val="ListParagraph"/>
        <w:numPr>
          <w:ilvl w:val="0"/>
          <w:numId w:val="122"/>
        </w:numPr>
        <w:spacing w:after="120"/>
        <w:ind w:left="0"/>
        <w:rPr>
          <w:b/>
          <w:lang w:val="bg-BG"/>
        </w:rPr>
      </w:pPr>
      <w:r w:rsidRPr="00453E0A">
        <w:rPr>
          <w:b/>
          <w:lang w:val="bg-BG"/>
        </w:rPr>
        <w:t>Кратка хaрактеристика на вида</w:t>
      </w:r>
    </w:p>
    <w:p w:rsidR="00453E0A" w:rsidRPr="00453E0A" w:rsidRDefault="00453E0A" w:rsidP="00A23CC1">
      <w:pPr>
        <w:spacing w:after="120"/>
        <w:jc w:val="both"/>
        <w:rPr>
          <w:lang w:val="bg-BG"/>
        </w:rPr>
      </w:pPr>
      <w:r w:rsidRPr="00453E0A">
        <w:rPr>
          <w:lang w:val="bg-BG"/>
        </w:rPr>
        <w:t>Дължина на тялото 25-26 cm. Размах на крилата 38-40 cm. Чело и предна част на темето червени, Задна част на темето и тилът сиви. Между клюна и окото черно петно. От ъгъла на клюна до под ухото тънка черна ивица – „мустаци“. Горна страна на тялото сива със слаб зеленикав оттенък на кръста. Маховите и кормилни пера кафяви със светли петна. Гърло белезникаво, гърдите и коремът светлосиви до жълтеникаворезедави изцяло едноцветни. При женските челото и предната част на темето сиви (Нанкинов и др., 1997).</w:t>
      </w:r>
    </w:p>
    <w:p w:rsidR="00453E0A" w:rsidRPr="00453E0A" w:rsidRDefault="00453E0A" w:rsidP="00A23CC1">
      <w:pPr>
        <w:spacing w:after="120"/>
        <w:jc w:val="both"/>
        <w:rPr>
          <w:bCs/>
          <w:i/>
          <w:lang w:val="bg-BG"/>
        </w:rPr>
      </w:pPr>
      <w:r w:rsidRPr="00453E0A">
        <w:rPr>
          <w:bCs/>
          <w:i/>
          <w:lang w:val="bg-BG"/>
        </w:rPr>
        <w:t>Характер на пребиваване в страната</w:t>
      </w:r>
    </w:p>
    <w:p w:rsidR="00453E0A" w:rsidRPr="00453E0A" w:rsidRDefault="00453E0A" w:rsidP="00A23CC1">
      <w:pPr>
        <w:spacing w:after="120"/>
        <w:jc w:val="both"/>
        <w:rPr>
          <w:lang w:val="bg-BG"/>
        </w:rPr>
      </w:pPr>
      <w:r w:rsidRPr="00453E0A">
        <w:rPr>
          <w:lang w:val="bg-BG"/>
        </w:rPr>
        <w:t>Постоянен вид. Формирането на двойките, размножаването и отглеждането на малките е от март до средата на юни. През есенно-зимния период скитащ в равнинните части на страната (Нанкинов и др., 1997).</w:t>
      </w:r>
    </w:p>
    <w:p w:rsidR="00453E0A" w:rsidRPr="00453E0A" w:rsidRDefault="00453E0A" w:rsidP="00A23CC1">
      <w:pPr>
        <w:spacing w:after="120"/>
        <w:jc w:val="both"/>
        <w:rPr>
          <w:bCs/>
          <w:i/>
          <w:lang w:val="bg-BG"/>
        </w:rPr>
      </w:pPr>
      <w:r w:rsidRPr="00453E0A">
        <w:rPr>
          <w:bCs/>
          <w:i/>
          <w:lang w:val="bg-BG"/>
        </w:rPr>
        <w:t>Характерно местообитание</w:t>
      </w:r>
    </w:p>
    <w:p w:rsidR="00453E0A" w:rsidRPr="00453E0A" w:rsidRDefault="00453E0A" w:rsidP="00A23CC1">
      <w:pPr>
        <w:spacing w:after="120"/>
        <w:jc w:val="both"/>
        <w:rPr>
          <w:lang w:val="bg-BG"/>
        </w:rPr>
      </w:pPr>
      <w:r w:rsidRPr="00453E0A">
        <w:rPr>
          <w:lang w:val="bg-BG"/>
        </w:rPr>
        <w:t xml:space="preserve">Гнезди във влажни и сенчести гори, крайречни и крайпътни насаждения, стари паркове и овощни градини (Янков отг. ред., 2007). Гнездовата камера е в ствол с диаметър над 35 cm и на височина 0,85–15 m. Трофично зависи от изобилието на мравки, а през зимата от насекоми ксилофаги и ларвите им. Посещава и хранилките за птици. Привързан е към гнездовите райони. Териториите </w:t>
      </w:r>
      <w:r w:rsidRPr="00453E0A">
        <w:rPr>
          <w:lang w:val="bg-BG"/>
        </w:rPr>
        <w:lastRenderedPageBreak/>
        <w:t>на двойките в стари и богати на мравки гори най-често е 200–400 ha (Големански гл. ред., 2015). Подходящи местообитания за гнездене на вида са: 91E0, 91F0, 91H0, 91M0, 91Z0 (Кавръкова и др., 2009).</w:t>
      </w:r>
    </w:p>
    <w:p w:rsidR="00453E0A" w:rsidRPr="00453E0A" w:rsidRDefault="00453E0A" w:rsidP="00A23CC1">
      <w:pPr>
        <w:spacing w:after="120"/>
        <w:jc w:val="both"/>
        <w:rPr>
          <w:bCs/>
          <w:lang w:val="bg-BG"/>
        </w:rPr>
      </w:pPr>
      <w:r w:rsidRPr="00453E0A">
        <w:rPr>
          <w:bCs/>
          <w:i/>
          <w:lang w:val="bg-BG"/>
        </w:rPr>
        <w:t>Хранене</w:t>
      </w:r>
    </w:p>
    <w:p w:rsidR="00453E0A" w:rsidRPr="00453E0A" w:rsidRDefault="00453E0A" w:rsidP="00A23CC1">
      <w:pPr>
        <w:spacing w:after="120"/>
        <w:jc w:val="both"/>
        <w:rPr>
          <w:lang w:val="bg-BG"/>
        </w:rPr>
      </w:pPr>
      <w:r w:rsidRPr="00453E0A">
        <w:rPr>
          <w:lang w:val="bg-BG"/>
        </w:rPr>
        <w:t>С яйца, ларви и възрастни на мравки, различни насекоми по кората на дърветата, семена на различни широколистни дървета и храсти.</w:t>
      </w:r>
    </w:p>
    <w:p w:rsidR="00453E0A" w:rsidRPr="00453E0A" w:rsidRDefault="00453E0A" w:rsidP="00A23CC1">
      <w:pPr>
        <w:pStyle w:val="ListParagraph"/>
        <w:numPr>
          <w:ilvl w:val="0"/>
          <w:numId w:val="122"/>
        </w:numPr>
        <w:spacing w:after="120"/>
        <w:ind w:left="0"/>
        <w:jc w:val="both"/>
        <w:rPr>
          <w:lang w:val="bg-BG"/>
        </w:rPr>
      </w:pPr>
      <w:r w:rsidRPr="00453E0A">
        <w:rPr>
          <w:b/>
          <w:lang w:val="bg-BG"/>
        </w:rPr>
        <w:t>Разпространение, природозащитно състояние и тенденции в популацията на вида на национално ниво</w:t>
      </w:r>
    </w:p>
    <w:p w:rsidR="00453E0A" w:rsidRPr="00453E0A" w:rsidRDefault="00453E0A" w:rsidP="00A23CC1">
      <w:pPr>
        <w:spacing w:after="120"/>
        <w:jc w:val="both"/>
        <w:rPr>
          <w:lang w:val="bg-BG"/>
        </w:rPr>
      </w:pPr>
      <w:r w:rsidRPr="00453E0A">
        <w:rPr>
          <w:lang w:val="bg-BG"/>
        </w:rPr>
        <w:t xml:space="preserve">Включен в </w:t>
      </w:r>
      <w:r w:rsidRPr="00453E0A">
        <w:rPr>
          <w:b/>
          <w:lang w:val="bg-BG"/>
        </w:rPr>
        <w:t>Приложение 1</w:t>
      </w:r>
      <w:r w:rsidRPr="00453E0A">
        <w:rPr>
          <w:lang w:val="bg-BG"/>
        </w:rPr>
        <w:t xml:space="preserve"> на Директивата за птиците и Приложение 2 и 3 на ЗБР. Включен в SPEC 1. Включен е в Червената книга на България със статус- застрашен EN. Според IUCN – LC (Least Concern), за територията на континентална Европа.</w:t>
      </w:r>
    </w:p>
    <w:p w:rsidR="00453E0A" w:rsidRPr="00453E0A" w:rsidRDefault="00453E0A" w:rsidP="00A23CC1">
      <w:pPr>
        <w:spacing w:after="120"/>
        <w:jc w:val="both"/>
        <w:rPr>
          <w:lang w:val="bg-BG"/>
        </w:rPr>
      </w:pPr>
      <w:r w:rsidRPr="00453E0A">
        <w:rPr>
          <w:lang w:val="bg-BG"/>
        </w:rPr>
        <w:t xml:space="preserve">Съгласно Докладването от 2019 г. (за периода 2013-2018 г.), гнездящата популация е от </w:t>
      </w:r>
      <w:r w:rsidRPr="00453E0A">
        <w:rPr>
          <w:b/>
          <w:lang w:val="bg-BG"/>
        </w:rPr>
        <w:t>6500 – 10000 двойки.</w:t>
      </w:r>
      <w:r w:rsidRPr="00453E0A">
        <w:rPr>
          <w:lang w:val="bg-BG"/>
        </w:rPr>
        <w:t xml:space="preserve"> Краткосрочната тенденция (за периода 2000 – 2018 г.) е оценена на </w:t>
      </w:r>
      <w:r w:rsidRPr="00453E0A">
        <w:rPr>
          <w:b/>
          <w:lang w:val="bg-BG"/>
        </w:rPr>
        <w:t>стабилна</w:t>
      </w:r>
      <w:r w:rsidRPr="00453E0A">
        <w:rPr>
          <w:lang w:val="bg-BG"/>
        </w:rPr>
        <w:t xml:space="preserve">, както и дългосрочната (за периода 1980 – 2018 г.), която отново е оценена на </w:t>
      </w:r>
      <w:r w:rsidRPr="00453E0A">
        <w:rPr>
          <w:b/>
          <w:lang w:val="bg-BG"/>
        </w:rPr>
        <w:t>стабилна</w:t>
      </w:r>
      <w:r w:rsidRPr="00453E0A">
        <w:rPr>
          <w:lang w:val="bg-BG"/>
        </w:rPr>
        <w:t>.</w:t>
      </w:r>
    </w:p>
    <w:p w:rsidR="00453E0A" w:rsidRPr="00453E0A" w:rsidRDefault="00453E0A" w:rsidP="00A23CC1">
      <w:pPr>
        <w:spacing w:after="120"/>
        <w:jc w:val="both"/>
        <w:rPr>
          <w:lang w:val="bg-BG"/>
        </w:rPr>
      </w:pPr>
      <w:r w:rsidRPr="00453E0A">
        <w:rPr>
          <w:lang w:val="bg-BG"/>
        </w:rPr>
        <w:t>В Докладването от 2019 г. като заплахи и въздействия са посочени две горскостопански дейности: B02, B03.</w:t>
      </w:r>
    </w:p>
    <w:p w:rsidR="00453E0A" w:rsidRPr="00453E0A" w:rsidRDefault="00453E0A" w:rsidP="00A23CC1">
      <w:pPr>
        <w:pStyle w:val="ListParagraph"/>
        <w:numPr>
          <w:ilvl w:val="0"/>
          <w:numId w:val="122"/>
        </w:numPr>
        <w:spacing w:after="120"/>
        <w:ind w:left="0"/>
        <w:jc w:val="both"/>
        <w:rPr>
          <w:b/>
          <w:lang w:val="bg-BG"/>
        </w:rPr>
      </w:pPr>
      <w:r w:rsidRPr="00453E0A">
        <w:rPr>
          <w:b/>
          <w:lang w:val="bg-BG"/>
        </w:rPr>
        <w:t>Състояние в СЗЗ BG0002030 „Комплекс Калимок“</w:t>
      </w:r>
    </w:p>
    <w:p w:rsidR="00453E0A" w:rsidRPr="00453E0A" w:rsidRDefault="00453E0A" w:rsidP="00A23CC1">
      <w:pPr>
        <w:spacing w:after="120"/>
        <w:jc w:val="both"/>
        <w:rPr>
          <w:lang w:val="bg-BG"/>
        </w:rPr>
      </w:pPr>
      <w:r w:rsidRPr="00453E0A">
        <w:rPr>
          <w:lang w:val="bg-BG"/>
        </w:rPr>
        <w:t xml:space="preserve">Съгласно </w:t>
      </w:r>
      <w:r w:rsidR="00885ED5">
        <w:rPr>
          <w:lang w:val="bg-BG"/>
        </w:rPr>
        <w:t>СФ</w:t>
      </w:r>
      <w:r w:rsidRPr="00453E0A">
        <w:rPr>
          <w:lang w:val="bg-BG"/>
        </w:rPr>
        <w:t xml:space="preserve"> на зоната вида е постоянен, с популация на вида е </w:t>
      </w:r>
      <w:r w:rsidRPr="00453E0A">
        <w:rPr>
          <w:b/>
          <w:lang w:val="bg-BG"/>
        </w:rPr>
        <w:t>2-10 двойки</w:t>
      </w:r>
      <w:r w:rsidRPr="00453E0A">
        <w:rPr>
          <w:lang w:val="bg-BG"/>
        </w:rPr>
        <w:t xml:space="preserve">, което е </w:t>
      </w:r>
      <w:r w:rsidRPr="00453E0A">
        <w:rPr>
          <w:b/>
          <w:lang w:val="bg-BG"/>
        </w:rPr>
        <w:t>0,03 – 0,1 %</w:t>
      </w:r>
      <w:r w:rsidRPr="00453E0A">
        <w:rPr>
          <w:lang w:val="bg-BG"/>
        </w:rPr>
        <w:t xml:space="preserve"> от националната гнездяща популация (оценка „С“). Опазването на вида е отлично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53E0A" w:rsidRPr="00453E0A" w:rsidRDefault="00453E0A" w:rsidP="00A23CC1">
      <w:pPr>
        <w:pStyle w:val="ListParagraph"/>
        <w:numPr>
          <w:ilvl w:val="0"/>
          <w:numId w:val="122"/>
        </w:numPr>
        <w:spacing w:after="120"/>
        <w:ind w:left="0"/>
        <w:jc w:val="both"/>
        <w:rPr>
          <w:b/>
          <w:bCs/>
          <w:lang w:val="bg-BG"/>
        </w:rPr>
      </w:pPr>
      <w:r w:rsidRPr="00453E0A">
        <w:rPr>
          <w:b/>
          <w:bCs/>
          <w:lang w:val="bg-BG"/>
        </w:rPr>
        <w:t xml:space="preserve">Анализ на наличната информация </w:t>
      </w:r>
    </w:p>
    <w:p w:rsidR="00453E0A" w:rsidRPr="00453E0A" w:rsidRDefault="00D646B7" w:rsidP="00A23CC1">
      <w:pPr>
        <w:spacing w:after="120"/>
        <w:jc w:val="both"/>
        <w:rPr>
          <w:lang w:val="bg-BG"/>
        </w:rPr>
      </w:pPr>
      <w:r>
        <w:rPr>
          <w:lang w:val="bg-BG"/>
        </w:rPr>
        <w:t>Според Куцаров и др.</w:t>
      </w:r>
      <w:r w:rsidR="00453E0A" w:rsidRPr="00453E0A">
        <w:rPr>
          <w:lang w:val="bg-BG"/>
        </w:rPr>
        <w:t xml:space="preserve"> (2007), размера на гнездовата популация на сивия кълвач в зоната е 2 двойки, същата каквато е посочена и в </w:t>
      </w:r>
      <w:r w:rsidR="00885ED5">
        <w:rPr>
          <w:lang w:val="bg-BG"/>
        </w:rPr>
        <w:t>СФ</w:t>
      </w:r>
      <w:r w:rsidR="00453E0A" w:rsidRPr="00453E0A">
        <w:rPr>
          <w:lang w:val="bg-BG"/>
        </w:rPr>
        <w:t xml:space="preserve"> като минимална стойност. Гнезди в Дунавската равнина, но с ниска численост. Размножаващи се птици са наблюдавани на о. Милка, СЗЗ „Комплекс Беленски острови“, по поречието на р. Вит и р. Осъм, често и в парковете в населените места (Шурулинков и др., 2005). По време на теренното проучване през май месец 2021 г. е установена 1 птица от вида в зоната. По данни от eBird има 4 наблюдения от 2008 до 2018 г. - по 1 индивид. По донни от </w:t>
      </w:r>
      <w:r w:rsidR="00453E0A" w:rsidRPr="00453E0A">
        <w:t xml:space="preserve">SmartBirds </w:t>
      </w:r>
      <w:r w:rsidR="00453E0A" w:rsidRPr="00453E0A">
        <w:rPr>
          <w:lang w:val="bg-BG"/>
        </w:rPr>
        <w:t xml:space="preserve">(2016-2021 г.) на територията на зоната са рагистрирани по 1 птица на 4 места през различен период – 07.05.2021 (В.Василев), 19.06.2020 (Св. Чешмеджиев), 10.04.2018, 16.04.2016 (Й. Куцаров). По всяка вероятност в зоната понастоящем има гнездящи поне 2-3 двойки. </w:t>
      </w:r>
    </w:p>
    <w:p w:rsidR="00453E0A" w:rsidRPr="00453E0A" w:rsidRDefault="00453E0A" w:rsidP="00A23CC1">
      <w:pPr>
        <w:spacing w:after="120"/>
        <w:jc w:val="both"/>
        <w:rPr>
          <w:lang w:val="bg-BG"/>
        </w:rPr>
      </w:pPr>
      <w:r w:rsidRPr="00453E0A">
        <w:rPr>
          <w:lang w:val="bg-BG"/>
        </w:rPr>
        <w:t>По врем на СЗП през 2019 г. не са наблюдавани птици от вода в зоната, както и по цялото българско поречието на р. Дунав. През 2020 г. е наблюдаван 1 индивид в близост до зоната (между с. Зафирово и с Малък Преславец).</w:t>
      </w:r>
      <w:r w:rsidRPr="00453E0A">
        <w:rPr>
          <w:lang w:val="bg-BG"/>
        </w:rPr>
        <w:cr/>
        <w:t>Посочените заплахи и въздействия в Докладването от 2019 г. (B02, B03) са валидни и за СЗЗ BG0002030 „Комплекс Калимок“. По врем</w:t>
      </w:r>
      <w:r w:rsidR="00D646B7">
        <w:rPr>
          <w:lang w:val="bg-BG"/>
        </w:rPr>
        <w:t>е</w:t>
      </w:r>
      <w:r w:rsidRPr="00453E0A">
        <w:rPr>
          <w:lang w:val="bg-BG"/>
        </w:rPr>
        <w:t xml:space="preserve"> на проучването през май 2021 г. е установен активен дърводобив в площите с хибридна топола в зоната. Най-старите дървета в зоната са на 65 г., но повечето са под 50 г. Запазването на старите дървета и намаляването на площите с хибридна </w:t>
      </w:r>
      <w:r w:rsidRPr="00453E0A">
        <w:rPr>
          <w:lang w:val="bg-BG"/>
        </w:rPr>
        <w:lastRenderedPageBreak/>
        <w:t>топола ще доведе до подобряване на местообитанието за вида в зоната. Изсичането на естествените гори в СЗЗ BG0002030 „Комплекс Калимок“ трябва да бъде прекратено, а засегнатите територии възстановени.</w:t>
      </w:r>
    </w:p>
    <w:p w:rsidR="00453E0A" w:rsidRPr="00D646B7" w:rsidRDefault="00453E0A" w:rsidP="00157936">
      <w:pPr>
        <w:pStyle w:val="ListParagraph"/>
        <w:numPr>
          <w:ilvl w:val="0"/>
          <w:numId w:val="122"/>
        </w:numPr>
        <w:spacing w:after="120"/>
        <w:ind w:left="0"/>
        <w:rPr>
          <w:b/>
          <w:lang w:val="bg-BG"/>
        </w:rPr>
      </w:pPr>
      <w:r w:rsidRPr="00D646B7">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70"/>
        <w:gridCol w:w="1336"/>
        <w:gridCol w:w="3656"/>
        <w:gridCol w:w="2065"/>
      </w:tblGrid>
      <w:tr w:rsidR="00453E0A" w:rsidRPr="005257A1" w:rsidTr="000F5FDE">
        <w:trPr>
          <w:tblHeader/>
          <w:jc w:val="center"/>
        </w:trPr>
        <w:tc>
          <w:tcPr>
            <w:tcW w:w="877" w:type="pct"/>
            <w:shd w:val="clear" w:color="auto" w:fill="B6DDE8"/>
            <w:vAlign w:val="center"/>
          </w:tcPr>
          <w:p w:rsidR="00453E0A" w:rsidRPr="005257A1" w:rsidRDefault="00453E0A" w:rsidP="005257A1">
            <w:pPr>
              <w:spacing w:after="120"/>
              <w:jc w:val="center"/>
              <w:rPr>
                <w:b/>
                <w:bCs/>
                <w:sz w:val="22"/>
                <w:szCs w:val="22"/>
                <w:lang w:val="bg-BG"/>
              </w:rPr>
            </w:pPr>
            <w:r w:rsidRPr="005257A1">
              <w:rPr>
                <w:b/>
                <w:bCs/>
                <w:sz w:val="22"/>
                <w:szCs w:val="22"/>
                <w:lang w:val="bg-BG"/>
              </w:rPr>
              <w:t>Параметър</w:t>
            </w:r>
          </w:p>
        </w:tc>
        <w:tc>
          <w:tcPr>
            <w:tcW w:w="580" w:type="pct"/>
            <w:shd w:val="clear" w:color="auto" w:fill="B6DDE8"/>
            <w:vAlign w:val="center"/>
          </w:tcPr>
          <w:p w:rsidR="00453E0A" w:rsidRPr="005257A1" w:rsidRDefault="00453E0A" w:rsidP="005257A1">
            <w:pPr>
              <w:spacing w:after="120"/>
              <w:jc w:val="center"/>
              <w:rPr>
                <w:b/>
                <w:bCs/>
                <w:sz w:val="22"/>
                <w:szCs w:val="22"/>
                <w:lang w:val="bg-BG"/>
              </w:rPr>
            </w:pPr>
            <w:r w:rsidRPr="005257A1">
              <w:rPr>
                <w:b/>
                <w:bCs/>
                <w:sz w:val="22"/>
                <w:szCs w:val="22"/>
                <w:lang w:val="bg-BG"/>
              </w:rPr>
              <w:t>Мерна единица</w:t>
            </w:r>
          </w:p>
        </w:tc>
        <w:tc>
          <w:tcPr>
            <w:tcW w:w="693" w:type="pct"/>
            <w:shd w:val="clear" w:color="auto" w:fill="B6DDE8"/>
            <w:vAlign w:val="center"/>
          </w:tcPr>
          <w:p w:rsidR="00453E0A" w:rsidRPr="005257A1" w:rsidRDefault="00453E0A" w:rsidP="005257A1">
            <w:pPr>
              <w:spacing w:after="120"/>
              <w:jc w:val="center"/>
              <w:rPr>
                <w:b/>
                <w:bCs/>
                <w:sz w:val="22"/>
                <w:szCs w:val="22"/>
                <w:lang w:val="bg-BG"/>
              </w:rPr>
            </w:pPr>
            <w:r w:rsidRPr="005257A1">
              <w:rPr>
                <w:b/>
                <w:bCs/>
                <w:sz w:val="22"/>
                <w:szCs w:val="22"/>
                <w:lang w:val="bg-BG"/>
              </w:rPr>
              <w:t>Целева стойност</w:t>
            </w:r>
          </w:p>
        </w:tc>
        <w:tc>
          <w:tcPr>
            <w:tcW w:w="1812" w:type="pct"/>
            <w:shd w:val="clear" w:color="auto" w:fill="B6DDE8"/>
            <w:vAlign w:val="center"/>
          </w:tcPr>
          <w:p w:rsidR="00453E0A" w:rsidRPr="005257A1" w:rsidRDefault="00453E0A" w:rsidP="005257A1">
            <w:pPr>
              <w:spacing w:after="120"/>
              <w:jc w:val="center"/>
              <w:rPr>
                <w:b/>
                <w:bCs/>
                <w:sz w:val="22"/>
                <w:szCs w:val="22"/>
                <w:lang w:val="bg-BG"/>
              </w:rPr>
            </w:pPr>
            <w:r w:rsidRPr="005257A1">
              <w:rPr>
                <w:b/>
                <w:bCs/>
                <w:sz w:val="22"/>
                <w:szCs w:val="22"/>
                <w:lang w:val="bg-BG"/>
              </w:rPr>
              <w:t>Допълнителна информация</w:t>
            </w:r>
          </w:p>
        </w:tc>
        <w:tc>
          <w:tcPr>
            <w:tcW w:w="1038" w:type="pct"/>
            <w:shd w:val="clear" w:color="auto" w:fill="B6DDE8"/>
            <w:vAlign w:val="center"/>
          </w:tcPr>
          <w:p w:rsidR="00453E0A" w:rsidRPr="005257A1" w:rsidRDefault="00453E0A" w:rsidP="005257A1">
            <w:pPr>
              <w:spacing w:after="120"/>
              <w:jc w:val="center"/>
              <w:rPr>
                <w:b/>
                <w:bCs/>
                <w:sz w:val="22"/>
                <w:szCs w:val="22"/>
                <w:lang w:val="bg-BG"/>
              </w:rPr>
            </w:pPr>
            <w:r w:rsidRPr="005257A1">
              <w:rPr>
                <w:b/>
                <w:bCs/>
                <w:sz w:val="22"/>
                <w:szCs w:val="22"/>
                <w:lang w:val="bg-BG"/>
              </w:rPr>
              <w:t>Специфични за зоната цели</w:t>
            </w:r>
          </w:p>
        </w:tc>
      </w:tr>
      <w:tr w:rsidR="00453E0A" w:rsidRPr="005257A1" w:rsidTr="000F5FDE">
        <w:trPr>
          <w:jc w:val="center"/>
        </w:trPr>
        <w:tc>
          <w:tcPr>
            <w:tcW w:w="877" w:type="pct"/>
            <w:shd w:val="clear" w:color="auto" w:fill="auto"/>
          </w:tcPr>
          <w:p w:rsidR="00453E0A" w:rsidRPr="005257A1" w:rsidRDefault="00453E0A" w:rsidP="00453E0A">
            <w:pPr>
              <w:spacing w:after="120"/>
              <w:rPr>
                <w:b/>
                <w:sz w:val="22"/>
                <w:szCs w:val="22"/>
                <w:lang w:val="bg-BG"/>
              </w:rPr>
            </w:pPr>
            <w:r w:rsidRPr="005257A1">
              <w:rPr>
                <w:b/>
                <w:sz w:val="22"/>
                <w:szCs w:val="22"/>
                <w:lang w:val="bg-BG"/>
              </w:rPr>
              <w:t xml:space="preserve">Популация: </w:t>
            </w:r>
            <w:r w:rsidRPr="005257A1">
              <w:rPr>
                <w:bCs/>
                <w:sz w:val="22"/>
                <w:szCs w:val="22"/>
                <w:lang w:val="bg-BG"/>
              </w:rPr>
              <w:t>Размер гнездовата популация</w:t>
            </w:r>
          </w:p>
        </w:tc>
        <w:tc>
          <w:tcPr>
            <w:tcW w:w="580" w:type="pct"/>
            <w:shd w:val="clear" w:color="auto" w:fill="auto"/>
          </w:tcPr>
          <w:p w:rsidR="00453E0A" w:rsidRPr="005257A1" w:rsidRDefault="00453E0A" w:rsidP="00453E0A">
            <w:pPr>
              <w:spacing w:after="120"/>
              <w:rPr>
                <w:sz w:val="22"/>
                <w:szCs w:val="22"/>
                <w:lang w:val="bg-BG"/>
              </w:rPr>
            </w:pPr>
            <w:r w:rsidRPr="005257A1">
              <w:rPr>
                <w:sz w:val="22"/>
                <w:szCs w:val="22"/>
                <w:lang w:val="bg-BG"/>
              </w:rPr>
              <w:t>Брой гнездящи двойки</w:t>
            </w:r>
          </w:p>
        </w:tc>
        <w:tc>
          <w:tcPr>
            <w:tcW w:w="693" w:type="pct"/>
            <w:shd w:val="clear" w:color="auto" w:fill="auto"/>
          </w:tcPr>
          <w:p w:rsidR="00453E0A" w:rsidRPr="005257A1" w:rsidRDefault="00453E0A" w:rsidP="00453E0A">
            <w:pPr>
              <w:spacing w:after="120"/>
              <w:rPr>
                <w:sz w:val="22"/>
                <w:szCs w:val="22"/>
                <w:lang w:val="bg-BG"/>
              </w:rPr>
            </w:pPr>
            <w:r w:rsidRPr="005257A1">
              <w:rPr>
                <w:sz w:val="22"/>
                <w:szCs w:val="22"/>
                <w:lang w:val="bg-BG"/>
              </w:rPr>
              <w:t xml:space="preserve">Най-малко 2 двойки </w:t>
            </w:r>
          </w:p>
        </w:tc>
        <w:tc>
          <w:tcPr>
            <w:tcW w:w="1812" w:type="pct"/>
            <w:shd w:val="clear" w:color="auto" w:fill="auto"/>
          </w:tcPr>
          <w:p w:rsidR="00453E0A" w:rsidRPr="005257A1" w:rsidRDefault="00453E0A" w:rsidP="00453E0A">
            <w:pPr>
              <w:spacing w:after="120"/>
              <w:rPr>
                <w:sz w:val="22"/>
                <w:szCs w:val="22"/>
              </w:rPr>
            </w:pPr>
            <w:r w:rsidRPr="005257A1">
              <w:rPr>
                <w:sz w:val="22"/>
                <w:szCs w:val="22"/>
                <w:lang w:val="bg-BG"/>
              </w:rPr>
              <w:t xml:space="preserve">Определена на база теренните проучвания през 2021 г. и данните от eBird и </w:t>
            </w:r>
            <w:r w:rsidRPr="005257A1">
              <w:rPr>
                <w:sz w:val="22"/>
                <w:szCs w:val="22"/>
              </w:rPr>
              <w:t>SmartBirds</w:t>
            </w:r>
          </w:p>
        </w:tc>
        <w:tc>
          <w:tcPr>
            <w:tcW w:w="1038" w:type="pct"/>
          </w:tcPr>
          <w:p w:rsidR="00453E0A" w:rsidRPr="005257A1" w:rsidRDefault="00453E0A" w:rsidP="00453E0A">
            <w:pPr>
              <w:spacing w:after="120"/>
              <w:rPr>
                <w:sz w:val="22"/>
                <w:szCs w:val="22"/>
                <w:lang w:val="bg-BG"/>
              </w:rPr>
            </w:pPr>
            <w:r w:rsidRPr="005257A1">
              <w:rPr>
                <w:sz w:val="22"/>
                <w:szCs w:val="22"/>
                <w:lang w:val="bg-BG"/>
              </w:rPr>
              <w:t>Поддържане на популацията на вида в зоната в размер от най-малко 2 гнездяща двойка.</w:t>
            </w:r>
          </w:p>
        </w:tc>
      </w:tr>
      <w:tr w:rsidR="00453E0A" w:rsidRPr="005257A1" w:rsidTr="000F5FDE">
        <w:trPr>
          <w:jc w:val="center"/>
        </w:trPr>
        <w:tc>
          <w:tcPr>
            <w:tcW w:w="877" w:type="pct"/>
            <w:shd w:val="clear" w:color="auto" w:fill="auto"/>
          </w:tcPr>
          <w:p w:rsidR="00453E0A" w:rsidRPr="005257A1" w:rsidRDefault="00453E0A" w:rsidP="00453E0A">
            <w:pPr>
              <w:spacing w:after="120"/>
              <w:rPr>
                <w:b/>
                <w:sz w:val="22"/>
                <w:szCs w:val="22"/>
                <w:lang w:val="bg-BG"/>
              </w:rPr>
            </w:pPr>
            <w:r w:rsidRPr="005257A1">
              <w:rPr>
                <w:b/>
                <w:sz w:val="22"/>
                <w:szCs w:val="22"/>
                <w:lang w:val="bg-BG"/>
              </w:rPr>
              <w:t xml:space="preserve">Местообитание на вида: </w:t>
            </w:r>
            <w:r w:rsidRPr="005257A1">
              <w:rPr>
                <w:bCs/>
                <w:sz w:val="22"/>
                <w:szCs w:val="22"/>
                <w:lang w:val="bg-BG"/>
              </w:rPr>
              <w:t>Площ на подходящите местообитания на вида</w:t>
            </w:r>
          </w:p>
        </w:tc>
        <w:tc>
          <w:tcPr>
            <w:tcW w:w="580" w:type="pct"/>
            <w:shd w:val="clear" w:color="auto" w:fill="auto"/>
          </w:tcPr>
          <w:p w:rsidR="00453E0A" w:rsidRPr="005257A1" w:rsidRDefault="00453E0A" w:rsidP="00453E0A">
            <w:pPr>
              <w:spacing w:after="120"/>
              <w:rPr>
                <w:sz w:val="22"/>
                <w:szCs w:val="22"/>
                <w:lang w:val="bg-BG"/>
              </w:rPr>
            </w:pPr>
            <w:r w:rsidRPr="005257A1">
              <w:rPr>
                <w:sz w:val="22"/>
                <w:szCs w:val="22"/>
                <w:lang w:val="bg-BG"/>
              </w:rPr>
              <w:t>ha</w:t>
            </w:r>
          </w:p>
        </w:tc>
        <w:tc>
          <w:tcPr>
            <w:tcW w:w="693" w:type="pct"/>
            <w:shd w:val="clear" w:color="auto" w:fill="auto"/>
          </w:tcPr>
          <w:p w:rsidR="00453E0A" w:rsidRPr="005257A1" w:rsidRDefault="00453E0A" w:rsidP="00453E0A">
            <w:pPr>
              <w:spacing w:after="120"/>
              <w:rPr>
                <w:sz w:val="22"/>
                <w:szCs w:val="22"/>
                <w:lang w:val="bg-BG"/>
              </w:rPr>
            </w:pPr>
            <w:r w:rsidRPr="005257A1">
              <w:rPr>
                <w:sz w:val="22"/>
                <w:szCs w:val="22"/>
                <w:lang w:val="bg-BG"/>
              </w:rPr>
              <w:t>Най-малко 943 ha</w:t>
            </w:r>
          </w:p>
        </w:tc>
        <w:tc>
          <w:tcPr>
            <w:tcW w:w="1812" w:type="pct"/>
            <w:shd w:val="clear" w:color="auto" w:fill="auto"/>
          </w:tcPr>
          <w:p w:rsidR="00453E0A" w:rsidRPr="005257A1" w:rsidRDefault="00453E0A" w:rsidP="00453E0A">
            <w:pPr>
              <w:spacing w:after="120"/>
              <w:rPr>
                <w:sz w:val="22"/>
                <w:szCs w:val="22"/>
                <w:lang w:val="bg-BG"/>
              </w:rPr>
            </w:pPr>
            <w:r w:rsidRPr="005257A1">
              <w:rPr>
                <w:sz w:val="22"/>
                <w:szCs w:val="22"/>
                <w:lang w:val="bg-BG"/>
              </w:rPr>
              <w:t>Изчислена въз основа местообитание от широколистна естествена гора (N16) в рамките на зоната</w:t>
            </w:r>
            <w:r w:rsidRPr="005257A1">
              <w:rPr>
                <w:sz w:val="22"/>
                <w:szCs w:val="22"/>
              </w:rPr>
              <w:t xml:space="preserve"> - 943 ha</w:t>
            </w:r>
            <w:r w:rsidRPr="005257A1">
              <w:rPr>
                <w:sz w:val="22"/>
                <w:szCs w:val="22"/>
                <w:lang w:val="bg-BG"/>
              </w:rPr>
              <w:t>. Площта на гнездовото и хранителното местообитание до голяма степен се припокриват</w:t>
            </w:r>
            <w:r w:rsidRPr="005257A1">
              <w:rPr>
                <w:sz w:val="22"/>
                <w:szCs w:val="22"/>
              </w:rPr>
              <w:t xml:space="preserve"> –</w:t>
            </w:r>
            <w:r w:rsidRPr="005257A1">
              <w:rPr>
                <w:sz w:val="22"/>
                <w:szCs w:val="22"/>
                <w:lang w:val="bg-BG"/>
              </w:rPr>
              <w:t xml:space="preserve"> общо 1131</w:t>
            </w:r>
            <w:r w:rsidRPr="005257A1">
              <w:rPr>
                <w:sz w:val="22"/>
                <w:szCs w:val="22"/>
              </w:rPr>
              <w:t xml:space="preserve"> ha</w:t>
            </w:r>
            <w:r w:rsidRPr="005257A1">
              <w:rPr>
                <w:sz w:val="22"/>
                <w:szCs w:val="22"/>
                <w:lang w:val="bg-BG"/>
              </w:rPr>
              <w:t>. (</w:t>
            </w:r>
            <w:r w:rsidRPr="005257A1">
              <w:rPr>
                <w:sz w:val="22"/>
                <w:szCs w:val="22"/>
              </w:rPr>
              <w:t xml:space="preserve">N16 </w:t>
            </w:r>
            <w:r w:rsidRPr="005257A1">
              <w:rPr>
                <w:sz w:val="22"/>
                <w:szCs w:val="22"/>
                <w:lang w:val="bg-BG"/>
              </w:rPr>
              <w:t xml:space="preserve">и </w:t>
            </w:r>
            <w:r w:rsidRPr="005257A1">
              <w:rPr>
                <w:sz w:val="22"/>
                <w:szCs w:val="22"/>
              </w:rPr>
              <w:t>N20</w:t>
            </w:r>
            <w:r w:rsidRPr="005257A1">
              <w:rPr>
                <w:sz w:val="22"/>
                <w:szCs w:val="22"/>
                <w:lang w:val="bg-BG"/>
              </w:rPr>
              <w:t xml:space="preserve">). </w:t>
            </w:r>
          </w:p>
        </w:tc>
        <w:tc>
          <w:tcPr>
            <w:tcW w:w="1038" w:type="pct"/>
          </w:tcPr>
          <w:p w:rsidR="00453E0A" w:rsidRPr="005257A1" w:rsidRDefault="00453E0A" w:rsidP="00453E0A">
            <w:pPr>
              <w:spacing w:after="120"/>
              <w:rPr>
                <w:sz w:val="22"/>
                <w:szCs w:val="22"/>
                <w:lang w:val="bg-BG"/>
              </w:rPr>
            </w:pPr>
            <w:r w:rsidRPr="005257A1">
              <w:rPr>
                <w:sz w:val="22"/>
                <w:szCs w:val="22"/>
                <w:lang w:val="bg-BG"/>
              </w:rPr>
              <w:t>Поддържане на площта на подходящите гнездови местообитания на вида в размер най-малко 943 ha.</w:t>
            </w:r>
          </w:p>
        </w:tc>
      </w:tr>
      <w:tr w:rsidR="00453E0A" w:rsidRPr="005257A1" w:rsidTr="000F5FDE">
        <w:trPr>
          <w:jc w:val="center"/>
        </w:trPr>
        <w:tc>
          <w:tcPr>
            <w:tcW w:w="877" w:type="pct"/>
            <w:shd w:val="clear" w:color="auto" w:fill="auto"/>
          </w:tcPr>
          <w:p w:rsidR="00453E0A" w:rsidRPr="005257A1" w:rsidRDefault="00453E0A" w:rsidP="00453E0A">
            <w:pPr>
              <w:spacing w:after="120"/>
              <w:rPr>
                <w:b/>
                <w:sz w:val="22"/>
                <w:szCs w:val="22"/>
                <w:lang w:val="bg-BG"/>
              </w:rPr>
            </w:pPr>
            <w:r w:rsidRPr="005257A1">
              <w:rPr>
                <w:b/>
                <w:sz w:val="22"/>
                <w:szCs w:val="22"/>
                <w:lang w:val="bg-BG"/>
              </w:rPr>
              <w:t>Местообитание на вида:</w:t>
            </w:r>
            <w:r w:rsidRPr="005257A1">
              <w:rPr>
                <w:sz w:val="22"/>
                <w:szCs w:val="22"/>
                <w:lang w:val="bg-BG"/>
              </w:rPr>
              <w:t xml:space="preserve"> Качество на подходящото местообитание на вида</w:t>
            </w:r>
          </w:p>
        </w:tc>
        <w:tc>
          <w:tcPr>
            <w:tcW w:w="580" w:type="pct"/>
            <w:shd w:val="clear" w:color="auto" w:fill="auto"/>
          </w:tcPr>
          <w:p w:rsidR="00453E0A" w:rsidRPr="005257A1" w:rsidRDefault="00453E0A" w:rsidP="00453E0A">
            <w:pPr>
              <w:spacing w:after="120"/>
              <w:rPr>
                <w:sz w:val="22"/>
                <w:szCs w:val="22"/>
                <w:lang w:val="bg-BG"/>
              </w:rPr>
            </w:pPr>
            <w:r w:rsidRPr="005257A1">
              <w:rPr>
                <w:sz w:val="22"/>
                <w:szCs w:val="22"/>
                <w:lang w:val="bg-BG"/>
              </w:rPr>
              <w:t>Брой на подходящите биотопни дървета с хралупи за гнездене</w:t>
            </w:r>
          </w:p>
        </w:tc>
        <w:tc>
          <w:tcPr>
            <w:tcW w:w="693" w:type="pct"/>
            <w:shd w:val="clear" w:color="auto" w:fill="auto"/>
          </w:tcPr>
          <w:p w:rsidR="00453E0A" w:rsidRPr="005257A1" w:rsidRDefault="00453E0A" w:rsidP="00453E0A">
            <w:pPr>
              <w:spacing w:after="120"/>
              <w:rPr>
                <w:sz w:val="22"/>
                <w:szCs w:val="22"/>
                <w:lang w:val="bg-BG"/>
              </w:rPr>
            </w:pPr>
            <w:r w:rsidRPr="005257A1">
              <w:rPr>
                <w:sz w:val="22"/>
                <w:szCs w:val="22"/>
                <w:lang w:val="bg-BG"/>
              </w:rPr>
              <w:t>Най-малко 1 биотопно дърво/ha</w:t>
            </w:r>
          </w:p>
        </w:tc>
        <w:tc>
          <w:tcPr>
            <w:tcW w:w="1812" w:type="pct"/>
            <w:shd w:val="clear" w:color="auto" w:fill="auto"/>
          </w:tcPr>
          <w:p w:rsidR="00453E0A" w:rsidRPr="005257A1" w:rsidRDefault="00453E0A" w:rsidP="00453E0A">
            <w:pPr>
              <w:spacing w:after="120"/>
              <w:rPr>
                <w:sz w:val="22"/>
                <w:szCs w:val="22"/>
                <w:lang w:val="bg-BG"/>
              </w:rPr>
            </w:pPr>
            <w:r w:rsidRPr="005257A1">
              <w:rPr>
                <w:sz w:val="22"/>
                <w:szCs w:val="22"/>
                <w:lang w:val="bg-BG"/>
              </w:rPr>
              <w:t>Вида гнезди в дупки на стари върби, тополи, брястове и др. На височина около 3-7 м от земята.</w:t>
            </w:r>
          </w:p>
        </w:tc>
        <w:tc>
          <w:tcPr>
            <w:tcW w:w="1038" w:type="pct"/>
          </w:tcPr>
          <w:p w:rsidR="00453E0A" w:rsidRPr="005257A1" w:rsidRDefault="00453E0A" w:rsidP="00453E0A">
            <w:pPr>
              <w:spacing w:after="120"/>
              <w:rPr>
                <w:sz w:val="22"/>
                <w:szCs w:val="22"/>
                <w:lang w:val="bg-BG"/>
              </w:rPr>
            </w:pPr>
            <w:r w:rsidRPr="005257A1">
              <w:rPr>
                <w:sz w:val="22"/>
                <w:szCs w:val="22"/>
                <w:lang w:val="bg-BG"/>
              </w:rPr>
              <w:t>Междинна цел: да се изясни броя на подходящите за гнездене дървета в зоната до 2025 г.</w:t>
            </w:r>
          </w:p>
        </w:tc>
      </w:tr>
    </w:tbl>
    <w:p w:rsidR="00453E0A" w:rsidRPr="00453E0A" w:rsidRDefault="00453E0A" w:rsidP="00453E0A">
      <w:pPr>
        <w:spacing w:after="120"/>
        <w:rPr>
          <w:lang w:val="bg-BG"/>
        </w:rPr>
      </w:pPr>
    </w:p>
    <w:p w:rsidR="00453E0A" w:rsidRPr="00A07744" w:rsidRDefault="00453E0A" w:rsidP="00157936">
      <w:pPr>
        <w:pStyle w:val="ListParagraph"/>
        <w:numPr>
          <w:ilvl w:val="0"/>
          <w:numId w:val="122"/>
        </w:numPr>
        <w:spacing w:after="120"/>
        <w:ind w:left="0"/>
        <w:rPr>
          <w:b/>
          <w:lang w:val="bg-BG"/>
        </w:rPr>
      </w:pPr>
      <w:r w:rsidRPr="00A07744">
        <w:rPr>
          <w:b/>
          <w:lang w:val="bg-BG"/>
        </w:rPr>
        <w:t xml:space="preserve">Необходимост от промени в </w:t>
      </w:r>
      <w:r w:rsidR="00885ED5">
        <w:rPr>
          <w:b/>
          <w:lang w:val="bg-BG"/>
        </w:rPr>
        <w:t>СФ</w:t>
      </w:r>
      <w:r w:rsidRPr="00A07744">
        <w:rPr>
          <w:b/>
          <w:lang w:val="bg-BG"/>
        </w:rPr>
        <w:t xml:space="preserve"> за СЗЗ BG0002030 „Комплекс Калимок“</w:t>
      </w:r>
    </w:p>
    <w:p w:rsidR="00453E0A" w:rsidRPr="00453E0A" w:rsidRDefault="005257A1" w:rsidP="00453E0A">
      <w:pPr>
        <w:spacing w:after="120"/>
        <w:rPr>
          <w:lang w:val="bg-BG"/>
        </w:rPr>
      </w:pPr>
      <w:r>
        <w:rPr>
          <w:lang w:val="bg-BG"/>
        </w:rPr>
        <w:t>Не са</w:t>
      </w:r>
      <w:r w:rsidR="00453E0A" w:rsidRPr="00453E0A">
        <w:rPr>
          <w:lang w:val="bg-BG"/>
        </w:rPr>
        <w:t xml:space="preserve"> </w:t>
      </w:r>
      <w:r>
        <w:rPr>
          <w:lang w:val="bg-BG"/>
        </w:rPr>
        <w:t>необходими</w:t>
      </w:r>
      <w:r w:rsidR="00453E0A" w:rsidRPr="00453E0A">
        <w:rPr>
          <w:lang w:val="bg-BG"/>
        </w:rPr>
        <w:t xml:space="preserve"> промени в </w:t>
      </w:r>
      <w:r w:rsidR="00885ED5">
        <w:rPr>
          <w:lang w:val="bg-BG"/>
        </w:rPr>
        <w:t>СФ</w:t>
      </w:r>
      <w:r>
        <w:rPr>
          <w:lang w:val="bg-BG"/>
        </w:rPr>
        <w:t xml:space="preserve"> за този вид</w:t>
      </w:r>
      <w:r w:rsidR="00453E0A" w:rsidRPr="00453E0A">
        <w:rPr>
          <w:lang w:val="bg-BG"/>
        </w:rPr>
        <w:t>.</w:t>
      </w:r>
    </w:p>
    <w:p w:rsidR="001E045C" w:rsidRDefault="001E045C" w:rsidP="009C4296">
      <w:pPr>
        <w:spacing w:after="120"/>
        <w:rPr>
          <w:lang w:val="bg-BG"/>
        </w:rPr>
      </w:pPr>
    </w:p>
    <w:p w:rsidR="00A07744" w:rsidRPr="00A23CC1" w:rsidRDefault="00A07744" w:rsidP="00CF5E26">
      <w:pPr>
        <w:pStyle w:val="Heading1"/>
        <w:jc w:val="center"/>
        <w:rPr>
          <w:rFonts w:ascii="Times New Roman" w:hAnsi="Times New Roman" w:cs="Times New Roman"/>
          <w:color w:val="44546A" w:themeColor="text2"/>
          <w:lang w:val="bg-BG"/>
        </w:rPr>
      </w:pPr>
      <w:bookmarkStart w:id="226" w:name="_Toc87115693"/>
      <w:bookmarkStart w:id="227" w:name="_Toc89196102"/>
      <w:r w:rsidRPr="00A23CC1">
        <w:rPr>
          <w:rFonts w:ascii="Times New Roman" w:hAnsi="Times New Roman" w:cs="Times New Roman"/>
          <w:color w:val="44546A" w:themeColor="text2"/>
          <w:lang w:val="bg-BG"/>
        </w:rPr>
        <w:t xml:space="preserve">Специфични цели за А236 </w:t>
      </w:r>
      <w:r w:rsidRPr="00A23CC1">
        <w:rPr>
          <w:rFonts w:ascii="Times New Roman" w:hAnsi="Times New Roman" w:cs="Times New Roman"/>
          <w:i/>
          <w:color w:val="44546A" w:themeColor="text2"/>
          <w:lang w:val="bg-BG"/>
        </w:rPr>
        <w:t xml:space="preserve">Dryocopus martius </w:t>
      </w:r>
      <w:r w:rsidRPr="00A23CC1">
        <w:rPr>
          <w:rFonts w:ascii="Times New Roman" w:hAnsi="Times New Roman" w:cs="Times New Roman"/>
          <w:color w:val="44546A" w:themeColor="text2"/>
          <w:lang w:val="bg-BG"/>
        </w:rPr>
        <w:t>(черен кълвач)</w:t>
      </w:r>
      <w:bookmarkEnd w:id="226"/>
      <w:bookmarkEnd w:id="227"/>
    </w:p>
    <w:p w:rsidR="00A07744" w:rsidRPr="00A07744" w:rsidRDefault="00A07744" w:rsidP="00A07744">
      <w:pPr>
        <w:spacing w:after="120"/>
        <w:rPr>
          <w:lang w:val="bg-BG"/>
        </w:rPr>
      </w:pPr>
    </w:p>
    <w:p w:rsidR="00A07744" w:rsidRPr="00F87A54" w:rsidRDefault="00A07744" w:rsidP="00157936">
      <w:pPr>
        <w:pStyle w:val="ListParagraph"/>
        <w:numPr>
          <w:ilvl w:val="0"/>
          <w:numId w:val="124"/>
        </w:numPr>
        <w:spacing w:after="120"/>
        <w:ind w:left="0"/>
        <w:rPr>
          <w:b/>
          <w:lang w:val="bg-BG"/>
        </w:rPr>
      </w:pPr>
      <w:r w:rsidRPr="00F87A54">
        <w:rPr>
          <w:b/>
          <w:lang w:val="bg-BG"/>
        </w:rPr>
        <w:t>Кратка хaрактеристика на вида</w:t>
      </w:r>
    </w:p>
    <w:p w:rsidR="00A07744" w:rsidRPr="00A07744" w:rsidRDefault="00A07744" w:rsidP="00A23CC1">
      <w:pPr>
        <w:spacing w:after="120"/>
        <w:jc w:val="both"/>
        <w:rPr>
          <w:lang w:val="bg-BG"/>
        </w:rPr>
      </w:pPr>
      <w:r w:rsidRPr="00A07744">
        <w:rPr>
          <w:lang w:val="bg-BG"/>
        </w:rPr>
        <w:t>Дължина на тярото 45-47 cm. Най-големият кълвач у нас. Оперението е черно с тъмнокафяви махови пера. Клюнът кехлибарено жълт. Ирис жълт. При мъжките темето, челото и предната част на тила червени. При женските с червената окраска е само предната част на тила (Нанкинов и др., 1997).</w:t>
      </w:r>
    </w:p>
    <w:p w:rsidR="00A07744" w:rsidRPr="00A07744" w:rsidRDefault="00A07744" w:rsidP="00A23CC1">
      <w:pPr>
        <w:spacing w:after="120"/>
        <w:jc w:val="both"/>
        <w:rPr>
          <w:bCs/>
          <w:i/>
          <w:lang w:val="bg-BG"/>
        </w:rPr>
      </w:pPr>
      <w:r w:rsidRPr="00A07744">
        <w:rPr>
          <w:bCs/>
          <w:i/>
          <w:lang w:val="bg-BG"/>
        </w:rPr>
        <w:t>Характер на пребиваване в страната</w:t>
      </w:r>
    </w:p>
    <w:p w:rsidR="00A07744" w:rsidRPr="00A07744" w:rsidRDefault="00A07744" w:rsidP="00A23CC1">
      <w:pPr>
        <w:spacing w:after="120"/>
        <w:jc w:val="both"/>
        <w:rPr>
          <w:lang w:val="bg-BG"/>
        </w:rPr>
      </w:pPr>
      <w:r w:rsidRPr="00A07744">
        <w:rPr>
          <w:lang w:val="bg-BG"/>
        </w:rPr>
        <w:lastRenderedPageBreak/>
        <w:t>Постоянен вид. Размножителният период започва от средата на февруари до средата на март и продължава до края на юни. През зимата скита в равнинни гори, където не се среща през размножителния период.</w:t>
      </w:r>
    </w:p>
    <w:p w:rsidR="00A07744" w:rsidRPr="00A07744" w:rsidRDefault="00A07744" w:rsidP="00A23CC1">
      <w:pPr>
        <w:spacing w:after="120"/>
        <w:jc w:val="both"/>
        <w:rPr>
          <w:bCs/>
          <w:i/>
          <w:lang w:val="bg-BG"/>
        </w:rPr>
      </w:pPr>
      <w:r w:rsidRPr="00A07744">
        <w:rPr>
          <w:bCs/>
          <w:i/>
          <w:lang w:val="bg-BG"/>
        </w:rPr>
        <w:t>Характерно местообитание</w:t>
      </w:r>
    </w:p>
    <w:p w:rsidR="00A07744" w:rsidRPr="00A07744" w:rsidRDefault="00A07744" w:rsidP="00A23CC1">
      <w:pPr>
        <w:spacing w:after="120"/>
        <w:jc w:val="both"/>
        <w:rPr>
          <w:lang w:val="bg-BG"/>
        </w:rPr>
      </w:pPr>
      <w:r w:rsidRPr="00A07744">
        <w:rPr>
          <w:lang w:val="bg-BG"/>
        </w:rPr>
        <w:t>Гнезди в широколистни листопадни гори, иглолистни гори, смесени гори, алувиални и много влажни гори и храсталаци. По-рядко в градски паркове и градини и крайречни пояси (Янков отг. ред., 2007). Гнездовата камера се издълбава в ствола на дърво с диаметър над 40 cm и на височина над 4 m, или се използват стари гнездови камери и хралупи за нощуване. Снася през април (3–6 яйца), мъти 12–14 дни, малките излитат 24–31 дни след излюпването; гнезди повторно при загуба на люпилото. Участъците на двойките в стари иглолистни гори е около 300 ha, в букови – 400 ha и в дъбови 500–600 ha (Големански гл. ред., 2015). Подходящи местообитания за гнездене на вида са - 91E0, 91M0 (Кавръкова и др., 2009).</w:t>
      </w:r>
    </w:p>
    <w:p w:rsidR="00A07744" w:rsidRPr="00A07744" w:rsidRDefault="00A07744" w:rsidP="00A23CC1">
      <w:pPr>
        <w:spacing w:after="120"/>
        <w:jc w:val="both"/>
        <w:rPr>
          <w:bCs/>
          <w:lang w:val="bg-BG"/>
        </w:rPr>
      </w:pPr>
      <w:r w:rsidRPr="00A07744">
        <w:rPr>
          <w:bCs/>
          <w:i/>
          <w:lang w:val="bg-BG"/>
        </w:rPr>
        <w:t>Хранене</w:t>
      </w:r>
    </w:p>
    <w:p w:rsidR="00A07744" w:rsidRPr="00A07744" w:rsidRDefault="00A07744" w:rsidP="00A23CC1">
      <w:pPr>
        <w:spacing w:after="120"/>
        <w:jc w:val="both"/>
        <w:rPr>
          <w:lang w:val="bg-BG"/>
        </w:rPr>
      </w:pPr>
      <w:r w:rsidRPr="00A07744">
        <w:rPr>
          <w:lang w:val="bg-BG"/>
        </w:rPr>
        <w:t>Предимно възрастни, яйца и ларви на короеди, ликоеди, хоботници, сечковци, мравки и др., по-рядко семена.</w:t>
      </w:r>
    </w:p>
    <w:p w:rsidR="00A07744" w:rsidRPr="00F87A54" w:rsidRDefault="00A07744" w:rsidP="00A23CC1">
      <w:pPr>
        <w:pStyle w:val="ListParagraph"/>
        <w:numPr>
          <w:ilvl w:val="0"/>
          <w:numId w:val="124"/>
        </w:numPr>
        <w:spacing w:after="120"/>
        <w:ind w:left="0"/>
        <w:jc w:val="both"/>
        <w:rPr>
          <w:lang w:val="bg-BG"/>
        </w:rPr>
      </w:pPr>
      <w:r w:rsidRPr="00F87A54">
        <w:rPr>
          <w:b/>
          <w:lang w:val="bg-BG"/>
        </w:rPr>
        <w:t>Разпространение, природозащитно състояние и тенденции в популацията на вида на национално ниво</w:t>
      </w:r>
    </w:p>
    <w:p w:rsidR="00A07744" w:rsidRPr="00A07744" w:rsidRDefault="00A07744" w:rsidP="00A23CC1">
      <w:pPr>
        <w:spacing w:after="120"/>
        <w:jc w:val="both"/>
        <w:rPr>
          <w:lang w:val="bg-BG"/>
        </w:rPr>
      </w:pPr>
      <w:r w:rsidRPr="00A07744">
        <w:rPr>
          <w:lang w:val="bg-BG"/>
        </w:rPr>
        <w:t>С петнисто разпространение в планинските гористи части на страната – Рило-Родопски масив, Стара планина, Средна гора, Витоша и околните и планини, Странджа и др. Разпръснато или групирано в равнинните райони с гори (Лудогорие, Добруджа, крайбрежие на р. Дунав и някои части на Дунавската равнина, Тракийската низина и др.) (Янков отг. ред., 2007).</w:t>
      </w:r>
    </w:p>
    <w:p w:rsidR="00A07744" w:rsidRPr="00A07744" w:rsidRDefault="00A07744" w:rsidP="00A23CC1">
      <w:pPr>
        <w:spacing w:after="120"/>
        <w:jc w:val="both"/>
        <w:rPr>
          <w:lang w:val="bg-BG"/>
        </w:rPr>
      </w:pPr>
      <w:r w:rsidRPr="00A07744">
        <w:rPr>
          <w:lang w:val="bg-BG"/>
        </w:rPr>
        <w:t xml:space="preserve">В Директивата за птиците на ЕС, видът е включен в </w:t>
      </w:r>
      <w:r w:rsidRPr="00A07744">
        <w:rPr>
          <w:b/>
          <w:lang w:val="bg-BG"/>
        </w:rPr>
        <w:t>Приложение 1</w:t>
      </w:r>
      <w:r w:rsidRPr="00A07744">
        <w:rPr>
          <w:lang w:val="bg-BG"/>
        </w:rPr>
        <w:t>, а в Бернската конвенция в Приложение-II. Включен в Приложение 3 и 2 на ЗБР. Според IUCN е в категория LC (Least Concern). Включен е в Червената книга на Р България в категория уязвим VU.</w:t>
      </w:r>
    </w:p>
    <w:p w:rsidR="00A07744" w:rsidRPr="00A07744" w:rsidRDefault="00A07744" w:rsidP="00A23CC1">
      <w:pPr>
        <w:spacing w:after="120"/>
        <w:jc w:val="both"/>
        <w:rPr>
          <w:lang w:val="bg-BG"/>
        </w:rPr>
      </w:pPr>
      <w:r w:rsidRPr="00A07744">
        <w:rPr>
          <w:lang w:val="bg-BG"/>
        </w:rPr>
        <w:t xml:space="preserve">Съгласно Докладването от 2019 г. (за периода 2013-2018 г.), националната гнездяща популация се оценява на </w:t>
      </w:r>
      <w:r w:rsidRPr="00A07744">
        <w:rPr>
          <w:b/>
          <w:lang w:val="bg-BG"/>
        </w:rPr>
        <w:t>4500-8000 двойки</w:t>
      </w:r>
      <w:r w:rsidRPr="00A07744">
        <w:rPr>
          <w:lang w:val="bg-BG"/>
        </w:rPr>
        <w:t xml:space="preserve">, краткосрочната гнездова популация е увеличаваща се. </w:t>
      </w:r>
    </w:p>
    <w:p w:rsidR="00A07744" w:rsidRPr="00D712CA" w:rsidRDefault="00A07744" w:rsidP="00A23CC1">
      <w:pPr>
        <w:pStyle w:val="ListParagraph"/>
        <w:numPr>
          <w:ilvl w:val="0"/>
          <w:numId w:val="124"/>
        </w:numPr>
        <w:spacing w:after="120"/>
        <w:ind w:left="0"/>
        <w:jc w:val="both"/>
        <w:rPr>
          <w:b/>
          <w:lang w:val="bg-BG"/>
        </w:rPr>
      </w:pPr>
      <w:r w:rsidRPr="00D712CA">
        <w:rPr>
          <w:b/>
          <w:lang w:val="bg-BG"/>
        </w:rPr>
        <w:t>Състояние в СЗЗ BG0002030 „Комплекс Калимок“</w:t>
      </w:r>
    </w:p>
    <w:p w:rsidR="00A07744" w:rsidRPr="00A07744" w:rsidRDefault="00A07744" w:rsidP="00A23CC1">
      <w:pPr>
        <w:spacing w:after="120"/>
        <w:jc w:val="both"/>
        <w:rPr>
          <w:b/>
          <w:lang w:val="bg-BG"/>
        </w:rPr>
      </w:pPr>
      <w:r w:rsidRPr="00A07744">
        <w:rPr>
          <w:lang w:val="bg-BG"/>
        </w:rPr>
        <w:t xml:space="preserve">Съгласно </w:t>
      </w:r>
      <w:r w:rsidR="00885ED5">
        <w:rPr>
          <w:lang w:val="bg-BG"/>
        </w:rPr>
        <w:t>СФ</w:t>
      </w:r>
      <w:r w:rsidRPr="00A07744">
        <w:rPr>
          <w:lang w:val="bg-BG"/>
        </w:rPr>
        <w:t xml:space="preserve"> на зоната вида е постоянен, с популация на вида </w:t>
      </w:r>
      <w:r w:rsidRPr="00A07744">
        <w:rPr>
          <w:b/>
          <w:lang w:val="bg-BG"/>
        </w:rPr>
        <w:t>1-10 двойки</w:t>
      </w:r>
      <w:r w:rsidRPr="00A07744">
        <w:rPr>
          <w:lang w:val="bg-BG"/>
        </w:rPr>
        <w:t xml:space="preserve">, което е </w:t>
      </w:r>
      <w:r w:rsidRPr="00A07744">
        <w:rPr>
          <w:b/>
          <w:lang w:val="bg-BG"/>
        </w:rPr>
        <w:t>0,02 – 0,13 %</w:t>
      </w:r>
      <w:r w:rsidRPr="00A07744">
        <w:rPr>
          <w:lang w:val="bg-BG"/>
        </w:rPr>
        <w:t xml:space="preserve"> от националната гнездяща популация (оценка „С“). Опазването на вида е добра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A07744" w:rsidRPr="00D712CA" w:rsidRDefault="00A07744" w:rsidP="00A23CC1">
      <w:pPr>
        <w:pStyle w:val="ListParagraph"/>
        <w:numPr>
          <w:ilvl w:val="0"/>
          <w:numId w:val="124"/>
        </w:numPr>
        <w:spacing w:after="120"/>
        <w:ind w:left="0"/>
        <w:jc w:val="both"/>
        <w:rPr>
          <w:b/>
          <w:bCs/>
          <w:lang w:val="bg-BG"/>
        </w:rPr>
      </w:pPr>
      <w:r w:rsidRPr="00D712CA">
        <w:rPr>
          <w:b/>
          <w:bCs/>
          <w:lang w:val="bg-BG"/>
        </w:rPr>
        <w:t xml:space="preserve">Анализ на наличната информация </w:t>
      </w:r>
    </w:p>
    <w:p w:rsidR="00A07744" w:rsidRPr="00A07744" w:rsidRDefault="0006059E" w:rsidP="00A23CC1">
      <w:pPr>
        <w:spacing w:after="120"/>
        <w:jc w:val="both"/>
        <w:rPr>
          <w:lang w:val="bg-BG"/>
        </w:rPr>
      </w:pPr>
      <w:r>
        <w:rPr>
          <w:lang w:val="bg-BG"/>
        </w:rPr>
        <w:t>Според Куцаров и др.</w:t>
      </w:r>
      <w:r w:rsidR="00A07744" w:rsidRPr="00A07744">
        <w:rPr>
          <w:lang w:val="bg-BG"/>
        </w:rPr>
        <w:t xml:space="preserve"> (2007), видът присъства в зоната</w:t>
      </w:r>
      <w:r>
        <w:rPr>
          <w:lang w:val="bg-BG"/>
        </w:rPr>
        <w:t xml:space="preserve"> по време на гнездене с 1 двойка</w:t>
      </w:r>
      <w:r w:rsidR="00A07744" w:rsidRPr="00A07744">
        <w:rPr>
          <w:lang w:val="bg-BG"/>
        </w:rPr>
        <w:t xml:space="preserve">. Според Шурулинков и др. (2005), видът е относително рядко гнездящ в Дунавската равнина, по-често срещан през есенно-зимния период. </w:t>
      </w:r>
    </w:p>
    <w:p w:rsidR="00A07744" w:rsidRPr="00A07744" w:rsidRDefault="00A07744" w:rsidP="00A23CC1">
      <w:pPr>
        <w:spacing w:after="120"/>
        <w:jc w:val="both"/>
        <w:rPr>
          <w:lang w:val="bg-BG"/>
        </w:rPr>
      </w:pPr>
      <w:r w:rsidRPr="00A07744">
        <w:rPr>
          <w:lang w:val="bg-BG"/>
        </w:rPr>
        <w:t>Според данните от eBird има 1 наблюдение на черен кълвач 01.03.2020 (Ст. Пеев 2020).</w:t>
      </w:r>
    </w:p>
    <w:p w:rsidR="00A07744" w:rsidRPr="00A07744" w:rsidRDefault="00A07744" w:rsidP="00A23CC1">
      <w:pPr>
        <w:spacing w:after="120"/>
        <w:jc w:val="both"/>
        <w:rPr>
          <w:lang w:val="bg-BG"/>
        </w:rPr>
      </w:pPr>
      <w:r w:rsidRPr="00A07744">
        <w:rPr>
          <w:lang w:val="bg-BG"/>
        </w:rPr>
        <w:lastRenderedPageBreak/>
        <w:t xml:space="preserve">Според информацията от </w:t>
      </w:r>
      <w:r w:rsidRPr="00A07744">
        <w:t>Smartbirds</w:t>
      </w:r>
      <w:r w:rsidRPr="00A07744">
        <w:rPr>
          <w:lang w:val="bg-BG"/>
        </w:rPr>
        <w:t xml:space="preserve"> на територията на </w:t>
      </w:r>
      <w:r w:rsidR="0006059E">
        <w:rPr>
          <w:lang w:val="bg-BG"/>
        </w:rPr>
        <w:t>С</w:t>
      </w:r>
      <w:r w:rsidRPr="00A07744">
        <w:rPr>
          <w:lang w:val="bg-BG"/>
        </w:rPr>
        <w:t>ЗЗ са установени по 1 птица на две места през различно време – 31.05.1918 (Г. Георгиев) и 01.03.2020 (Й.Куцаров). Предвид изискванията на вида за териториални участъци от средно 450 ha /</w:t>
      </w:r>
      <w:r w:rsidR="0006059E">
        <w:rPr>
          <w:lang w:val="bg-BG"/>
        </w:rPr>
        <w:t xml:space="preserve"> </w:t>
      </w:r>
      <w:r w:rsidRPr="00A07744">
        <w:rPr>
          <w:lang w:val="bg-BG"/>
        </w:rPr>
        <w:t>1 дв., по всяка вероятност, местообитанието в зоната едва ли ще мож</w:t>
      </w:r>
      <w:r w:rsidR="0006059E">
        <w:rPr>
          <w:lang w:val="bg-BG"/>
        </w:rPr>
        <w:t>е да поддържа повече от 2 двойки</w:t>
      </w:r>
      <w:r w:rsidRPr="00A07744">
        <w:rPr>
          <w:lang w:val="bg-BG"/>
        </w:rPr>
        <w:t>. По време на СЗП 2020 на територията на СЗЗ „Комплекс Калимок“ е установена 1 птица.</w:t>
      </w:r>
    </w:p>
    <w:p w:rsidR="00A07744" w:rsidRPr="00A07744" w:rsidRDefault="00A07744" w:rsidP="00A23CC1">
      <w:pPr>
        <w:spacing w:after="120"/>
        <w:jc w:val="both"/>
        <w:rPr>
          <w:lang w:val="bg-BG"/>
        </w:rPr>
      </w:pPr>
      <w:r w:rsidRPr="00A07744">
        <w:rPr>
          <w:lang w:val="bg-BG"/>
        </w:rPr>
        <w:t>Посочените заплахи и въздействия в Докладването от 2019 г. (B02, B03) са валидни и за СЗЗ „Комплекс Калимок“</w:t>
      </w:r>
      <w:r w:rsidR="0006059E">
        <w:rPr>
          <w:lang w:val="bg-BG"/>
        </w:rPr>
        <w:t xml:space="preserve">. </w:t>
      </w:r>
      <w:r w:rsidRPr="00A07744">
        <w:rPr>
          <w:lang w:val="bg-BG"/>
        </w:rPr>
        <w:t>По врем на проучването през май 2021 г. е установен активен дърводобив в площите с хибридна топола в зоната. Най-старите дървета в зоната са на 65 г., но повечето са под 50 г. Запазването на старите дървета и намаляването на площите с хибридна топола ще доведе до подобряване на местообитанието за вида в зоната.</w:t>
      </w:r>
    </w:p>
    <w:p w:rsidR="00A07744" w:rsidRPr="00F87A54" w:rsidRDefault="00A07744" w:rsidP="00157936">
      <w:pPr>
        <w:pStyle w:val="ListParagraph"/>
        <w:numPr>
          <w:ilvl w:val="0"/>
          <w:numId w:val="124"/>
        </w:numPr>
        <w:spacing w:after="120"/>
        <w:ind w:left="0"/>
        <w:rPr>
          <w:b/>
          <w:lang w:val="bg-BG"/>
        </w:rPr>
      </w:pPr>
      <w:r w:rsidRPr="00F87A54">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470"/>
        <w:gridCol w:w="1336"/>
        <w:gridCol w:w="3656"/>
        <w:gridCol w:w="2065"/>
      </w:tblGrid>
      <w:tr w:rsidR="00A07744" w:rsidRPr="00F87A54" w:rsidTr="000F5FDE">
        <w:trPr>
          <w:tblHeader/>
          <w:jc w:val="center"/>
        </w:trPr>
        <w:tc>
          <w:tcPr>
            <w:tcW w:w="877" w:type="pct"/>
            <w:shd w:val="clear" w:color="auto" w:fill="B6DDE8"/>
            <w:vAlign w:val="center"/>
          </w:tcPr>
          <w:p w:rsidR="00A07744" w:rsidRPr="00F87A54" w:rsidRDefault="00A07744" w:rsidP="00F87A54">
            <w:pPr>
              <w:spacing w:after="0"/>
              <w:rPr>
                <w:b/>
                <w:bCs/>
                <w:sz w:val="22"/>
                <w:szCs w:val="22"/>
                <w:lang w:val="bg-BG"/>
              </w:rPr>
            </w:pPr>
            <w:r w:rsidRPr="00F87A54">
              <w:rPr>
                <w:b/>
                <w:bCs/>
                <w:sz w:val="22"/>
                <w:szCs w:val="22"/>
                <w:lang w:val="bg-BG"/>
              </w:rPr>
              <w:t>Параметър</w:t>
            </w:r>
          </w:p>
        </w:tc>
        <w:tc>
          <w:tcPr>
            <w:tcW w:w="580" w:type="pct"/>
            <w:shd w:val="clear" w:color="auto" w:fill="B6DDE8"/>
            <w:vAlign w:val="center"/>
          </w:tcPr>
          <w:p w:rsidR="00A07744" w:rsidRPr="00F87A54" w:rsidRDefault="00A07744" w:rsidP="00F87A54">
            <w:pPr>
              <w:spacing w:after="0"/>
              <w:rPr>
                <w:b/>
                <w:bCs/>
                <w:sz w:val="22"/>
                <w:szCs w:val="22"/>
                <w:lang w:val="bg-BG"/>
              </w:rPr>
            </w:pPr>
            <w:r w:rsidRPr="00F87A54">
              <w:rPr>
                <w:b/>
                <w:bCs/>
                <w:sz w:val="22"/>
                <w:szCs w:val="22"/>
                <w:lang w:val="bg-BG"/>
              </w:rPr>
              <w:t>Мерна единица</w:t>
            </w:r>
          </w:p>
        </w:tc>
        <w:tc>
          <w:tcPr>
            <w:tcW w:w="693" w:type="pct"/>
            <w:shd w:val="clear" w:color="auto" w:fill="B6DDE8"/>
            <w:vAlign w:val="center"/>
          </w:tcPr>
          <w:p w:rsidR="00A07744" w:rsidRPr="00F87A54" w:rsidRDefault="00A07744" w:rsidP="00F87A54">
            <w:pPr>
              <w:spacing w:after="0"/>
              <w:rPr>
                <w:b/>
                <w:bCs/>
                <w:sz w:val="22"/>
                <w:szCs w:val="22"/>
                <w:lang w:val="bg-BG"/>
              </w:rPr>
            </w:pPr>
            <w:r w:rsidRPr="00F87A54">
              <w:rPr>
                <w:b/>
                <w:bCs/>
                <w:sz w:val="22"/>
                <w:szCs w:val="22"/>
                <w:lang w:val="bg-BG"/>
              </w:rPr>
              <w:t>Целева стойност</w:t>
            </w:r>
          </w:p>
        </w:tc>
        <w:tc>
          <w:tcPr>
            <w:tcW w:w="1812" w:type="pct"/>
            <w:shd w:val="clear" w:color="auto" w:fill="B6DDE8"/>
            <w:vAlign w:val="center"/>
          </w:tcPr>
          <w:p w:rsidR="00A07744" w:rsidRPr="00F87A54" w:rsidRDefault="00A07744" w:rsidP="00F87A54">
            <w:pPr>
              <w:spacing w:after="0"/>
              <w:rPr>
                <w:b/>
                <w:bCs/>
                <w:sz w:val="22"/>
                <w:szCs w:val="22"/>
                <w:lang w:val="bg-BG"/>
              </w:rPr>
            </w:pPr>
            <w:r w:rsidRPr="00F87A54">
              <w:rPr>
                <w:b/>
                <w:bCs/>
                <w:sz w:val="22"/>
                <w:szCs w:val="22"/>
                <w:lang w:val="bg-BG"/>
              </w:rPr>
              <w:t>Допълнителна информация</w:t>
            </w:r>
          </w:p>
        </w:tc>
        <w:tc>
          <w:tcPr>
            <w:tcW w:w="1038" w:type="pct"/>
            <w:shd w:val="clear" w:color="auto" w:fill="B6DDE8"/>
            <w:vAlign w:val="center"/>
          </w:tcPr>
          <w:p w:rsidR="00A07744" w:rsidRPr="00F87A54" w:rsidRDefault="00A07744" w:rsidP="00F87A54">
            <w:pPr>
              <w:spacing w:after="0"/>
              <w:rPr>
                <w:b/>
                <w:bCs/>
                <w:sz w:val="22"/>
                <w:szCs w:val="22"/>
                <w:lang w:val="bg-BG"/>
              </w:rPr>
            </w:pPr>
            <w:r w:rsidRPr="00F87A54">
              <w:rPr>
                <w:b/>
                <w:bCs/>
                <w:sz w:val="22"/>
                <w:szCs w:val="22"/>
                <w:lang w:val="bg-BG"/>
              </w:rPr>
              <w:t>Специфични за зоната цели</w:t>
            </w:r>
          </w:p>
        </w:tc>
      </w:tr>
      <w:tr w:rsidR="00A07744" w:rsidRPr="00F87A54" w:rsidTr="000F5FDE">
        <w:trPr>
          <w:jc w:val="center"/>
        </w:trPr>
        <w:tc>
          <w:tcPr>
            <w:tcW w:w="877" w:type="pct"/>
            <w:shd w:val="clear" w:color="auto" w:fill="auto"/>
          </w:tcPr>
          <w:p w:rsidR="00A07744" w:rsidRPr="00F87A54" w:rsidRDefault="00A07744" w:rsidP="00F87A54">
            <w:pPr>
              <w:spacing w:after="0"/>
              <w:rPr>
                <w:b/>
                <w:sz w:val="22"/>
                <w:szCs w:val="22"/>
                <w:lang w:val="bg-BG"/>
              </w:rPr>
            </w:pPr>
            <w:r w:rsidRPr="00F87A54">
              <w:rPr>
                <w:b/>
                <w:sz w:val="22"/>
                <w:szCs w:val="22"/>
                <w:lang w:val="bg-BG"/>
              </w:rPr>
              <w:t xml:space="preserve">Популация: </w:t>
            </w:r>
            <w:r w:rsidRPr="00F87A54">
              <w:rPr>
                <w:bCs/>
                <w:sz w:val="22"/>
                <w:szCs w:val="22"/>
                <w:lang w:val="bg-BG"/>
              </w:rPr>
              <w:t xml:space="preserve">Размер </w:t>
            </w:r>
            <w:r w:rsidR="00F87A54">
              <w:rPr>
                <w:bCs/>
                <w:sz w:val="22"/>
                <w:szCs w:val="22"/>
                <w:lang w:val="bg-BG"/>
              </w:rPr>
              <w:t xml:space="preserve">на </w:t>
            </w:r>
            <w:r w:rsidRPr="00F87A54">
              <w:rPr>
                <w:bCs/>
                <w:sz w:val="22"/>
                <w:szCs w:val="22"/>
                <w:lang w:val="bg-BG"/>
              </w:rPr>
              <w:t>гнездовата популация</w:t>
            </w:r>
          </w:p>
        </w:tc>
        <w:tc>
          <w:tcPr>
            <w:tcW w:w="580" w:type="pct"/>
            <w:shd w:val="clear" w:color="auto" w:fill="auto"/>
          </w:tcPr>
          <w:p w:rsidR="00A07744" w:rsidRPr="00F87A54" w:rsidRDefault="00A07744" w:rsidP="00F87A54">
            <w:pPr>
              <w:spacing w:after="0"/>
              <w:rPr>
                <w:sz w:val="22"/>
                <w:szCs w:val="22"/>
                <w:lang w:val="bg-BG"/>
              </w:rPr>
            </w:pPr>
            <w:r w:rsidRPr="00F87A54">
              <w:rPr>
                <w:sz w:val="22"/>
                <w:szCs w:val="22"/>
                <w:lang w:val="bg-BG"/>
              </w:rPr>
              <w:t>Брой гнездящи двойки</w:t>
            </w:r>
          </w:p>
        </w:tc>
        <w:tc>
          <w:tcPr>
            <w:tcW w:w="693" w:type="pct"/>
            <w:shd w:val="clear" w:color="auto" w:fill="auto"/>
          </w:tcPr>
          <w:p w:rsidR="00A07744" w:rsidRPr="00F87A54" w:rsidRDefault="00A07744" w:rsidP="00F87A54">
            <w:pPr>
              <w:spacing w:after="0"/>
              <w:rPr>
                <w:sz w:val="22"/>
                <w:szCs w:val="22"/>
                <w:lang w:val="bg-BG"/>
              </w:rPr>
            </w:pPr>
            <w:r w:rsidRPr="00F87A54">
              <w:rPr>
                <w:sz w:val="22"/>
                <w:szCs w:val="22"/>
                <w:lang w:val="bg-BG"/>
              </w:rPr>
              <w:t xml:space="preserve">Най-малко 1 двойка </w:t>
            </w:r>
          </w:p>
        </w:tc>
        <w:tc>
          <w:tcPr>
            <w:tcW w:w="1812" w:type="pct"/>
            <w:shd w:val="clear" w:color="auto" w:fill="auto"/>
          </w:tcPr>
          <w:p w:rsidR="00A07744" w:rsidRPr="00F87A54" w:rsidRDefault="00A07744" w:rsidP="00F87A54">
            <w:pPr>
              <w:spacing w:after="0"/>
              <w:rPr>
                <w:sz w:val="22"/>
                <w:szCs w:val="22"/>
                <w:lang w:val="bg-BG"/>
              </w:rPr>
            </w:pPr>
            <w:r w:rsidRPr="00F87A54">
              <w:rPr>
                <w:sz w:val="22"/>
                <w:szCs w:val="22"/>
                <w:lang w:val="bg-BG"/>
              </w:rPr>
              <w:t xml:space="preserve">Определена на база теренните проучвания през 2021 г. и данните от eBird </w:t>
            </w:r>
          </w:p>
        </w:tc>
        <w:tc>
          <w:tcPr>
            <w:tcW w:w="1038" w:type="pct"/>
          </w:tcPr>
          <w:p w:rsidR="00A07744" w:rsidRPr="00F87A54" w:rsidRDefault="00A07744" w:rsidP="0006059E">
            <w:pPr>
              <w:spacing w:after="0"/>
              <w:rPr>
                <w:sz w:val="22"/>
                <w:szCs w:val="22"/>
                <w:lang w:val="bg-BG"/>
              </w:rPr>
            </w:pPr>
            <w:r w:rsidRPr="00F87A54">
              <w:rPr>
                <w:sz w:val="22"/>
                <w:szCs w:val="22"/>
                <w:lang w:val="bg-BG"/>
              </w:rPr>
              <w:t xml:space="preserve">Поддържане на популацията на вида в зоната </w:t>
            </w:r>
            <w:r w:rsidR="0006059E">
              <w:rPr>
                <w:sz w:val="22"/>
                <w:szCs w:val="22"/>
                <w:lang w:val="bg-BG"/>
              </w:rPr>
              <w:t xml:space="preserve">в размер от най-малко 1 </w:t>
            </w:r>
            <w:r w:rsidRPr="00F87A54">
              <w:rPr>
                <w:sz w:val="22"/>
                <w:szCs w:val="22"/>
                <w:lang w:val="bg-BG"/>
              </w:rPr>
              <w:t>дв.</w:t>
            </w:r>
          </w:p>
        </w:tc>
      </w:tr>
      <w:tr w:rsidR="00A07744" w:rsidRPr="00F87A54" w:rsidTr="000F5FDE">
        <w:trPr>
          <w:jc w:val="center"/>
        </w:trPr>
        <w:tc>
          <w:tcPr>
            <w:tcW w:w="877" w:type="pct"/>
            <w:shd w:val="clear" w:color="auto" w:fill="auto"/>
          </w:tcPr>
          <w:p w:rsidR="00A07744" w:rsidRPr="00F87A54" w:rsidRDefault="00A07744" w:rsidP="00F87A54">
            <w:pPr>
              <w:spacing w:after="0"/>
              <w:rPr>
                <w:b/>
                <w:sz w:val="22"/>
                <w:szCs w:val="22"/>
                <w:lang w:val="bg-BG"/>
              </w:rPr>
            </w:pPr>
            <w:r w:rsidRPr="00F87A54">
              <w:rPr>
                <w:b/>
                <w:sz w:val="22"/>
                <w:szCs w:val="22"/>
                <w:lang w:val="bg-BG"/>
              </w:rPr>
              <w:t xml:space="preserve">Местообитание на вида: </w:t>
            </w:r>
            <w:r w:rsidRPr="00F87A54">
              <w:rPr>
                <w:bCs/>
                <w:sz w:val="22"/>
                <w:szCs w:val="22"/>
                <w:lang w:val="bg-BG"/>
              </w:rPr>
              <w:t>Площ на подходящите местообитания на вида</w:t>
            </w:r>
          </w:p>
        </w:tc>
        <w:tc>
          <w:tcPr>
            <w:tcW w:w="580" w:type="pct"/>
            <w:shd w:val="clear" w:color="auto" w:fill="auto"/>
          </w:tcPr>
          <w:p w:rsidR="00A07744" w:rsidRPr="00F87A54" w:rsidRDefault="00A07744" w:rsidP="00F87A54">
            <w:pPr>
              <w:spacing w:after="0"/>
              <w:rPr>
                <w:sz w:val="22"/>
                <w:szCs w:val="22"/>
                <w:lang w:val="bg-BG"/>
              </w:rPr>
            </w:pPr>
            <w:r w:rsidRPr="00F87A54">
              <w:rPr>
                <w:sz w:val="22"/>
                <w:szCs w:val="22"/>
                <w:lang w:val="bg-BG"/>
              </w:rPr>
              <w:t>ha</w:t>
            </w:r>
          </w:p>
        </w:tc>
        <w:tc>
          <w:tcPr>
            <w:tcW w:w="693" w:type="pct"/>
            <w:shd w:val="clear" w:color="auto" w:fill="auto"/>
          </w:tcPr>
          <w:p w:rsidR="00A07744" w:rsidRPr="00F87A54" w:rsidRDefault="00A07744" w:rsidP="00F87A54">
            <w:pPr>
              <w:spacing w:after="0"/>
              <w:rPr>
                <w:sz w:val="22"/>
                <w:szCs w:val="22"/>
                <w:lang w:val="bg-BG"/>
              </w:rPr>
            </w:pPr>
            <w:r w:rsidRPr="00F87A54">
              <w:rPr>
                <w:sz w:val="22"/>
                <w:szCs w:val="22"/>
                <w:lang w:val="bg-BG"/>
              </w:rPr>
              <w:t>Най-малко 943 ha</w:t>
            </w:r>
          </w:p>
        </w:tc>
        <w:tc>
          <w:tcPr>
            <w:tcW w:w="1812" w:type="pct"/>
            <w:shd w:val="clear" w:color="auto" w:fill="auto"/>
          </w:tcPr>
          <w:p w:rsidR="00A07744" w:rsidRPr="00F87A54" w:rsidRDefault="00A07744" w:rsidP="00F87A54">
            <w:pPr>
              <w:spacing w:after="0"/>
              <w:rPr>
                <w:sz w:val="22"/>
                <w:szCs w:val="22"/>
                <w:lang w:val="bg-BG"/>
              </w:rPr>
            </w:pPr>
            <w:r w:rsidRPr="00F87A54">
              <w:rPr>
                <w:sz w:val="22"/>
                <w:szCs w:val="22"/>
                <w:lang w:val="bg-BG"/>
              </w:rPr>
              <w:t>Изчислена въз основа местообитание от широколистна естествена гора (N16) в рамките на зоната. Площта на гнездовото и хранителното местообитание до голяма степен се припокриват. Най възрастните гори в зоната са на 65 г., но повечето дървета са на под 50 г.</w:t>
            </w:r>
          </w:p>
        </w:tc>
        <w:tc>
          <w:tcPr>
            <w:tcW w:w="1038" w:type="pct"/>
          </w:tcPr>
          <w:p w:rsidR="00A07744" w:rsidRPr="00F87A54" w:rsidRDefault="00A07744" w:rsidP="00F87A54">
            <w:pPr>
              <w:spacing w:after="0"/>
              <w:rPr>
                <w:sz w:val="22"/>
                <w:szCs w:val="22"/>
                <w:lang w:val="bg-BG"/>
              </w:rPr>
            </w:pPr>
            <w:r w:rsidRPr="00F87A54">
              <w:rPr>
                <w:sz w:val="22"/>
                <w:szCs w:val="22"/>
                <w:lang w:val="bg-BG"/>
              </w:rPr>
              <w:t>Поддържане на площта на подходящите гнездови местообитания на вида в размер най-малко 943 ha.</w:t>
            </w:r>
          </w:p>
        </w:tc>
      </w:tr>
      <w:tr w:rsidR="00A07744" w:rsidRPr="00F87A54" w:rsidTr="000F5FDE">
        <w:trPr>
          <w:jc w:val="center"/>
        </w:trPr>
        <w:tc>
          <w:tcPr>
            <w:tcW w:w="877" w:type="pct"/>
            <w:shd w:val="clear" w:color="auto" w:fill="auto"/>
          </w:tcPr>
          <w:p w:rsidR="00A07744" w:rsidRPr="00F87A54" w:rsidRDefault="00A07744" w:rsidP="00F87A54">
            <w:pPr>
              <w:spacing w:after="0"/>
              <w:rPr>
                <w:b/>
                <w:sz w:val="22"/>
                <w:szCs w:val="22"/>
                <w:lang w:val="bg-BG"/>
              </w:rPr>
            </w:pPr>
            <w:r w:rsidRPr="00F87A54">
              <w:rPr>
                <w:b/>
                <w:sz w:val="22"/>
                <w:szCs w:val="22"/>
                <w:lang w:val="bg-BG"/>
              </w:rPr>
              <w:t>Местообитание на вида:</w:t>
            </w:r>
            <w:r w:rsidRPr="00F87A54">
              <w:rPr>
                <w:sz w:val="22"/>
                <w:szCs w:val="22"/>
                <w:lang w:val="bg-BG"/>
              </w:rPr>
              <w:t xml:space="preserve"> Качество на подходящото местообитание на вида</w:t>
            </w:r>
          </w:p>
        </w:tc>
        <w:tc>
          <w:tcPr>
            <w:tcW w:w="580" w:type="pct"/>
            <w:shd w:val="clear" w:color="auto" w:fill="auto"/>
          </w:tcPr>
          <w:p w:rsidR="00A07744" w:rsidRPr="00F87A54" w:rsidRDefault="00A07744" w:rsidP="00F87A54">
            <w:pPr>
              <w:spacing w:after="0"/>
              <w:rPr>
                <w:sz w:val="22"/>
                <w:szCs w:val="22"/>
                <w:lang w:val="bg-BG"/>
              </w:rPr>
            </w:pPr>
            <w:r w:rsidRPr="00F87A54">
              <w:rPr>
                <w:sz w:val="22"/>
                <w:szCs w:val="22"/>
                <w:lang w:val="bg-BG"/>
              </w:rPr>
              <w:t>Брой на подходящите биотопни дървета с хралупи за гнездене</w:t>
            </w:r>
          </w:p>
        </w:tc>
        <w:tc>
          <w:tcPr>
            <w:tcW w:w="693" w:type="pct"/>
            <w:shd w:val="clear" w:color="auto" w:fill="auto"/>
          </w:tcPr>
          <w:p w:rsidR="00A07744" w:rsidRPr="00F87A54" w:rsidRDefault="00A07744" w:rsidP="00F87A54">
            <w:pPr>
              <w:spacing w:after="0"/>
              <w:rPr>
                <w:sz w:val="22"/>
                <w:szCs w:val="22"/>
                <w:lang w:val="bg-BG"/>
              </w:rPr>
            </w:pPr>
            <w:r w:rsidRPr="00F87A54">
              <w:rPr>
                <w:sz w:val="22"/>
                <w:szCs w:val="22"/>
                <w:lang w:val="bg-BG"/>
              </w:rPr>
              <w:t>Най-малко 1 биотопно дърво/ha</w:t>
            </w:r>
          </w:p>
        </w:tc>
        <w:tc>
          <w:tcPr>
            <w:tcW w:w="1812" w:type="pct"/>
            <w:shd w:val="clear" w:color="auto" w:fill="auto"/>
          </w:tcPr>
          <w:p w:rsidR="00A07744" w:rsidRPr="00F87A54" w:rsidRDefault="00A07744" w:rsidP="00F87A54">
            <w:pPr>
              <w:spacing w:after="0"/>
              <w:rPr>
                <w:sz w:val="22"/>
                <w:szCs w:val="22"/>
                <w:lang w:val="bg-BG"/>
              </w:rPr>
            </w:pPr>
            <w:r w:rsidRPr="00F87A54">
              <w:rPr>
                <w:sz w:val="22"/>
                <w:szCs w:val="22"/>
                <w:lang w:val="bg-BG"/>
              </w:rPr>
              <w:t>Гнездовите камери в ствола на стари дървета (с дебелина над 40 cm в диаметър), които издълбава сам. На височина над 4 м от земята.</w:t>
            </w:r>
          </w:p>
        </w:tc>
        <w:tc>
          <w:tcPr>
            <w:tcW w:w="1038" w:type="pct"/>
          </w:tcPr>
          <w:p w:rsidR="00A07744" w:rsidRPr="00F87A54" w:rsidRDefault="00A07744" w:rsidP="00F87A54">
            <w:pPr>
              <w:spacing w:after="0"/>
              <w:rPr>
                <w:sz w:val="22"/>
                <w:szCs w:val="22"/>
                <w:lang w:val="bg-BG"/>
              </w:rPr>
            </w:pPr>
            <w:r w:rsidRPr="00F87A54">
              <w:rPr>
                <w:sz w:val="22"/>
                <w:szCs w:val="22"/>
                <w:lang w:val="bg-BG"/>
              </w:rPr>
              <w:t>Междинна цел: да се изясни броя на подходящите за гнездене дървета в зоната до 2025 г.</w:t>
            </w:r>
          </w:p>
        </w:tc>
      </w:tr>
    </w:tbl>
    <w:p w:rsidR="00A07744" w:rsidRPr="00A07744" w:rsidRDefault="00A07744" w:rsidP="00A07744">
      <w:pPr>
        <w:spacing w:after="120"/>
        <w:rPr>
          <w:lang w:val="bg-BG"/>
        </w:rPr>
      </w:pPr>
    </w:p>
    <w:p w:rsidR="00A07744" w:rsidRPr="00F87A54" w:rsidRDefault="00A07744" w:rsidP="00157936">
      <w:pPr>
        <w:pStyle w:val="ListParagraph"/>
        <w:numPr>
          <w:ilvl w:val="0"/>
          <w:numId w:val="124"/>
        </w:numPr>
        <w:spacing w:after="120"/>
        <w:ind w:left="0"/>
        <w:rPr>
          <w:b/>
          <w:lang w:val="bg-BG"/>
        </w:rPr>
      </w:pPr>
      <w:r w:rsidRPr="00F87A54">
        <w:rPr>
          <w:b/>
          <w:lang w:val="bg-BG"/>
        </w:rPr>
        <w:t xml:space="preserve">Необходимост от промени в </w:t>
      </w:r>
      <w:r w:rsidR="00885ED5">
        <w:rPr>
          <w:b/>
          <w:lang w:val="bg-BG"/>
        </w:rPr>
        <w:t>СФ</w:t>
      </w:r>
      <w:r w:rsidRPr="00F87A54">
        <w:rPr>
          <w:b/>
          <w:lang w:val="bg-BG"/>
        </w:rPr>
        <w:t xml:space="preserve"> за СЗЗ BG0002030 „Комплекс Калимок“</w:t>
      </w:r>
    </w:p>
    <w:p w:rsidR="00A07744" w:rsidRPr="00A07744" w:rsidRDefault="00A07744" w:rsidP="00A23CC1">
      <w:pPr>
        <w:spacing w:after="120"/>
        <w:jc w:val="both"/>
        <w:rPr>
          <w:lang w:val="bg-BG"/>
        </w:rPr>
      </w:pPr>
      <w:r w:rsidRPr="00A07744">
        <w:rPr>
          <w:lang w:val="bg-BG"/>
        </w:rPr>
        <w:t xml:space="preserve">Предвид наличната информация и териториалните участъци на вида средно от 450 ha/1дв. зоната няма да може да поддържа ефективно повече от 2 двойки в местообитание от 943 ha. Поради тази причина предлагаме следните промени в </w:t>
      </w:r>
      <w:r w:rsidR="00885ED5">
        <w:rPr>
          <w:lang w:val="bg-BG"/>
        </w:rPr>
        <w:t>СФ</w:t>
      </w:r>
      <w:r w:rsidRPr="00A07744">
        <w:rPr>
          <w:lang w:val="bg-BG"/>
        </w:rPr>
        <w:t>:</w:t>
      </w:r>
    </w:p>
    <w:p w:rsidR="00A07744" w:rsidRPr="00A07744" w:rsidRDefault="00A07744" w:rsidP="00157936">
      <w:pPr>
        <w:numPr>
          <w:ilvl w:val="0"/>
          <w:numId w:val="123"/>
        </w:numPr>
        <w:spacing w:after="120"/>
        <w:rPr>
          <w:lang w:val="bg-BG"/>
        </w:rPr>
      </w:pPr>
      <w:r w:rsidRPr="00A07744">
        <w:rPr>
          <w:lang w:val="bg-BG"/>
        </w:rPr>
        <w:t>Промяна на максималната стойност на размножаващите се двойки (Max, Size, Population in the site) от 10 на 5 двойка, тъй като подходящото местообитание за гнездене на вида в зоната е по малко от средния размер на територията, необходима на 3 дв.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42"/>
        <w:gridCol w:w="1248"/>
        <w:gridCol w:w="354"/>
        <w:gridCol w:w="535"/>
        <w:gridCol w:w="33"/>
        <w:gridCol w:w="364"/>
        <w:gridCol w:w="639"/>
        <w:gridCol w:w="678"/>
        <w:gridCol w:w="666"/>
        <w:gridCol w:w="646"/>
        <w:gridCol w:w="950"/>
        <w:gridCol w:w="29"/>
        <w:gridCol w:w="1065"/>
        <w:gridCol w:w="697"/>
        <w:gridCol w:w="582"/>
        <w:gridCol w:w="646"/>
      </w:tblGrid>
      <w:tr w:rsidR="00A07744" w:rsidRPr="00A07744" w:rsidTr="00A23CC1">
        <w:trPr>
          <w:jc w:val="center"/>
        </w:trPr>
        <w:tc>
          <w:tcPr>
            <w:tcW w:w="1614" w:type="pct"/>
            <w:gridSpan w:val="6"/>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lastRenderedPageBreak/>
              <w:t>Species</w:t>
            </w:r>
          </w:p>
        </w:tc>
        <w:tc>
          <w:tcPr>
            <w:tcW w:w="1932" w:type="pct"/>
            <w:gridSpan w:val="7"/>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Population in the site</w:t>
            </w:r>
          </w:p>
        </w:tc>
        <w:tc>
          <w:tcPr>
            <w:tcW w:w="1454" w:type="pct"/>
            <w:gridSpan w:val="4"/>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Site assessment</w:t>
            </w:r>
          </w:p>
        </w:tc>
      </w:tr>
      <w:tr w:rsidR="00A07744" w:rsidRPr="00A07744" w:rsidTr="00A23CC1">
        <w:trPr>
          <w:jc w:val="center"/>
        </w:trPr>
        <w:tc>
          <w:tcPr>
            <w:tcW w:w="198"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G</w:t>
            </w:r>
          </w:p>
        </w:tc>
        <w:tc>
          <w:tcPr>
            <w:tcW w:w="361"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Code</w:t>
            </w:r>
          </w:p>
        </w:tc>
        <w:tc>
          <w:tcPr>
            <w:tcW w:w="607"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Scientific Name</w:t>
            </w:r>
          </w:p>
        </w:tc>
        <w:tc>
          <w:tcPr>
            <w:tcW w:w="172"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S</w:t>
            </w:r>
          </w:p>
        </w:tc>
        <w:tc>
          <w:tcPr>
            <w:tcW w:w="260"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NP</w:t>
            </w:r>
          </w:p>
        </w:tc>
        <w:tc>
          <w:tcPr>
            <w:tcW w:w="193" w:type="pct"/>
            <w:gridSpan w:val="2"/>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T</w:t>
            </w:r>
          </w:p>
        </w:tc>
        <w:tc>
          <w:tcPr>
            <w:tcW w:w="641" w:type="pct"/>
            <w:gridSpan w:val="2"/>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Size</w:t>
            </w:r>
          </w:p>
        </w:tc>
        <w:tc>
          <w:tcPr>
            <w:tcW w:w="324"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Unit</w:t>
            </w:r>
          </w:p>
        </w:tc>
        <w:tc>
          <w:tcPr>
            <w:tcW w:w="314"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Cat.</w:t>
            </w:r>
          </w:p>
        </w:tc>
        <w:tc>
          <w:tcPr>
            <w:tcW w:w="462" w:type="pct"/>
            <w:vMerge w:val="restar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D.qual.</w:t>
            </w:r>
          </w:p>
        </w:tc>
        <w:tc>
          <w:tcPr>
            <w:tcW w:w="532" w:type="pct"/>
            <w:gridSpan w:val="2"/>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A/B/C/D</w:t>
            </w:r>
          </w:p>
        </w:tc>
        <w:tc>
          <w:tcPr>
            <w:tcW w:w="936" w:type="pct"/>
            <w:gridSpan w:val="3"/>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A/B/C</w:t>
            </w:r>
          </w:p>
        </w:tc>
      </w:tr>
      <w:tr w:rsidR="00A07744" w:rsidRPr="00A07744" w:rsidTr="00A23CC1">
        <w:trPr>
          <w:jc w:val="center"/>
        </w:trPr>
        <w:tc>
          <w:tcPr>
            <w:tcW w:w="198" w:type="pct"/>
            <w:vMerge/>
            <w:shd w:val="clear" w:color="auto" w:fill="D9D9D9" w:themeFill="background1" w:themeFillShade="D9"/>
            <w:vAlign w:val="center"/>
          </w:tcPr>
          <w:p w:rsidR="00A07744" w:rsidRPr="00A07744" w:rsidRDefault="00A07744" w:rsidP="00A23CC1">
            <w:pPr>
              <w:spacing w:after="0"/>
              <w:rPr>
                <w:sz w:val="20"/>
                <w:szCs w:val="20"/>
                <w:lang w:val="bg-BG"/>
              </w:rPr>
            </w:pPr>
          </w:p>
        </w:tc>
        <w:tc>
          <w:tcPr>
            <w:tcW w:w="361" w:type="pct"/>
            <w:vMerge/>
            <w:shd w:val="clear" w:color="auto" w:fill="D9D9D9" w:themeFill="background1" w:themeFillShade="D9"/>
            <w:vAlign w:val="center"/>
          </w:tcPr>
          <w:p w:rsidR="00A07744" w:rsidRPr="00A07744" w:rsidRDefault="00A07744" w:rsidP="00A23CC1">
            <w:pPr>
              <w:spacing w:after="0"/>
              <w:rPr>
                <w:sz w:val="20"/>
                <w:szCs w:val="20"/>
                <w:lang w:val="bg-BG"/>
              </w:rPr>
            </w:pPr>
          </w:p>
        </w:tc>
        <w:tc>
          <w:tcPr>
            <w:tcW w:w="607" w:type="pct"/>
            <w:vMerge/>
            <w:shd w:val="clear" w:color="auto" w:fill="D9D9D9" w:themeFill="background1" w:themeFillShade="D9"/>
            <w:vAlign w:val="center"/>
          </w:tcPr>
          <w:p w:rsidR="00A07744" w:rsidRPr="00A07744" w:rsidRDefault="00A07744" w:rsidP="00A23CC1">
            <w:pPr>
              <w:spacing w:after="0"/>
              <w:rPr>
                <w:sz w:val="20"/>
                <w:szCs w:val="20"/>
                <w:lang w:val="bg-BG"/>
              </w:rPr>
            </w:pPr>
          </w:p>
        </w:tc>
        <w:tc>
          <w:tcPr>
            <w:tcW w:w="172" w:type="pct"/>
            <w:vMerge/>
            <w:shd w:val="clear" w:color="auto" w:fill="D9D9D9" w:themeFill="background1" w:themeFillShade="D9"/>
            <w:vAlign w:val="center"/>
          </w:tcPr>
          <w:p w:rsidR="00A07744" w:rsidRPr="00A07744" w:rsidRDefault="00A07744" w:rsidP="00A23CC1">
            <w:pPr>
              <w:spacing w:after="0"/>
              <w:rPr>
                <w:sz w:val="20"/>
                <w:szCs w:val="20"/>
                <w:lang w:val="bg-BG"/>
              </w:rPr>
            </w:pPr>
          </w:p>
        </w:tc>
        <w:tc>
          <w:tcPr>
            <w:tcW w:w="260" w:type="pct"/>
            <w:vMerge/>
            <w:shd w:val="clear" w:color="auto" w:fill="D9D9D9" w:themeFill="background1" w:themeFillShade="D9"/>
            <w:vAlign w:val="center"/>
          </w:tcPr>
          <w:p w:rsidR="00A07744" w:rsidRPr="00A07744" w:rsidRDefault="00A07744" w:rsidP="00A23CC1">
            <w:pPr>
              <w:spacing w:after="0"/>
              <w:rPr>
                <w:b/>
                <w:sz w:val="20"/>
                <w:szCs w:val="20"/>
                <w:lang w:val="bg-BG"/>
              </w:rPr>
            </w:pPr>
          </w:p>
        </w:tc>
        <w:tc>
          <w:tcPr>
            <w:tcW w:w="193" w:type="pct"/>
            <w:gridSpan w:val="2"/>
            <w:vMerge/>
            <w:shd w:val="clear" w:color="auto" w:fill="D9D9D9" w:themeFill="background1" w:themeFillShade="D9"/>
            <w:vAlign w:val="center"/>
          </w:tcPr>
          <w:p w:rsidR="00A07744" w:rsidRPr="00A07744" w:rsidRDefault="00A07744" w:rsidP="00A23CC1">
            <w:pPr>
              <w:spacing w:after="0"/>
              <w:rPr>
                <w:b/>
                <w:sz w:val="20"/>
                <w:szCs w:val="20"/>
                <w:lang w:val="bg-BG"/>
              </w:rPr>
            </w:pPr>
          </w:p>
        </w:tc>
        <w:tc>
          <w:tcPr>
            <w:tcW w:w="311" w:type="pc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Min</w:t>
            </w:r>
          </w:p>
        </w:tc>
        <w:tc>
          <w:tcPr>
            <w:tcW w:w="330" w:type="pc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Max</w:t>
            </w:r>
          </w:p>
        </w:tc>
        <w:tc>
          <w:tcPr>
            <w:tcW w:w="324" w:type="pct"/>
            <w:vMerge/>
            <w:shd w:val="clear" w:color="auto" w:fill="D9D9D9" w:themeFill="background1" w:themeFillShade="D9"/>
            <w:vAlign w:val="center"/>
          </w:tcPr>
          <w:p w:rsidR="00A07744" w:rsidRPr="00A07744" w:rsidRDefault="00A07744" w:rsidP="00A23CC1">
            <w:pPr>
              <w:spacing w:after="0"/>
              <w:rPr>
                <w:b/>
                <w:sz w:val="20"/>
                <w:szCs w:val="20"/>
                <w:lang w:val="bg-BG"/>
              </w:rPr>
            </w:pPr>
          </w:p>
        </w:tc>
        <w:tc>
          <w:tcPr>
            <w:tcW w:w="314" w:type="pct"/>
            <w:vMerge/>
            <w:shd w:val="clear" w:color="auto" w:fill="D9D9D9" w:themeFill="background1" w:themeFillShade="D9"/>
            <w:vAlign w:val="center"/>
          </w:tcPr>
          <w:p w:rsidR="00A07744" w:rsidRPr="00A07744" w:rsidRDefault="00A07744" w:rsidP="00A23CC1">
            <w:pPr>
              <w:spacing w:after="0"/>
              <w:rPr>
                <w:b/>
                <w:sz w:val="20"/>
                <w:szCs w:val="20"/>
                <w:lang w:val="bg-BG"/>
              </w:rPr>
            </w:pPr>
          </w:p>
        </w:tc>
        <w:tc>
          <w:tcPr>
            <w:tcW w:w="462" w:type="pct"/>
            <w:vMerge/>
            <w:shd w:val="clear" w:color="auto" w:fill="D9D9D9" w:themeFill="background1" w:themeFillShade="D9"/>
            <w:vAlign w:val="center"/>
          </w:tcPr>
          <w:p w:rsidR="00A07744" w:rsidRPr="00A07744" w:rsidRDefault="00A07744" w:rsidP="00A23CC1">
            <w:pPr>
              <w:spacing w:after="0"/>
              <w:rPr>
                <w:b/>
                <w:sz w:val="20"/>
                <w:szCs w:val="20"/>
                <w:lang w:val="bg-BG"/>
              </w:rPr>
            </w:pPr>
          </w:p>
        </w:tc>
        <w:tc>
          <w:tcPr>
            <w:tcW w:w="532" w:type="pct"/>
            <w:gridSpan w:val="2"/>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Pop.</w:t>
            </w:r>
          </w:p>
        </w:tc>
        <w:tc>
          <w:tcPr>
            <w:tcW w:w="339" w:type="pc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Con.</w:t>
            </w:r>
          </w:p>
        </w:tc>
        <w:tc>
          <w:tcPr>
            <w:tcW w:w="283" w:type="pc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Iso.</w:t>
            </w:r>
          </w:p>
        </w:tc>
        <w:tc>
          <w:tcPr>
            <w:tcW w:w="314" w:type="pct"/>
            <w:shd w:val="clear" w:color="auto" w:fill="D9D9D9" w:themeFill="background1" w:themeFillShade="D9"/>
            <w:vAlign w:val="center"/>
          </w:tcPr>
          <w:p w:rsidR="00A07744" w:rsidRPr="00A07744" w:rsidRDefault="00A07744" w:rsidP="00A23CC1">
            <w:pPr>
              <w:spacing w:after="0"/>
              <w:rPr>
                <w:b/>
                <w:sz w:val="20"/>
                <w:szCs w:val="20"/>
                <w:lang w:val="bg-BG"/>
              </w:rPr>
            </w:pPr>
            <w:r w:rsidRPr="00A07744">
              <w:rPr>
                <w:b/>
                <w:sz w:val="20"/>
                <w:szCs w:val="20"/>
                <w:lang w:val="bg-BG"/>
              </w:rPr>
              <w:t>Glo.</w:t>
            </w:r>
          </w:p>
        </w:tc>
      </w:tr>
      <w:tr w:rsidR="00A07744" w:rsidRPr="00A07744" w:rsidTr="00A07744">
        <w:trPr>
          <w:jc w:val="center"/>
        </w:trPr>
        <w:tc>
          <w:tcPr>
            <w:tcW w:w="198" w:type="pct"/>
            <w:shd w:val="clear" w:color="auto" w:fill="auto"/>
            <w:vAlign w:val="center"/>
          </w:tcPr>
          <w:p w:rsidR="00A07744" w:rsidRPr="00A07744" w:rsidRDefault="00A07744" w:rsidP="00A23CC1">
            <w:pPr>
              <w:spacing w:after="0"/>
              <w:rPr>
                <w:sz w:val="20"/>
                <w:szCs w:val="20"/>
                <w:lang w:val="bg-BG"/>
              </w:rPr>
            </w:pPr>
            <w:r w:rsidRPr="00A07744">
              <w:rPr>
                <w:sz w:val="20"/>
                <w:szCs w:val="20"/>
                <w:lang w:val="bg-BG"/>
              </w:rPr>
              <w:t>В</w:t>
            </w:r>
          </w:p>
        </w:tc>
        <w:tc>
          <w:tcPr>
            <w:tcW w:w="361" w:type="pct"/>
            <w:shd w:val="clear" w:color="auto" w:fill="auto"/>
            <w:vAlign w:val="center"/>
          </w:tcPr>
          <w:p w:rsidR="00A07744" w:rsidRPr="00A07744" w:rsidRDefault="00A07744" w:rsidP="00A23CC1">
            <w:pPr>
              <w:spacing w:after="0"/>
              <w:rPr>
                <w:sz w:val="20"/>
                <w:szCs w:val="20"/>
                <w:lang w:val="bg-BG"/>
              </w:rPr>
            </w:pPr>
            <w:r w:rsidRPr="00A07744">
              <w:rPr>
                <w:sz w:val="20"/>
                <w:szCs w:val="20"/>
                <w:lang w:val="bg-BG"/>
              </w:rPr>
              <w:t>A236</w:t>
            </w:r>
          </w:p>
        </w:tc>
        <w:tc>
          <w:tcPr>
            <w:tcW w:w="607" w:type="pct"/>
            <w:shd w:val="clear" w:color="auto" w:fill="auto"/>
            <w:vAlign w:val="center"/>
          </w:tcPr>
          <w:p w:rsidR="00A07744" w:rsidRPr="00A07744" w:rsidRDefault="00A07744" w:rsidP="00A23CC1">
            <w:pPr>
              <w:spacing w:after="0"/>
              <w:rPr>
                <w:i/>
                <w:sz w:val="20"/>
                <w:szCs w:val="20"/>
                <w:lang w:val="bg-BG"/>
              </w:rPr>
            </w:pPr>
            <w:r w:rsidRPr="00A07744">
              <w:rPr>
                <w:i/>
                <w:sz w:val="20"/>
                <w:szCs w:val="20"/>
                <w:lang w:val="bg-BG"/>
              </w:rPr>
              <w:t>Dryocopus martius</w:t>
            </w:r>
          </w:p>
        </w:tc>
        <w:tc>
          <w:tcPr>
            <w:tcW w:w="172" w:type="pct"/>
            <w:shd w:val="clear" w:color="auto" w:fill="auto"/>
            <w:vAlign w:val="center"/>
          </w:tcPr>
          <w:p w:rsidR="00A07744" w:rsidRPr="00A07744" w:rsidRDefault="00A07744" w:rsidP="00A23CC1">
            <w:pPr>
              <w:spacing w:after="0"/>
              <w:rPr>
                <w:sz w:val="20"/>
                <w:szCs w:val="20"/>
                <w:lang w:val="bg-BG"/>
              </w:rPr>
            </w:pPr>
          </w:p>
        </w:tc>
        <w:tc>
          <w:tcPr>
            <w:tcW w:w="260" w:type="pct"/>
            <w:shd w:val="clear" w:color="auto" w:fill="auto"/>
            <w:vAlign w:val="center"/>
          </w:tcPr>
          <w:p w:rsidR="00A07744" w:rsidRPr="00A07744" w:rsidRDefault="00A07744" w:rsidP="00A23CC1">
            <w:pPr>
              <w:spacing w:after="0"/>
              <w:rPr>
                <w:b/>
                <w:sz w:val="20"/>
                <w:szCs w:val="20"/>
                <w:lang w:val="bg-BG"/>
              </w:rPr>
            </w:pPr>
          </w:p>
        </w:tc>
        <w:tc>
          <w:tcPr>
            <w:tcW w:w="193" w:type="pct"/>
            <w:gridSpan w:val="2"/>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p</w:t>
            </w:r>
          </w:p>
        </w:tc>
        <w:tc>
          <w:tcPr>
            <w:tcW w:w="311" w:type="pct"/>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2</w:t>
            </w:r>
          </w:p>
        </w:tc>
        <w:tc>
          <w:tcPr>
            <w:tcW w:w="330" w:type="pct"/>
            <w:shd w:val="clear" w:color="auto" w:fill="auto"/>
            <w:vAlign w:val="center"/>
          </w:tcPr>
          <w:p w:rsidR="00A07744" w:rsidRPr="00A07744" w:rsidRDefault="00A07744" w:rsidP="00A23CC1">
            <w:pPr>
              <w:spacing w:after="0"/>
              <w:rPr>
                <w:b/>
                <w:sz w:val="20"/>
                <w:szCs w:val="20"/>
                <w:lang w:val="bg-BG"/>
              </w:rPr>
            </w:pPr>
            <w:r w:rsidRPr="00A07744">
              <w:rPr>
                <w:color w:val="FF0000"/>
                <w:sz w:val="20"/>
                <w:szCs w:val="20"/>
                <w:lang w:val="bg-BG"/>
              </w:rPr>
              <w:t>5</w:t>
            </w:r>
          </w:p>
        </w:tc>
        <w:tc>
          <w:tcPr>
            <w:tcW w:w="324" w:type="pct"/>
            <w:shd w:val="clear" w:color="auto" w:fill="auto"/>
            <w:vAlign w:val="center"/>
          </w:tcPr>
          <w:p w:rsidR="00A07744" w:rsidRPr="00A07744" w:rsidRDefault="00A07744" w:rsidP="00A23CC1">
            <w:pPr>
              <w:spacing w:after="0"/>
              <w:rPr>
                <w:bCs/>
                <w:sz w:val="20"/>
                <w:szCs w:val="20"/>
                <w:lang w:val="bg-BG"/>
              </w:rPr>
            </w:pPr>
            <w:r w:rsidRPr="00A07744">
              <w:rPr>
                <w:sz w:val="20"/>
                <w:szCs w:val="20"/>
                <w:lang w:val="bg-BG"/>
              </w:rPr>
              <w:t>p</w:t>
            </w:r>
          </w:p>
        </w:tc>
        <w:tc>
          <w:tcPr>
            <w:tcW w:w="314" w:type="pct"/>
            <w:shd w:val="clear" w:color="auto" w:fill="auto"/>
            <w:vAlign w:val="center"/>
          </w:tcPr>
          <w:p w:rsidR="00A07744" w:rsidRPr="00A07744" w:rsidRDefault="00A07744" w:rsidP="00A23CC1">
            <w:pPr>
              <w:spacing w:after="0"/>
              <w:rPr>
                <w:b/>
                <w:sz w:val="20"/>
                <w:szCs w:val="20"/>
                <w:lang w:val="bg-BG"/>
              </w:rPr>
            </w:pPr>
          </w:p>
        </w:tc>
        <w:tc>
          <w:tcPr>
            <w:tcW w:w="462" w:type="pct"/>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G</w:t>
            </w:r>
          </w:p>
        </w:tc>
        <w:tc>
          <w:tcPr>
            <w:tcW w:w="532" w:type="pct"/>
            <w:gridSpan w:val="2"/>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С</w:t>
            </w:r>
          </w:p>
        </w:tc>
        <w:tc>
          <w:tcPr>
            <w:tcW w:w="339" w:type="pct"/>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В</w:t>
            </w:r>
          </w:p>
        </w:tc>
        <w:tc>
          <w:tcPr>
            <w:tcW w:w="283" w:type="pct"/>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C</w:t>
            </w:r>
          </w:p>
        </w:tc>
        <w:tc>
          <w:tcPr>
            <w:tcW w:w="314" w:type="pct"/>
            <w:shd w:val="clear" w:color="auto" w:fill="auto"/>
            <w:vAlign w:val="center"/>
          </w:tcPr>
          <w:p w:rsidR="00A07744" w:rsidRPr="00A07744" w:rsidRDefault="00A07744" w:rsidP="00A23CC1">
            <w:pPr>
              <w:spacing w:after="0"/>
              <w:rPr>
                <w:b/>
                <w:sz w:val="20"/>
                <w:szCs w:val="20"/>
                <w:lang w:val="bg-BG"/>
              </w:rPr>
            </w:pPr>
            <w:r w:rsidRPr="00A07744">
              <w:rPr>
                <w:sz w:val="20"/>
                <w:szCs w:val="20"/>
                <w:lang w:val="bg-BG"/>
              </w:rPr>
              <w:t>C</w:t>
            </w:r>
          </w:p>
        </w:tc>
      </w:tr>
    </w:tbl>
    <w:p w:rsidR="00923679" w:rsidRDefault="00923679" w:rsidP="009C4296">
      <w:pPr>
        <w:spacing w:after="120"/>
        <w:rPr>
          <w:lang w:val="bg-BG"/>
        </w:rPr>
      </w:pPr>
    </w:p>
    <w:p w:rsidR="007C2CEF" w:rsidRPr="00A23CC1" w:rsidRDefault="007C2CEF" w:rsidP="007C2CEF">
      <w:pPr>
        <w:pStyle w:val="Heading1"/>
        <w:jc w:val="center"/>
        <w:rPr>
          <w:rFonts w:ascii="Times New Roman" w:hAnsi="Times New Roman" w:cs="Times New Roman"/>
          <w:color w:val="44546A" w:themeColor="text2"/>
          <w:lang w:val="bg-BG"/>
        </w:rPr>
      </w:pPr>
      <w:bookmarkStart w:id="228" w:name="_Toc89196103"/>
      <w:r w:rsidRPr="00A23CC1">
        <w:rPr>
          <w:rFonts w:ascii="Times New Roman" w:hAnsi="Times New Roman" w:cs="Times New Roman"/>
          <w:iCs/>
          <w:color w:val="44546A" w:themeColor="text2"/>
          <w:lang w:val="bg-BG"/>
        </w:rPr>
        <w:t xml:space="preserve">Спцифични цели за А868 </w:t>
      </w:r>
      <w:r w:rsidRPr="00A23CC1">
        <w:rPr>
          <w:rFonts w:ascii="Times New Roman" w:hAnsi="Times New Roman" w:cs="Times New Roman"/>
          <w:i/>
          <w:iCs/>
          <w:color w:val="44546A" w:themeColor="text2"/>
          <w:lang w:val="en-GB"/>
        </w:rPr>
        <w:t>Leiopicus</w:t>
      </w:r>
      <w:r w:rsidRPr="00A23CC1">
        <w:rPr>
          <w:rFonts w:ascii="Times New Roman" w:hAnsi="Times New Roman" w:cs="Times New Roman"/>
          <w:i/>
          <w:iCs/>
          <w:color w:val="44546A" w:themeColor="text2"/>
          <w:lang w:val="bg-BG"/>
        </w:rPr>
        <w:t xml:space="preserve"> medius</w:t>
      </w:r>
      <w:r w:rsidRPr="00A23CC1">
        <w:rPr>
          <w:rFonts w:ascii="Times New Roman" w:hAnsi="Times New Roman" w:cs="Times New Roman"/>
          <w:color w:val="44546A" w:themeColor="text2"/>
          <w:lang w:val="bg-BG"/>
        </w:rPr>
        <w:t xml:space="preserve"> (среден пъстър кълвач)</w:t>
      </w:r>
      <w:bookmarkEnd w:id="228"/>
    </w:p>
    <w:p w:rsidR="007C2CEF" w:rsidRPr="007C2CEF" w:rsidRDefault="007C2CEF" w:rsidP="007C2CEF">
      <w:pPr>
        <w:spacing w:after="120"/>
      </w:pPr>
    </w:p>
    <w:p w:rsidR="007C2CEF" w:rsidRPr="00C65229" w:rsidRDefault="007C2CEF" w:rsidP="00157936">
      <w:pPr>
        <w:pStyle w:val="ListParagraph"/>
        <w:numPr>
          <w:ilvl w:val="0"/>
          <w:numId w:val="125"/>
        </w:numPr>
        <w:spacing w:after="120"/>
        <w:ind w:left="0"/>
        <w:rPr>
          <w:b/>
          <w:lang w:val="bg-BG"/>
        </w:rPr>
      </w:pPr>
      <w:r w:rsidRPr="00C65229">
        <w:rPr>
          <w:b/>
          <w:lang w:val="bg-BG"/>
        </w:rPr>
        <w:t>Кратка характеристика на вида</w:t>
      </w:r>
    </w:p>
    <w:p w:rsidR="007C2CEF" w:rsidRPr="007C2CEF" w:rsidRDefault="007C2CEF" w:rsidP="00A23CC1">
      <w:pPr>
        <w:spacing w:after="120"/>
        <w:jc w:val="both"/>
        <w:rPr>
          <w:lang w:val="bg-BG"/>
        </w:rPr>
      </w:pPr>
      <w:r w:rsidRPr="007C2CEF">
        <w:rPr>
          <w:lang w:val="bg-BG"/>
        </w:rPr>
        <w:t>Дължината на тялото 19-22 cm, тегло 50-80 гр., размах на крилата – 33-34 cm. (Cramp еd. 1985; Svensson 2013). Гърбът е черен с две добре изразени дълги бели петна. Коремът е бял с ясно изразени тъмни надлъжни ивици, подопашието –розово. И при двата пола темето е светлочервено. Крайните кормилни пера са бели с тъмни петънца.</w:t>
      </w:r>
    </w:p>
    <w:p w:rsidR="007C2CEF" w:rsidRPr="007C2CEF" w:rsidRDefault="007C2CEF" w:rsidP="00A23CC1">
      <w:pPr>
        <w:spacing w:after="120"/>
        <w:jc w:val="both"/>
        <w:rPr>
          <w:i/>
          <w:lang w:val="bg-BG"/>
        </w:rPr>
      </w:pPr>
      <w:r w:rsidRPr="007C2CEF">
        <w:rPr>
          <w:i/>
          <w:lang w:val="bg-BG"/>
        </w:rPr>
        <w:t>Характер на пребиваване в страната</w:t>
      </w:r>
    </w:p>
    <w:p w:rsidR="007C2CEF" w:rsidRPr="007C2CEF" w:rsidRDefault="007C2CEF" w:rsidP="00A23CC1">
      <w:pPr>
        <w:spacing w:after="120"/>
        <w:jc w:val="both"/>
        <w:rPr>
          <w:lang w:val="bg-BG"/>
        </w:rPr>
      </w:pPr>
      <w:r w:rsidRPr="007C2CEF">
        <w:rPr>
          <w:lang w:val="bg-BG"/>
        </w:rPr>
        <w:t xml:space="preserve">Постоянен. През зимата често се включва в ята с участието на редица видове врабчоподобни птици и скитат в гората. </w:t>
      </w:r>
    </w:p>
    <w:p w:rsidR="007C2CEF" w:rsidRPr="007C2CEF" w:rsidRDefault="007C2CEF" w:rsidP="00A23CC1">
      <w:pPr>
        <w:spacing w:after="120"/>
        <w:jc w:val="both"/>
        <w:rPr>
          <w:i/>
          <w:lang w:val="bg-BG"/>
        </w:rPr>
      </w:pPr>
      <w:r w:rsidRPr="007C2CEF">
        <w:rPr>
          <w:i/>
          <w:lang w:val="bg-BG"/>
        </w:rPr>
        <w:t>Характерно местообитание</w:t>
      </w:r>
    </w:p>
    <w:p w:rsidR="007C2CEF" w:rsidRPr="007C2CEF" w:rsidRDefault="007C2CEF" w:rsidP="00A23CC1">
      <w:pPr>
        <w:spacing w:after="120"/>
        <w:jc w:val="both"/>
        <w:rPr>
          <w:lang w:val="bg-BG"/>
        </w:rPr>
      </w:pPr>
      <w:r w:rsidRPr="007C2CEF">
        <w:rPr>
          <w:lang w:val="bg-BG"/>
        </w:rPr>
        <w:t>Гнезди в хралупи по дърветата, главно в предпланински и хълмисти райони. Доста гласовит, като един от типичните му позиви прилича на крясък на ястреб. Защитен вид.</w:t>
      </w:r>
      <w:r>
        <w:rPr>
          <w:lang w:val="en-GB"/>
        </w:rPr>
        <w:t xml:space="preserve"> </w:t>
      </w:r>
      <w:r w:rsidRPr="007C2CEF">
        <w:rPr>
          <w:lang w:val="bg-BG"/>
        </w:rPr>
        <w:t>Гнезди в различни типове широколистни гори, стари овощни градини, редки широколистни гори от парков тип, градини, крайречни галерии от върба, елша и топола, островни гори сред полето (често от дъб, ясен, бряст). Предпочита топли дъбови гори в пресечени местности, богати на сухи и съхнещи дървета. Може да гнезди в местообитания с кодове 9180, 91Е0, 91F0, 92A0, 91Z0 ,9260, 92С0, както и във всички типове дъбови и дъбово-габърови гори. Много рядко се среща и в смесени гори, с участие на бук, бял или черен бор.</w:t>
      </w:r>
    </w:p>
    <w:p w:rsidR="007C2CEF" w:rsidRPr="007C2CEF" w:rsidRDefault="007C2CEF" w:rsidP="00A23CC1">
      <w:pPr>
        <w:spacing w:after="120"/>
        <w:jc w:val="both"/>
        <w:rPr>
          <w:lang w:val="bg-BG"/>
        </w:rPr>
      </w:pPr>
      <w:r w:rsidRPr="007C2CEF">
        <w:rPr>
          <w:lang w:val="bg-BG"/>
        </w:rPr>
        <w:t>Среща се в низините, в хълмисти и предпланински райони, до около 1400 -1500 м.н.в.</w:t>
      </w:r>
    </w:p>
    <w:p w:rsidR="007C2CEF" w:rsidRPr="007C2CEF" w:rsidRDefault="007C2CEF" w:rsidP="00A23CC1">
      <w:pPr>
        <w:spacing w:after="120"/>
        <w:jc w:val="both"/>
        <w:rPr>
          <w:lang w:val="bg-BG"/>
        </w:rPr>
      </w:pPr>
      <w:r w:rsidRPr="007C2CEF">
        <w:rPr>
          <w:lang w:val="bg-BG"/>
        </w:rPr>
        <w:t>През зимата се среща в същите местообитания, в които и гнезди, но слиза по-често в селищата и в полите на планините.</w:t>
      </w:r>
    </w:p>
    <w:p w:rsidR="007C2CEF" w:rsidRPr="007C2CEF" w:rsidRDefault="007C2CEF" w:rsidP="00A23CC1">
      <w:pPr>
        <w:spacing w:after="120"/>
        <w:jc w:val="both"/>
        <w:rPr>
          <w:i/>
          <w:lang w:val="bg-BG"/>
        </w:rPr>
      </w:pPr>
      <w:r w:rsidRPr="007C2CEF">
        <w:rPr>
          <w:i/>
          <w:lang w:val="bg-BG"/>
        </w:rPr>
        <w:t>Хранене</w:t>
      </w:r>
    </w:p>
    <w:p w:rsidR="007C2CEF" w:rsidRPr="007C2CEF" w:rsidRDefault="007C2CEF" w:rsidP="00A23CC1">
      <w:pPr>
        <w:spacing w:after="120"/>
        <w:jc w:val="both"/>
        <w:rPr>
          <w:lang w:val="bg-BG"/>
        </w:rPr>
      </w:pPr>
      <w:r w:rsidRPr="007C2CEF">
        <w:rPr>
          <w:lang w:val="bg-BG"/>
        </w:rPr>
        <w:t>Средният пъстър кълвач се храни с различни насекоми – бръмбари, мравки, ларви на насекоми (особено на бръмбари сечковци, но също и видове от сем.Curculionidae, Chrysomelidae, Carabidae и др., както и на пеперуди), правокрили, полутвърдокрили, двукрили, паяци, които намира в кората на засъхващи и здрави дървета. Понякога се храни и с растителна храна – семена и плодове - например шишарки от смърч, лешници, букови и дъбови жълъди, череши, сливи, грозде, цар</w:t>
      </w:r>
      <w:r w:rsidR="00C65229">
        <w:rPr>
          <w:lang w:val="bg-BG"/>
        </w:rPr>
        <w:t>евица и др. (Нанкинов и др.</w:t>
      </w:r>
      <w:r w:rsidR="00C65229">
        <w:rPr>
          <w:lang w:val="en-GB"/>
        </w:rPr>
        <w:t xml:space="preserve">, </w:t>
      </w:r>
      <w:r w:rsidR="00C65229">
        <w:rPr>
          <w:lang w:val="bg-BG"/>
        </w:rPr>
        <w:t>1997;</w:t>
      </w:r>
      <w:r w:rsidRPr="007C2CEF">
        <w:rPr>
          <w:lang w:val="bg-BG"/>
        </w:rPr>
        <w:t xml:space="preserve"> </w:t>
      </w:r>
      <w:r w:rsidR="00C65229">
        <w:rPr>
          <w:lang w:val="en-GB"/>
        </w:rPr>
        <w:t>BWPi, 2006</w:t>
      </w:r>
      <w:r w:rsidRPr="007C2CEF">
        <w:rPr>
          <w:lang w:val="bg-BG"/>
        </w:rPr>
        <w:t>).</w:t>
      </w:r>
    </w:p>
    <w:p w:rsidR="007C2CEF" w:rsidRPr="00FA5C4E" w:rsidRDefault="007C2CEF" w:rsidP="00A23CC1">
      <w:pPr>
        <w:pStyle w:val="ListParagraph"/>
        <w:numPr>
          <w:ilvl w:val="0"/>
          <w:numId w:val="125"/>
        </w:numPr>
        <w:spacing w:after="120"/>
        <w:ind w:left="0"/>
        <w:jc w:val="both"/>
        <w:rPr>
          <w:b/>
          <w:lang w:val="bg-BG"/>
        </w:rPr>
      </w:pPr>
      <w:r w:rsidRPr="00FA5C4E">
        <w:rPr>
          <w:b/>
          <w:lang w:val="bg-BG"/>
        </w:rPr>
        <w:t>Разпространение, природозащитно състояние и тенденции в популацията на вида на национално ниво</w:t>
      </w:r>
    </w:p>
    <w:p w:rsidR="007C2CEF" w:rsidRPr="007C2CEF" w:rsidRDefault="007C2CEF" w:rsidP="00A23CC1">
      <w:pPr>
        <w:spacing w:after="120"/>
        <w:jc w:val="both"/>
        <w:rPr>
          <w:lang w:val="bg-BG"/>
        </w:rPr>
      </w:pPr>
      <w:r w:rsidRPr="007C2CEF">
        <w:rPr>
          <w:lang w:val="bg-BG"/>
        </w:rPr>
        <w:lastRenderedPageBreak/>
        <w:t xml:space="preserve">Средният пъстър кълвач се среща в всички региони на страната с изключение на най-високите части на планините, над 1500 м.н.в. и на обширни безлесни райони в  равнините – главно в Тракия, Дунавската равнина и Добруджа. Сравнително многочислен вид в Странджа, Сакар, Източна Стара планина, Източните Родопи и Югозападна България. В Северна България е рядък. Според Атласа на гнездящите птици у нас гнездят 12 000 – 20 000 двойки (Янков ред. 2007). Според докладването по чл.12 от 2019 г. гнездовата популация e дадена със значително по-ниска численост -10 000 -12 000 двойки. Краткосрочната тенденция е стабилна, дългосрочната –неизвестна. </w:t>
      </w:r>
    </w:p>
    <w:p w:rsidR="007C2CEF" w:rsidRPr="007C2CEF" w:rsidRDefault="007C2CEF" w:rsidP="00A23CC1">
      <w:pPr>
        <w:spacing w:after="120"/>
        <w:jc w:val="both"/>
        <w:rPr>
          <w:lang w:val="bg-BG"/>
        </w:rPr>
      </w:pPr>
      <w:r w:rsidRPr="007C2CEF">
        <w:rPr>
          <w:lang w:val="bg-BG"/>
        </w:rPr>
        <w:t>При докладването по чл.12 като заплахи за вида са посочени превръщането на горите в култури, внасянето на неместни дървесни видове и сечите на отделни дървета. За съжаление горскостопанските сечи от различни типове действат твърде негативно върху вида. Особено неблагоприятно въздействие оказват сечите на крайречните гори, санитарните сечи и възобновителните сечи с кратък период между отделните серии на сеч. Използването на химикали в лесозащитната практика също е потенциален негативен фактор за вида. У нас в миналото масово са се правили реконструкции на дъбовите гори в иглолистни култури, което е ограничило до голяма степен площта на потенциалното местообитание на средния пъстър кълвач.</w:t>
      </w:r>
    </w:p>
    <w:p w:rsidR="007C2CEF" w:rsidRPr="00FA5C4E" w:rsidRDefault="007C2CEF" w:rsidP="00A23CC1">
      <w:pPr>
        <w:pStyle w:val="ListParagraph"/>
        <w:numPr>
          <w:ilvl w:val="0"/>
          <w:numId w:val="125"/>
        </w:numPr>
        <w:spacing w:after="120"/>
        <w:ind w:left="0"/>
        <w:jc w:val="both"/>
        <w:rPr>
          <w:b/>
          <w:lang w:val="bg-BG"/>
        </w:rPr>
      </w:pPr>
      <w:r w:rsidRPr="00FA5C4E">
        <w:rPr>
          <w:b/>
          <w:lang w:val="bg-BG"/>
        </w:rPr>
        <w:t>Състояние в СЗЗ BG0002030 „Комплекс Калимок“</w:t>
      </w:r>
    </w:p>
    <w:p w:rsidR="007C2CEF" w:rsidRPr="007C2CEF" w:rsidRDefault="007C2CEF" w:rsidP="00A23CC1">
      <w:pPr>
        <w:spacing w:after="120"/>
        <w:jc w:val="both"/>
        <w:rPr>
          <w:lang w:val="bg-BG"/>
        </w:rPr>
      </w:pPr>
      <w:r w:rsidRPr="007C2CEF">
        <w:rPr>
          <w:lang w:val="bg-BG"/>
        </w:rPr>
        <w:t xml:space="preserve">Съгласно </w:t>
      </w:r>
      <w:r w:rsidR="00885ED5">
        <w:rPr>
          <w:lang w:val="bg-BG"/>
        </w:rPr>
        <w:t>СФ</w:t>
      </w:r>
      <w:r w:rsidRPr="007C2CEF">
        <w:rPr>
          <w:lang w:val="bg-BG"/>
        </w:rPr>
        <w:t xml:space="preserve"> видът е оценен като </w:t>
      </w:r>
      <w:r w:rsidRPr="007C2CEF">
        <w:rPr>
          <w:b/>
          <w:lang w:val="bg-BG"/>
        </w:rPr>
        <w:t xml:space="preserve">постоянен </w:t>
      </w:r>
      <w:r w:rsidRPr="007C2CEF">
        <w:rPr>
          <w:lang w:val="bg-BG"/>
        </w:rPr>
        <w:t xml:space="preserve">с размер на популацията </w:t>
      </w:r>
      <w:r w:rsidRPr="007C2CEF">
        <w:rPr>
          <w:b/>
          <w:lang w:val="bg-BG"/>
        </w:rPr>
        <w:t>1 дв</w:t>
      </w:r>
      <w:r w:rsidRPr="007C2CEF">
        <w:rPr>
          <w:lang w:val="bg-BG"/>
        </w:rPr>
        <w:t xml:space="preserve">, което представлява между </w:t>
      </w:r>
      <w:r w:rsidRPr="007C2CEF">
        <w:rPr>
          <w:b/>
          <w:lang w:val="bg-BG"/>
        </w:rPr>
        <w:t xml:space="preserve">0,008 - 0,01 % </w:t>
      </w:r>
      <w:r w:rsidRPr="007C2CEF">
        <w:rPr>
          <w:lang w:val="bg-BG"/>
        </w:rPr>
        <w:t>от гнездящата популация (оценка „</w:t>
      </w:r>
      <w:r w:rsidRPr="007C2CEF">
        <w:t>C</w:t>
      </w:r>
      <w:r w:rsidRPr="007C2CEF">
        <w:rPr>
          <w:lang w:val="bg-BG"/>
        </w:rPr>
        <w:t>“). Опазването на вида е добра (оценка „</w:t>
      </w:r>
      <w:r w:rsidRPr="007C2CEF">
        <w:t>B</w:t>
      </w:r>
      <w:r w:rsidRPr="007C2CEF">
        <w:rPr>
          <w:lang w:val="bg-BG"/>
        </w:rPr>
        <w:t>“),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7C2CEF" w:rsidRPr="002C737A" w:rsidRDefault="007C2CEF" w:rsidP="00A23CC1">
      <w:pPr>
        <w:pStyle w:val="ListParagraph"/>
        <w:numPr>
          <w:ilvl w:val="0"/>
          <w:numId w:val="125"/>
        </w:numPr>
        <w:spacing w:after="120"/>
        <w:ind w:left="0"/>
        <w:jc w:val="both"/>
        <w:rPr>
          <w:b/>
          <w:bCs/>
          <w:lang w:val="bg-BG"/>
        </w:rPr>
      </w:pPr>
      <w:r w:rsidRPr="002C737A">
        <w:rPr>
          <w:b/>
          <w:bCs/>
          <w:lang w:val="bg-BG"/>
        </w:rPr>
        <w:t xml:space="preserve">Анализ на наличната информация </w:t>
      </w:r>
    </w:p>
    <w:p w:rsidR="007C2CEF" w:rsidRPr="007C2CEF" w:rsidRDefault="007C2CEF" w:rsidP="00A23CC1">
      <w:pPr>
        <w:spacing w:after="120"/>
        <w:jc w:val="both"/>
        <w:rPr>
          <w:lang w:val="bg-BG"/>
        </w:rPr>
      </w:pPr>
      <w:r w:rsidRPr="007C2CEF">
        <w:rPr>
          <w:lang w:val="bg-BG"/>
        </w:rPr>
        <w:t xml:space="preserve">Според </w:t>
      </w:r>
      <w:r w:rsidR="002C737A">
        <w:rPr>
          <w:lang w:val="bg-BG"/>
        </w:rPr>
        <w:t>Куцаров и др.</w:t>
      </w:r>
      <w:r w:rsidRPr="007C2CEF">
        <w:rPr>
          <w:lang w:val="bg-BG"/>
        </w:rPr>
        <w:t xml:space="preserve"> (2007), видът се среща в гнездовия сезон – 1 дв. В </w:t>
      </w:r>
      <w:r w:rsidR="00885ED5">
        <w:rPr>
          <w:lang w:val="bg-BG"/>
        </w:rPr>
        <w:t>СФ</w:t>
      </w:r>
      <w:r w:rsidRPr="007C2CEF">
        <w:rPr>
          <w:lang w:val="bg-BG"/>
        </w:rPr>
        <w:t xml:space="preserve"> е посочена също1 дв. По време на теренните проучвания през 2021 г не установен в зоната.</w:t>
      </w:r>
      <w:r w:rsidR="002C737A">
        <w:rPr>
          <w:lang w:val="bg-BG"/>
        </w:rPr>
        <w:t xml:space="preserve"> </w:t>
      </w:r>
      <w:r w:rsidRPr="007C2CEF">
        <w:rPr>
          <w:lang w:val="bg-BG"/>
        </w:rPr>
        <w:t>По време на средно зимно преброяване е установен 1 индивид на 10. 01. 2020 г.</w:t>
      </w:r>
      <w:r w:rsidR="002C737A">
        <w:rPr>
          <w:lang w:val="bg-BG"/>
        </w:rPr>
        <w:t xml:space="preserve"> </w:t>
      </w:r>
      <w:r w:rsidRPr="007C2CEF">
        <w:rPr>
          <w:lang w:val="bg-BG"/>
        </w:rPr>
        <w:t xml:space="preserve">По данни от </w:t>
      </w:r>
      <w:r w:rsidRPr="007C2CEF">
        <w:t>SmartBirds</w:t>
      </w:r>
      <w:r w:rsidRPr="007C2CEF">
        <w:rPr>
          <w:lang w:val="bg-BG"/>
        </w:rPr>
        <w:t xml:space="preserve"> в района има 5 наблюдения (2006 -2020 г.) от 3 локации. (Г.Герджиков, Й.Куцаров).</w:t>
      </w:r>
    </w:p>
    <w:p w:rsidR="007C2CEF" w:rsidRPr="007C2CEF" w:rsidRDefault="002C737A" w:rsidP="00157936">
      <w:pPr>
        <w:pStyle w:val="ListParagraph"/>
        <w:numPr>
          <w:ilvl w:val="0"/>
          <w:numId w:val="125"/>
        </w:numPr>
        <w:spacing w:after="120"/>
        <w:ind w:left="0"/>
      </w:pPr>
      <w:r w:rsidRPr="002C737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754"/>
        <w:gridCol w:w="1316"/>
        <w:gridCol w:w="3172"/>
        <w:gridCol w:w="1943"/>
      </w:tblGrid>
      <w:tr w:rsidR="007C2CEF" w:rsidRPr="001F22B4" w:rsidTr="001F22B4">
        <w:trPr>
          <w:tblHeader/>
          <w:jc w:val="center"/>
        </w:trPr>
        <w:tc>
          <w:tcPr>
            <w:tcW w:w="1019" w:type="pct"/>
            <w:shd w:val="clear" w:color="auto" w:fill="B6DDE8"/>
            <w:vAlign w:val="center"/>
          </w:tcPr>
          <w:p w:rsidR="007C2CEF" w:rsidRPr="001F22B4" w:rsidRDefault="007C2CEF" w:rsidP="001F22B4">
            <w:pPr>
              <w:spacing w:after="0"/>
              <w:jc w:val="center"/>
              <w:rPr>
                <w:b/>
                <w:bCs/>
                <w:sz w:val="22"/>
                <w:szCs w:val="22"/>
                <w:lang w:val="bg-BG"/>
              </w:rPr>
            </w:pPr>
            <w:r w:rsidRPr="001F22B4">
              <w:rPr>
                <w:b/>
                <w:bCs/>
                <w:sz w:val="22"/>
                <w:szCs w:val="22"/>
                <w:lang w:val="bg-BG"/>
              </w:rPr>
              <w:t>Параметър</w:t>
            </w:r>
          </w:p>
        </w:tc>
        <w:tc>
          <w:tcPr>
            <w:tcW w:w="853" w:type="pct"/>
            <w:shd w:val="clear" w:color="auto" w:fill="B6DDE8"/>
            <w:vAlign w:val="center"/>
          </w:tcPr>
          <w:p w:rsidR="007C2CEF" w:rsidRPr="001F22B4" w:rsidRDefault="007C2CEF" w:rsidP="001F22B4">
            <w:pPr>
              <w:spacing w:after="0"/>
              <w:jc w:val="center"/>
              <w:rPr>
                <w:b/>
                <w:bCs/>
                <w:sz w:val="22"/>
                <w:szCs w:val="22"/>
                <w:lang w:val="bg-BG"/>
              </w:rPr>
            </w:pPr>
            <w:r w:rsidRPr="001F22B4">
              <w:rPr>
                <w:b/>
                <w:bCs/>
                <w:sz w:val="22"/>
                <w:szCs w:val="22"/>
                <w:lang w:val="bg-BG"/>
              </w:rPr>
              <w:t>Мерна единица</w:t>
            </w:r>
          </w:p>
        </w:tc>
        <w:tc>
          <w:tcPr>
            <w:tcW w:w="640" w:type="pct"/>
            <w:shd w:val="clear" w:color="auto" w:fill="B6DDE8"/>
            <w:vAlign w:val="center"/>
          </w:tcPr>
          <w:p w:rsidR="007C2CEF" w:rsidRPr="001F22B4" w:rsidRDefault="007C2CEF" w:rsidP="001F22B4">
            <w:pPr>
              <w:spacing w:after="0"/>
              <w:jc w:val="center"/>
              <w:rPr>
                <w:b/>
                <w:bCs/>
                <w:sz w:val="22"/>
                <w:szCs w:val="22"/>
                <w:lang w:val="bg-BG"/>
              </w:rPr>
            </w:pPr>
            <w:r w:rsidRPr="001F22B4">
              <w:rPr>
                <w:b/>
                <w:bCs/>
                <w:sz w:val="22"/>
                <w:szCs w:val="22"/>
                <w:lang w:val="bg-BG"/>
              </w:rPr>
              <w:t>Целева стойност</w:t>
            </w:r>
          </w:p>
        </w:tc>
        <w:tc>
          <w:tcPr>
            <w:tcW w:w="1543" w:type="pct"/>
            <w:shd w:val="clear" w:color="auto" w:fill="B6DDE8"/>
            <w:vAlign w:val="center"/>
          </w:tcPr>
          <w:p w:rsidR="007C2CEF" w:rsidRPr="001F22B4" w:rsidRDefault="007C2CEF" w:rsidP="001F22B4">
            <w:pPr>
              <w:spacing w:after="0"/>
              <w:jc w:val="center"/>
              <w:rPr>
                <w:b/>
                <w:bCs/>
                <w:sz w:val="22"/>
                <w:szCs w:val="22"/>
                <w:lang w:val="bg-BG"/>
              </w:rPr>
            </w:pPr>
            <w:r w:rsidRPr="001F22B4">
              <w:rPr>
                <w:b/>
                <w:bCs/>
                <w:sz w:val="22"/>
                <w:szCs w:val="22"/>
                <w:lang w:val="bg-BG"/>
              </w:rPr>
              <w:t>Допълнителна информация</w:t>
            </w:r>
          </w:p>
        </w:tc>
        <w:tc>
          <w:tcPr>
            <w:tcW w:w="945" w:type="pct"/>
            <w:shd w:val="clear" w:color="auto" w:fill="B6DDE8"/>
            <w:vAlign w:val="center"/>
          </w:tcPr>
          <w:p w:rsidR="007C2CEF" w:rsidRPr="001F22B4" w:rsidRDefault="007C2CEF" w:rsidP="001F22B4">
            <w:pPr>
              <w:spacing w:after="0"/>
              <w:jc w:val="center"/>
              <w:rPr>
                <w:b/>
                <w:bCs/>
                <w:sz w:val="22"/>
                <w:szCs w:val="22"/>
                <w:lang w:val="bg-BG"/>
              </w:rPr>
            </w:pPr>
            <w:r w:rsidRPr="001F22B4">
              <w:rPr>
                <w:b/>
                <w:bCs/>
                <w:sz w:val="22"/>
                <w:szCs w:val="22"/>
                <w:lang w:val="bg-BG"/>
              </w:rPr>
              <w:t>Специфични за зоната цели</w:t>
            </w:r>
          </w:p>
        </w:tc>
      </w:tr>
      <w:tr w:rsidR="007C2CEF" w:rsidRPr="001F22B4" w:rsidTr="001F22B4">
        <w:trPr>
          <w:jc w:val="center"/>
        </w:trPr>
        <w:tc>
          <w:tcPr>
            <w:tcW w:w="1019" w:type="pct"/>
            <w:shd w:val="clear" w:color="auto" w:fill="auto"/>
          </w:tcPr>
          <w:p w:rsidR="007C2CEF" w:rsidRPr="001F22B4" w:rsidRDefault="007C2CEF" w:rsidP="001F22B4">
            <w:pPr>
              <w:spacing w:after="0"/>
              <w:rPr>
                <w:b/>
                <w:sz w:val="22"/>
                <w:szCs w:val="22"/>
                <w:lang w:val="bg-BG"/>
              </w:rPr>
            </w:pPr>
            <w:r w:rsidRPr="001F22B4">
              <w:rPr>
                <w:b/>
                <w:sz w:val="22"/>
                <w:szCs w:val="22"/>
                <w:lang w:val="bg-BG"/>
              </w:rPr>
              <w:t xml:space="preserve">Популация: </w:t>
            </w:r>
            <w:r w:rsidRPr="001F22B4">
              <w:rPr>
                <w:bCs/>
                <w:sz w:val="22"/>
                <w:szCs w:val="22"/>
                <w:lang w:val="bg-BG"/>
              </w:rPr>
              <w:t>Размер гнездовата популация</w:t>
            </w:r>
          </w:p>
        </w:tc>
        <w:tc>
          <w:tcPr>
            <w:tcW w:w="853" w:type="pct"/>
            <w:shd w:val="clear" w:color="auto" w:fill="auto"/>
          </w:tcPr>
          <w:p w:rsidR="007C2CEF" w:rsidRPr="001F22B4" w:rsidRDefault="007C2CEF" w:rsidP="001F22B4">
            <w:pPr>
              <w:spacing w:after="0"/>
              <w:rPr>
                <w:sz w:val="22"/>
                <w:szCs w:val="22"/>
                <w:lang w:val="bg-BG"/>
              </w:rPr>
            </w:pPr>
            <w:r w:rsidRPr="001F22B4">
              <w:rPr>
                <w:sz w:val="22"/>
                <w:szCs w:val="22"/>
                <w:lang w:val="bg-BG"/>
              </w:rPr>
              <w:t>Брой гнездящи двойки</w:t>
            </w:r>
          </w:p>
        </w:tc>
        <w:tc>
          <w:tcPr>
            <w:tcW w:w="640" w:type="pct"/>
            <w:shd w:val="clear" w:color="auto" w:fill="auto"/>
          </w:tcPr>
          <w:p w:rsidR="007C2CEF" w:rsidRPr="001F22B4" w:rsidRDefault="007C2CEF" w:rsidP="001F22B4">
            <w:pPr>
              <w:spacing w:after="0"/>
              <w:rPr>
                <w:sz w:val="22"/>
                <w:szCs w:val="22"/>
                <w:lang w:val="bg-BG"/>
              </w:rPr>
            </w:pPr>
            <w:r w:rsidRPr="001F22B4">
              <w:rPr>
                <w:sz w:val="22"/>
                <w:szCs w:val="22"/>
                <w:lang w:val="bg-BG"/>
              </w:rPr>
              <w:t xml:space="preserve">Най-малко 1 двойки </w:t>
            </w:r>
          </w:p>
        </w:tc>
        <w:tc>
          <w:tcPr>
            <w:tcW w:w="1543" w:type="pct"/>
            <w:shd w:val="clear" w:color="auto" w:fill="auto"/>
          </w:tcPr>
          <w:p w:rsidR="007C2CEF" w:rsidRPr="0078048B" w:rsidRDefault="007C2CEF" w:rsidP="001F22B4">
            <w:pPr>
              <w:spacing w:after="0"/>
              <w:rPr>
                <w:sz w:val="22"/>
                <w:szCs w:val="22"/>
                <w:lang w:val="bg-BG"/>
              </w:rPr>
            </w:pPr>
            <w:r w:rsidRPr="001F22B4">
              <w:rPr>
                <w:sz w:val="22"/>
                <w:szCs w:val="22"/>
                <w:lang w:val="bg-BG"/>
              </w:rPr>
              <w:t>Определена на база</w:t>
            </w:r>
            <w:r w:rsidR="0078048B">
              <w:rPr>
                <w:sz w:val="22"/>
                <w:szCs w:val="22"/>
                <w:lang w:val="bg-BG"/>
              </w:rPr>
              <w:t xml:space="preserve"> </w:t>
            </w:r>
            <w:r w:rsidR="00885ED5">
              <w:rPr>
                <w:sz w:val="22"/>
                <w:szCs w:val="22"/>
                <w:lang w:val="bg-BG"/>
              </w:rPr>
              <w:t>СФ</w:t>
            </w:r>
            <w:r w:rsidR="0078048B">
              <w:rPr>
                <w:sz w:val="22"/>
                <w:szCs w:val="22"/>
                <w:lang w:val="bg-BG"/>
              </w:rPr>
              <w:t xml:space="preserve"> и</w:t>
            </w:r>
            <w:r w:rsidRPr="001F22B4">
              <w:rPr>
                <w:sz w:val="22"/>
                <w:szCs w:val="22"/>
                <w:lang w:val="bg-BG"/>
              </w:rPr>
              <w:t xml:space="preserve"> данните от </w:t>
            </w:r>
            <w:r w:rsidRPr="001F22B4">
              <w:rPr>
                <w:sz w:val="22"/>
                <w:szCs w:val="22"/>
              </w:rPr>
              <w:t>SmartBirds</w:t>
            </w:r>
            <w:r w:rsidR="0078048B">
              <w:rPr>
                <w:sz w:val="22"/>
                <w:szCs w:val="22"/>
                <w:lang w:val="bg-BG"/>
              </w:rPr>
              <w:t>.</w:t>
            </w:r>
          </w:p>
        </w:tc>
        <w:tc>
          <w:tcPr>
            <w:tcW w:w="945" w:type="pct"/>
          </w:tcPr>
          <w:p w:rsidR="007C2CEF" w:rsidRPr="001F22B4" w:rsidRDefault="007C2CEF" w:rsidP="0078048B">
            <w:pPr>
              <w:spacing w:after="0"/>
              <w:rPr>
                <w:sz w:val="22"/>
                <w:szCs w:val="22"/>
                <w:lang w:val="bg-BG"/>
              </w:rPr>
            </w:pPr>
            <w:r w:rsidRPr="001F22B4">
              <w:rPr>
                <w:sz w:val="22"/>
                <w:szCs w:val="22"/>
                <w:lang w:val="bg-BG"/>
              </w:rPr>
              <w:t>Поддържане на популацията на вида в размер най-малко 1 гнездяща двойка.</w:t>
            </w:r>
          </w:p>
        </w:tc>
      </w:tr>
      <w:tr w:rsidR="007C2CEF" w:rsidRPr="001F22B4" w:rsidTr="001F22B4">
        <w:trPr>
          <w:jc w:val="center"/>
        </w:trPr>
        <w:tc>
          <w:tcPr>
            <w:tcW w:w="1019" w:type="pct"/>
            <w:shd w:val="clear" w:color="auto" w:fill="auto"/>
          </w:tcPr>
          <w:p w:rsidR="007C2CEF" w:rsidRPr="001F22B4" w:rsidRDefault="007C2CEF" w:rsidP="001F22B4">
            <w:pPr>
              <w:spacing w:after="0"/>
              <w:rPr>
                <w:b/>
                <w:sz w:val="22"/>
                <w:szCs w:val="22"/>
                <w:lang w:val="bg-BG"/>
              </w:rPr>
            </w:pPr>
            <w:r w:rsidRPr="001F22B4">
              <w:rPr>
                <w:b/>
                <w:sz w:val="22"/>
                <w:szCs w:val="22"/>
                <w:lang w:val="bg-BG"/>
              </w:rPr>
              <w:t xml:space="preserve">Местообитание на вида: </w:t>
            </w:r>
            <w:r w:rsidRPr="001F22B4">
              <w:rPr>
                <w:bCs/>
                <w:sz w:val="22"/>
                <w:szCs w:val="22"/>
                <w:lang w:val="bg-BG"/>
              </w:rPr>
              <w:t>Площ на подходящите местообитания на вида</w:t>
            </w:r>
          </w:p>
        </w:tc>
        <w:tc>
          <w:tcPr>
            <w:tcW w:w="853" w:type="pct"/>
            <w:shd w:val="clear" w:color="auto" w:fill="auto"/>
          </w:tcPr>
          <w:p w:rsidR="007C2CEF" w:rsidRPr="001F22B4" w:rsidRDefault="007C2CEF" w:rsidP="001F22B4">
            <w:pPr>
              <w:spacing w:after="0"/>
              <w:rPr>
                <w:sz w:val="22"/>
                <w:szCs w:val="22"/>
                <w:lang w:val="bg-BG"/>
              </w:rPr>
            </w:pPr>
            <w:r w:rsidRPr="001F22B4">
              <w:rPr>
                <w:sz w:val="22"/>
                <w:szCs w:val="22"/>
                <w:lang w:val="bg-BG"/>
              </w:rPr>
              <w:t>ha</w:t>
            </w:r>
          </w:p>
        </w:tc>
        <w:tc>
          <w:tcPr>
            <w:tcW w:w="640" w:type="pct"/>
            <w:shd w:val="clear" w:color="auto" w:fill="auto"/>
          </w:tcPr>
          <w:p w:rsidR="007C2CEF" w:rsidRPr="001F22B4" w:rsidRDefault="007C2CEF" w:rsidP="001F22B4">
            <w:pPr>
              <w:spacing w:after="0"/>
              <w:rPr>
                <w:sz w:val="22"/>
                <w:szCs w:val="22"/>
                <w:lang w:val="bg-BG"/>
              </w:rPr>
            </w:pPr>
            <w:r w:rsidRPr="001F22B4">
              <w:rPr>
                <w:sz w:val="22"/>
                <w:szCs w:val="22"/>
                <w:lang w:val="bg-BG"/>
              </w:rPr>
              <w:t>Най-малко 943 ha</w:t>
            </w:r>
          </w:p>
        </w:tc>
        <w:tc>
          <w:tcPr>
            <w:tcW w:w="1543" w:type="pct"/>
            <w:shd w:val="clear" w:color="auto" w:fill="auto"/>
          </w:tcPr>
          <w:p w:rsidR="007C2CEF" w:rsidRPr="001F22B4" w:rsidRDefault="007C2CEF" w:rsidP="001F22B4">
            <w:pPr>
              <w:spacing w:after="0"/>
              <w:rPr>
                <w:sz w:val="22"/>
                <w:szCs w:val="22"/>
                <w:lang w:val="bg-BG"/>
              </w:rPr>
            </w:pPr>
            <w:r w:rsidRPr="001F22B4">
              <w:rPr>
                <w:sz w:val="22"/>
                <w:szCs w:val="22"/>
                <w:lang w:val="bg-BG"/>
              </w:rPr>
              <w:t>Изчислена въз основа   на местообитание от широколистна естествена гора (N16) в рамките на зоната</w:t>
            </w:r>
            <w:r w:rsidRPr="001F22B4">
              <w:rPr>
                <w:sz w:val="22"/>
                <w:szCs w:val="22"/>
              </w:rPr>
              <w:t xml:space="preserve"> - 943 ha</w:t>
            </w:r>
            <w:r w:rsidRPr="001F22B4">
              <w:rPr>
                <w:sz w:val="22"/>
                <w:szCs w:val="22"/>
                <w:lang w:val="bg-BG"/>
              </w:rPr>
              <w:t xml:space="preserve">. Площта на гнездовото и </w:t>
            </w:r>
            <w:r w:rsidRPr="001F22B4">
              <w:rPr>
                <w:sz w:val="22"/>
                <w:szCs w:val="22"/>
                <w:lang w:val="bg-BG"/>
              </w:rPr>
              <w:lastRenderedPageBreak/>
              <w:t>хранителното местообитание до голяма степен се припокриват</w:t>
            </w:r>
            <w:r w:rsidRPr="001F22B4">
              <w:rPr>
                <w:sz w:val="22"/>
                <w:szCs w:val="22"/>
              </w:rPr>
              <w:t xml:space="preserve"> –</w:t>
            </w:r>
            <w:r w:rsidRPr="001F22B4">
              <w:rPr>
                <w:sz w:val="22"/>
                <w:szCs w:val="22"/>
                <w:lang w:val="bg-BG"/>
              </w:rPr>
              <w:t xml:space="preserve"> общо 1131</w:t>
            </w:r>
            <w:r w:rsidRPr="001F22B4">
              <w:rPr>
                <w:sz w:val="22"/>
                <w:szCs w:val="22"/>
              </w:rPr>
              <w:t xml:space="preserve"> ha</w:t>
            </w:r>
            <w:r w:rsidRPr="001F22B4">
              <w:rPr>
                <w:sz w:val="22"/>
                <w:szCs w:val="22"/>
                <w:lang w:val="bg-BG"/>
              </w:rPr>
              <w:t>. (</w:t>
            </w:r>
            <w:r w:rsidRPr="001F22B4">
              <w:rPr>
                <w:sz w:val="22"/>
                <w:szCs w:val="22"/>
              </w:rPr>
              <w:t xml:space="preserve">N16 </w:t>
            </w:r>
            <w:r w:rsidRPr="001F22B4">
              <w:rPr>
                <w:sz w:val="22"/>
                <w:szCs w:val="22"/>
                <w:lang w:val="bg-BG"/>
              </w:rPr>
              <w:t xml:space="preserve">и </w:t>
            </w:r>
            <w:r w:rsidRPr="001F22B4">
              <w:rPr>
                <w:sz w:val="22"/>
                <w:szCs w:val="22"/>
              </w:rPr>
              <w:t>N20</w:t>
            </w:r>
            <w:r w:rsidRPr="001F22B4">
              <w:rPr>
                <w:sz w:val="22"/>
                <w:szCs w:val="22"/>
                <w:lang w:val="bg-BG"/>
              </w:rPr>
              <w:t xml:space="preserve">). </w:t>
            </w:r>
          </w:p>
        </w:tc>
        <w:tc>
          <w:tcPr>
            <w:tcW w:w="945" w:type="pct"/>
          </w:tcPr>
          <w:p w:rsidR="007C2CEF" w:rsidRPr="001F22B4" w:rsidRDefault="007C2CEF" w:rsidP="001F22B4">
            <w:pPr>
              <w:spacing w:after="0"/>
              <w:rPr>
                <w:sz w:val="22"/>
                <w:szCs w:val="22"/>
                <w:lang w:val="bg-BG"/>
              </w:rPr>
            </w:pPr>
            <w:r w:rsidRPr="001F22B4">
              <w:rPr>
                <w:sz w:val="22"/>
                <w:szCs w:val="22"/>
                <w:lang w:val="bg-BG"/>
              </w:rPr>
              <w:lastRenderedPageBreak/>
              <w:t xml:space="preserve">Поддържане на площта на подходящите гнездови местообитания на </w:t>
            </w:r>
            <w:r w:rsidRPr="001F22B4">
              <w:rPr>
                <w:sz w:val="22"/>
                <w:szCs w:val="22"/>
                <w:lang w:val="bg-BG"/>
              </w:rPr>
              <w:lastRenderedPageBreak/>
              <w:t>вида в размер най-малко 943 ha.</w:t>
            </w:r>
          </w:p>
        </w:tc>
      </w:tr>
      <w:tr w:rsidR="007C2CEF" w:rsidRPr="001F22B4" w:rsidTr="001F22B4">
        <w:trPr>
          <w:jc w:val="center"/>
        </w:trPr>
        <w:tc>
          <w:tcPr>
            <w:tcW w:w="1019" w:type="pct"/>
            <w:shd w:val="clear" w:color="auto" w:fill="auto"/>
          </w:tcPr>
          <w:p w:rsidR="007C2CEF" w:rsidRPr="001F22B4" w:rsidRDefault="007C2CEF" w:rsidP="001F22B4">
            <w:pPr>
              <w:spacing w:after="0"/>
              <w:rPr>
                <w:b/>
                <w:sz w:val="22"/>
                <w:szCs w:val="22"/>
                <w:lang w:val="bg-BG"/>
              </w:rPr>
            </w:pPr>
            <w:r w:rsidRPr="001F22B4">
              <w:rPr>
                <w:b/>
                <w:sz w:val="22"/>
                <w:szCs w:val="22"/>
                <w:lang w:val="bg-BG"/>
              </w:rPr>
              <w:lastRenderedPageBreak/>
              <w:t>Местообитание на вида:</w:t>
            </w:r>
            <w:r w:rsidRPr="001F22B4">
              <w:rPr>
                <w:sz w:val="22"/>
                <w:szCs w:val="22"/>
                <w:lang w:val="bg-BG"/>
              </w:rPr>
              <w:t xml:space="preserve"> Качество на подходящото местообитание на вида</w:t>
            </w:r>
          </w:p>
        </w:tc>
        <w:tc>
          <w:tcPr>
            <w:tcW w:w="853" w:type="pct"/>
            <w:shd w:val="clear" w:color="auto" w:fill="auto"/>
          </w:tcPr>
          <w:p w:rsidR="007C2CEF" w:rsidRPr="001F22B4" w:rsidRDefault="007C2CEF" w:rsidP="001F22B4">
            <w:pPr>
              <w:spacing w:after="0"/>
              <w:rPr>
                <w:sz w:val="22"/>
                <w:szCs w:val="22"/>
                <w:lang w:val="bg-BG"/>
              </w:rPr>
            </w:pPr>
            <w:r w:rsidRPr="001F22B4">
              <w:rPr>
                <w:sz w:val="22"/>
                <w:szCs w:val="22"/>
                <w:lang w:val="bg-BG"/>
              </w:rPr>
              <w:t>Брой на подходящите биотопни дървета с хралупи за гнездене</w:t>
            </w:r>
          </w:p>
        </w:tc>
        <w:tc>
          <w:tcPr>
            <w:tcW w:w="640" w:type="pct"/>
            <w:shd w:val="clear" w:color="auto" w:fill="auto"/>
          </w:tcPr>
          <w:p w:rsidR="007C2CEF" w:rsidRPr="001F22B4" w:rsidRDefault="007C2CEF" w:rsidP="001F22B4">
            <w:pPr>
              <w:spacing w:after="0"/>
              <w:rPr>
                <w:sz w:val="22"/>
                <w:szCs w:val="22"/>
                <w:lang w:val="bg-BG"/>
              </w:rPr>
            </w:pPr>
            <w:r w:rsidRPr="001F22B4">
              <w:rPr>
                <w:sz w:val="22"/>
                <w:szCs w:val="22"/>
                <w:lang w:val="bg-BG"/>
              </w:rPr>
              <w:t>Най-малко 1 биотопно дърво/ha</w:t>
            </w:r>
          </w:p>
        </w:tc>
        <w:tc>
          <w:tcPr>
            <w:tcW w:w="1543" w:type="pct"/>
            <w:shd w:val="clear" w:color="auto" w:fill="auto"/>
          </w:tcPr>
          <w:p w:rsidR="007C2CEF" w:rsidRPr="001F22B4" w:rsidRDefault="007C2CEF" w:rsidP="001F22B4">
            <w:pPr>
              <w:spacing w:after="0"/>
              <w:rPr>
                <w:sz w:val="22"/>
                <w:szCs w:val="22"/>
                <w:lang w:val="bg-BG"/>
              </w:rPr>
            </w:pPr>
            <w:r w:rsidRPr="001F22B4">
              <w:rPr>
                <w:sz w:val="22"/>
                <w:szCs w:val="22"/>
                <w:lang w:val="bg-BG"/>
              </w:rPr>
              <w:t>Вида гнезди в дупки широколистни дървета.</w:t>
            </w:r>
          </w:p>
        </w:tc>
        <w:tc>
          <w:tcPr>
            <w:tcW w:w="945" w:type="pct"/>
          </w:tcPr>
          <w:p w:rsidR="007C2CEF" w:rsidRPr="001F22B4" w:rsidRDefault="007C2CEF" w:rsidP="001F22B4">
            <w:pPr>
              <w:spacing w:after="0"/>
              <w:rPr>
                <w:sz w:val="22"/>
                <w:szCs w:val="22"/>
                <w:lang w:val="bg-BG"/>
              </w:rPr>
            </w:pPr>
            <w:r w:rsidRPr="001F22B4">
              <w:rPr>
                <w:sz w:val="22"/>
                <w:szCs w:val="22"/>
                <w:lang w:val="bg-BG"/>
              </w:rPr>
              <w:t>Междинна цел: да се изясни броя на подходящите за гнездене дървета в зоната до 2025 г.</w:t>
            </w:r>
          </w:p>
        </w:tc>
      </w:tr>
    </w:tbl>
    <w:p w:rsidR="002C737A" w:rsidRDefault="002C737A" w:rsidP="007C2CEF">
      <w:pPr>
        <w:spacing w:after="120"/>
        <w:rPr>
          <w:b/>
          <w:lang w:val="bg-BG"/>
        </w:rPr>
      </w:pPr>
    </w:p>
    <w:p w:rsidR="007C2CEF" w:rsidRPr="002C737A" w:rsidRDefault="007C2CEF" w:rsidP="00157936">
      <w:pPr>
        <w:pStyle w:val="ListParagraph"/>
        <w:numPr>
          <w:ilvl w:val="0"/>
          <w:numId w:val="125"/>
        </w:numPr>
        <w:spacing w:after="120"/>
        <w:ind w:left="0"/>
        <w:rPr>
          <w:b/>
          <w:lang w:val="bg-BG"/>
        </w:rPr>
      </w:pPr>
      <w:r w:rsidRPr="002C737A">
        <w:rPr>
          <w:b/>
          <w:lang w:val="bg-BG"/>
        </w:rPr>
        <w:t xml:space="preserve">Необходимост от промени в </w:t>
      </w:r>
      <w:r w:rsidR="00885ED5">
        <w:rPr>
          <w:b/>
          <w:lang w:val="bg-BG"/>
        </w:rPr>
        <w:t>СФ</w:t>
      </w:r>
      <w:r w:rsidRPr="002C737A">
        <w:rPr>
          <w:b/>
          <w:lang w:val="bg-BG"/>
        </w:rPr>
        <w:t xml:space="preserve"> за СЗЗ BG0002030 „Комплекс Калимок“</w:t>
      </w:r>
    </w:p>
    <w:p w:rsidR="007C2CEF" w:rsidRPr="007C2CEF" w:rsidRDefault="000033AE" w:rsidP="007C2CEF">
      <w:pPr>
        <w:spacing w:after="120"/>
        <w:rPr>
          <w:lang w:val="bg-BG"/>
        </w:rPr>
      </w:pPr>
      <w:r>
        <w:rPr>
          <w:lang w:val="bg-BG"/>
        </w:rPr>
        <w:t>Не са необходими</w:t>
      </w:r>
      <w:r w:rsidR="007C2CEF" w:rsidRPr="007C2CEF">
        <w:rPr>
          <w:lang w:val="bg-BG"/>
        </w:rPr>
        <w:t xml:space="preserve"> промени в </w:t>
      </w:r>
      <w:r w:rsidR="00885ED5">
        <w:rPr>
          <w:lang w:val="bg-BG"/>
        </w:rPr>
        <w:t>СФ</w:t>
      </w:r>
      <w:r w:rsidR="007C2CEF" w:rsidRPr="007C2CEF">
        <w:rPr>
          <w:lang w:val="bg-BG"/>
        </w:rPr>
        <w:t>.</w:t>
      </w:r>
    </w:p>
    <w:p w:rsidR="001E045C" w:rsidRDefault="001E045C" w:rsidP="009C4296">
      <w:pPr>
        <w:spacing w:after="120"/>
        <w:rPr>
          <w:lang w:val="bg-BG"/>
        </w:rPr>
      </w:pPr>
    </w:p>
    <w:p w:rsidR="0067294C" w:rsidRPr="00A23CC1" w:rsidRDefault="00842B06" w:rsidP="00842B06">
      <w:pPr>
        <w:pStyle w:val="Heading1"/>
        <w:jc w:val="center"/>
        <w:rPr>
          <w:rFonts w:ascii="Times New Roman" w:hAnsi="Times New Roman" w:cs="Times New Roman"/>
          <w:color w:val="44546A" w:themeColor="text2"/>
        </w:rPr>
      </w:pPr>
      <w:bookmarkStart w:id="229" w:name="_Toc89196104"/>
      <w:r w:rsidRPr="00A23CC1">
        <w:rPr>
          <w:rFonts w:ascii="Times New Roman" w:hAnsi="Times New Roman" w:cs="Times New Roman"/>
          <w:color w:val="44546A" w:themeColor="text2"/>
          <w:lang w:val="en-GB"/>
        </w:rPr>
        <w:t>Специфични цели за</w:t>
      </w:r>
      <w:r w:rsidR="0067294C" w:rsidRPr="00A23CC1">
        <w:rPr>
          <w:rFonts w:ascii="Times New Roman" w:hAnsi="Times New Roman" w:cs="Times New Roman"/>
          <w:color w:val="44546A" w:themeColor="text2"/>
          <w:lang w:val="en-GB"/>
        </w:rPr>
        <w:t xml:space="preserve"> A</w:t>
      </w:r>
      <w:r w:rsidR="0067294C" w:rsidRPr="00A23CC1">
        <w:rPr>
          <w:rFonts w:ascii="Times New Roman" w:hAnsi="Times New Roman" w:cs="Times New Roman"/>
          <w:color w:val="44546A" w:themeColor="text2"/>
        </w:rPr>
        <w:t>480</w:t>
      </w:r>
      <w:r w:rsidR="0067294C" w:rsidRPr="00A23CC1">
        <w:rPr>
          <w:rFonts w:ascii="Times New Roman" w:hAnsi="Times New Roman" w:cs="Times New Roman"/>
          <w:color w:val="44546A" w:themeColor="text2"/>
          <w:lang w:val="en-GB"/>
        </w:rPr>
        <w:t xml:space="preserve"> </w:t>
      </w:r>
      <w:r w:rsidR="00431528" w:rsidRPr="00A23CC1">
        <w:rPr>
          <w:rFonts w:ascii="Times New Roman" w:hAnsi="Times New Roman" w:cs="Times New Roman"/>
          <w:i/>
          <w:color w:val="44546A" w:themeColor="text2"/>
          <w:lang w:val="en-GB"/>
        </w:rPr>
        <w:t>Cyanecula svecica</w:t>
      </w:r>
      <w:r w:rsidR="0067294C" w:rsidRPr="00A23CC1">
        <w:rPr>
          <w:rFonts w:ascii="Times New Roman" w:hAnsi="Times New Roman" w:cs="Times New Roman"/>
          <w:color w:val="44546A" w:themeColor="text2"/>
          <w:lang w:val="en-GB"/>
        </w:rPr>
        <w:t xml:space="preserve"> </w:t>
      </w:r>
      <w:r w:rsidR="0067294C" w:rsidRPr="00A23CC1">
        <w:rPr>
          <w:rFonts w:ascii="Times New Roman" w:hAnsi="Times New Roman" w:cs="Times New Roman"/>
          <w:color w:val="44546A" w:themeColor="text2"/>
        </w:rPr>
        <w:t>(</w:t>
      </w:r>
      <w:r w:rsidR="00431528" w:rsidRPr="00A23CC1">
        <w:rPr>
          <w:rFonts w:ascii="Times New Roman" w:hAnsi="Times New Roman" w:cs="Times New Roman"/>
          <w:color w:val="44546A" w:themeColor="text2"/>
        </w:rPr>
        <w:t>с</w:t>
      </w:r>
      <w:r w:rsidR="0067294C" w:rsidRPr="00A23CC1">
        <w:rPr>
          <w:rFonts w:ascii="Times New Roman" w:hAnsi="Times New Roman" w:cs="Times New Roman"/>
          <w:color w:val="44546A" w:themeColor="text2"/>
        </w:rPr>
        <w:t>иньогушка)</w:t>
      </w:r>
      <w:bookmarkEnd w:id="229"/>
    </w:p>
    <w:p w:rsidR="0067294C" w:rsidRPr="00842B06" w:rsidRDefault="0067294C" w:rsidP="0067294C">
      <w:pPr>
        <w:spacing w:after="120"/>
      </w:pPr>
    </w:p>
    <w:p w:rsidR="0067294C" w:rsidRPr="00F75167" w:rsidRDefault="0067294C" w:rsidP="00157936">
      <w:pPr>
        <w:pStyle w:val="ListParagraph"/>
        <w:numPr>
          <w:ilvl w:val="0"/>
          <w:numId w:val="126"/>
        </w:numPr>
        <w:spacing w:after="120"/>
        <w:ind w:left="0"/>
        <w:rPr>
          <w:b/>
        </w:rPr>
      </w:pPr>
      <w:r w:rsidRPr="00F75167">
        <w:rPr>
          <w:b/>
        </w:rPr>
        <w:t>Кратка характеристика на вида</w:t>
      </w:r>
    </w:p>
    <w:p w:rsidR="0067294C" w:rsidRPr="0067294C" w:rsidRDefault="0067294C" w:rsidP="00A23CC1">
      <w:pPr>
        <w:spacing w:after="120"/>
        <w:jc w:val="both"/>
      </w:pPr>
      <w:r w:rsidRPr="0067294C">
        <w:t>Дъл</w:t>
      </w:r>
      <w:r w:rsidR="00CE0144">
        <w:t xml:space="preserve">жина на тялото ни птици 13-15 </w:t>
      </w:r>
      <w:r w:rsidR="00CE0144">
        <w:rPr>
          <w:lang w:val="en-GB"/>
        </w:rPr>
        <w:t>cm</w:t>
      </w:r>
      <w:r w:rsidRPr="0067294C">
        <w:t>. Общият тон на оцветяването на перата по тялото, врата, гърба и крилата тъмнокафяв. Яркосинята гуша има в средата чисто бяло петно, отдолу и отстрани е заградена с черен полупръстен, а под него е с ръждива полудъrа. Вежда широка, дълга, бяла. Зад окото ръждиви пера. Опашка тъмно кафява, отстрани и в основата ръждива. Корем мръсно бял, по слабините с ръждиви петна. Клюн тъмнокафяв, по-светъл към основата. Крака</w:t>
      </w:r>
      <w:r w:rsidR="00CE0144">
        <w:t xml:space="preserve"> и ирис тъмнокафяви (Нанкинов,</w:t>
      </w:r>
      <w:r w:rsidRPr="0067294C">
        <w:t xml:space="preserve"> 2009).</w:t>
      </w:r>
    </w:p>
    <w:p w:rsidR="0067294C" w:rsidRPr="0067294C" w:rsidRDefault="0067294C" w:rsidP="00A23CC1">
      <w:pPr>
        <w:spacing w:after="120"/>
        <w:jc w:val="both"/>
        <w:rPr>
          <w:i/>
        </w:rPr>
      </w:pPr>
      <w:r w:rsidRPr="0067294C">
        <w:rPr>
          <w:i/>
        </w:rPr>
        <w:t>Характер на пребиваване в страната</w:t>
      </w:r>
    </w:p>
    <w:p w:rsidR="0067294C" w:rsidRPr="002A5DF8" w:rsidRDefault="0067294C" w:rsidP="00A23CC1">
      <w:pPr>
        <w:spacing w:after="120"/>
        <w:jc w:val="both"/>
        <w:rPr>
          <w:lang w:val="bg-BG"/>
        </w:rPr>
      </w:pPr>
      <w:r w:rsidRPr="0067294C">
        <w:t xml:space="preserve">Преминаващ. </w:t>
      </w:r>
      <w:r w:rsidR="002A5DF8">
        <w:rPr>
          <w:lang w:val="bg-BG"/>
        </w:rPr>
        <w:t xml:space="preserve">Вероятно гнездящ спорадично в северна България. </w:t>
      </w:r>
    </w:p>
    <w:p w:rsidR="0067294C" w:rsidRPr="0067294C" w:rsidRDefault="0067294C" w:rsidP="00A23CC1">
      <w:pPr>
        <w:spacing w:after="120"/>
        <w:jc w:val="both"/>
        <w:rPr>
          <w:i/>
        </w:rPr>
      </w:pPr>
      <w:r w:rsidRPr="0067294C">
        <w:rPr>
          <w:i/>
        </w:rPr>
        <w:t>Характерно местообитание</w:t>
      </w:r>
    </w:p>
    <w:p w:rsidR="0067294C" w:rsidRPr="0067294C" w:rsidRDefault="0067294C" w:rsidP="00A23CC1">
      <w:pPr>
        <w:spacing w:after="120"/>
        <w:jc w:val="both"/>
      </w:pPr>
      <w:r w:rsidRPr="0067294C">
        <w:t>Обрасли с храсталаци и треви брегове</w:t>
      </w:r>
      <w:r w:rsidR="006D626B">
        <w:t xml:space="preserve"> </w:t>
      </w:r>
      <w:r w:rsidRPr="0067294C">
        <w:t xml:space="preserve">на вътрешноконтинентални водоеми, даже и съвсем малки, със застояла или бавнотечаща вода, канали, ровове </w:t>
      </w:r>
      <w:r w:rsidR="006D626B">
        <w:t>(Нанкинов,</w:t>
      </w:r>
      <w:r w:rsidRPr="0067294C">
        <w:t xml:space="preserve"> 2009). </w:t>
      </w:r>
    </w:p>
    <w:p w:rsidR="0067294C" w:rsidRPr="0067294C" w:rsidRDefault="0067294C" w:rsidP="00A23CC1">
      <w:pPr>
        <w:spacing w:after="120"/>
        <w:jc w:val="both"/>
        <w:rPr>
          <w:i/>
        </w:rPr>
      </w:pPr>
      <w:r w:rsidRPr="0067294C">
        <w:rPr>
          <w:i/>
        </w:rPr>
        <w:t>Хранене</w:t>
      </w:r>
    </w:p>
    <w:p w:rsidR="0067294C" w:rsidRPr="0067294C" w:rsidRDefault="0067294C" w:rsidP="00A23CC1">
      <w:pPr>
        <w:spacing w:after="120"/>
        <w:jc w:val="both"/>
        <w:rPr>
          <w:i/>
        </w:rPr>
      </w:pPr>
      <w:r w:rsidRPr="0067294C">
        <w:t>Насекоми.</w:t>
      </w:r>
    </w:p>
    <w:p w:rsidR="0067294C" w:rsidRPr="00F75167" w:rsidRDefault="0067294C" w:rsidP="00A23CC1">
      <w:pPr>
        <w:pStyle w:val="ListParagraph"/>
        <w:numPr>
          <w:ilvl w:val="0"/>
          <w:numId w:val="126"/>
        </w:numPr>
        <w:spacing w:after="120"/>
        <w:ind w:left="0"/>
        <w:jc w:val="both"/>
        <w:rPr>
          <w:b/>
        </w:rPr>
      </w:pPr>
      <w:r w:rsidRPr="00F75167">
        <w:rPr>
          <w:b/>
        </w:rPr>
        <w:t>Разпространение, природозащитно състояние и тенденции в популацията на вида на национално ниво</w:t>
      </w:r>
    </w:p>
    <w:p w:rsidR="0067294C" w:rsidRPr="0067294C" w:rsidRDefault="0067294C" w:rsidP="00A23CC1">
      <w:pPr>
        <w:spacing w:after="120"/>
        <w:jc w:val="both"/>
      </w:pPr>
      <w:r w:rsidRPr="0067294C">
        <w:t xml:space="preserve">Малобройна </w:t>
      </w:r>
      <w:r w:rsidR="002A5DF8">
        <w:rPr>
          <w:lang w:val="bg-BG"/>
        </w:rPr>
        <w:t xml:space="preserve">по време </w:t>
      </w:r>
      <w:r w:rsidRPr="0067294C">
        <w:t>на пролетната</w:t>
      </w:r>
      <w:r w:rsidR="002A5DF8">
        <w:rPr>
          <w:lang w:val="bg-BG"/>
        </w:rPr>
        <w:t xml:space="preserve"> (април – май)</w:t>
      </w:r>
      <w:r w:rsidRPr="0067294C">
        <w:t xml:space="preserve"> и есенната миграция</w:t>
      </w:r>
      <w:r w:rsidR="002A5DF8">
        <w:rPr>
          <w:lang w:val="bg-BG"/>
        </w:rPr>
        <w:t xml:space="preserve"> (август – септември)</w:t>
      </w:r>
      <w:r w:rsidRPr="0067294C">
        <w:t xml:space="preserve"> (Нанкинов</w:t>
      </w:r>
      <w:r w:rsidR="002A5DF8">
        <w:rPr>
          <w:lang w:val="bg-BG"/>
        </w:rPr>
        <w:t>,</w:t>
      </w:r>
      <w:r w:rsidRPr="0067294C">
        <w:t xml:space="preserve"> 2009).</w:t>
      </w:r>
    </w:p>
    <w:p w:rsidR="0067294C" w:rsidRPr="0067294C" w:rsidRDefault="0067294C" w:rsidP="00A23CC1">
      <w:pPr>
        <w:spacing w:after="120"/>
        <w:jc w:val="both"/>
      </w:pPr>
      <w:r w:rsidRPr="0067294C">
        <w:lastRenderedPageBreak/>
        <w:t xml:space="preserve">Природозащитен статус в България – включен в приложение 3 на ЗБР. Международен – съгласно IUCN -Уязвим VU. </w:t>
      </w:r>
    </w:p>
    <w:p w:rsidR="0067294C" w:rsidRPr="0067294C" w:rsidRDefault="0067294C" w:rsidP="00A23CC1">
      <w:pPr>
        <w:spacing w:after="120"/>
        <w:jc w:val="both"/>
      </w:pPr>
      <w:r w:rsidRPr="0067294C">
        <w:t>Съгласно докладването през 2019 г. (за периода 2013 - 2018 г.), преминаващата популация е от 1 – 29 индивида. Няма данни за тенденцията на популацията.</w:t>
      </w:r>
    </w:p>
    <w:p w:rsidR="0067294C" w:rsidRPr="0067294C" w:rsidRDefault="0067294C" w:rsidP="00A23CC1">
      <w:pPr>
        <w:spacing w:after="120"/>
        <w:jc w:val="both"/>
      </w:pPr>
      <w:r w:rsidRPr="0067294C">
        <w:t>За преминаващата популация са посочени следните заплахи и влияния: F26, А02.</w:t>
      </w:r>
    </w:p>
    <w:p w:rsidR="0067294C" w:rsidRPr="00F75167" w:rsidRDefault="006D626B" w:rsidP="00A23CC1">
      <w:pPr>
        <w:pStyle w:val="ListParagraph"/>
        <w:numPr>
          <w:ilvl w:val="0"/>
          <w:numId w:val="126"/>
        </w:numPr>
        <w:spacing w:after="120"/>
        <w:ind w:left="0"/>
        <w:jc w:val="both"/>
        <w:rPr>
          <w:b/>
        </w:rPr>
      </w:pPr>
      <w:r w:rsidRPr="00F75167">
        <w:rPr>
          <w:b/>
        </w:rPr>
        <w:t xml:space="preserve">Състояние в </w:t>
      </w:r>
      <w:r w:rsidR="0067294C" w:rsidRPr="00F75167">
        <w:rPr>
          <w:b/>
        </w:rPr>
        <w:t>СЗЗ BG0002030 „Комплекс Калимок“</w:t>
      </w:r>
    </w:p>
    <w:p w:rsidR="0067294C" w:rsidRPr="0067294C" w:rsidRDefault="0067294C" w:rsidP="00A23CC1">
      <w:pPr>
        <w:spacing w:after="120"/>
        <w:jc w:val="both"/>
      </w:pPr>
      <w:r w:rsidRPr="0067294C">
        <w:t xml:space="preserve">Според </w:t>
      </w:r>
      <w:r w:rsidR="00885ED5">
        <w:t>СФ</w:t>
      </w:r>
      <w:r w:rsidRPr="0067294C">
        <w:t xml:space="preserve">, вида се среща като мигриращ в количества 1-10 индивида. Съгласно докладването за периода 2013-2018 г, това е най-малко 34,5% от мигриращата национална популация - (оценка „C“). Опазването на вида е добра (оценка „B“), популацията не е изолирана в рамките на разширен ареал (оценка „С“). Общата оценка на стойността на зоната за съхранение на вида е „С“ – значима стойност. Липсата на достатъчно публикувани данни не позволява да се промени оценката </w:t>
      </w:r>
      <w:r w:rsidRPr="0067294C">
        <w:rPr>
          <w:b/>
        </w:rPr>
        <w:t>на плътността</w:t>
      </w:r>
      <w:r w:rsidRPr="0067294C">
        <w:t xml:space="preserve"> на популацията от „С“ на „А“ (отлична).</w:t>
      </w:r>
    </w:p>
    <w:p w:rsidR="00F75167" w:rsidRPr="00F75167" w:rsidRDefault="00F75167" w:rsidP="00A23CC1">
      <w:pPr>
        <w:pStyle w:val="ListParagraph"/>
        <w:numPr>
          <w:ilvl w:val="0"/>
          <w:numId w:val="126"/>
        </w:numPr>
        <w:spacing w:after="120"/>
        <w:ind w:left="0"/>
        <w:jc w:val="both"/>
        <w:rPr>
          <w:b/>
        </w:rPr>
      </w:pPr>
      <w:r w:rsidRPr="00F75167">
        <w:rPr>
          <w:b/>
          <w:lang w:val="bg-BG"/>
        </w:rPr>
        <w:t>Анализ на наличната информация</w:t>
      </w:r>
    </w:p>
    <w:p w:rsidR="0067294C" w:rsidRPr="0067294C" w:rsidRDefault="00F75167" w:rsidP="00A23CC1">
      <w:pPr>
        <w:spacing w:after="120"/>
        <w:jc w:val="both"/>
      </w:pPr>
      <w:r w:rsidRPr="0067294C">
        <w:t>Рядко наблюдаван вид по време на миграция и следгнездови скитания.</w:t>
      </w:r>
      <w:r w:rsidR="00C36186">
        <w:rPr>
          <w:lang w:val="bg-BG"/>
        </w:rPr>
        <w:t xml:space="preserve"> По данни от регулярните улови и опръстеняване в полева база Калимок на ИБЕИ – БАН, която се намира в СЗЗ „Комплекс Калимок“, синьогушката е улавяна предимно пролетно време, като 2017 г. е потвърдено гнезденето на вида в зоната с улов на млади птици през размножителния сезон. През 2020 г. е уловен 1 екз. през април (Димитров и др., непубл. информация).</w:t>
      </w:r>
      <w:r w:rsidR="009A09A7">
        <w:rPr>
          <w:lang w:val="bg-BG"/>
        </w:rPr>
        <w:t xml:space="preserve"> </w:t>
      </w:r>
      <w:r w:rsidR="0067294C" w:rsidRPr="0067294C">
        <w:t>По време на теренните проучвания през 2021 видът не е установен.</w:t>
      </w:r>
    </w:p>
    <w:p w:rsidR="0067294C" w:rsidRPr="0067294C" w:rsidRDefault="0067294C" w:rsidP="00A23CC1">
      <w:pPr>
        <w:spacing w:after="120"/>
        <w:jc w:val="both"/>
        <w:rPr>
          <w:lang w:val="bg-BG"/>
        </w:rPr>
      </w:pPr>
      <w:r w:rsidRPr="0067294C">
        <w:t>В базата данни на e-Bird има 3 наблюдения в периода 10.</w:t>
      </w:r>
      <w:r w:rsidR="009A09A7">
        <w:t>05.2014 – 05.07.2017 (Ст.Пеев).</w:t>
      </w:r>
    </w:p>
    <w:p w:rsidR="0067294C" w:rsidRPr="0067294C" w:rsidRDefault="0067294C" w:rsidP="0067294C">
      <w:pPr>
        <w:spacing w:after="120"/>
      </w:pPr>
      <w:r w:rsidRPr="0067294C">
        <w:t>В базата данни на SmartBirds липсват предоставени наблюдения.</w:t>
      </w:r>
    </w:p>
    <w:p w:rsidR="0067294C" w:rsidRPr="0067294C" w:rsidRDefault="0067294C" w:rsidP="00157936">
      <w:pPr>
        <w:pStyle w:val="ListParagraph"/>
        <w:numPr>
          <w:ilvl w:val="0"/>
          <w:numId w:val="126"/>
        </w:numPr>
        <w:spacing w:after="120"/>
        <w:ind w:left="0"/>
      </w:pPr>
      <w:r w:rsidRPr="00F75167">
        <w:rPr>
          <w:b/>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691"/>
        <w:gridCol w:w="1341"/>
        <w:gridCol w:w="3109"/>
        <w:gridCol w:w="1992"/>
      </w:tblGrid>
      <w:tr w:rsidR="0067294C" w:rsidRPr="0067294C" w:rsidTr="0067294C">
        <w:trPr>
          <w:tblHeader/>
          <w:jc w:val="center"/>
        </w:trPr>
        <w:tc>
          <w:tcPr>
            <w:tcW w:w="1044" w:type="pct"/>
            <w:shd w:val="clear" w:color="auto" w:fill="B6DDE8"/>
            <w:vAlign w:val="center"/>
          </w:tcPr>
          <w:p w:rsidR="0067294C" w:rsidRPr="0067294C" w:rsidRDefault="0067294C" w:rsidP="00F75167">
            <w:pPr>
              <w:spacing w:after="0"/>
              <w:jc w:val="center"/>
              <w:rPr>
                <w:b/>
                <w:bCs/>
                <w:sz w:val="22"/>
                <w:szCs w:val="22"/>
              </w:rPr>
            </w:pPr>
            <w:r w:rsidRPr="0067294C">
              <w:rPr>
                <w:b/>
                <w:bCs/>
                <w:sz w:val="22"/>
                <w:szCs w:val="22"/>
              </w:rPr>
              <w:t>Параметър</w:t>
            </w:r>
          </w:p>
        </w:tc>
        <w:tc>
          <w:tcPr>
            <w:tcW w:w="822" w:type="pct"/>
            <w:shd w:val="clear" w:color="auto" w:fill="B6DDE8"/>
            <w:vAlign w:val="center"/>
          </w:tcPr>
          <w:p w:rsidR="0067294C" w:rsidRPr="0067294C" w:rsidRDefault="0067294C" w:rsidP="00F75167">
            <w:pPr>
              <w:spacing w:after="0"/>
              <w:jc w:val="center"/>
              <w:rPr>
                <w:b/>
                <w:bCs/>
                <w:sz w:val="22"/>
                <w:szCs w:val="22"/>
              </w:rPr>
            </w:pPr>
            <w:r w:rsidRPr="0067294C">
              <w:rPr>
                <w:b/>
                <w:bCs/>
                <w:sz w:val="22"/>
                <w:szCs w:val="22"/>
              </w:rPr>
              <w:t>Мерна единица</w:t>
            </w:r>
          </w:p>
        </w:tc>
        <w:tc>
          <w:tcPr>
            <w:tcW w:w="652" w:type="pct"/>
            <w:shd w:val="clear" w:color="auto" w:fill="B6DDE8"/>
            <w:vAlign w:val="center"/>
          </w:tcPr>
          <w:p w:rsidR="0067294C" w:rsidRPr="0067294C" w:rsidRDefault="0067294C" w:rsidP="00F75167">
            <w:pPr>
              <w:spacing w:after="0"/>
              <w:jc w:val="center"/>
              <w:rPr>
                <w:b/>
                <w:bCs/>
                <w:sz w:val="22"/>
                <w:szCs w:val="22"/>
              </w:rPr>
            </w:pPr>
            <w:r w:rsidRPr="0067294C">
              <w:rPr>
                <w:b/>
                <w:bCs/>
                <w:sz w:val="22"/>
                <w:szCs w:val="22"/>
              </w:rPr>
              <w:t>Целева стойност</w:t>
            </w:r>
          </w:p>
        </w:tc>
        <w:tc>
          <w:tcPr>
            <w:tcW w:w="1512" w:type="pct"/>
            <w:shd w:val="clear" w:color="auto" w:fill="B6DDE8"/>
            <w:vAlign w:val="center"/>
          </w:tcPr>
          <w:p w:rsidR="0067294C" w:rsidRPr="0067294C" w:rsidRDefault="0067294C" w:rsidP="00F75167">
            <w:pPr>
              <w:spacing w:after="0"/>
              <w:jc w:val="center"/>
              <w:rPr>
                <w:b/>
                <w:bCs/>
                <w:sz w:val="22"/>
                <w:szCs w:val="22"/>
              </w:rPr>
            </w:pPr>
            <w:r w:rsidRPr="0067294C">
              <w:rPr>
                <w:b/>
                <w:bCs/>
                <w:sz w:val="22"/>
                <w:szCs w:val="22"/>
              </w:rPr>
              <w:t>Допълнителна информация</w:t>
            </w:r>
          </w:p>
        </w:tc>
        <w:tc>
          <w:tcPr>
            <w:tcW w:w="969" w:type="pct"/>
            <w:shd w:val="clear" w:color="auto" w:fill="B6DDE8"/>
            <w:vAlign w:val="center"/>
          </w:tcPr>
          <w:p w:rsidR="0067294C" w:rsidRPr="0067294C" w:rsidRDefault="0067294C" w:rsidP="00F75167">
            <w:pPr>
              <w:spacing w:after="0"/>
              <w:jc w:val="center"/>
              <w:rPr>
                <w:b/>
                <w:bCs/>
                <w:sz w:val="22"/>
                <w:szCs w:val="22"/>
              </w:rPr>
            </w:pPr>
            <w:r w:rsidRPr="0067294C">
              <w:rPr>
                <w:b/>
                <w:bCs/>
                <w:sz w:val="22"/>
                <w:szCs w:val="22"/>
              </w:rPr>
              <w:t>Специфични за зоната цели</w:t>
            </w:r>
          </w:p>
        </w:tc>
      </w:tr>
      <w:tr w:rsidR="0067294C" w:rsidRPr="0067294C" w:rsidTr="0067294C">
        <w:trPr>
          <w:jc w:val="center"/>
        </w:trPr>
        <w:tc>
          <w:tcPr>
            <w:tcW w:w="1044" w:type="pct"/>
            <w:shd w:val="clear" w:color="auto" w:fill="auto"/>
          </w:tcPr>
          <w:p w:rsidR="0067294C" w:rsidRPr="0067294C" w:rsidRDefault="0067294C" w:rsidP="0067294C">
            <w:pPr>
              <w:spacing w:after="0"/>
              <w:rPr>
                <w:b/>
                <w:sz w:val="22"/>
                <w:szCs w:val="22"/>
              </w:rPr>
            </w:pPr>
            <w:r w:rsidRPr="0067294C">
              <w:rPr>
                <w:b/>
                <w:sz w:val="22"/>
                <w:szCs w:val="22"/>
              </w:rPr>
              <w:t xml:space="preserve">Популация: </w:t>
            </w:r>
            <w:r w:rsidRPr="0067294C">
              <w:rPr>
                <w:bCs/>
                <w:sz w:val="22"/>
                <w:szCs w:val="22"/>
              </w:rPr>
              <w:t>Размер на мигрираща популация</w:t>
            </w:r>
          </w:p>
        </w:tc>
        <w:tc>
          <w:tcPr>
            <w:tcW w:w="822" w:type="pct"/>
            <w:shd w:val="clear" w:color="auto" w:fill="auto"/>
          </w:tcPr>
          <w:p w:rsidR="0067294C" w:rsidRPr="0067294C" w:rsidRDefault="0067294C" w:rsidP="0067294C">
            <w:pPr>
              <w:spacing w:after="0"/>
              <w:rPr>
                <w:sz w:val="22"/>
                <w:szCs w:val="22"/>
              </w:rPr>
            </w:pPr>
            <w:r w:rsidRPr="0067294C">
              <w:rPr>
                <w:sz w:val="22"/>
                <w:szCs w:val="22"/>
              </w:rPr>
              <w:t>Брой индивиди</w:t>
            </w:r>
          </w:p>
        </w:tc>
        <w:tc>
          <w:tcPr>
            <w:tcW w:w="652" w:type="pct"/>
            <w:shd w:val="clear" w:color="auto" w:fill="auto"/>
          </w:tcPr>
          <w:p w:rsidR="0067294C" w:rsidRPr="0067294C" w:rsidRDefault="0067294C" w:rsidP="0067294C">
            <w:pPr>
              <w:spacing w:after="0"/>
              <w:rPr>
                <w:sz w:val="22"/>
                <w:szCs w:val="22"/>
              </w:rPr>
            </w:pPr>
            <w:r w:rsidRPr="0067294C">
              <w:rPr>
                <w:sz w:val="22"/>
                <w:szCs w:val="22"/>
              </w:rPr>
              <w:t>Най-малко 1 индивид</w:t>
            </w:r>
          </w:p>
        </w:tc>
        <w:tc>
          <w:tcPr>
            <w:tcW w:w="1512" w:type="pct"/>
            <w:shd w:val="clear" w:color="auto" w:fill="auto"/>
          </w:tcPr>
          <w:p w:rsidR="0067294C" w:rsidRPr="009A09A7" w:rsidRDefault="0067294C" w:rsidP="0067294C">
            <w:pPr>
              <w:spacing w:after="0"/>
              <w:rPr>
                <w:sz w:val="22"/>
                <w:szCs w:val="22"/>
                <w:lang w:val="bg-BG"/>
              </w:rPr>
            </w:pPr>
            <w:r w:rsidRPr="0067294C">
              <w:rPr>
                <w:sz w:val="22"/>
                <w:szCs w:val="22"/>
              </w:rPr>
              <w:t xml:space="preserve">Определена на данните от </w:t>
            </w:r>
            <w:r w:rsidR="00885ED5">
              <w:rPr>
                <w:sz w:val="22"/>
                <w:szCs w:val="22"/>
              </w:rPr>
              <w:t>СФ</w:t>
            </w:r>
            <w:r w:rsidRPr="0067294C">
              <w:rPr>
                <w:sz w:val="22"/>
                <w:szCs w:val="22"/>
              </w:rPr>
              <w:t xml:space="preserve"> и e-bird</w:t>
            </w:r>
            <w:r w:rsidR="009A09A7">
              <w:rPr>
                <w:sz w:val="22"/>
                <w:szCs w:val="22"/>
                <w:lang w:val="bg-BG"/>
              </w:rPr>
              <w:t xml:space="preserve">. </w:t>
            </w:r>
            <w:r w:rsidR="009A09A7" w:rsidRPr="009A09A7">
              <w:rPr>
                <w:sz w:val="22"/>
                <w:szCs w:val="22"/>
                <w:lang w:val="bg-BG"/>
              </w:rPr>
              <w:t>Оскъдната информация за вида налага да се извърши целенасочен мониторинг за установяване на размера на мигриращата популация.</w:t>
            </w:r>
          </w:p>
        </w:tc>
        <w:tc>
          <w:tcPr>
            <w:tcW w:w="969" w:type="pct"/>
          </w:tcPr>
          <w:p w:rsidR="0067294C" w:rsidRDefault="0067294C" w:rsidP="009A09A7">
            <w:pPr>
              <w:spacing w:after="0"/>
              <w:rPr>
                <w:sz w:val="22"/>
                <w:szCs w:val="22"/>
              </w:rPr>
            </w:pPr>
            <w:r w:rsidRPr="0067294C">
              <w:rPr>
                <w:sz w:val="22"/>
                <w:szCs w:val="22"/>
              </w:rPr>
              <w:t xml:space="preserve">Поддържане на мигрираща популацията на вида в размер най-малко 1 </w:t>
            </w:r>
            <w:r w:rsidR="009A09A7">
              <w:rPr>
                <w:sz w:val="22"/>
                <w:szCs w:val="22"/>
              </w:rPr>
              <w:t>инд.</w:t>
            </w:r>
          </w:p>
          <w:p w:rsidR="009A09A7" w:rsidRPr="009A09A7" w:rsidRDefault="009A09A7" w:rsidP="009A09A7">
            <w:pPr>
              <w:spacing w:after="0"/>
              <w:rPr>
                <w:sz w:val="22"/>
                <w:szCs w:val="22"/>
                <w:lang w:val="bg-BG"/>
              </w:rPr>
            </w:pPr>
            <w:r>
              <w:rPr>
                <w:sz w:val="22"/>
                <w:szCs w:val="22"/>
                <w:lang w:val="bg-BG"/>
              </w:rPr>
              <w:t>Регулярен монитотинг, чрез опръстеняване.</w:t>
            </w:r>
          </w:p>
        </w:tc>
      </w:tr>
      <w:tr w:rsidR="0067294C" w:rsidRPr="0067294C" w:rsidTr="0067294C">
        <w:trPr>
          <w:trHeight w:val="2969"/>
          <w:jc w:val="center"/>
        </w:trPr>
        <w:tc>
          <w:tcPr>
            <w:tcW w:w="1044" w:type="pct"/>
            <w:tcBorders>
              <w:bottom w:val="single" w:sz="4" w:space="0" w:color="auto"/>
            </w:tcBorders>
            <w:shd w:val="clear" w:color="auto" w:fill="auto"/>
          </w:tcPr>
          <w:p w:rsidR="0067294C" w:rsidRPr="0067294C" w:rsidRDefault="0067294C" w:rsidP="0067294C">
            <w:pPr>
              <w:spacing w:after="0"/>
              <w:rPr>
                <w:b/>
                <w:sz w:val="22"/>
                <w:szCs w:val="22"/>
              </w:rPr>
            </w:pPr>
            <w:r w:rsidRPr="0067294C">
              <w:rPr>
                <w:b/>
                <w:sz w:val="22"/>
                <w:szCs w:val="22"/>
              </w:rPr>
              <w:lastRenderedPageBreak/>
              <w:t xml:space="preserve">Местообитание на вида: </w:t>
            </w:r>
            <w:r w:rsidRPr="0067294C">
              <w:rPr>
                <w:bCs/>
                <w:sz w:val="22"/>
                <w:szCs w:val="22"/>
              </w:rPr>
              <w:t>Площ на подходящите местообитания на вида</w:t>
            </w:r>
          </w:p>
        </w:tc>
        <w:tc>
          <w:tcPr>
            <w:tcW w:w="822" w:type="pct"/>
            <w:tcBorders>
              <w:bottom w:val="single" w:sz="4" w:space="0" w:color="auto"/>
            </w:tcBorders>
            <w:shd w:val="clear" w:color="auto" w:fill="auto"/>
          </w:tcPr>
          <w:p w:rsidR="0067294C" w:rsidRPr="0067294C" w:rsidRDefault="0067294C" w:rsidP="0067294C">
            <w:pPr>
              <w:spacing w:after="0"/>
              <w:rPr>
                <w:sz w:val="22"/>
                <w:szCs w:val="22"/>
              </w:rPr>
            </w:pPr>
            <w:r w:rsidRPr="0067294C">
              <w:rPr>
                <w:sz w:val="22"/>
                <w:szCs w:val="22"/>
              </w:rPr>
              <w:t>ha</w:t>
            </w:r>
          </w:p>
        </w:tc>
        <w:tc>
          <w:tcPr>
            <w:tcW w:w="652" w:type="pct"/>
            <w:tcBorders>
              <w:bottom w:val="single" w:sz="4" w:space="0" w:color="auto"/>
            </w:tcBorders>
            <w:shd w:val="clear" w:color="auto" w:fill="auto"/>
          </w:tcPr>
          <w:p w:rsidR="0067294C" w:rsidRPr="0067294C" w:rsidRDefault="0067294C" w:rsidP="0067294C">
            <w:pPr>
              <w:spacing w:after="0"/>
              <w:rPr>
                <w:sz w:val="22"/>
                <w:szCs w:val="22"/>
              </w:rPr>
            </w:pPr>
            <w:r w:rsidRPr="0067294C">
              <w:rPr>
                <w:sz w:val="22"/>
                <w:szCs w:val="22"/>
              </w:rPr>
              <w:t>Най-малко 376 ha</w:t>
            </w:r>
          </w:p>
        </w:tc>
        <w:tc>
          <w:tcPr>
            <w:tcW w:w="1512" w:type="pct"/>
            <w:tcBorders>
              <w:bottom w:val="single" w:sz="4" w:space="0" w:color="auto"/>
            </w:tcBorders>
            <w:shd w:val="clear" w:color="auto" w:fill="auto"/>
          </w:tcPr>
          <w:p w:rsidR="0067294C" w:rsidRPr="0067294C" w:rsidRDefault="0067294C" w:rsidP="0067294C">
            <w:pPr>
              <w:spacing w:after="0"/>
              <w:rPr>
                <w:sz w:val="22"/>
                <w:szCs w:val="22"/>
              </w:rPr>
            </w:pPr>
            <w:r w:rsidRPr="0067294C">
              <w:rPr>
                <w:sz w:val="22"/>
                <w:szCs w:val="22"/>
              </w:rPr>
              <w:t xml:space="preserve">Изчислена въз основа   на местообитание от (N07 и N10) в рамките на зоната - 376 ha. </w:t>
            </w:r>
          </w:p>
          <w:p w:rsidR="0067294C" w:rsidRPr="0067294C" w:rsidRDefault="0067294C" w:rsidP="0067294C">
            <w:pPr>
              <w:spacing w:after="0"/>
              <w:rPr>
                <w:sz w:val="22"/>
                <w:szCs w:val="22"/>
              </w:rPr>
            </w:pPr>
            <w:r w:rsidRPr="0067294C">
              <w:rPr>
                <w:sz w:val="22"/>
                <w:szCs w:val="22"/>
              </w:rPr>
              <w:t>По време на миграция видът се придържа към блатна растителност и храсти по сравнително открити терени, тръстики.</w:t>
            </w:r>
          </w:p>
        </w:tc>
        <w:tc>
          <w:tcPr>
            <w:tcW w:w="969" w:type="pct"/>
            <w:tcBorders>
              <w:bottom w:val="single" w:sz="4" w:space="0" w:color="auto"/>
            </w:tcBorders>
          </w:tcPr>
          <w:p w:rsidR="0067294C" w:rsidRPr="0067294C" w:rsidRDefault="0067294C" w:rsidP="0067294C">
            <w:pPr>
              <w:spacing w:after="0"/>
              <w:rPr>
                <w:sz w:val="22"/>
                <w:szCs w:val="22"/>
              </w:rPr>
            </w:pPr>
            <w:r w:rsidRPr="0067294C">
              <w:rPr>
                <w:sz w:val="22"/>
                <w:szCs w:val="22"/>
              </w:rPr>
              <w:t>Поддържане на площта на подходящите гнездови местообитания на вида в размер най-малко 376 ha.</w:t>
            </w:r>
          </w:p>
        </w:tc>
      </w:tr>
    </w:tbl>
    <w:p w:rsidR="009A09A7" w:rsidRDefault="009A09A7" w:rsidP="0067294C">
      <w:pPr>
        <w:spacing w:after="120"/>
        <w:rPr>
          <w:b/>
        </w:rPr>
      </w:pPr>
    </w:p>
    <w:p w:rsidR="0067294C" w:rsidRPr="009A09A7" w:rsidRDefault="0067294C" w:rsidP="00157936">
      <w:pPr>
        <w:pStyle w:val="ListParagraph"/>
        <w:numPr>
          <w:ilvl w:val="0"/>
          <w:numId w:val="126"/>
        </w:numPr>
        <w:spacing w:after="120"/>
        <w:ind w:left="0"/>
        <w:rPr>
          <w:b/>
        </w:rPr>
      </w:pPr>
      <w:r w:rsidRPr="009A09A7">
        <w:rPr>
          <w:b/>
        </w:rPr>
        <w:t xml:space="preserve">Необходимост от промени в </w:t>
      </w:r>
      <w:r w:rsidR="00885ED5">
        <w:rPr>
          <w:b/>
        </w:rPr>
        <w:t>СФ</w:t>
      </w:r>
      <w:r w:rsidR="009A09A7">
        <w:rPr>
          <w:b/>
          <w:lang w:val="bg-BG"/>
        </w:rPr>
        <w:t xml:space="preserve"> за </w:t>
      </w:r>
      <w:r w:rsidR="009A09A7" w:rsidRPr="00F75167">
        <w:rPr>
          <w:b/>
        </w:rPr>
        <w:t>СЗЗ BG0002030 „Комплекс Калимок“</w:t>
      </w:r>
    </w:p>
    <w:p w:rsidR="0067294C" w:rsidRPr="0067294C" w:rsidRDefault="0067294C" w:rsidP="0067294C">
      <w:pPr>
        <w:spacing w:after="120"/>
      </w:pPr>
      <w:r w:rsidRPr="0067294C">
        <w:t>Поради липса на достатъчно информация, промени в стойностите зададени на вида не се налагат.</w:t>
      </w:r>
    </w:p>
    <w:p w:rsidR="00577FF5" w:rsidRDefault="00577FF5" w:rsidP="009C4296">
      <w:pPr>
        <w:spacing w:after="120"/>
        <w:rPr>
          <w:lang w:val="bg-BG"/>
        </w:rPr>
      </w:pPr>
    </w:p>
    <w:p w:rsidR="0048284F" w:rsidRPr="00A23CC1" w:rsidRDefault="0048284F" w:rsidP="0048284F">
      <w:pPr>
        <w:pStyle w:val="Heading1"/>
        <w:jc w:val="center"/>
        <w:rPr>
          <w:rFonts w:ascii="Times New Roman" w:hAnsi="Times New Roman" w:cs="Times New Roman"/>
          <w:color w:val="44546A" w:themeColor="text2"/>
        </w:rPr>
      </w:pPr>
      <w:bookmarkStart w:id="230" w:name="_Toc89196105"/>
      <w:r w:rsidRPr="00A23CC1">
        <w:rPr>
          <w:rFonts w:ascii="Times New Roman" w:hAnsi="Times New Roman" w:cs="Times New Roman"/>
          <w:iCs/>
          <w:color w:val="44546A" w:themeColor="text2"/>
          <w:lang w:val="bg-BG"/>
        </w:rPr>
        <w:t xml:space="preserve">Специфични цели за А338 </w:t>
      </w:r>
      <w:r w:rsidRPr="00A23CC1">
        <w:rPr>
          <w:rFonts w:ascii="Times New Roman" w:hAnsi="Times New Roman" w:cs="Times New Roman"/>
          <w:i/>
          <w:iCs/>
          <w:color w:val="44546A" w:themeColor="text2"/>
          <w:lang w:val="en-GB"/>
        </w:rPr>
        <w:t>L</w:t>
      </w:r>
      <w:r w:rsidRPr="00A23CC1">
        <w:rPr>
          <w:rFonts w:ascii="Times New Roman" w:hAnsi="Times New Roman" w:cs="Times New Roman"/>
          <w:i/>
          <w:iCs/>
          <w:color w:val="44546A" w:themeColor="text2"/>
          <w:lang w:val="bg-BG"/>
        </w:rPr>
        <w:t>anius collurio</w:t>
      </w:r>
      <w:r w:rsidRPr="00A23CC1">
        <w:rPr>
          <w:rFonts w:ascii="Times New Roman" w:hAnsi="Times New Roman" w:cs="Times New Roman"/>
          <w:color w:val="44546A" w:themeColor="text2"/>
          <w:lang w:val="bg-BG"/>
        </w:rPr>
        <w:t xml:space="preserve"> (червеногърба сврачка)</w:t>
      </w:r>
      <w:bookmarkEnd w:id="230"/>
    </w:p>
    <w:p w:rsidR="0048284F" w:rsidRPr="0048284F" w:rsidRDefault="0048284F" w:rsidP="0048284F">
      <w:pPr>
        <w:spacing w:after="120"/>
        <w:rPr>
          <w:bCs/>
        </w:rPr>
      </w:pPr>
    </w:p>
    <w:p w:rsidR="0048284F" w:rsidRPr="0048284F" w:rsidRDefault="0048284F" w:rsidP="00157936">
      <w:pPr>
        <w:pStyle w:val="ListParagraph"/>
        <w:numPr>
          <w:ilvl w:val="0"/>
          <w:numId w:val="127"/>
        </w:numPr>
        <w:spacing w:after="120"/>
        <w:ind w:left="0"/>
        <w:rPr>
          <w:b/>
          <w:lang w:val="bg-BG"/>
        </w:rPr>
      </w:pPr>
      <w:r w:rsidRPr="0048284F">
        <w:rPr>
          <w:b/>
          <w:lang w:val="bg-BG"/>
        </w:rPr>
        <w:t>Кратка характеристика на вида</w:t>
      </w:r>
    </w:p>
    <w:p w:rsidR="0048284F" w:rsidRPr="0048284F" w:rsidRDefault="0048284F" w:rsidP="00A23CC1">
      <w:pPr>
        <w:spacing w:after="120"/>
        <w:jc w:val="both"/>
        <w:rPr>
          <w:lang w:val="bg-BG"/>
        </w:rPr>
      </w:pPr>
      <w:r w:rsidRPr="0048284F">
        <w:rPr>
          <w:lang w:val="bg-BG"/>
        </w:rPr>
        <w:t xml:space="preserve">Дължината на тялото 16-18 cm, тегло 23-42 гр., дължина на крилото 89-99 </w:t>
      </w:r>
      <w:r w:rsidRPr="0048284F">
        <w:t>mm</w:t>
      </w:r>
      <w:r w:rsidRPr="0048284F">
        <w:rPr>
          <w:lang w:val="bg-BG"/>
        </w:rPr>
        <w:t>. (Иванов 2011; Svesson 2013). Има ясно изразен полов диморфизъм. Мъжките имат сива глава с черна ивица през окото.</w:t>
      </w:r>
      <w:r w:rsidRPr="0048284F">
        <w:t xml:space="preserve"> </w:t>
      </w:r>
      <w:r w:rsidRPr="0048284F">
        <w:rPr>
          <w:lang w:val="bg-BG"/>
        </w:rPr>
        <w:t>Гърбът е кестенявокафяв. Гърдите и коремът са бели с лек розов оттенък. Опашката е дълга, черна, с бели страни. Клюнът е черен, мощен,</w:t>
      </w:r>
      <w:r w:rsidRPr="0048284F">
        <w:t xml:space="preserve"> </w:t>
      </w:r>
      <w:r w:rsidRPr="0048284F">
        <w:rPr>
          <w:lang w:val="bg-BG"/>
        </w:rPr>
        <w:t>със зъбче на горната получовка. Женската е с кафява глава и слабо изразена кафява ивица през окото. Гърбът и е ръждивокафяв, коремът е бял с тъмно напетняване. Младите са подобни на женските, но тъмното напетняване е изразено на темето,</w:t>
      </w:r>
      <w:r w:rsidRPr="0048284F">
        <w:t xml:space="preserve"> </w:t>
      </w:r>
      <w:r w:rsidRPr="0048284F">
        <w:rPr>
          <w:lang w:val="bg-BG"/>
        </w:rPr>
        <w:t>гърба и крилата.</w:t>
      </w:r>
      <w:r>
        <w:rPr>
          <w:lang w:val="bg-BG"/>
        </w:rPr>
        <w:t xml:space="preserve"> Песента</w:t>
      </w:r>
      <w:r w:rsidRPr="0048284F">
        <w:rPr>
          <w:lang w:val="bg-BG"/>
        </w:rPr>
        <w:t xml:space="preserve"> представлява продължително тихо стържене.</w:t>
      </w:r>
      <w:r w:rsidRPr="0048284F">
        <w:t xml:space="preserve"> </w:t>
      </w:r>
      <w:r w:rsidRPr="0048284F">
        <w:rPr>
          <w:lang w:val="bg-BG"/>
        </w:rPr>
        <w:t>Често имитира гласове на други видове пойни птици. Гнезди в ниски храстчета или дръвчета. Защитен вид.</w:t>
      </w:r>
    </w:p>
    <w:p w:rsidR="0048284F" w:rsidRPr="0048284F" w:rsidRDefault="0048284F" w:rsidP="00A23CC1">
      <w:pPr>
        <w:spacing w:after="120"/>
        <w:jc w:val="both"/>
        <w:rPr>
          <w:i/>
          <w:lang w:val="bg-BG"/>
        </w:rPr>
      </w:pPr>
      <w:r w:rsidRPr="0048284F">
        <w:rPr>
          <w:i/>
          <w:lang w:val="bg-BG"/>
        </w:rPr>
        <w:t>Характер на пребиваване в страната</w:t>
      </w:r>
    </w:p>
    <w:p w:rsidR="0048284F" w:rsidRPr="0048284F" w:rsidRDefault="0048284F" w:rsidP="00A23CC1">
      <w:pPr>
        <w:spacing w:after="120"/>
        <w:jc w:val="both"/>
      </w:pPr>
      <w:r w:rsidRPr="0048284F">
        <w:rPr>
          <w:lang w:val="bg-BG"/>
        </w:rPr>
        <w:t>Гнездящ прелетен вид. Транзитната миграция е много добре изразена. Среща се в България от втората половина на април до края на октомври – началото на ноември.</w:t>
      </w:r>
    </w:p>
    <w:p w:rsidR="0048284F" w:rsidRPr="0048284F" w:rsidRDefault="0048284F" w:rsidP="00A23CC1">
      <w:pPr>
        <w:spacing w:after="120"/>
        <w:jc w:val="both"/>
        <w:rPr>
          <w:i/>
          <w:lang w:val="bg-BG"/>
        </w:rPr>
      </w:pPr>
      <w:r w:rsidRPr="0048284F">
        <w:rPr>
          <w:i/>
          <w:lang w:val="bg-BG"/>
        </w:rPr>
        <w:t>Характерно местообитание</w:t>
      </w:r>
    </w:p>
    <w:p w:rsidR="0048284F" w:rsidRPr="0048284F" w:rsidRDefault="0048284F" w:rsidP="00A23CC1">
      <w:pPr>
        <w:spacing w:after="120"/>
        <w:jc w:val="both"/>
        <w:rPr>
          <w:lang w:val="bg-BG"/>
        </w:rPr>
      </w:pPr>
      <w:r w:rsidRPr="0048284F">
        <w:rPr>
          <w:lang w:val="bg-BG"/>
        </w:rPr>
        <w:t>Гнезди предимно в храстови местообитания –</w:t>
      </w:r>
      <w:r w:rsidRPr="0048284F">
        <w:t xml:space="preserve"> </w:t>
      </w:r>
      <w:r w:rsidRPr="0048284F">
        <w:rPr>
          <w:lang w:val="bg-BG"/>
        </w:rPr>
        <w:t>формации на глог, шипка, драка, трънка, къпини и много други. Често и в окрайнини на широколистни гори. Рядка в полезащитни пояси и крайселищни паркове и градини. Оптималните местообитания са ливадни или степни осеяни с много храсти. Среща се в равнини, в хълмисти и предпланински райони, рядко и в планински ливади с храсти, от морското равнище до около 1900-2000 м.н.в.</w:t>
      </w:r>
    </w:p>
    <w:p w:rsidR="0048284F" w:rsidRPr="0048284F" w:rsidRDefault="0048284F" w:rsidP="00A23CC1">
      <w:pPr>
        <w:spacing w:after="120"/>
        <w:jc w:val="both"/>
        <w:rPr>
          <w:i/>
          <w:lang w:val="bg-BG"/>
        </w:rPr>
      </w:pPr>
      <w:r w:rsidRPr="0048284F">
        <w:rPr>
          <w:i/>
          <w:lang w:val="bg-BG"/>
        </w:rPr>
        <w:t>Хранене</w:t>
      </w:r>
    </w:p>
    <w:p w:rsidR="0048284F" w:rsidRPr="0048284F" w:rsidRDefault="0048284F" w:rsidP="00A23CC1">
      <w:pPr>
        <w:spacing w:after="120"/>
        <w:jc w:val="both"/>
        <w:rPr>
          <w:lang w:val="bg-BG"/>
        </w:rPr>
      </w:pPr>
      <w:r w:rsidRPr="0048284F">
        <w:rPr>
          <w:lang w:val="bg-BG"/>
        </w:rPr>
        <w:lastRenderedPageBreak/>
        <w:t xml:space="preserve">Червеногърбата сврачка е хищна - храни се с различни безгръбначни и дребни гръбначни животни.  Хранителният спектър се оформя главно от едри насекоми – бръмбари (Carabidae, Cerambycidae, Tenebrionidae), скакалци, щурци, цикади, водни кончета, гъсеници на пеперуди. Яде също и  дребни мишевидни гризачи, влечуги, малки пойни птици (Иванов 2011).  </w:t>
      </w:r>
    </w:p>
    <w:p w:rsidR="0048284F" w:rsidRPr="0048284F" w:rsidRDefault="0048284F" w:rsidP="00A23CC1">
      <w:pPr>
        <w:pStyle w:val="ListParagraph"/>
        <w:numPr>
          <w:ilvl w:val="0"/>
          <w:numId w:val="127"/>
        </w:numPr>
        <w:spacing w:after="120"/>
        <w:ind w:left="0"/>
        <w:jc w:val="both"/>
        <w:rPr>
          <w:b/>
          <w:lang w:val="bg-BG"/>
        </w:rPr>
      </w:pPr>
      <w:r w:rsidRPr="0048284F">
        <w:rPr>
          <w:b/>
          <w:lang w:val="bg-BG"/>
        </w:rPr>
        <w:t>Разпространение, природозащитно състояние и тенденции в популацията на вида на национално ниво</w:t>
      </w:r>
    </w:p>
    <w:p w:rsidR="006A300A" w:rsidRDefault="0048284F" w:rsidP="00A23CC1">
      <w:pPr>
        <w:spacing w:after="120"/>
        <w:jc w:val="both"/>
        <w:rPr>
          <w:lang w:val="bg-BG"/>
        </w:rPr>
      </w:pPr>
      <w:r w:rsidRPr="0048284F">
        <w:rPr>
          <w:lang w:val="bg-BG"/>
        </w:rPr>
        <w:t xml:space="preserve">Червеногърбата сврачка е широко разпространен вид и гнезди в цялата страна. В повечето райони предлагащи подходящи местообитания е многоброойна, дори изобилна на места. Според Атласа на гнездещите птици у нас гнездят 300 000 – 700 000 двойки (Янков </w:t>
      </w:r>
      <w:r w:rsidR="00B60DC9">
        <w:rPr>
          <w:lang w:val="bg-BG"/>
        </w:rPr>
        <w:t xml:space="preserve">отг. </w:t>
      </w:r>
      <w:r w:rsidRPr="0048284F">
        <w:rPr>
          <w:lang w:val="bg-BG"/>
        </w:rPr>
        <w:t>ред.</w:t>
      </w:r>
      <w:r w:rsidR="00B60DC9">
        <w:rPr>
          <w:lang w:val="bg-BG"/>
        </w:rPr>
        <w:t>,</w:t>
      </w:r>
      <w:r w:rsidR="006A300A">
        <w:rPr>
          <w:lang w:val="bg-BG"/>
        </w:rPr>
        <w:t xml:space="preserve"> 2007). </w:t>
      </w:r>
    </w:p>
    <w:p w:rsidR="0048284F" w:rsidRPr="0048284F" w:rsidRDefault="006A300A" w:rsidP="00A23CC1">
      <w:pPr>
        <w:spacing w:after="120"/>
        <w:jc w:val="both"/>
        <w:rPr>
          <w:lang w:val="bg-BG"/>
        </w:rPr>
      </w:pPr>
      <w:r>
        <w:rPr>
          <w:lang w:val="bg-BG"/>
        </w:rPr>
        <w:t>Според Д</w:t>
      </w:r>
      <w:r w:rsidR="0048284F" w:rsidRPr="0048284F">
        <w:rPr>
          <w:lang w:val="bg-BG"/>
        </w:rPr>
        <w:t>окладването по чл.12 от 2019 г. гнездовата популация e в рамките на 170 000 – 380 000  двойки.</w:t>
      </w:r>
      <w:r w:rsidR="0048284F" w:rsidRPr="0048284F">
        <w:t xml:space="preserve"> </w:t>
      </w:r>
      <w:r w:rsidR="0048284F" w:rsidRPr="0048284F">
        <w:rPr>
          <w:lang w:val="bg-BG"/>
        </w:rPr>
        <w:t>Тенденцията в числеността е отрицателна, при това дос</w:t>
      </w:r>
      <w:r w:rsidR="00A13F8E">
        <w:rPr>
          <w:lang w:val="bg-BG"/>
        </w:rPr>
        <w:t>та значителна</w:t>
      </w:r>
      <w:r w:rsidR="0048284F" w:rsidRPr="0048284F">
        <w:rPr>
          <w:lang w:val="bg-BG"/>
        </w:rPr>
        <w:t xml:space="preserve"> </w:t>
      </w:r>
      <w:r w:rsidR="00870FC3">
        <w:rPr>
          <w:lang w:val="bg-BG"/>
        </w:rPr>
        <w:t>- с 30-40% в краткосрочен план.</w:t>
      </w:r>
      <w:r w:rsidR="0048284F" w:rsidRPr="0048284F">
        <w:rPr>
          <w:lang w:val="bg-BG"/>
        </w:rPr>
        <w:t xml:space="preserve"> Мониторингът на обикновените видове птици за 2005 -2013 г. показва слабо намаление на вида с 14% в 129 площадки (1X1 km), голяма част от тях в Софийско (</w:t>
      </w:r>
      <w:r>
        <w:rPr>
          <w:lang w:val="bg-BG"/>
        </w:rPr>
        <w:t>Христов и Петков,</w:t>
      </w:r>
      <w:r w:rsidR="0048284F" w:rsidRPr="0048284F">
        <w:rPr>
          <w:lang w:val="bg-BG"/>
        </w:rPr>
        <w:t xml:space="preserve"> 2013).</w:t>
      </w:r>
    </w:p>
    <w:p w:rsidR="0048284F" w:rsidRPr="0048284F" w:rsidRDefault="00CF0C6D" w:rsidP="00A23CC1">
      <w:pPr>
        <w:spacing w:after="120"/>
        <w:jc w:val="both"/>
        <w:rPr>
          <w:lang w:val="bg-BG"/>
        </w:rPr>
      </w:pPr>
      <w:r>
        <w:rPr>
          <w:lang w:val="bg-BG"/>
        </w:rPr>
        <w:t>При Д</w:t>
      </w:r>
      <w:r w:rsidR="0048284F" w:rsidRPr="0048284F">
        <w:rPr>
          <w:lang w:val="bg-BG"/>
        </w:rPr>
        <w:t>окладването по чл.12 като заплахи за вида са посочени прекомерно интензивната паша, липсата на паша и изоставянето на земеделски земи. Други заплахи за вида са химизацията в селското и горското стопанство, пожарите, унищожаването на храстите за поддържане на пасищата, разораването на пасища и ливади, застрояването, развитието на пътната инфраструктура и др. Червеногърбите сврачки много често ловуват по крайпътните храсти и са една от най-честите жертви на интензивния автомобилен трафик.</w:t>
      </w:r>
    </w:p>
    <w:p w:rsidR="0048284F" w:rsidRPr="00A13F8E" w:rsidRDefault="0048284F" w:rsidP="00A23CC1">
      <w:pPr>
        <w:pStyle w:val="ListParagraph"/>
        <w:numPr>
          <w:ilvl w:val="0"/>
          <w:numId w:val="127"/>
        </w:numPr>
        <w:spacing w:after="120"/>
        <w:ind w:left="0"/>
        <w:jc w:val="both"/>
        <w:rPr>
          <w:b/>
          <w:lang w:val="bg-BG"/>
        </w:rPr>
      </w:pPr>
      <w:r w:rsidRPr="00A13F8E">
        <w:rPr>
          <w:b/>
          <w:lang w:val="bg-BG"/>
        </w:rPr>
        <w:t>Състо</w:t>
      </w:r>
      <w:r w:rsidR="00CF0C6D" w:rsidRPr="00A13F8E">
        <w:rPr>
          <w:b/>
          <w:lang w:val="bg-BG"/>
        </w:rPr>
        <w:t xml:space="preserve">яние в </w:t>
      </w:r>
      <w:r w:rsidRPr="00A13F8E">
        <w:rPr>
          <w:b/>
          <w:lang w:val="bg-BG"/>
        </w:rPr>
        <w:t>СЗЗ BG0002030 „Комплекс Калимок“</w:t>
      </w:r>
    </w:p>
    <w:p w:rsidR="0048284F" w:rsidRPr="0048284F" w:rsidRDefault="0048284F" w:rsidP="00A23CC1">
      <w:pPr>
        <w:spacing w:after="120"/>
        <w:jc w:val="both"/>
        <w:rPr>
          <w:lang w:val="bg-BG"/>
        </w:rPr>
      </w:pPr>
      <w:r w:rsidRPr="0048284F">
        <w:rPr>
          <w:lang w:val="bg-BG"/>
        </w:rPr>
        <w:t>Съглас</w:t>
      </w:r>
      <w:r w:rsidR="002E26F7">
        <w:rPr>
          <w:lang w:val="bg-BG"/>
        </w:rPr>
        <w:t>но</w:t>
      </w:r>
      <w:r w:rsidRPr="0048284F">
        <w:rPr>
          <w:lang w:val="bg-BG"/>
        </w:rPr>
        <w:t xml:space="preserve"> </w:t>
      </w:r>
      <w:r w:rsidR="00885ED5">
        <w:rPr>
          <w:lang w:val="bg-BG"/>
        </w:rPr>
        <w:t>СФ</w:t>
      </w:r>
      <w:r w:rsidRPr="0048284F">
        <w:rPr>
          <w:lang w:val="bg-BG"/>
        </w:rPr>
        <w:t xml:space="preserve"> на зоната</w:t>
      </w:r>
      <w:r w:rsidR="002E26F7">
        <w:rPr>
          <w:lang w:val="bg-BG"/>
        </w:rPr>
        <w:t>,</w:t>
      </w:r>
      <w:r w:rsidRPr="0048284F">
        <w:rPr>
          <w:lang w:val="bg-BG"/>
        </w:rPr>
        <w:t xml:space="preserve"> вида е </w:t>
      </w:r>
      <w:r w:rsidRPr="0048284F">
        <w:rPr>
          <w:b/>
          <w:lang w:val="bg-BG"/>
        </w:rPr>
        <w:t>гнездящ и мигриращ (концентриращ се)</w:t>
      </w:r>
      <w:r w:rsidR="00A13F8E">
        <w:rPr>
          <w:lang w:val="bg-BG"/>
        </w:rPr>
        <w:t>.</w:t>
      </w:r>
      <w:r w:rsidRPr="0048284F">
        <w:rPr>
          <w:lang w:val="bg-BG"/>
        </w:rPr>
        <w:t xml:space="preserve"> </w:t>
      </w:r>
      <w:r w:rsidR="00A13F8E">
        <w:rPr>
          <w:lang w:val="bg-BG"/>
        </w:rPr>
        <w:t>Гнездовата</w:t>
      </w:r>
      <w:r w:rsidRPr="0048284F">
        <w:rPr>
          <w:lang w:val="bg-BG"/>
        </w:rPr>
        <w:t xml:space="preserve"> популация се оценява на </w:t>
      </w:r>
      <w:r w:rsidRPr="0048284F">
        <w:rPr>
          <w:b/>
          <w:lang w:val="bg-BG"/>
        </w:rPr>
        <w:t>2-50 двойки</w:t>
      </w:r>
      <w:r w:rsidRPr="0048284F">
        <w:rPr>
          <w:lang w:val="bg-BG"/>
        </w:rPr>
        <w:t>, което представлява 0,001 - 0,007 % от националната популация (оценка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8284F" w:rsidRPr="0048284F" w:rsidRDefault="0048284F" w:rsidP="00A23CC1">
      <w:pPr>
        <w:spacing w:after="120"/>
        <w:jc w:val="both"/>
        <w:rPr>
          <w:lang w:val="bg-BG"/>
        </w:rPr>
      </w:pPr>
      <w:r w:rsidRPr="0048284F">
        <w:rPr>
          <w:lang w:val="bg-BG"/>
        </w:rPr>
        <w:t>Като концентриращ не са представени количественни данни за вида, защото липсват такива (</w:t>
      </w:r>
      <w:r w:rsidRPr="0048284F">
        <w:t>DD</w:t>
      </w:r>
      <w:r w:rsidRPr="0048284F">
        <w:rPr>
          <w:lang w:val="bg-BG"/>
        </w:rPr>
        <w:t>). Оценката за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48284F" w:rsidRPr="00B831C8" w:rsidRDefault="0048284F" w:rsidP="00157936">
      <w:pPr>
        <w:pStyle w:val="ListParagraph"/>
        <w:numPr>
          <w:ilvl w:val="0"/>
          <w:numId w:val="127"/>
        </w:numPr>
        <w:spacing w:after="120"/>
        <w:ind w:left="0"/>
        <w:rPr>
          <w:b/>
          <w:lang w:val="bg-BG"/>
        </w:rPr>
      </w:pPr>
      <w:r w:rsidRPr="00B831C8">
        <w:rPr>
          <w:b/>
          <w:lang w:val="bg-BG"/>
        </w:rPr>
        <w:t xml:space="preserve">Анализ на наличната информация </w:t>
      </w:r>
    </w:p>
    <w:p w:rsidR="0048284F" w:rsidRPr="0048284F" w:rsidRDefault="0048284F" w:rsidP="00A23CC1">
      <w:pPr>
        <w:spacing w:after="120"/>
        <w:jc w:val="both"/>
        <w:rPr>
          <w:lang w:val="bg-BG"/>
        </w:rPr>
      </w:pPr>
      <w:r w:rsidRPr="0048284F">
        <w:rPr>
          <w:lang w:val="bg-BG"/>
        </w:rPr>
        <w:t>В Дунавска равнина е широко разпространен гнездящ вид, които гнезди в окрайнини на гори и храсти</w:t>
      </w:r>
      <w:r w:rsidR="00D65B32">
        <w:rPr>
          <w:lang w:val="bg-BG"/>
        </w:rPr>
        <w:t xml:space="preserve"> (Шурулинков и др, 2005)</w:t>
      </w:r>
      <w:r w:rsidRPr="0048284F">
        <w:rPr>
          <w:lang w:val="bg-BG"/>
        </w:rPr>
        <w:t>.</w:t>
      </w:r>
      <w:r w:rsidR="00D65B32">
        <w:rPr>
          <w:lang w:val="bg-BG"/>
        </w:rPr>
        <w:t xml:space="preserve"> </w:t>
      </w:r>
      <w:r w:rsidRPr="0048284F">
        <w:rPr>
          <w:lang w:val="bg-BG"/>
        </w:rPr>
        <w:t>Според К</w:t>
      </w:r>
      <w:r w:rsidR="00D65B32">
        <w:rPr>
          <w:lang w:val="bg-BG"/>
        </w:rPr>
        <w:t>уцаров и др.</w:t>
      </w:r>
      <w:r w:rsidRPr="0048284F">
        <w:rPr>
          <w:lang w:val="bg-BG"/>
        </w:rPr>
        <w:t xml:space="preserve"> (2007), видът присъства в зоната по време на гнездене с 1</w:t>
      </w:r>
      <w:r w:rsidRPr="0048284F">
        <w:t>-3</w:t>
      </w:r>
      <w:r w:rsidRPr="0048284F">
        <w:rPr>
          <w:lang w:val="bg-BG"/>
        </w:rPr>
        <w:t xml:space="preserve"> двойки.</w:t>
      </w:r>
      <w:r w:rsidR="00990F67">
        <w:rPr>
          <w:lang w:val="bg-BG"/>
        </w:rPr>
        <w:t xml:space="preserve"> По време на теренните проучвания през 2021 г., червеногърбата сврачка е представена със 6 инд. през май месец и 3 двойки през юни месец. Голяма част от птиците, установени през май вероятно са мигриращи. </w:t>
      </w:r>
    </w:p>
    <w:p w:rsidR="0048284F" w:rsidRPr="0048284F" w:rsidRDefault="0048284F" w:rsidP="00A23CC1">
      <w:pPr>
        <w:spacing w:after="120"/>
        <w:jc w:val="both"/>
        <w:rPr>
          <w:lang w:val="bg-BG"/>
        </w:rPr>
      </w:pPr>
      <w:r w:rsidRPr="0048284F">
        <w:rPr>
          <w:lang w:val="bg-BG"/>
        </w:rPr>
        <w:t xml:space="preserve">По данни от eBird видът е наблюдаван в зоната през гнездовия сезон </w:t>
      </w:r>
      <w:r w:rsidRPr="0048284F">
        <w:t xml:space="preserve">27 </w:t>
      </w:r>
      <w:r w:rsidRPr="0048284F">
        <w:rPr>
          <w:lang w:val="bg-BG"/>
        </w:rPr>
        <w:t>пъти до 11 индивида (2018 г. Д</w:t>
      </w:r>
      <w:r w:rsidR="00990F67">
        <w:rPr>
          <w:lang w:val="bg-BG"/>
        </w:rPr>
        <w:t xml:space="preserve"> </w:t>
      </w:r>
      <w:r w:rsidRPr="0048284F">
        <w:rPr>
          <w:lang w:val="bg-BG"/>
        </w:rPr>
        <w:t xml:space="preserve">.Митев). По данни от </w:t>
      </w:r>
      <w:r w:rsidRPr="0048284F">
        <w:t xml:space="preserve">Smartbirds </w:t>
      </w:r>
      <w:r w:rsidRPr="0048284F">
        <w:rPr>
          <w:lang w:val="bg-BG"/>
        </w:rPr>
        <w:t xml:space="preserve">през от 2018 до 2021г. има 24 записа (на индивиди и двойки) на територията СЗЗ „Комплекс Калимок“ от 18 локации. </w:t>
      </w:r>
    </w:p>
    <w:p w:rsidR="0048284F" w:rsidRPr="0048284F" w:rsidRDefault="0048284F" w:rsidP="00A23CC1">
      <w:pPr>
        <w:spacing w:after="120"/>
        <w:jc w:val="both"/>
        <w:rPr>
          <w:lang w:val="bg-BG"/>
        </w:rPr>
      </w:pPr>
      <w:r w:rsidRPr="0048284F">
        <w:rPr>
          <w:lang w:val="bg-BG"/>
        </w:rPr>
        <w:lastRenderedPageBreak/>
        <w:t>Липсват публикувани данни за концентрацията на вида в зоната</w:t>
      </w:r>
      <w:r w:rsidR="00922E7A">
        <w:rPr>
          <w:lang w:val="bg-BG"/>
        </w:rPr>
        <w:t xml:space="preserve"> по време на миграция</w:t>
      </w:r>
      <w:r w:rsidRPr="0048284F">
        <w:rPr>
          <w:lang w:val="bg-BG"/>
        </w:rPr>
        <w:t>, поради което се налага поставянето на междинна цел до 2025 г. да се проведе мониторинг, който да изясни тази численост.</w:t>
      </w:r>
    </w:p>
    <w:p w:rsidR="0048284F" w:rsidRPr="00F01DBA" w:rsidRDefault="0048284F" w:rsidP="00157936">
      <w:pPr>
        <w:pStyle w:val="ListParagraph"/>
        <w:numPr>
          <w:ilvl w:val="0"/>
          <w:numId w:val="127"/>
        </w:numPr>
        <w:spacing w:after="120"/>
        <w:ind w:left="0"/>
        <w:rPr>
          <w:b/>
          <w:lang w:val="bg-BG"/>
        </w:rPr>
      </w:pPr>
      <w:r w:rsidRPr="00F01DBA">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326"/>
        <w:gridCol w:w="1326"/>
        <w:gridCol w:w="2815"/>
        <w:gridCol w:w="2755"/>
      </w:tblGrid>
      <w:tr w:rsidR="00F01DBA" w:rsidRPr="0048284F" w:rsidTr="00F01DBA">
        <w:trPr>
          <w:tblHeader/>
          <w:jc w:val="center"/>
        </w:trPr>
        <w:tc>
          <w:tcPr>
            <w:tcW w:w="1001" w:type="pct"/>
            <w:shd w:val="clear" w:color="auto" w:fill="B6DDE8"/>
            <w:vAlign w:val="center"/>
          </w:tcPr>
          <w:p w:rsidR="0048284F" w:rsidRPr="0048284F" w:rsidRDefault="0048284F" w:rsidP="00F01DBA">
            <w:pPr>
              <w:spacing w:after="0"/>
              <w:jc w:val="center"/>
              <w:rPr>
                <w:b/>
                <w:bCs/>
                <w:sz w:val="22"/>
                <w:szCs w:val="22"/>
                <w:lang w:val="bg-BG"/>
              </w:rPr>
            </w:pPr>
            <w:r w:rsidRPr="0048284F">
              <w:rPr>
                <w:b/>
                <w:bCs/>
                <w:sz w:val="22"/>
                <w:szCs w:val="22"/>
                <w:lang w:val="bg-BG"/>
              </w:rPr>
              <w:t>Параметър</w:t>
            </w:r>
          </w:p>
        </w:tc>
        <w:tc>
          <w:tcPr>
            <w:tcW w:w="645" w:type="pct"/>
            <w:shd w:val="clear" w:color="auto" w:fill="B6DDE8"/>
            <w:vAlign w:val="center"/>
          </w:tcPr>
          <w:p w:rsidR="0048284F" w:rsidRPr="0048284F" w:rsidRDefault="0048284F" w:rsidP="00F01DBA">
            <w:pPr>
              <w:spacing w:after="0"/>
              <w:jc w:val="center"/>
              <w:rPr>
                <w:b/>
                <w:bCs/>
                <w:sz w:val="22"/>
                <w:szCs w:val="22"/>
                <w:lang w:val="bg-BG"/>
              </w:rPr>
            </w:pPr>
            <w:r w:rsidRPr="0048284F">
              <w:rPr>
                <w:b/>
                <w:bCs/>
                <w:sz w:val="22"/>
                <w:szCs w:val="22"/>
                <w:lang w:val="bg-BG"/>
              </w:rPr>
              <w:t>Мерна единица</w:t>
            </w:r>
          </w:p>
        </w:tc>
        <w:tc>
          <w:tcPr>
            <w:tcW w:w="645" w:type="pct"/>
            <w:shd w:val="clear" w:color="auto" w:fill="B6DDE8"/>
            <w:vAlign w:val="center"/>
          </w:tcPr>
          <w:p w:rsidR="0048284F" w:rsidRPr="0048284F" w:rsidRDefault="0048284F" w:rsidP="00F01DBA">
            <w:pPr>
              <w:spacing w:after="0"/>
              <w:jc w:val="center"/>
              <w:rPr>
                <w:b/>
                <w:bCs/>
                <w:sz w:val="22"/>
                <w:szCs w:val="22"/>
                <w:lang w:val="bg-BG"/>
              </w:rPr>
            </w:pPr>
            <w:r w:rsidRPr="0048284F">
              <w:rPr>
                <w:b/>
                <w:bCs/>
                <w:sz w:val="22"/>
                <w:szCs w:val="22"/>
                <w:lang w:val="bg-BG"/>
              </w:rPr>
              <w:t>Целева стойност</w:t>
            </w:r>
          </w:p>
        </w:tc>
        <w:tc>
          <w:tcPr>
            <w:tcW w:w="1369" w:type="pct"/>
            <w:shd w:val="clear" w:color="auto" w:fill="B6DDE8"/>
            <w:vAlign w:val="center"/>
          </w:tcPr>
          <w:p w:rsidR="0048284F" w:rsidRPr="0048284F" w:rsidRDefault="0048284F" w:rsidP="00F01DBA">
            <w:pPr>
              <w:spacing w:after="0"/>
              <w:jc w:val="center"/>
              <w:rPr>
                <w:b/>
                <w:bCs/>
                <w:sz w:val="22"/>
                <w:szCs w:val="22"/>
                <w:lang w:val="bg-BG"/>
              </w:rPr>
            </w:pPr>
            <w:r w:rsidRPr="0048284F">
              <w:rPr>
                <w:b/>
                <w:bCs/>
                <w:sz w:val="22"/>
                <w:szCs w:val="22"/>
                <w:lang w:val="bg-BG"/>
              </w:rPr>
              <w:t>Допълнителна информация</w:t>
            </w:r>
          </w:p>
        </w:tc>
        <w:tc>
          <w:tcPr>
            <w:tcW w:w="1341" w:type="pct"/>
            <w:shd w:val="clear" w:color="auto" w:fill="B6DDE8"/>
            <w:vAlign w:val="center"/>
          </w:tcPr>
          <w:p w:rsidR="0048284F" w:rsidRPr="0048284F" w:rsidRDefault="0048284F" w:rsidP="00F01DBA">
            <w:pPr>
              <w:spacing w:after="0"/>
              <w:jc w:val="center"/>
              <w:rPr>
                <w:b/>
                <w:bCs/>
                <w:sz w:val="22"/>
                <w:szCs w:val="22"/>
                <w:lang w:val="bg-BG"/>
              </w:rPr>
            </w:pPr>
            <w:r w:rsidRPr="0048284F">
              <w:rPr>
                <w:b/>
                <w:bCs/>
                <w:sz w:val="22"/>
                <w:szCs w:val="22"/>
                <w:lang w:val="bg-BG"/>
              </w:rPr>
              <w:t>Специфични за зоната цели за опазване</w:t>
            </w:r>
          </w:p>
        </w:tc>
      </w:tr>
      <w:tr w:rsidR="00CB2173" w:rsidRPr="0048284F" w:rsidTr="00F01DBA">
        <w:trPr>
          <w:trHeight w:val="1872"/>
          <w:jc w:val="center"/>
        </w:trPr>
        <w:tc>
          <w:tcPr>
            <w:tcW w:w="1001" w:type="pct"/>
            <w:shd w:val="clear" w:color="auto" w:fill="auto"/>
          </w:tcPr>
          <w:p w:rsidR="0048284F" w:rsidRPr="0048284F" w:rsidRDefault="0048284F" w:rsidP="0048284F">
            <w:pPr>
              <w:spacing w:after="0"/>
              <w:rPr>
                <w:b/>
                <w:sz w:val="22"/>
                <w:szCs w:val="22"/>
                <w:lang w:val="bg-BG"/>
              </w:rPr>
            </w:pPr>
            <w:r w:rsidRPr="0048284F">
              <w:rPr>
                <w:b/>
                <w:sz w:val="22"/>
                <w:szCs w:val="22"/>
                <w:lang w:val="bg-BG"/>
              </w:rPr>
              <w:t xml:space="preserve">Популация: </w:t>
            </w:r>
            <w:r w:rsidRPr="0048284F">
              <w:rPr>
                <w:bCs/>
                <w:sz w:val="22"/>
                <w:szCs w:val="22"/>
                <w:lang w:val="bg-BG"/>
              </w:rPr>
              <w:t>Размер на гнездова популацията</w:t>
            </w:r>
          </w:p>
        </w:tc>
        <w:tc>
          <w:tcPr>
            <w:tcW w:w="645" w:type="pct"/>
            <w:shd w:val="clear" w:color="auto" w:fill="auto"/>
          </w:tcPr>
          <w:p w:rsidR="0048284F" w:rsidRPr="0048284F" w:rsidRDefault="0048284F" w:rsidP="0048284F">
            <w:pPr>
              <w:spacing w:after="0"/>
              <w:rPr>
                <w:sz w:val="22"/>
                <w:szCs w:val="22"/>
                <w:lang w:val="bg-BG"/>
              </w:rPr>
            </w:pPr>
            <w:r w:rsidRPr="0048284F">
              <w:rPr>
                <w:sz w:val="22"/>
                <w:szCs w:val="22"/>
                <w:lang w:val="bg-BG"/>
              </w:rPr>
              <w:t>Брой гнездящи двойки</w:t>
            </w:r>
          </w:p>
        </w:tc>
        <w:tc>
          <w:tcPr>
            <w:tcW w:w="645" w:type="pct"/>
            <w:shd w:val="clear" w:color="auto" w:fill="auto"/>
          </w:tcPr>
          <w:p w:rsidR="0048284F" w:rsidRPr="0048284F" w:rsidRDefault="0048284F" w:rsidP="0048284F">
            <w:pPr>
              <w:spacing w:after="0"/>
              <w:rPr>
                <w:sz w:val="22"/>
                <w:szCs w:val="22"/>
                <w:lang w:val="bg-BG"/>
              </w:rPr>
            </w:pPr>
            <w:r w:rsidRPr="0048284F">
              <w:rPr>
                <w:sz w:val="22"/>
                <w:szCs w:val="22"/>
                <w:lang w:val="bg-BG"/>
              </w:rPr>
              <w:t>Най-малко 2 двойки</w:t>
            </w:r>
          </w:p>
        </w:tc>
        <w:tc>
          <w:tcPr>
            <w:tcW w:w="1369" w:type="pct"/>
            <w:shd w:val="clear" w:color="auto" w:fill="auto"/>
          </w:tcPr>
          <w:p w:rsidR="0048284F" w:rsidRPr="0048284F" w:rsidRDefault="0048284F" w:rsidP="0048284F">
            <w:pPr>
              <w:spacing w:after="0"/>
              <w:rPr>
                <w:sz w:val="22"/>
                <w:szCs w:val="22"/>
                <w:lang w:val="bg-BG"/>
              </w:rPr>
            </w:pPr>
            <w:r w:rsidRPr="0048284F">
              <w:rPr>
                <w:sz w:val="22"/>
                <w:szCs w:val="22"/>
                <w:lang w:val="bg-BG"/>
              </w:rPr>
              <w:t xml:space="preserve">В настоящия </w:t>
            </w:r>
            <w:r w:rsidR="00885ED5">
              <w:rPr>
                <w:sz w:val="22"/>
                <w:szCs w:val="22"/>
                <w:lang w:val="bg-BG"/>
              </w:rPr>
              <w:t>СФ</w:t>
            </w:r>
            <w:r w:rsidRPr="0048284F">
              <w:rPr>
                <w:sz w:val="22"/>
                <w:szCs w:val="22"/>
                <w:lang w:val="bg-BG"/>
              </w:rPr>
              <w:t xml:space="preserve"> (актуализиран през 2015 г.) са посочени 2 гнездящи двойки. В резултат на извършен мониторинг в защитената зона през гнездовия период на 2021 г. е установени 3 индивида, а през 2020 – най-малко  6 индивида</w:t>
            </w:r>
          </w:p>
        </w:tc>
        <w:tc>
          <w:tcPr>
            <w:tcW w:w="1341" w:type="pct"/>
          </w:tcPr>
          <w:p w:rsidR="0048284F" w:rsidRPr="0048284F" w:rsidRDefault="0048284F" w:rsidP="0048284F">
            <w:pPr>
              <w:spacing w:after="0"/>
              <w:rPr>
                <w:sz w:val="22"/>
                <w:szCs w:val="22"/>
                <w:lang w:val="bg-BG"/>
              </w:rPr>
            </w:pPr>
            <w:r w:rsidRPr="0048284F">
              <w:rPr>
                <w:sz w:val="22"/>
                <w:szCs w:val="22"/>
                <w:lang w:val="bg-BG"/>
              </w:rPr>
              <w:t>Поддържане на популацията на вида в зоната в размер от най-малко 2 гнездящи двойка.</w:t>
            </w:r>
          </w:p>
          <w:p w:rsidR="0048284F" w:rsidRPr="0048284F" w:rsidRDefault="0048284F" w:rsidP="0048284F">
            <w:pPr>
              <w:spacing w:after="0"/>
              <w:rPr>
                <w:sz w:val="22"/>
                <w:szCs w:val="22"/>
                <w:lang w:val="bg-BG"/>
              </w:rPr>
            </w:pPr>
          </w:p>
        </w:tc>
      </w:tr>
      <w:tr w:rsidR="00CB2173" w:rsidRPr="0048284F" w:rsidTr="00F01DBA">
        <w:trPr>
          <w:trHeight w:val="262"/>
          <w:jc w:val="center"/>
        </w:trPr>
        <w:tc>
          <w:tcPr>
            <w:tcW w:w="1001" w:type="pct"/>
            <w:shd w:val="clear" w:color="auto" w:fill="auto"/>
          </w:tcPr>
          <w:p w:rsidR="0048284F" w:rsidRPr="0048284F" w:rsidRDefault="0048284F" w:rsidP="0048284F">
            <w:pPr>
              <w:spacing w:after="0"/>
              <w:rPr>
                <w:b/>
                <w:sz w:val="22"/>
                <w:szCs w:val="22"/>
                <w:lang w:val="bg-BG"/>
              </w:rPr>
            </w:pPr>
            <w:r w:rsidRPr="0048284F">
              <w:rPr>
                <w:b/>
                <w:sz w:val="22"/>
                <w:szCs w:val="22"/>
                <w:lang w:val="bg-BG"/>
              </w:rPr>
              <w:t xml:space="preserve">Популация: </w:t>
            </w:r>
            <w:r w:rsidRPr="0048284F">
              <w:rPr>
                <w:bCs/>
                <w:sz w:val="22"/>
                <w:szCs w:val="22"/>
                <w:lang w:val="bg-BG"/>
              </w:rPr>
              <w:t>Размер на мигриращата популация</w:t>
            </w:r>
          </w:p>
        </w:tc>
        <w:tc>
          <w:tcPr>
            <w:tcW w:w="645" w:type="pct"/>
            <w:shd w:val="clear" w:color="auto" w:fill="auto"/>
          </w:tcPr>
          <w:p w:rsidR="0048284F" w:rsidRPr="0048284F" w:rsidRDefault="0048284F" w:rsidP="0048284F">
            <w:pPr>
              <w:spacing w:after="0"/>
              <w:rPr>
                <w:sz w:val="22"/>
                <w:szCs w:val="22"/>
                <w:lang w:val="bg-BG"/>
              </w:rPr>
            </w:pPr>
            <w:r w:rsidRPr="0048284F">
              <w:rPr>
                <w:sz w:val="22"/>
                <w:szCs w:val="22"/>
                <w:lang w:val="bg-BG"/>
              </w:rPr>
              <w:t>Брой индивиди</w:t>
            </w:r>
          </w:p>
        </w:tc>
        <w:tc>
          <w:tcPr>
            <w:tcW w:w="645" w:type="pct"/>
            <w:shd w:val="clear" w:color="auto" w:fill="auto"/>
          </w:tcPr>
          <w:p w:rsidR="0048284F" w:rsidRPr="0048284F" w:rsidRDefault="0048284F" w:rsidP="0048284F">
            <w:pPr>
              <w:spacing w:after="0"/>
              <w:rPr>
                <w:sz w:val="22"/>
                <w:szCs w:val="22"/>
                <w:lang w:val="bg-BG"/>
              </w:rPr>
            </w:pPr>
            <w:r w:rsidRPr="0048284F">
              <w:rPr>
                <w:sz w:val="22"/>
                <w:szCs w:val="22"/>
                <w:lang w:val="bg-BG"/>
              </w:rPr>
              <w:t>Неизвестна</w:t>
            </w:r>
          </w:p>
        </w:tc>
        <w:tc>
          <w:tcPr>
            <w:tcW w:w="1369" w:type="pct"/>
            <w:shd w:val="clear" w:color="auto" w:fill="auto"/>
          </w:tcPr>
          <w:p w:rsidR="0048284F" w:rsidRPr="0048284F" w:rsidRDefault="00FD59C4" w:rsidP="0048284F">
            <w:pPr>
              <w:spacing w:after="0"/>
              <w:rPr>
                <w:sz w:val="22"/>
                <w:szCs w:val="22"/>
                <w:lang w:val="bg-BG"/>
              </w:rPr>
            </w:pPr>
            <w:r>
              <w:rPr>
                <w:sz w:val="22"/>
                <w:szCs w:val="22"/>
                <w:lang w:val="bg-BG"/>
              </w:rPr>
              <w:t>Числеността</w:t>
            </w:r>
            <w:r w:rsidR="0048284F" w:rsidRPr="0048284F">
              <w:rPr>
                <w:sz w:val="22"/>
                <w:szCs w:val="22"/>
                <w:lang w:val="bg-BG"/>
              </w:rPr>
              <w:t xml:space="preserve"> е неизвестна според </w:t>
            </w:r>
            <w:r w:rsidR="00885ED5">
              <w:rPr>
                <w:sz w:val="22"/>
                <w:szCs w:val="22"/>
                <w:lang w:val="bg-BG"/>
              </w:rPr>
              <w:t>СФ</w:t>
            </w:r>
            <w:r w:rsidR="0048284F" w:rsidRPr="0048284F">
              <w:rPr>
                <w:sz w:val="22"/>
                <w:szCs w:val="22"/>
                <w:lang w:val="bg-BG"/>
              </w:rPr>
              <w:t>. За да се установи целевата стойност е необходимо прилагане на адекватен мониторинг в периода на пролетната миграция .</w:t>
            </w:r>
          </w:p>
        </w:tc>
        <w:tc>
          <w:tcPr>
            <w:tcW w:w="1341" w:type="pct"/>
          </w:tcPr>
          <w:p w:rsidR="0048284F" w:rsidRPr="0048284F" w:rsidRDefault="00EB6DD5" w:rsidP="0048284F">
            <w:pPr>
              <w:spacing w:after="0"/>
              <w:rPr>
                <w:sz w:val="22"/>
                <w:szCs w:val="22"/>
                <w:lang w:val="bg-BG"/>
              </w:rPr>
            </w:pPr>
            <w:r>
              <w:rPr>
                <w:sz w:val="22"/>
                <w:szCs w:val="22"/>
                <w:lang w:val="bg-BG"/>
              </w:rPr>
              <w:t xml:space="preserve">Междинна цел: </w:t>
            </w:r>
            <w:r w:rsidR="0048284F" w:rsidRPr="0048284F">
              <w:rPr>
                <w:sz w:val="22"/>
                <w:szCs w:val="22"/>
                <w:lang w:val="bg-BG"/>
              </w:rPr>
              <w:t>Да се извърши целенасочен мониторинг за установяване на размера на мигриращата популация до 2025 г.</w:t>
            </w:r>
          </w:p>
        </w:tc>
      </w:tr>
      <w:tr w:rsidR="00CB2173" w:rsidRPr="0048284F" w:rsidTr="00F01DBA">
        <w:trPr>
          <w:jc w:val="center"/>
        </w:trPr>
        <w:tc>
          <w:tcPr>
            <w:tcW w:w="1001" w:type="pct"/>
            <w:shd w:val="clear" w:color="auto" w:fill="auto"/>
          </w:tcPr>
          <w:p w:rsidR="0048284F" w:rsidRPr="0048284F" w:rsidRDefault="0048284F" w:rsidP="0048284F">
            <w:pPr>
              <w:spacing w:after="0"/>
              <w:rPr>
                <w:sz w:val="22"/>
                <w:szCs w:val="22"/>
                <w:lang w:val="bg-BG"/>
              </w:rPr>
            </w:pPr>
            <w:r w:rsidRPr="0048284F">
              <w:rPr>
                <w:b/>
                <w:sz w:val="22"/>
                <w:szCs w:val="22"/>
                <w:lang w:val="bg-BG"/>
              </w:rPr>
              <w:t xml:space="preserve">Местообитание на вида: </w:t>
            </w:r>
            <w:r w:rsidRPr="0048284F">
              <w:rPr>
                <w:sz w:val="22"/>
                <w:szCs w:val="22"/>
                <w:lang w:val="bg-BG"/>
              </w:rPr>
              <w:t xml:space="preserve">площ на подходящите места за гнездене </w:t>
            </w:r>
          </w:p>
        </w:tc>
        <w:tc>
          <w:tcPr>
            <w:tcW w:w="645" w:type="pct"/>
            <w:shd w:val="clear" w:color="auto" w:fill="auto"/>
          </w:tcPr>
          <w:p w:rsidR="0048284F" w:rsidRPr="0048284F" w:rsidRDefault="0048284F" w:rsidP="0048284F">
            <w:pPr>
              <w:spacing w:after="0"/>
              <w:rPr>
                <w:sz w:val="22"/>
                <w:szCs w:val="22"/>
              </w:rPr>
            </w:pPr>
            <w:r w:rsidRPr="0048284F">
              <w:rPr>
                <w:sz w:val="22"/>
                <w:szCs w:val="22"/>
              </w:rPr>
              <w:t>ha</w:t>
            </w:r>
          </w:p>
        </w:tc>
        <w:tc>
          <w:tcPr>
            <w:tcW w:w="645" w:type="pct"/>
            <w:shd w:val="clear" w:color="auto" w:fill="auto"/>
          </w:tcPr>
          <w:p w:rsidR="0048284F" w:rsidRPr="0048284F" w:rsidRDefault="00CB2173" w:rsidP="0048284F">
            <w:pPr>
              <w:spacing w:after="0"/>
              <w:rPr>
                <w:sz w:val="22"/>
                <w:szCs w:val="22"/>
              </w:rPr>
            </w:pPr>
            <w:r>
              <w:rPr>
                <w:sz w:val="22"/>
                <w:szCs w:val="22"/>
                <w:lang w:val="bg-BG"/>
              </w:rPr>
              <w:t>Най-малко 1225</w:t>
            </w:r>
            <w:r w:rsidR="0048284F" w:rsidRPr="0048284F">
              <w:rPr>
                <w:sz w:val="22"/>
                <w:szCs w:val="22"/>
                <w:lang w:val="bg-BG"/>
              </w:rPr>
              <w:t xml:space="preserve"> </w:t>
            </w:r>
            <w:r w:rsidR="0048284F" w:rsidRPr="0048284F">
              <w:rPr>
                <w:sz w:val="22"/>
                <w:szCs w:val="22"/>
              </w:rPr>
              <w:t>ha</w:t>
            </w:r>
          </w:p>
        </w:tc>
        <w:tc>
          <w:tcPr>
            <w:tcW w:w="1369" w:type="pct"/>
            <w:shd w:val="clear" w:color="auto" w:fill="auto"/>
          </w:tcPr>
          <w:p w:rsidR="0048284F" w:rsidRPr="0048284F" w:rsidRDefault="0048284F" w:rsidP="0048284F">
            <w:pPr>
              <w:spacing w:after="0"/>
              <w:rPr>
                <w:sz w:val="22"/>
                <w:szCs w:val="22"/>
                <w:lang w:val="bg-BG"/>
              </w:rPr>
            </w:pPr>
            <w:r w:rsidRPr="0048284F">
              <w:rPr>
                <w:sz w:val="22"/>
                <w:szCs w:val="22"/>
                <w:lang w:val="bg-BG"/>
              </w:rPr>
              <w:t xml:space="preserve">Типичното местообитание е </w:t>
            </w:r>
            <w:r w:rsidRPr="0048284F">
              <w:rPr>
                <w:sz w:val="22"/>
                <w:szCs w:val="22"/>
              </w:rPr>
              <w:t>N21</w:t>
            </w:r>
            <w:r w:rsidRPr="0048284F">
              <w:rPr>
                <w:sz w:val="22"/>
                <w:szCs w:val="22"/>
                <w:lang w:val="bg-BG"/>
              </w:rPr>
              <w:t xml:space="preserve"> (282 </w:t>
            </w:r>
            <w:r w:rsidRPr="0048284F">
              <w:rPr>
                <w:sz w:val="22"/>
                <w:szCs w:val="22"/>
              </w:rPr>
              <w:t>ha</w:t>
            </w:r>
            <w:r w:rsidRPr="0048284F">
              <w:rPr>
                <w:sz w:val="22"/>
                <w:szCs w:val="22"/>
                <w:lang w:val="bg-BG"/>
              </w:rPr>
              <w:t>)</w:t>
            </w:r>
            <w:r w:rsidRPr="0048284F">
              <w:rPr>
                <w:sz w:val="22"/>
                <w:szCs w:val="22"/>
              </w:rPr>
              <w:t xml:space="preserve"> </w:t>
            </w:r>
            <w:r w:rsidRPr="0048284F">
              <w:rPr>
                <w:sz w:val="22"/>
                <w:szCs w:val="22"/>
                <w:lang w:val="bg-BG"/>
              </w:rPr>
              <w:t>и N16 (Широколистните гори), но видът избягва вътрешността на г</w:t>
            </w:r>
            <w:r w:rsidR="00CB2173">
              <w:rPr>
                <w:sz w:val="22"/>
                <w:szCs w:val="22"/>
                <w:lang w:val="bg-BG"/>
              </w:rPr>
              <w:t xml:space="preserve">орите, а обитава окрайнините - </w:t>
            </w:r>
            <w:r w:rsidRPr="0048284F">
              <w:rPr>
                <w:sz w:val="22"/>
                <w:szCs w:val="22"/>
                <w:lang w:val="bg-BG"/>
              </w:rPr>
              <w:t xml:space="preserve">около 50 ha. </w:t>
            </w:r>
          </w:p>
        </w:tc>
        <w:tc>
          <w:tcPr>
            <w:tcW w:w="1341" w:type="pct"/>
          </w:tcPr>
          <w:p w:rsidR="00CB2173" w:rsidRDefault="00CB2173" w:rsidP="0048284F">
            <w:pPr>
              <w:spacing w:after="0"/>
              <w:rPr>
                <w:sz w:val="22"/>
                <w:szCs w:val="22"/>
                <w:lang w:val="en-GB"/>
              </w:rPr>
            </w:pPr>
            <w:r>
              <w:rPr>
                <w:sz w:val="22"/>
                <w:szCs w:val="22"/>
                <w:lang w:val="bg-BG"/>
              </w:rPr>
              <w:t xml:space="preserve">Поддържане на местообитанието в размер най-малко 1225 </w:t>
            </w:r>
            <w:r>
              <w:rPr>
                <w:sz w:val="22"/>
                <w:szCs w:val="22"/>
                <w:lang w:val="en-GB"/>
              </w:rPr>
              <w:t xml:space="preserve">ha. </w:t>
            </w:r>
          </w:p>
          <w:p w:rsidR="0048284F" w:rsidRPr="0048284F" w:rsidRDefault="0048284F" w:rsidP="0048284F">
            <w:pPr>
              <w:spacing w:after="0"/>
              <w:rPr>
                <w:sz w:val="22"/>
                <w:szCs w:val="22"/>
                <w:lang w:val="bg-BG"/>
              </w:rPr>
            </w:pPr>
            <w:r w:rsidRPr="0048284F">
              <w:rPr>
                <w:sz w:val="22"/>
                <w:szCs w:val="22"/>
                <w:lang w:val="bg-BG"/>
              </w:rPr>
              <w:t>Запазване на крайречните насаждения по поречието на р. Дунав, които осигуряват подходящи местообитания за гнездене на вида в зоната.</w:t>
            </w:r>
          </w:p>
        </w:tc>
      </w:tr>
      <w:tr w:rsidR="00CB2173" w:rsidRPr="0048284F" w:rsidTr="00F01DBA">
        <w:trPr>
          <w:jc w:val="center"/>
        </w:trPr>
        <w:tc>
          <w:tcPr>
            <w:tcW w:w="1001" w:type="pct"/>
            <w:shd w:val="clear" w:color="auto" w:fill="auto"/>
          </w:tcPr>
          <w:p w:rsidR="0048284F" w:rsidRPr="0048284F" w:rsidRDefault="0048284F" w:rsidP="0048284F">
            <w:pPr>
              <w:spacing w:after="0"/>
              <w:rPr>
                <w:b/>
                <w:sz w:val="22"/>
                <w:szCs w:val="22"/>
                <w:lang w:val="bg-BG"/>
              </w:rPr>
            </w:pPr>
            <w:r w:rsidRPr="0048284F">
              <w:rPr>
                <w:b/>
                <w:sz w:val="22"/>
                <w:szCs w:val="22"/>
                <w:lang w:val="bg-BG"/>
              </w:rPr>
              <w:t xml:space="preserve">Местообитание на вида: </w:t>
            </w:r>
            <w:r w:rsidRPr="0048284F">
              <w:rPr>
                <w:sz w:val="22"/>
                <w:szCs w:val="22"/>
                <w:lang w:val="bg-BG"/>
              </w:rPr>
              <w:t>площ на подходящите места за търсене на храна</w:t>
            </w:r>
          </w:p>
        </w:tc>
        <w:tc>
          <w:tcPr>
            <w:tcW w:w="645" w:type="pct"/>
            <w:shd w:val="clear" w:color="auto" w:fill="auto"/>
          </w:tcPr>
          <w:p w:rsidR="0048284F" w:rsidRPr="0048284F" w:rsidRDefault="0048284F" w:rsidP="0048284F">
            <w:pPr>
              <w:spacing w:after="0"/>
              <w:rPr>
                <w:sz w:val="22"/>
                <w:szCs w:val="22"/>
              </w:rPr>
            </w:pPr>
            <w:r w:rsidRPr="0048284F">
              <w:rPr>
                <w:sz w:val="22"/>
                <w:szCs w:val="22"/>
              </w:rPr>
              <w:t>ha</w:t>
            </w:r>
          </w:p>
        </w:tc>
        <w:tc>
          <w:tcPr>
            <w:tcW w:w="645" w:type="pct"/>
            <w:shd w:val="clear" w:color="auto" w:fill="auto"/>
          </w:tcPr>
          <w:p w:rsidR="0048284F" w:rsidRPr="0048284F" w:rsidRDefault="0048284F" w:rsidP="0048284F">
            <w:pPr>
              <w:spacing w:after="0"/>
              <w:rPr>
                <w:sz w:val="22"/>
                <w:szCs w:val="22"/>
                <w:lang w:val="bg-BG"/>
              </w:rPr>
            </w:pPr>
            <w:r w:rsidRPr="0048284F">
              <w:rPr>
                <w:sz w:val="22"/>
                <w:szCs w:val="22"/>
                <w:lang w:val="bg-BG"/>
              </w:rPr>
              <w:t xml:space="preserve">Най-малко 752 </w:t>
            </w:r>
            <w:r w:rsidRPr="0048284F">
              <w:rPr>
                <w:sz w:val="22"/>
                <w:szCs w:val="22"/>
              </w:rPr>
              <w:t>ha</w:t>
            </w:r>
          </w:p>
        </w:tc>
        <w:tc>
          <w:tcPr>
            <w:tcW w:w="1369" w:type="pct"/>
            <w:shd w:val="clear" w:color="auto" w:fill="auto"/>
          </w:tcPr>
          <w:p w:rsidR="0048284F" w:rsidRPr="0048284F" w:rsidRDefault="0048284F" w:rsidP="0048284F">
            <w:pPr>
              <w:spacing w:after="0"/>
              <w:rPr>
                <w:sz w:val="22"/>
                <w:szCs w:val="22"/>
                <w:lang w:val="bg-BG"/>
              </w:rPr>
            </w:pPr>
            <w:r w:rsidRPr="0048284F">
              <w:rPr>
                <w:sz w:val="22"/>
                <w:szCs w:val="22"/>
                <w:lang w:val="bg-BG"/>
              </w:rPr>
              <w:t>Храни се в открити местообитания, където лови насекоми. В зоната откритите местообитания са изчислени на база % участие на следните т</w:t>
            </w:r>
            <w:r w:rsidR="009A1A27">
              <w:rPr>
                <w:sz w:val="22"/>
                <w:szCs w:val="22"/>
                <w:lang w:val="bg-BG"/>
              </w:rPr>
              <w:t>ипове местообитания в зоната: N</w:t>
            </w:r>
            <w:r w:rsidR="009A1A27">
              <w:rPr>
                <w:sz w:val="22"/>
                <w:szCs w:val="22"/>
                <w:lang w:val="en-GB"/>
              </w:rPr>
              <w:t>0</w:t>
            </w:r>
            <w:r w:rsidRPr="0048284F">
              <w:rPr>
                <w:sz w:val="22"/>
                <w:szCs w:val="22"/>
                <w:lang w:val="bg-BG"/>
              </w:rPr>
              <w:t>9,</w:t>
            </w:r>
            <w:r w:rsidR="009A1A27">
              <w:rPr>
                <w:sz w:val="22"/>
                <w:szCs w:val="22"/>
                <w:lang w:val="en-GB"/>
              </w:rPr>
              <w:t xml:space="preserve"> N</w:t>
            </w:r>
            <w:r w:rsidRPr="0048284F">
              <w:rPr>
                <w:sz w:val="22"/>
                <w:szCs w:val="22"/>
                <w:lang w:val="bg-BG"/>
              </w:rPr>
              <w:t>10,</w:t>
            </w:r>
            <w:r w:rsidR="009A1A27">
              <w:rPr>
                <w:sz w:val="22"/>
                <w:szCs w:val="22"/>
                <w:lang w:val="en-GB"/>
              </w:rPr>
              <w:t xml:space="preserve"> N</w:t>
            </w:r>
            <w:r w:rsidRPr="0048284F">
              <w:rPr>
                <w:sz w:val="22"/>
                <w:szCs w:val="22"/>
                <w:lang w:val="bg-BG"/>
              </w:rPr>
              <w:t>21 Площта им е 752 ha.</w:t>
            </w:r>
          </w:p>
        </w:tc>
        <w:tc>
          <w:tcPr>
            <w:tcW w:w="1341" w:type="pct"/>
          </w:tcPr>
          <w:p w:rsidR="009A1A27" w:rsidRDefault="009A1A27" w:rsidP="0048284F">
            <w:pPr>
              <w:spacing w:after="0"/>
              <w:rPr>
                <w:sz w:val="22"/>
                <w:szCs w:val="22"/>
                <w:lang w:val="en-GB"/>
              </w:rPr>
            </w:pPr>
            <w:r>
              <w:rPr>
                <w:sz w:val="22"/>
                <w:szCs w:val="22"/>
                <w:lang w:val="bg-BG"/>
              </w:rPr>
              <w:t xml:space="preserve">Поддържане на местообитанието в размер най-малко 752 </w:t>
            </w:r>
            <w:r>
              <w:rPr>
                <w:sz w:val="22"/>
                <w:szCs w:val="22"/>
                <w:lang w:val="en-GB"/>
              </w:rPr>
              <w:t xml:space="preserve">ha. </w:t>
            </w:r>
          </w:p>
          <w:p w:rsidR="0048284F" w:rsidRPr="0048284F" w:rsidRDefault="0048284F" w:rsidP="0048284F">
            <w:pPr>
              <w:spacing w:after="0"/>
              <w:rPr>
                <w:sz w:val="22"/>
                <w:szCs w:val="22"/>
                <w:lang w:val="bg-BG"/>
              </w:rPr>
            </w:pPr>
            <w:r w:rsidRPr="0048284F">
              <w:rPr>
                <w:sz w:val="22"/>
                <w:szCs w:val="22"/>
                <w:lang w:val="bg-BG"/>
              </w:rPr>
              <w:t>Поддържане на открити местообитания в зоната, подходящи за търсене на храна на вида</w:t>
            </w:r>
            <w:r w:rsidR="009A1A27">
              <w:rPr>
                <w:sz w:val="22"/>
                <w:szCs w:val="22"/>
                <w:lang w:val="en-GB"/>
              </w:rPr>
              <w:t xml:space="preserve"> (</w:t>
            </w:r>
            <w:r w:rsidR="009A1A27">
              <w:rPr>
                <w:sz w:val="22"/>
                <w:szCs w:val="22"/>
                <w:lang w:val="bg-BG"/>
              </w:rPr>
              <w:t>естаствена растителност</w:t>
            </w:r>
            <w:r w:rsidR="009A1A27">
              <w:rPr>
                <w:sz w:val="22"/>
                <w:szCs w:val="22"/>
                <w:lang w:val="en-GB"/>
              </w:rPr>
              <w:t>)</w:t>
            </w:r>
            <w:r w:rsidRPr="0048284F">
              <w:rPr>
                <w:sz w:val="22"/>
                <w:szCs w:val="22"/>
                <w:lang w:val="bg-BG"/>
              </w:rPr>
              <w:t xml:space="preserve">. </w:t>
            </w:r>
          </w:p>
        </w:tc>
      </w:tr>
    </w:tbl>
    <w:p w:rsidR="00F01DBA" w:rsidRDefault="00F01DBA" w:rsidP="0048284F">
      <w:pPr>
        <w:spacing w:after="120"/>
        <w:rPr>
          <w:b/>
          <w:lang w:val="bg-BG"/>
        </w:rPr>
      </w:pPr>
    </w:p>
    <w:p w:rsidR="0048284F" w:rsidRPr="00F01DBA" w:rsidRDefault="0048284F" w:rsidP="00157936">
      <w:pPr>
        <w:pStyle w:val="ListParagraph"/>
        <w:numPr>
          <w:ilvl w:val="0"/>
          <w:numId w:val="127"/>
        </w:numPr>
        <w:spacing w:after="120"/>
        <w:ind w:left="0"/>
        <w:rPr>
          <w:b/>
          <w:lang w:val="bg-BG"/>
        </w:rPr>
      </w:pPr>
      <w:r w:rsidRPr="00F01DBA">
        <w:rPr>
          <w:b/>
          <w:lang w:val="bg-BG"/>
        </w:rPr>
        <w:t>Не</w:t>
      </w:r>
      <w:r w:rsidR="00F01DBA">
        <w:rPr>
          <w:b/>
          <w:lang w:val="bg-BG"/>
        </w:rPr>
        <w:t xml:space="preserve">обходимост от промени в </w:t>
      </w:r>
      <w:r w:rsidR="00885ED5">
        <w:rPr>
          <w:b/>
          <w:lang w:val="bg-BG"/>
        </w:rPr>
        <w:t>СФ</w:t>
      </w:r>
      <w:r w:rsidR="00F01DBA">
        <w:rPr>
          <w:b/>
          <w:lang w:val="bg-BG"/>
        </w:rPr>
        <w:t xml:space="preserve"> за </w:t>
      </w:r>
      <w:r w:rsidRPr="00F01DBA">
        <w:rPr>
          <w:b/>
          <w:lang w:val="bg-BG"/>
        </w:rPr>
        <w:t>СЗЗ BG0002030 „Комплекс Калимок“</w:t>
      </w:r>
    </w:p>
    <w:p w:rsidR="0048284F" w:rsidRPr="0048284F" w:rsidRDefault="0041455B" w:rsidP="0048284F">
      <w:pPr>
        <w:spacing w:after="120"/>
        <w:rPr>
          <w:lang w:val="bg-BG"/>
        </w:rPr>
      </w:pPr>
      <w:r>
        <w:rPr>
          <w:lang w:val="en-GB"/>
        </w:rPr>
        <w:lastRenderedPageBreak/>
        <w:t>K</w:t>
      </w:r>
      <w:r>
        <w:rPr>
          <w:lang w:val="bg-BG"/>
        </w:rPr>
        <w:t>ъм момента не могат да бъдат предложени</w:t>
      </w:r>
      <w:r w:rsidR="0048284F" w:rsidRPr="0048284F">
        <w:rPr>
          <w:lang w:val="bg-BG"/>
        </w:rPr>
        <w:t xml:space="preserve"> промени в </w:t>
      </w:r>
      <w:r w:rsidR="00885ED5">
        <w:rPr>
          <w:lang w:val="bg-BG"/>
        </w:rPr>
        <w:t>СФ</w:t>
      </w:r>
      <w:r w:rsidR="00C87267">
        <w:rPr>
          <w:lang w:val="bg-BG"/>
        </w:rPr>
        <w:t xml:space="preserve"> за вида</w:t>
      </w:r>
      <w:r w:rsidR="0048284F" w:rsidRPr="0048284F">
        <w:rPr>
          <w:lang w:val="bg-BG"/>
        </w:rPr>
        <w:t>.</w:t>
      </w:r>
    </w:p>
    <w:p w:rsidR="00314C61" w:rsidRDefault="00314C61" w:rsidP="009C4296">
      <w:pPr>
        <w:spacing w:after="120"/>
        <w:rPr>
          <w:lang w:val="bg-BG"/>
        </w:rPr>
      </w:pPr>
    </w:p>
    <w:p w:rsidR="00DA1F53" w:rsidRPr="00A23CC1" w:rsidRDefault="00DA1F53" w:rsidP="00DA1F53">
      <w:pPr>
        <w:pStyle w:val="Heading1"/>
        <w:jc w:val="center"/>
        <w:rPr>
          <w:rFonts w:ascii="Times New Roman" w:hAnsi="Times New Roman" w:cs="Times New Roman"/>
          <w:color w:val="44546A" w:themeColor="text2"/>
        </w:rPr>
      </w:pPr>
      <w:bookmarkStart w:id="231" w:name="_Toc89196106"/>
      <w:r w:rsidRPr="00A23CC1">
        <w:rPr>
          <w:rFonts w:ascii="Times New Roman" w:hAnsi="Times New Roman" w:cs="Times New Roman"/>
          <w:iCs/>
          <w:color w:val="44546A" w:themeColor="text2"/>
          <w:lang w:val="bg-BG"/>
        </w:rPr>
        <w:t xml:space="preserve">Специфични цели за А339 </w:t>
      </w:r>
      <w:r w:rsidRPr="00A23CC1">
        <w:rPr>
          <w:rFonts w:ascii="Times New Roman" w:hAnsi="Times New Roman" w:cs="Times New Roman"/>
          <w:i/>
          <w:iCs/>
          <w:color w:val="44546A" w:themeColor="text2"/>
          <w:lang w:val="en-GB"/>
        </w:rPr>
        <w:t>L</w:t>
      </w:r>
      <w:r w:rsidRPr="00A23CC1">
        <w:rPr>
          <w:rFonts w:ascii="Times New Roman" w:hAnsi="Times New Roman" w:cs="Times New Roman"/>
          <w:i/>
          <w:iCs/>
          <w:color w:val="44546A" w:themeColor="text2"/>
          <w:lang w:val="bg-BG"/>
        </w:rPr>
        <w:t xml:space="preserve">anius minor </w:t>
      </w:r>
      <w:r w:rsidRPr="00A23CC1">
        <w:rPr>
          <w:rFonts w:ascii="Times New Roman" w:hAnsi="Times New Roman" w:cs="Times New Roman"/>
          <w:color w:val="44546A" w:themeColor="text2"/>
          <w:lang w:val="bg-BG"/>
        </w:rPr>
        <w:t>(черночела сврачка)</w:t>
      </w:r>
      <w:bookmarkEnd w:id="231"/>
    </w:p>
    <w:p w:rsidR="00DA1F53" w:rsidRPr="00DA1F53" w:rsidRDefault="00DA1F53" w:rsidP="00DA1F53">
      <w:pPr>
        <w:spacing w:after="120"/>
        <w:rPr>
          <w:b/>
          <w:bCs/>
        </w:rPr>
      </w:pPr>
    </w:p>
    <w:p w:rsidR="00DA1F53" w:rsidRPr="006D0DA9" w:rsidRDefault="00DA1F53" w:rsidP="00157936">
      <w:pPr>
        <w:pStyle w:val="ListParagraph"/>
        <w:numPr>
          <w:ilvl w:val="0"/>
          <w:numId w:val="128"/>
        </w:numPr>
        <w:spacing w:after="120"/>
        <w:ind w:left="0"/>
        <w:rPr>
          <w:b/>
          <w:lang w:val="bg-BG"/>
        </w:rPr>
      </w:pPr>
      <w:r w:rsidRPr="006D0DA9">
        <w:rPr>
          <w:b/>
          <w:lang w:val="bg-BG"/>
        </w:rPr>
        <w:t>Кратка характеристика на вида</w:t>
      </w:r>
    </w:p>
    <w:p w:rsidR="00DA1F53" w:rsidRPr="00DA1F53" w:rsidRDefault="00DA1F53" w:rsidP="00A23CC1">
      <w:pPr>
        <w:spacing w:after="120"/>
        <w:jc w:val="both"/>
        <w:rPr>
          <w:lang w:val="bg-BG"/>
        </w:rPr>
      </w:pPr>
      <w:r w:rsidRPr="00DA1F53">
        <w:rPr>
          <w:lang w:val="bg-BG"/>
        </w:rPr>
        <w:t xml:space="preserve">Дължината на </w:t>
      </w:r>
      <w:r w:rsidR="006D0DA9">
        <w:rPr>
          <w:lang w:val="bg-BG"/>
        </w:rPr>
        <w:t xml:space="preserve">тялото 19-21 cm, тегло 43-57 </w:t>
      </w:r>
      <w:r w:rsidR="006D0DA9">
        <w:rPr>
          <w:lang w:val="en-GB"/>
        </w:rPr>
        <w:t>g</w:t>
      </w:r>
      <w:r w:rsidR="006D0DA9">
        <w:rPr>
          <w:lang w:val="bg-BG"/>
        </w:rPr>
        <w:t>., дължина на крилото 114-126 mm</w:t>
      </w:r>
      <w:r w:rsidRPr="00DA1F53">
        <w:rPr>
          <w:lang w:val="bg-BG"/>
        </w:rPr>
        <w:t>. (Иванов</w:t>
      </w:r>
      <w:r w:rsidR="006D0DA9">
        <w:rPr>
          <w:lang w:val="en-GB"/>
        </w:rPr>
        <w:t>,</w:t>
      </w:r>
      <w:r w:rsidRPr="00DA1F53">
        <w:rPr>
          <w:lang w:val="bg-BG"/>
        </w:rPr>
        <w:t xml:space="preserve"> 2011; Svensson</w:t>
      </w:r>
      <w:r w:rsidR="006D0DA9">
        <w:rPr>
          <w:lang w:val="en-GB"/>
        </w:rPr>
        <w:t xml:space="preserve"> et al.,</w:t>
      </w:r>
      <w:r w:rsidRPr="00DA1F53">
        <w:rPr>
          <w:lang w:val="bg-BG"/>
        </w:rPr>
        <w:t xml:space="preserve"> 20</w:t>
      </w:r>
      <w:r w:rsidR="006D0DA9">
        <w:rPr>
          <w:lang w:val="en-GB"/>
        </w:rPr>
        <w:t>09</w:t>
      </w:r>
      <w:r w:rsidRPr="00DA1F53">
        <w:rPr>
          <w:lang w:val="bg-BG"/>
        </w:rPr>
        <w:t>). Половете са трудно отличими по оперение. Мъжките имат сива глава с черна ивица през окото,която обхваща и челото. Гърбът е сив. Маховите и опашката са черни. Коремът и гърдите са светлорозови, гърлото бяло. Клюнът и краката са тъмносиви до черни. Младите са изпъстрени с тъмни петънца по гърба, челото им не е черно.</w:t>
      </w:r>
      <w:r w:rsidR="00083770">
        <w:rPr>
          <w:lang w:val="en-GB"/>
        </w:rPr>
        <w:t xml:space="preserve"> </w:t>
      </w:r>
      <w:r w:rsidRPr="00DA1F53">
        <w:rPr>
          <w:lang w:val="bg-BG"/>
        </w:rPr>
        <w:t>Песента представлява продължително тихо стържене. Имитира и гласове на други видове пойни птици. Често издава и серии от остри металически крясъци. Гнезди най-често на дървета. Защитен вид.</w:t>
      </w:r>
    </w:p>
    <w:p w:rsidR="00DA1F53" w:rsidRPr="00DA1F53" w:rsidRDefault="00DA1F53" w:rsidP="00A23CC1">
      <w:pPr>
        <w:spacing w:after="120"/>
        <w:jc w:val="both"/>
        <w:rPr>
          <w:i/>
          <w:lang w:val="bg-BG"/>
        </w:rPr>
      </w:pPr>
      <w:r w:rsidRPr="00DA1F53">
        <w:rPr>
          <w:i/>
          <w:lang w:val="bg-BG"/>
        </w:rPr>
        <w:t>Характер на пребиваване в страната</w:t>
      </w:r>
    </w:p>
    <w:p w:rsidR="00DA1F53" w:rsidRPr="00DA1F53" w:rsidRDefault="00DA1F53" w:rsidP="00A23CC1">
      <w:pPr>
        <w:spacing w:after="120"/>
        <w:jc w:val="both"/>
        <w:rPr>
          <w:lang w:val="bg-BG"/>
        </w:rPr>
      </w:pPr>
      <w:r w:rsidRPr="00DA1F53">
        <w:rPr>
          <w:lang w:val="bg-BG"/>
        </w:rPr>
        <w:t>Гнездящ прелетен вид. Среща се в България от началото на май до края на август –средата на септември.</w:t>
      </w:r>
    </w:p>
    <w:p w:rsidR="00DA1F53" w:rsidRPr="00DA1F53" w:rsidRDefault="00DA1F53" w:rsidP="00A23CC1">
      <w:pPr>
        <w:spacing w:after="120"/>
        <w:jc w:val="both"/>
        <w:rPr>
          <w:i/>
          <w:lang w:val="bg-BG"/>
        </w:rPr>
      </w:pPr>
      <w:r w:rsidRPr="00DA1F53">
        <w:rPr>
          <w:i/>
          <w:lang w:val="bg-BG"/>
        </w:rPr>
        <w:t>Характерно местообитание</w:t>
      </w:r>
    </w:p>
    <w:p w:rsidR="00DA1F53" w:rsidRPr="00DA1F53" w:rsidRDefault="00DA1F53" w:rsidP="00A23CC1">
      <w:pPr>
        <w:spacing w:after="120"/>
        <w:jc w:val="both"/>
        <w:rPr>
          <w:lang w:val="bg-BG"/>
        </w:rPr>
      </w:pPr>
      <w:r w:rsidRPr="00DA1F53">
        <w:rPr>
          <w:lang w:val="bg-BG"/>
        </w:rPr>
        <w:t>Гнезди предимно в ивици или групи дървета сред агроландшафти, пасища, степи. Честа и в крайречни гори,</w:t>
      </w:r>
      <w:r w:rsidR="00083770">
        <w:rPr>
          <w:lang w:val="en-GB"/>
        </w:rPr>
        <w:t xml:space="preserve"> </w:t>
      </w:r>
      <w:r w:rsidR="00083770">
        <w:rPr>
          <w:lang w:val="bg-BG"/>
        </w:rPr>
        <w:t>включително тополови и салкъмови</w:t>
      </w:r>
      <w:r w:rsidRPr="00DA1F53">
        <w:rPr>
          <w:lang w:val="bg-BG"/>
        </w:rPr>
        <w:t xml:space="preserve"> култури. Многобройна в полезащитните пояси в Добруджа. Среща се и в окрайнини и прореждания на равнинни дъбови и липови гори. Понякога формира рехави колонии. Среща се в равнини и низини,</w:t>
      </w:r>
      <w:r w:rsidR="00083770">
        <w:rPr>
          <w:lang w:val="bg-BG"/>
        </w:rPr>
        <w:t xml:space="preserve"> </w:t>
      </w:r>
      <w:r w:rsidRPr="00DA1F53">
        <w:rPr>
          <w:lang w:val="bg-BG"/>
        </w:rPr>
        <w:t>доста по-рядко и в хълмисти и предпланински райони, от морс</w:t>
      </w:r>
      <w:r w:rsidR="00083770">
        <w:rPr>
          <w:lang w:val="bg-BG"/>
        </w:rPr>
        <w:t>кото равнище до около 1000 мнв.</w:t>
      </w:r>
      <w:r w:rsidRPr="00DA1F53">
        <w:rPr>
          <w:lang w:val="bg-BG"/>
        </w:rPr>
        <w:t xml:space="preserve"> </w:t>
      </w:r>
    </w:p>
    <w:p w:rsidR="00DA1F53" w:rsidRPr="00DA1F53" w:rsidRDefault="00DA1F53" w:rsidP="00A23CC1">
      <w:pPr>
        <w:spacing w:after="120"/>
        <w:jc w:val="both"/>
        <w:rPr>
          <w:i/>
          <w:lang w:val="bg-BG"/>
        </w:rPr>
      </w:pPr>
      <w:r w:rsidRPr="00DA1F53">
        <w:rPr>
          <w:i/>
          <w:lang w:val="bg-BG"/>
        </w:rPr>
        <w:t>Хранене</w:t>
      </w:r>
    </w:p>
    <w:p w:rsidR="00DA1F53" w:rsidRPr="00DA1F53" w:rsidRDefault="00DA1F53" w:rsidP="00A23CC1">
      <w:pPr>
        <w:spacing w:after="120"/>
        <w:jc w:val="both"/>
        <w:rPr>
          <w:lang w:val="bg-BG"/>
        </w:rPr>
      </w:pPr>
      <w:r w:rsidRPr="00DA1F53">
        <w:rPr>
          <w:lang w:val="bg-BG"/>
        </w:rPr>
        <w:t>Черночелата сврачка е хищна - храни се с различни безгръбначни и дребни гръбначни животни. Хранителният спектър се оформя главно от едри насекоми – бръмбари, попови прасета, скакалци, щурци, гъсеници на пеперуди. Яде също и дребни мишевидни и насекомоядни бозайници, гущери, малки пойни птици. Рядко яде и плодове – череши, черници и др. (Иванов</w:t>
      </w:r>
      <w:r w:rsidR="00BF230F">
        <w:rPr>
          <w:lang w:val="bg-BG"/>
        </w:rPr>
        <w:t>,</w:t>
      </w:r>
      <w:r w:rsidRPr="00DA1F53">
        <w:rPr>
          <w:lang w:val="bg-BG"/>
        </w:rPr>
        <w:t xml:space="preserve"> 2011).</w:t>
      </w:r>
    </w:p>
    <w:p w:rsidR="00DA1F53" w:rsidRPr="007A33FF" w:rsidRDefault="00DA1F53" w:rsidP="00A23CC1">
      <w:pPr>
        <w:pStyle w:val="ListParagraph"/>
        <w:numPr>
          <w:ilvl w:val="0"/>
          <w:numId w:val="128"/>
        </w:numPr>
        <w:spacing w:after="120"/>
        <w:ind w:left="0"/>
        <w:jc w:val="both"/>
        <w:rPr>
          <w:b/>
          <w:lang w:val="bg-BG"/>
        </w:rPr>
      </w:pPr>
      <w:r w:rsidRPr="007A33FF">
        <w:rPr>
          <w:b/>
          <w:lang w:val="bg-BG"/>
        </w:rPr>
        <w:t>Разпространение, природозащитно състояние и тенденции в популацията на вида на национално ниво</w:t>
      </w:r>
    </w:p>
    <w:p w:rsidR="007A33FF" w:rsidRDefault="00DA1F53" w:rsidP="00A23CC1">
      <w:pPr>
        <w:spacing w:after="120"/>
        <w:jc w:val="both"/>
        <w:rPr>
          <w:lang w:val="bg-BG"/>
        </w:rPr>
      </w:pPr>
      <w:r w:rsidRPr="00DA1F53">
        <w:rPr>
          <w:lang w:val="bg-BG"/>
        </w:rPr>
        <w:t>Черночелата гнезди в почти цялата страна с изключение на високите планини и обширните компактни горски масиви в Странджа. Има висока численост на места в Дунавската равнина – главно по поречията на реките, в Лудогорието, Добруджа, Горнотракийската низина (Шурулинков и др</w:t>
      </w:r>
      <w:r w:rsidR="007A33FF">
        <w:rPr>
          <w:lang w:val="bg-BG"/>
        </w:rPr>
        <w:t>., 2005;</w:t>
      </w:r>
      <w:r w:rsidRPr="00DA1F53">
        <w:rPr>
          <w:lang w:val="bg-BG"/>
        </w:rPr>
        <w:t xml:space="preserve"> Янков </w:t>
      </w:r>
      <w:r w:rsidR="007A33FF">
        <w:rPr>
          <w:lang w:val="bg-BG"/>
        </w:rPr>
        <w:t xml:space="preserve">отг. </w:t>
      </w:r>
      <w:r w:rsidRPr="00DA1F53">
        <w:rPr>
          <w:lang w:val="bg-BG"/>
        </w:rPr>
        <w:t>ред.</w:t>
      </w:r>
      <w:r w:rsidR="007A33FF">
        <w:rPr>
          <w:lang w:val="bg-BG"/>
        </w:rPr>
        <w:t>, 2007;</w:t>
      </w:r>
      <w:r w:rsidRPr="00DA1F53">
        <w:rPr>
          <w:lang w:val="bg-BG"/>
        </w:rPr>
        <w:t xml:space="preserve"> Даскалова и др.</w:t>
      </w:r>
      <w:r w:rsidR="007A33FF">
        <w:rPr>
          <w:lang w:val="bg-BG"/>
        </w:rPr>
        <w:t>, 2020</w:t>
      </w:r>
      <w:r w:rsidRPr="00DA1F53">
        <w:rPr>
          <w:lang w:val="bg-BG"/>
        </w:rPr>
        <w:t xml:space="preserve">). Малобройна е в Софийско и високите полета на Западна България. Според Атласа на гнездящите птици у нас гнездят 5 000 – 15 000 двойки (Янков ред. 2007). </w:t>
      </w:r>
    </w:p>
    <w:p w:rsidR="00DA1F53" w:rsidRPr="00DA1F53" w:rsidRDefault="007A33FF" w:rsidP="00A23CC1">
      <w:pPr>
        <w:spacing w:after="120"/>
        <w:jc w:val="both"/>
        <w:rPr>
          <w:lang w:val="bg-BG"/>
        </w:rPr>
      </w:pPr>
      <w:r>
        <w:rPr>
          <w:lang w:val="bg-BG"/>
        </w:rPr>
        <w:t>Според Д</w:t>
      </w:r>
      <w:r w:rsidR="00DA1F53" w:rsidRPr="00DA1F53">
        <w:rPr>
          <w:lang w:val="bg-BG"/>
        </w:rPr>
        <w:t>окладването по чл.12 от 2019 г.</w:t>
      </w:r>
      <w:r>
        <w:rPr>
          <w:lang w:val="bg-BG"/>
        </w:rPr>
        <w:t>,</w:t>
      </w:r>
      <w:r w:rsidR="00DA1F53" w:rsidRPr="00DA1F53">
        <w:rPr>
          <w:lang w:val="bg-BG"/>
        </w:rPr>
        <w:t xml:space="preserve"> гнездовата популация e в рамките на 6 000 – 20 000 двойки.</w:t>
      </w:r>
      <w:r>
        <w:rPr>
          <w:lang w:val="bg-BG"/>
        </w:rPr>
        <w:t xml:space="preserve"> </w:t>
      </w:r>
      <w:r w:rsidR="00DA1F53" w:rsidRPr="00DA1F53">
        <w:rPr>
          <w:lang w:val="bg-BG"/>
        </w:rPr>
        <w:t xml:space="preserve">Въпреки увеличението в числеността между двете оценки тенденцията в числеността </w:t>
      </w:r>
      <w:r w:rsidR="00DA1F53" w:rsidRPr="00DA1F53">
        <w:rPr>
          <w:lang w:val="bg-BG"/>
        </w:rPr>
        <w:lastRenderedPageBreak/>
        <w:t>посочена като отрицате</w:t>
      </w:r>
      <w:r>
        <w:rPr>
          <w:lang w:val="bg-BG"/>
        </w:rPr>
        <w:t xml:space="preserve">лна, при това доста значителна </w:t>
      </w:r>
      <w:r w:rsidR="00DA1F53" w:rsidRPr="00DA1F53">
        <w:rPr>
          <w:lang w:val="bg-BG"/>
        </w:rPr>
        <w:t>с 30</w:t>
      </w:r>
      <w:r>
        <w:rPr>
          <w:lang w:val="bg-BG"/>
        </w:rPr>
        <w:t xml:space="preserve"> – </w:t>
      </w:r>
      <w:r w:rsidR="00DA1F53" w:rsidRPr="00DA1F53">
        <w:rPr>
          <w:lang w:val="bg-BG"/>
        </w:rPr>
        <w:t>40</w:t>
      </w:r>
      <w:r>
        <w:rPr>
          <w:lang w:val="bg-BG"/>
        </w:rPr>
        <w:t xml:space="preserve"> </w:t>
      </w:r>
      <w:r w:rsidR="00DA1F53" w:rsidRPr="00DA1F53">
        <w:rPr>
          <w:lang w:val="bg-BG"/>
        </w:rPr>
        <w:t>% в краткосрочен план. Мониторингът на обикновените видове птици за 2005 -</w:t>
      </w:r>
      <w:r>
        <w:rPr>
          <w:lang w:val="bg-BG"/>
        </w:rPr>
        <w:t xml:space="preserve"> </w:t>
      </w:r>
      <w:r w:rsidR="00DA1F53" w:rsidRPr="00DA1F53">
        <w:rPr>
          <w:lang w:val="bg-BG"/>
        </w:rPr>
        <w:t>2013 г.</w:t>
      </w:r>
      <w:r>
        <w:rPr>
          <w:lang w:val="bg-BG"/>
        </w:rPr>
        <w:t>,</w:t>
      </w:r>
      <w:r w:rsidR="00DA1F53" w:rsidRPr="00DA1F53">
        <w:rPr>
          <w:lang w:val="bg-BG"/>
        </w:rPr>
        <w:t xml:space="preserve"> показва силно намаление на вида с около 83% в 65 площадки (1X1 km), голяма част от тях в Софийско (</w:t>
      </w:r>
      <w:r>
        <w:rPr>
          <w:lang w:val="bg-BG"/>
        </w:rPr>
        <w:t>Христов и Петков,</w:t>
      </w:r>
      <w:r w:rsidR="00DA1F53" w:rsidRPr="00DA1F53">
        <w:rPr>
          <w:lang w:val="bg-BG"/>
        </w:rPr>
        <w:t xml:space="preserve"> 2013).</w:t>
      </w:r>
    </w:p>
    <w:p w:rsidR="00DA1F53" w:rsidRPr="00DA1F53" w:rsidRDefault="009B2CAD" w:rsidP="00A23CC1">
      <w:pPr>
        <w:spacing w:after="120"/>
        <w:jc w:val="both"/>
        <w:rPr>
          <w:lang w:val="bg-BG"/>
        </w:rPr>
      </w:pPr>
      <w:r>
        <w:rPr>
          <w:lang w:val="bg-BG"/>
        </w:rPr>
        <w:t>При Д</w:t>
      </w:r>
      <w:r w:rsidR="00DA1F53" w:rsidRPr="00DA1F53">
        <w:rPr>
          <w:lang w:val="bg-BG"/>
        </w:rPr>
        <w:t>окладването по чл. 12</w:t>
      </w:r>
      <w:r>
        <w:rPr>
          <w:lang w:val="bg-BG"/>
        </w:rPr>
        <w:t>,</w:t>
      </w:r>
      <w:r w:rsidR="00DA1F53" w:rsidRPr="00DA1F53">
        <w:rPr>
          <w:lang w:val="bg-BG"/>
        </w:rPr>
        <w:t xml:space="preserve"> като единств</w:t>
      </w:r>
      <w:r>
        <w:rPr>
          <w:lang w:val="bg-BG"/>
        </w:rPr>
        <w:t xml:space="preserve">ена заплаха за вида е посочено </w:t>
      </w:r>
      <w:r w:rsidR="00DA1F53" w:rsidRPr="00DA1F53">
        <w:rPr>
          <w:lang w:val="bg-BG"/>
        </w:rPr>
        <w:t>изоставянето на земеделски земи. Други заплахи за вида са сечта на крайречните гори и полезащитните пояси, химизацията в селското и горското стопанство, пожарите, разораването на пасища и ливади, застрояването, развитието на пътната инфраструктура и др.</w:t>
      </w:r>
    </w:p>
    <w:p w:rsidR="00DA1F53" w:rsidRPr="00D4718A" w:rsidRDefault="00DA1F53" w:rsidP="00A23CC1">
      <w:pPr>
        <w:pStyle w:val="ListParagraph"/>
        <w:numPr>
          <w:ilvl w:val="0"/>
          <w:numId w:val="128"/>
        </w:numPr>
        <w:spacing w:after="120"/>
        <w:ind w:left="0"/>
        <w:jc w:val="both"/>
        <w:rPr>
          <w:b/>
          <w:lang w:val="bg-BG"/>
        </w:rPr>
      </w:pPr>
      <w:r w:rsidRPr="00D4718A">
        <w:rPr>
          <w:b/>
          <w:lang w:val="bg-BG"/>
        </w:rPr>
        <w:t>Състояние в СЗЗ BG0002030 „Комплекс Калимок“</w:t>
      </w:r>
    </w:p>
    <w:p w:rsidR="00DA1F53" w:rsidRPr="00DA1F53" w:rsidRDefault="00DA1F53" w:rsidP="00A23CC1">
      <w:pPr>
        <w:spacing w:after="120"/>
        <w:jc w:val="both"/>
        <w:rPr>
          <w:lang w:val="bg-BG"/>
        </w:rPr>
      </w:pPr>
      <w:r w:rsidRPr="00DA1F53">
        <w:rPr>
          <w:lang w:val="bg-BG"/>
        </w:rPr>
        <w:t xml:space="preserve">Съгласно </w:t>
      </w:r>
      <w:r w:rsidR="00885ED5">
        <w:rPr>
          <w:lang w:val="bg-BG"/>
        </w:rPr>
        <w:t>СФ</w:t>
      </w:r>
      <w:r w:rsidRPr="00DA1F53">
        <w:rPr>
          <w:lang w:val="bg-BG"/>
        </w:rPr>
        <w:t xml:space="preserve"> в зоната</w:t>
      </w:r>
      <w:r w:rsidR="005510F0">
        <w:rPr>
          <w:lang w:val="bg-BG"/>
        </w:rPr>
        <w:t>,</w:t>
      </w:r>
      <w:r w:rsidRPr="00DA1F53">
        <w:rPr>
          <w:lang w:val="bg-BG"/>
        </w:rPr>
        <w:t xml:space="preserve"> вида се опазва като гнездящ и премиванащ. </w:t>
      </w:r>
      <w:r w:rsidRPr="005510F0">
        <w:rPr>
          <w:b/>
          <w:lang w:val="bg-BG"/>
        </w:rPr>
        <w:t>Гнездовата</w:t>
      </w:r>
      <w:r w:rsidRPr="00DA1F53">
        <w:rPr>
          <w:lang w:val="bg-BG"/>
        </w:rPr>
        <w:t xml:space="preserve"> популация на вида се оценява на </w:t>
      </w:r>
      <w:r w:rsidRPr="00DA1F53">
        <w:rPr>
          <w:b/>
          <w:lang w:val="bg-BG"/>
        </w:rPr>
        <w:t>между 3 и 25 двойки</w:t>
      </w:r>
      <w:r w:rsidRPr="00DA1F53">
        <w:rPr>
          <w:lang w:val="bg-BG"/>
        </w:rPr>
        <w:t xml:space="preserve">, което е </w:t>
      </w:r>
      <w:r w:rsidRPr="00DA1F53">
        <w:rPr>
          <w:b/>
          <w:lang w:val="bg-BG"/>
        </w:rPr>
        <w:t>0,06 – 0,16 %</w:t>
      </w:r>
      <w:r w:rsidRPr="00DA1F53">
        <w:rPr>
          <w:lang w:val="bg-BG"/>
        </w:rPr>
        <w:t xml:space="preserve"> от националната гнездяща популация (оценка „С“). Опазването на вида е отлична (оценка „А“),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A1F53" w:rsidRPr="00DA1F53" w:rsidRDefault="00DA1F53" w:rsidP="00A23CC1">
      <w:pPr>
        <w:spacing w:after="120"/>
        <w:jc w:val="both"/>
        <w:rPr>
          <w:lang w:val="bg-BG"/>
        </w:rPr>
      </w:pPr>
      <w:r w:rsidRPr="00DA1F53">
        <w:rPr>
          <w:lang w:val="bg-BG"/>
        </w:rPr>
        <w:t xml:space="preserve">Като </w:t>
      </w:r>
      <w:r w:rsidRPr="00DA1F53">
        <w:rPr>
          <w:b/>
          <w:lang w:val="bg-BG"/>
        </w:rPr>
        <w:t xml:space="preserve">мигриращ </w:t>
      </w:r>
      <w:r w:rsidRPr="00DA1F53">
        <w:rPr>
          <w:lang w:val="bg-BG"/>
        </w:rPr>
        <w:t>не са представени количественни данни за вида, защото липсват такива (DD). Оценката за популацията е „С“. Опазването на вида е добро (оценка „В“), популацията не е изолирана в рамките на разширен ареал (оценка „С“). Общата оценка на стойността на зоната за съхранение на вида е „С“ – значима стойност.</w:t>
      </w:r>
    </w:p>
    <w:p w:rsidR="00DA1F53" w:rsidRPr="005510F0" w:rsidRDefault="00DA1F53" w:rsidP="00A23CC1">
      <w:pPr>
        <w:pStyle w:val="ListParagraph"/>
        <w:numPr>
          <w:ilvl w:val="0"/>
          <w:numId w:val="128"/>
        </w:numPr>
        <w:spacing w:after="120"/>
        <w:ind w:left="0"/>
        <w:jc w:val="both"/>
        <w:rPr>
          <w:b/>
          <w:lang w:val="bg-BG"/>
        </w:rPr>
      </w:pPr>
      <w:r w:rsidRPr="005510F0">
        <w:rPr>
          <w:b/>
          <w:lang w:val="bg-BG"/>
        </w:rPr>
        <w:t xml:space="preserve">Анализ на наличната информация </w:t>
      </w:r>
    </w:p>
    <w:p w:rsidR="004B48C1" w:rsidRDefault="00DA1F53" w:rsidP="00A23CC1">
      <w:pPr>
        <w:spacing w:after="120"/>
        <w:jc w:val="both"/>
        <w:rPr>
          <w:lang w:val="bg-BG"/>
        </w:rPr>
      </w:pPr>
      <w:r w:rsidRPr="00DA1F53">
        <w:rPr>
          <w:lang w:val="bg-BG"/>
        </w:rPr>
        <w:t>Черночелата сврачка е широко разпространен, гнездящ вид по р. Дунав и в Дунавската равнина (Шурулинков и др., 2005; Янков отг. ред.</w:t>
      </w:r>
      <w:r w:rsidR="004B48C1">
        <w:rPr>
          <w:lang w:val="bg-BG"/>
        </w:rPr>
        <w:t xml:space="preserve">, 2007). Според Куцаров и др. </w:t>
      </w:r>
      <w:r w:rsidRPr="00DA1F53">
        <w:rPr>
          <w:lang w:val="bg-BG"/>
        </w:rPr>
        <w:t>(2007), популацията на видът в з</w:t>
      </w:r>
      <w:r w:rsidR="004B48C1">
        <w:rPr>
          <w:lang w:val="bg-BG"/>
        </w:rPr>
        <w:t xml:space="preserve">оната е оценена на 3-10 двойки. </w:t>
      </w:r>
      <w:r w:rsidRPr="00DA1F53">
        <w:rPr>
          <w:lang w:val="bg-BG"/>
        </w:rPr>
        <w:t>По време на теренното проучв</w:t>
      </w:r>
      <w:r w:rsidR="004B48C1">
        <w:rPr>
          <w:lang w:val="bg-BG"/>
        </w:rPr>
        <w:t xml:space="preserve">ане през 2021 г. са установени 3 птици от вида в зоната – 1 през май (вероятно мигрираща) и 2 през юни (вероятно гнездящи). Вероятно в зоната през 2021 г. са гнездили мин. 2 дв. </w:t>
      </w:r>
    </w:p>
    <w:p w:rsidR="00DA1F53" w:rsidRPr="00DA1F53" w:rsidRDefault="004B48C1" w:rsidP="00A23CC1">
      <w:pPr>
        <w:spacing w:after="120"/>
        <w:jc w:val="both"/>
        <w:rPr>
          <w:lang w:val="bg-BG"/>
        </w:rPr>
      </w:pPr>
      <w:r>
        <w:rPr>
          <w:lang w:val="bg-BG"/>
        </w:rPr>
        <w:t>По данни от eBird,</w:t>
      </w:r>
      <w:r w:rsidR="00DA1F53" w:rsidRPr="00DA1F53">
        <w:rPr>
          <w:lang w:val="bg-BG"/>
        </w:rPr>
        <w:t xml:space="preserve"> са наблюдавани 12</w:t>
      </w:r>
      <w:r w:rsidR="00DA1F53" w:rsidRPr="00DA1F53">
        <w:t xml:space="preserve"> </w:t>
      </w:r>
      <w:r w:rsidR="00DA1F53" w:rsidRPr="00DA1F53">
        <w:rPr>
          <w:lang w:val="bg-BG"/>
        </w:rPr>
        <w:t>птици от вида на територията на СЗЗ</w:t>
      </w:r>
      <w:r w:rsidR="00DA1F53" w:rsidRPr="00DA1F53">
        <w:t xml:space="preserve"> </w:t>
      </w:r>
      <w:r w:rsidR="00DA1F53" w:rsidRPr="00DA1F53">
        <w:rPr>
          <w:lang w:val="bg-BG"/>
        </w:rPr>
        <w:t>за периода</w:t>
      </w:r>
      <w:r w:rsidR="00DA1F53" w:rsidRPr="00DA1F53">
        <w:t xml:space="preserve"> 2013-20</w:t>
      </w:r>
      <w:r w:rsidR="00DA1F53" w:rsidRPr="00DA1F53">
        <w:rPr>
          <w:lang w:val="bg-BG"/>
        </w:rPr>
        <w:t>19</w:t>
      </w:r>
      <w:r w:rsidR="00DA1F53" w:rsidRPr="00DA1F53">
        <w:t xml:space="preserve"> </w:t>
      </w:r>
      <w:r w:rsidR="00DA1F53" w:rsidRPr="00DA1F53">
        <w:rPr>
          <w:lang w:val="bg-BG"/>
        </w:rPr>
        <w:t xml:space="preserve">г. Според данните от </w:t>
      </w:r>
      <w:r w:rsidR="00DA1F53" w:rsidRPr="00DA1F53">
        <w:t>SmartBirds</w:t>
      </w:r>
      <w:r>
        <w:rPr>
          <w:lang w:val="bg-BG"/>
        </w:rPr>
        <w:t xml:space="preserve"> видът е наблюдаван </w:t>
      </w:r>
      <w:r w:rsidR="00DA1F53" w:rsidRPr="00DA1F53">
        <w:rPr>
          <w:lang w:val="bg-BG"/>
        </w:rPr>
        <w:t xml:space="preserve">15 пъти за периода 2017-2021г в 13 локации. </w:t>
      </w:r>
    </w:p>
    <w:p w:rsidR="00DA1F53" w:rsidRPr="00DA1F53" w:rsidRDefault="00DA1F53" w:rsidP="00A23CC1">
      <w:pPr>
        <w:spacing w:after="120"/>
        <w:jc w:val="both"/>
        <w:rPr>
          <w:lang w:val="bg-BG"/>
        </w:rPr>
      </w:pPr>
      <w:r w:rsidRPr="00DA1F53">
        <w:rPr>
          <w:lang w:val="bg-BG"/>
        </w:rPr>
        <w:t>По отношение на мигриращата популация, липсват данни и трябва да се заложи междинна цел за прилагане на адекватен мониторинг през периода април</w:t>
      </w:r>
      <w:r w:rsidR="004B48C1">
        <w:rPr>
          <w:lang w:val="bg-BG"/>
        </w:rPr>
        <w:t xml:space="preserve"> - май</w:t>
      </w:r>
      <w:r w:rsidRPr="00DA1F53">
        <w:rPr>
          <w:lang w:val="bg-BG"/>
        </w:rPr>
        <w:t xml:space="preserve"> и август</w:t>
      </w:r>
      <w:r w:rsidR="004B48C1">
        <w:rPr>
          <w:lang w:val="bg-BG"/>
        </w:rPr>
        <w:t xml:space="preserve"> </w:t>
      </w:r>
      <w:r w:rsidRPr="00DA1F53">
        <w:rPr>
          <w:lang w:val="bg-BG"/>
        </w:rPr>
        <w:t>-</w:t>
      </w:r>
      <w:r w:rsidR="004B48C1">
        <w:rPr>
          <w:lang w:val="bg-BG"/>
        </w:rPr>
        <w:t xml:space="preserve"> </w:t>
      </w:r>
      <w:r w:rsidRPr="00DA1F53">
        <w:rPr>
          <w:lang w:val="bg-BG"/>
        </w:rPr>
        <w:t>септември до 2025 г. за изясняване на тази численост.</w:t>
      </w:r>
    </w:p>
    <w:p w:rsidR="00DA1F53" w:rsidRPr="00DA1F53" w:rsidRDefault="004248A2" w:rsidP="00A23CC1">
      <w:pPr>
        <w:spacing w:after="120"/>
        <w:jc w:val="both"/>
        <w:rPr>
          <w:lang w:val="bg-BG"/>
        </w:rPr>
      </w:pPr>
      <w:r w:rsidRPr="00DA1F53">
        <w:rPr>
          <w:lang w:val="bg-BG"/>
        </w:rPr>
        <w:t>При докладването по чл. 12 като единствена заплаха за вида е посочено  изоставянето на земеделски земи. Други заплахи за вида са сечта на крайречните гори и полезащитните пояси, химизацията в селското и горското стопанство, пожарите, разораването на пасища и ливади, застрояването, развитието на пътната инфраструктура и др</w:t>
      </w:r>
      <w:r>
        <w:rPr>
          <w:lang w:val="bg-BG"/>
        </w:rPr>
        <w:t>.</w:t>
      </w:r>
    </w:p>
    <w:p w:rsidR="00DA1F53" w:rsidRPr="004B48C1" w:rsidRDefault="00DA1F53" w:rsidP="00157936">
      <w:pPr>
        <w:pStyle w:val="ListParagraph"/>
        <w:numPr>
          <w:ilvl w:val="0"/>
          <w:numId w:val="128"/>
        </w:numPr>
        <w:spacing w:after="120"/>
        <w:ind w:left="0"/>
        <w:rPr>
          <w:b/>
          <w:lang w:val="bg-BG"/>
        </w:rPr>
      </w:pPr>
      <w:r w:rsidRPr="004B48C1">
        <w:rPr>
          <w:b/>
          <w:lang w:val="bg-BG"/>
        </w:rPr>
        <w:t>Цели за подобряване/поддържане на стабилна/нарастваща тенденция на популацията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620"/>
        <w:gridCol w:w="1474"/>
        <w:gridCol w:w="3538"/>
        <w:gridCol w:w="2031"/>
      </w:tblGrid>
      <w:tr w:rsidR="00C95934" w:rsidRPr="00C95934" w:rsidTr="00C95934">
        <w:trPr>
          <w:tblHeader/>
          <w:jc w:val="center"/>
        </w:trPr>
        <w:tc>
          <w:tcPr>
            <w:tcW w:w="786" w:type="pct"/>
            <w:shd w:val="clear" w:color="auto" w:fill="B6DDE8"/>
            <w:vAlign w:val="center"/>
          </w:tcPr>
          <w:p w:rsidR="00DA1F53" w:rsidRPr="00C95934" w:rsidRDefault="00DA1F53" w:rsidP="00C95934">
            <w:pPr>
              <w:spacing w:after="0"/>
              <w:jc w:val="center"/>
              <w:rPr>
                <w:b/>
                <w:bCs/>
                <w:sz w:val="22"/>
                <w:szCs w:val="22"/>
                <w:lang w:val="bg-BG"/>
              </w:rPr>
            </w:pPr>
            <w:r w:rsidRPr="00C95934">
              <w:rPr>
                <w:b/>
                <w:bCs/>
                <w:sz w:val="22"/>
                <w:szCs w:val="22"/>
                <w:lang w:val="bg-BG"/>
              </w:rPr>
              <w:t>Параметър</w:t>
            </w:r>
          </w:p>
        </w:tc>
        <w:tc>
          <w:tcPr>
            <w:tcW w:w="788" w:type="pct"/>
            <w:shd w:val="clear" w:color="auto" w:fill="B6DDE8"/>
            <w:vAlign w:val="center"/>
          </w:tcPr>
          <w:p w:rsidR="00DA1F53" w:rsidRPr="00C95934" w:rsidRDefault="00DA1F53" w:rsidP="00C95934">
            <w:pPr>
              <w:spacing w:after="0"/>
              <w:jc w:val="center"/>
              <w:rPr>
                <w:b/>
                <w:bCs/>
                <w:sz w:val="22"/>
                <w:szCs w:val="22"/>
                <w:lang w:val="bg-BG"/>
              </w:rPr>
            </w:pPr>
            <w:r w:rsidRPr="00C95934">
              <w:rPr>
                <w:b/>
                <w:bCs/>
                <w:sz w:val="22"/>
                <w:szCs w:val="22"/>
                <w:lang w:val="bg-BG"/>
              </w:rPr>
              <w:t>Мерна единица</w:t>
            </w:r>
          </w:p>
        </w:tc>
        <w:tc>
          <w:tcPr>
            <w:tcW w:w="717" w:type="pct"/>
            <w:shd w:val="clear" w:color="auto" w:fill="B6DDE8"/>
            <w:vAlign w:val="center"/>
          </w:tcPr>
          <w:p w:rsidR="00DA1F53" w:rsidRPr="00C95934" w:rsidRDefault="00DA1F53" w:rsidP="00C95934">
            <w:pPr>
              <w:spacing w:after="0"/>
              <w:jc w:val="center"/>
              <w:rPr>
                <w:b/>
                <w:bCs/>
                <w:sz w:val="22"/>
                <w:szCs w:val="22"/>
                <w:lang w:val="bg-BG"/>
              </w:rPr>
            </w:pPr>
            <w:r w:rsidRPr="00C95934">
              <w:rPr>
                <w:b/>
                <w:bCs/>
                <w:sz w:val="22"/>
                <w:szCs w:val="22"/>
                <w:lang w:val="bg-BG"/>
              </w:rPr>
              <w:t>Целева стойност</w:t>
            </w:r>
          </w:p>
        </w:tc>
        <w:tc>
          <w:tcPr>
            <w:tcW w:w="1721" w:type="pct"/>
            <w:shd w:val="clear" w:color="auto" w:fill="B6DDE8"/>
            <w:vAlign w:val="center"/>
          </w:tcPr>
          <w:p w:rsidR="00DA1F53" w:rsidRPr="00C95934" w:rsidRDefault="00DA1F53" w:rsidP="00C95934">
            <w:pPr>
              <w:spacing w:after="0"/>
              <w:jc w:val="center"/>
              <w:rPr>
                <w:b/>
                <w:bCs/>
                <w:sz w:val="22"/>
                <w:szCs w:val="22"/>
                <w:lang w:val="bg-BG"/>
              </w:rPr>
            </w:pPr>
            <w:r w:rsidRPr="00C95934">
              <w:rPr>
                <w:b/>
                <w:bCs/>
                <w:sz w:val="22"/>
                <w:szCs w:val="22"/>
                <w:lang w:val="bg-BG"/>
              </w:rPr>
              <w:t>Допълнителна информация</w:t>
            </w:r>
          </w:p>
        </w:tc>
        <w:tc>
          <w:tcPr>
            <w:tcW w:w="988" w:type="pct"/>
            <w:shd w:val="clear" w:color="auto" w:fill="B6DDE8"/>
            <w:vAlign w:val="center"/>
          </w:tcPr>
          <w:p w:rsidR="00DA1F53" w:rsidRPr="00C95934" w:rsidRDefault="00DA1F53" w:rsidP="00C95934">
            <w:pPr>
              <w:spacing w:after="0"/>
              <w:jc w:val="center"/>
              <w:rPr>
                <w:b/>
                <w:bCs/>
                <w:sz w:val="22"/>
                <w:szCs w:val="22"/>
                <w:lang w:val="bg-BG"/>
              </w:rPr>
            </w:pPr>
            <w:r w:rsidRPr="00C95934">
              <w:rPr>
                <w:b/>
                <w:bCs/>
                <w:sz w:val="22"/>
                <w:szCs w:val="22"/>
                <w:lang w:val="bg-BG"/>
              </w:rPr>
              <w:t>Специфични за зоната цели</w:t>
            </w:r>
          </w:p>
        </w:tc>
      </w:tr>
      <w:tr w:rsidR="00D9052E" w:rsidRPr="00C95934" w:rsidTr="00C95934">
        <w:trPr>
          <w:trHeight w:val="1789"/>
          <w:jc w:val="center"/>
        </w:trPr>
        <w:tc>
          <w:tcPr>
            <w:tcW w:w="786" w:type="pct"/>
            <w:shd w:val="clear" w:color="auto" w:fill="auto"/>
          </w:tcPr>
          <w:p w:rsidR="00DA1F53" w:rsidRPr="00C95934" w:rsidRDefault="00DA1F53" w:rsidP="00C95934">
            <w:pPr>
              <w:spacing w:after="0"/>
              <w:rPr>
                <w:b/>
                <w:sz w:val="22"/>
                <w:szCs w:val="22"/>
                <w:lang w:val="bg-BG"/>
              </w:rPr>
            </w:pPr>
            <w:r w:rsidRPr="00C95934">
              <w:rPr>
                <w:b/>
                <w:sz w:val="22"/>
                <w:szCs w:val="22"/>
                <w:lang w:val="bg-BG"/>
              </w:rPr>
              <w:lastRenderedPageBreak/>
              <w:t xml:space="preserve">Популация: </w:t>
            </w:r>
            <w:r w:rsidR="00BD0207" w:rsidRPr="00C95934">
              <w:rPr>
                <w:bCs/>
                <w:sz w:val="22"/>
                <w:szCs w:val="22"/>
                <w:lang w:val="bg-BG"/>
              </w:rPr>
              <w:t>Размер на гнездовата популация</w:t>
            </w:r>
          </w:p>
        </w:tc>
        <w:tc>
          <w:tcPr>
            <w:tcW w:w="788" w:type="pct"/>
            <w:shd w:val="clear" w:color="auto" w:fill="auto"/>
          </w:tcPr>
          <w:p w:rsidR="00DA1F53" w:rsidRPr="00C95934" w:rsidRDefault="00DA1F53" w:rsidP="00C95934">
            <w:pPr>
              <w:spacing w:after="0"/>
              <w:rPr>
                <w:sz w:val="22"/>
                <w:szCs w:val="22"/>
                <w:lang w:val="bg-BG"/>
              </w:rPr>
            </w:pPr>
            <w:r w:rsidRPr="00C95934">
              <w:rPr>
                <w:sz w:val="22"/>
                <w:szCs w:val="22"/>
                <w:lang w:val="bg-BG"/>
              </w:rPr>
              <w:t>Брой гнездящи двойки</w:t>
            </w:r>
          </w:p>
        </w:tc>
        <w:tc>
          <w:tcPr>
            <w:tcW w:w="717" w:type="pct"/>
            <w:shd w:val="clear" w:color="auto" w:fill="auto"/>
          </w:tcPr>
          <w:p w:rsidR="00DA1F53" w:rsidRPr="00C95934" w:rsidRDefault="00DA1F53" w:rsidP="00C95934">
            <w:pPr>
              <w:spacing w:after="0"/>
              <w:rPr>
                <w:sz w:val="22"/>
                <w:szCs w:val="22"/>
                <w:lang w:val="bg-BG"/>
              </w:rPr>
            </w:pPr>
            <w:r w:rsidRPr="00C95934">
              <w:rPr>
                <w:sz w:val="22"/>
                <w:szCs w:val="22"/>
                <w:lang w:val="bg-BG"/>
              </w:rPr>
              <w:t xml:space="preserve">Най-малко </w:t>
            </w:r>
            <w:r w:rsidRPr="00C95934">
              <w:rPr>
                <w:sz w:val="22"/>
                <w:szCs w:val="22"/>
              </w:rPr>
              <w:t>3</w:t>
            </w:r>
          </w:p>
        </w:tc>
        <w:tc>
          <w:tcPr>
            <w:tcW w:w="1721" w:type="pct"/>
            <w:shd w:val="clear" w:color="auto" w:fill="auto"/>
          </w:tcPr>
          <w:p w:rsidR="00DA1F53" w:rsidRPr="00C95934" w:rsidRDefault="00DA1F53" w:rsidP="00C95934">
            <w:pPr>
              <w:spacing w:after="0"/>
              <w:rPr>
                <w:sz w:val="22"/>
                <w:szCs w:val="22"/>
                <w:lang w:val="bg-BG"/>
              </w:rPr>
            </w:pPr>
            <w:r w:rsidRPr="00C95934">
              <w:rPr>
                <w:sz w:val="22"/>
                <w:szCs w:val="22"/>
                <w:lang w:val="bg-BG"/>
              </w:rPr>
              <w:t xml:space="preserve">В настоящия </w:t>
            </w:r>
            <w:r w:rsidR="00885ED5">
              <w:rPr>
                <w:sz w:val="22"/>
                <w:szCs w:val="22"/>
                <w:lang w:val="bg-BG"/>
              </w:rPr>
              <w:t>СФ</w:t>
            </w:r>
            <w:r w:rsidRPr="00C95934">
              <w:rPr>
                <w:sz w:val="22"/>
                <w:szCs w:val="22"/>
                <w:lang w:val="bg-BG"/>
              </w:rPr>
              <w:t xml:space="preserve"> (актуализиран през 2015 г.) са посочени </w:t>
            </w:r>
            <w:r w:rsidRPr="00C95934">
              <w:rPr>
                <w:sz w:val="22"/>
                <w:szCs w:val="22"/>
              </w:rPr>
              <w:t>3</w:t>
            </w:r>
            <w:r w:rsidRPr="00C95934">
              <w:rPr>
                <w:sz w:val="22"/>
                <w:szCs w:val="22"/>
                <w:lang w:val="bg-BG"/>
              </w:rPr>
              <w:t>–</w:t>
            </w:r>
            <w:r w:rsidRPr="00C95934">
              <w:rPr>
                <w:sz w:val="22"/>
                <w:szCs w:val="22"/>
              </w:rPr>
              <w:t>25</w:t>
            </w:r>
            <w:r w:rsidRPr="00C95934">
              <w:rPr>
                <w:sz w:val="22"/>
                <w:szCs w:val="22"/>
                <w:lang w:val="bg-BG"/>
              </w:rPr>
              <w:t xml:space="preserve"> гнездящи двойки. В резултат на извършен мониторинг в защитената зона през гнездовия период на 2021 </w:t>
            </w:r>
            <w:r w:rsidR="004248A2" w:rsidRPr="00C95934">
              <w:rPr>
                <w:sz w:val="22"/>
                <w:szCs w:val="22"/>
              </w:rPr>
              <w:t>и по данни от smartbirds.</w:t>
            </w:r>
            <w:r w:rsidR="004248A2" w:rsidRPr="00C95934">
              <w:rPr>
                <w:sz w:val="22"/>
                <w:szCs w:val="22"/>
                <w:lang w:val="en-GB"/>
              </w:rPr>
              <w:t>org</w:t>
            </w:r>
            <w:r w:rsidRPr="00C95934">
              <w:rPr>
                <w:sz w:val="22"/>
                <w:szCs w:val="22"/>
                <w:lang w:val="bg-BG"/>
              </w:rPr>
              <w:t xml:space="preserve"> са установени </w:t>
            </w:r>
            <w:r w:rsidRPr="00C95934">
              <w:rPr>
                <w:sz w:val="22"/>
                <w:szCs w:val="22"/>
              </w:rPr>
              <w:t xml:space="preserve">2 </w:t>
            </w:r>
            <w:r w:rsidRPr="00C95934">
              <w:rPr>
                <w:sz w:val="22"/>
                <w:szCs w:val="22"/>
                <w:lang w:val="bg-BG"/>
              </w:rPr>
              <w:t>птици от вида.</w:t>
            </w:r>
          </w:p>
        </w:tc>
        <w:tc>
          <w:tcPr>
            <w:tcW w:w="988" w:type="pct"/>
          </w:tcPr>
          <w:p w:rsidR="00DA1F53" w:rsidRPr="00C95934" w:rsidRDefault="00DA1F53" w:rsidP="00C95934">
            <w:pPr>
              <w:spacing w:after="0"/>
              <w:rPr>
                <w:sz w:val="22"/>
                <w:szCs w:val="22"/>
                <w:lang w:val="bg-BG"/>
              </w:rPr>
            </w:pPr>
            <w:r w:rsidRPr="00C95934">
              <w:rPr>
                <w:sz w:val="22"/>
                <w:szCs w:val="22"/>
                <w:lang w:val="bg-BG"/>
              </w:rPr>
              <w:t xml:space="preserve">Поддържане на популацията на вида в зоната в размер от най-малко </w:t>
            </w:r>
            <w:r w:rsidRPr="00C95934">
              <w:rPr>
                <w:sz w:val="22"/>
                <w:szCs w:val="22"/>
              </w:rPr>
              <w:t>3</w:t>
            </w:r>
            <w:r w:rsidRPr="00C95934">
              <w:rPr>
                <w:sz w:val="22"/>
                <w:szCs w:val="22"/>
                <w:lang w:val="bg-BG"/>
              </w:rPr>
              <w:t xml:space="preserve"> дв.</w:t>
            </w:r>
          </w:p>
        </w:tc>
      </w:tr>
      <w:tr w:rsidR="00D9052E" w:rsidRPr="00C95934" w:rsidTr="00C95934">
        <w:trPr>
          <w:trHeight w:val="1931"/>
          <w:jc w:val="center"/>
        </w:trPr>
        <w:tc>
          <w:tcPr>
            <w:tcW w:w="786" w:type="pct"/>
            <w:shd w:val="clear" w:color="auto" w:fill="auto"/>
          </w:tcPr>
          <w:p w:rsidR="00DA1F53" w:rsidRPr="00C95934" w:rsidRDefault="00DA1F53" w:rsidP="00C95934">
            <w:pPr>
              <w:spacing w:after="0"/>
              <w:rPr>
                <w:b/>
                <w:sz w:val="22"/>
                <w:szCs w:val="22"/>
                <w:lang w:val="bg-BG"/>
              </w:rPr>
            </w:pPr>
            <w:r w:rsidRPr="00C95934">
              <w:rPr>
                <w:b/>
                <w:sz w:val="22"/>
                <w:szCs w:val="22"/>
                <w:lang w:val="bg-BG"/>
              </w:rPr>
              <w:t>Популация</w:t>
            </w:r>
            <w:r w:rsidRPr="00C95934">
              <w:rPr>
                <w:sz w:val="22"/>
                <w:szCs w:val="22"/>
                <w:lang w:val="bg-BG"/>
              </w:rPr>
              <w:t xml:space="preserve">: </w:t>
            </w:r>
            <w:r w:rsidRPr="00C95934">
              <w:rPr>
                <w:bCs/>
                <w:sz w:val="22"/>
                <w:szCs w:val="22"/>
                <w:lang w:val="bg-BG"/>
              </w:rPr>
              <w:t>Размер мигриращата популация</w:t>
            </w:r>
          </w:p>
        </w:tc>
        <w:tc>
          <w:tcPr>
            <w:tcW w:w="788" w:type="pct"/>
            <w:shd w:val="clear" w:color="auto" w:fill="auto"/>
          </w:tcPr>
          <w:p w:rsidR="00DA1F53" w:rsidRPr="00C95934" w:rsidRDefault="00DA1F53" w:rsidP="00C95934">
            <w:pPr>
              <w:spacing w:after="0"/>
              <w:rPr>
                <w:sz w:val="22"/>
                <w:szCs w:val="22"/>
                <w:lang w:val="bg-BG"/>
              </w:rPr>
            </w:pPr>
            <w:r w:rsidRPr="00C95934">
              <w:rPr>
                <w:sz w:val="22"/>
                <w:szCs w:val="22"/>
                <w:lang w:val="bg-BG"/>
              </w:rPr>
              <w:t>Брой индивиди</w:t>
            </w:r>
          </w:p>
        </w:tc>
        <w:tc>
          <w:tcPr>
            <w:tcW w:w="717" w:type="pct"/>
            <w:shd w:val="clear" w:color="auto" w:fill="auto"/>
          </w:tcPr>
          <w:p w:rsidR="00DA1F53" w:rsidRPr="00C95934" w:rsidRDefault="00DA1F53" w:rsidP="00C95934">
            <w:pPr>
              <w:spacing w:after="0"/>
              <w:rPr>
                <w:sz w:val="22"/>
                <w:szCs w:val="22"/>
                <w:lang w:val="bg-BG"/>
              </w:rPr>
            </w:pPr>
            <w:r w:rsidRPr="00C95934">
              <w:rPr>
                <w:sz w:val="22"/>
                <w:szCs w:val="22"/>
                <w:lang w:val="bg-BG"/>
              </w:rPr>
              <w:t>Неизвестна</w:t>
            </w:r>
          </w:p>
        </w:tc>
        <w:tc>
          <w:tcPr>
            <w:tcW w:w="1721" w:type="pct"/>
            <w:shd w:val="clear" w:color="auto" w:fill="auto"/>
          </w:tcPr>
          <w:p w:rsidR="00DA1F53" w:rsidRPr="00C95934" w:rsidRDefault="00DA1F53" w:rsidP="00C95934">
            <w:pPr>
              <w:spacing w:after="0"/>
              <w:rPr>
                <w:sz w:val="22"/>
                <w:szCs w:val="22"/>
                <w:lang w:val="bg-BG"/>
              </w:rPr>
            </w:pPr>
            <w:r w:rsidRPr="00C95934">
              <w:rPr>
                <w:sz w:val="22"/>
                <w:szCs w:val="22"/>
                <w:lang w:val="bg-BG"/>
              </w:rPr>
              <w:t xml:space="preserve">В </w:t>
            </w:r>
            <w:r w:rsidR="00885ED5">
              <w:rPr>
                <w:sz w:val="22"/>
                <w:szCs w:val="22"/>
                <w:lang w:val="bg-BG"/>
              </w:rPr>
              <w:t>СФ</w:t>
            </w:r>
            <w:r w:rsidRPr="00C95934">
              <w:rPr>
                <w:sz w:val="22"/>
                <w:szCs w:val="22"/>
                <w:lang w:val="bg-BG"/>
              </w:rPr>
              <w:t xml:space="preserve"> </w:t>
            </w:r>
            <w:r w:rsidR="004248A2" w:rsidRPr="00C95934">
              <w:rPr>
                <w:sz w:val="22"/>
                <w:szCs w:val="22"/>
                <w:lang w:val="bg-BG"/>
              </w:rPr>
              <w:t>числеността</w:t>
            </w:r>
            <w:r w:rsidRPr="00C95934">
              <w:rPr>
                <w:sz w:val="22"/>
                <w:szCs w:val="22"/>
                <w:lang w:val="bg-BG"/>
              </w:rPr>
              <w:t xml:space="preserve"> на вида по време на миграция в зоната не е е посочена. Няма друга актуална информация за количеството на птиците и районите с концентрация на вида в зоната по време на миграция. </w:t>
            </w:r>
          </w:p>
        </w:tc>
        <w:tc>
          <w:tcPr>
            <w:tcW w:w="988" w:type="pct"/>
          </w:tcPr>
          <w:p w:rsidR="00DA1F53" w:rsidRPr="00C95934" w:rsidRDefault="004248A2" w:rsidP="00C95934">
            <w:pPr>
              <w:spacing w:after="0"/>
              <w:rPr>
                <w:sz w:val="22"/>
                <w:szCs w:val="22"/>
                <w:lang w:val="bg-BG"/>
              </w:rPr>
            </w:pPr>
            <w:r w:rsidRPr="00C95934">
              <w:rPr>
                <w:sz w:val="22"/>
                <w:szCs w:val="22"/>
                <w:lang w:val="bg-BG"/>
              </w:rPr>
              <w:t xml:space="preserve">Междинна цел: </w:t>
            </w:r>
            <w:r w:rsidR="00DA1F53" w:rsidRPr="00C95934">
              <w:rPr>
                <w:sz w:val="22"/>
                <w:szCs w:val="22"/>
                <w:lang w:val="bg-BG"/>
              </w:rPr>
              <w:t>Да се извърши целенасочен мониторинг за установяване на размера на мигриращата популация до 2025 г.</w:t>
            </w:r>
          </w:p>
        </w:tc>
      </w:tr>
      <w:tr w:rsidR="00D9052E" w:rsidRPr="00C95934" w:rsidTr="00C95934">
        <w:trPr>
          <w:jc w:val="center"/>
        </w:trPr>
        <w:tc>
          <w:tcPr>
            <w:tcW w:w="786" w:type="pct"/>
            <w:shd w:val="clear" w:color="auto" w:fill="auto"/>
          </w:tcPr>
          <w:p w:rsidR="00DA1F53" w:rsidRPr="00C95934" w:rsidRDefault="00DA1F53" w:rsidP="00C95934">
            <w:pPr>
              <w:spacing w:after="0"/>
              <w:rPr>
                <w:b/>
                <w:sz w:val="22"/>
                <w:szCs w:val="22"/>
                <w:lang w:val="bg-BG"/>
              </w:rPr>
            </w:pPr>
            <w:r w:rsidRPr="00C95934">
              <w:rPr>
                <w:b/>
                <w:sz w:val="22"/>
                <w:szCs w:val="22"/>
                <w:lang w:val="bg-BG"/>
              </w:rPr>
              <w:t xml:space="preserve">Местообитание на вида: </w:t>
            </w:r>
            <w:r w:rsidRPr="00C95934">
              <w:rPr>
                <w:bCs/>
                <w:sz w:val="22"/>
                <w:szCs w:val="22"/>
                <w:lang w:val="bg-BG"/>
              </w:rPr>
              <w:t>Пло</w:t>
            </w:r>
            <w:r w:rsidR="004248A2" w:rsidRPr="00C95934">
              <w:rPr>
                <w:bCs/>
                <w:sz w:val="22"/>
                <w:szCs w:val="22"/>
                <w:lang w:val="bg-BG"/>
              </w:rPr>
              <w:t>щ на подходящите</w:t>
            </w:r>
            <w:r w:rsidR="00C6078D" w:rsidRPr="00C95934">
              <w:rPr>
                <w:bCs/>
                <w:sz w:val="22"/>
                <w:szCs w:val="22"/>
                <w:lang w:val="bg-BG"/>
              </w:rPr>
              <w:t xml:space="preserve"> </w:t>
            </w:r>
            <w:r w:rsidR="004248A2" w:rsidRPr="00C95934">
              <w:rPr>
                <w:bCs/>
                <w:sz w:val="22"/>
                <w:szCs w:val="22"/>
                <w:lang w:val="bg-BG"/>
              </w:rPr>
              <w:t>местообитания з</w:t>
            </w:r>
            <w:r w:rsidRPr="00C95934">
              <w:rPr>
                <w:bCs/>
                <w:sz w:val="22"/>
                <w:szCs w:val="22"/>
                <w:lang w:val="bg-BG"/>
              </w:rPr>
              <w:t>а вида</w:t>
            </w:r>
          </w:p>
        </w:tc>
        <w:tc>
          <w:tcPr>
            <w:tcW w:w="788" w:type="pct"/>
            <w:shd w:val="clear" w:color="auto" w:fill="auto"/>
          </w:tcPr>
          <w:p w:rsidR="00DA1F53" w:rsidRPr="00C95934" w:rsidRDefault="00DA1F53" w:rsidP="00C95934">
            <w:pPr>
              <w:spacing w:after="0"/>
              <w:rPr>
                <w:sz w:val="22"/>
                <w:szCs w:val="22"/>
                <w:lang w:val="bg-BG"/>
              </w:rPr>
            </w:pPr>
            <w:r w:rsidRPr="00C95934">
              <w:rPr>
                <w:sz w:val="22"/>
                <w:szCs w:val="22"/>
                <w:lang w:val="bg-BG"/>
              </w:rPr>
              <w:t>ha</w:t>
            </w:r>
          </w:p>
        </w:tc>
        <w:tc>
          <w:tcPr>
            <w:tcW w:w="717" w:type="pct"/>
            <w:shd w:val="clear" w:color="auto" w:fill="auto"/>
          </w:tcPr>
          <w:p w:rsidR="00DA1F53" w:rsidRPr="00C95934" w:rsidRDefault="00C6078D" w:rsidP="00C95934">
            <w:pPr>
              <w:spacing w:after="0"/>
              <w:rPr>
                <w:sz w:val="22"/>
                <w:szCs w:val="22"/>
                <w:lang w:val="bg-BG"/>
              </w:rPr>
            </w:pPr>
            <w:r w:rsidRPr="00C95934">
              <w:rPr>
                <w:sz w:val="22"/>
                <w:szCs w:val="22"/>
                <w:lang w:val="bg-BG"/>
              </w:rPr>
              <w:t>Най-малко 1413</w:t>
            </w:r>
            <w:r w:rsidR="00DA1F53" w:rsidRPr="00C95934">
              <w:rPr>
                <w:sz w:val="22"/>
                <w:szCs w:val="22"/>
                <w:lang w:val="bg-BG"/>
              </w:rPr>
              <w:t xml:space="preserve"> ha</w:t>
            </w:r>
          </w:p>
        </w:tc>
        <w:tc>
          <w:tcPr>
            <w:tcW w:w="1721" w:type="pct"/>
            <w:shd w:val="clear" w:color="auto" w:fill="auto"/>
          </w:tcPr>
          <w:p w:rsidR="00DA1F53" w:rsidRPr="00C95934" w:rsidRDefault="00DA1F53" w:rsidP="00C95934">
            <w:pPr>
              <w:spacing w:after="0"/>
              <w:rPr>
                <w:sz w:val="22"/>
                <w:szCs w:val="22"/>
                <w:lang w:val="bg-BG"/>
              </w:rPr>
            </w:pPr>
            <w:r w:rsidRPr="00C95934">
              <w:rPr>
                <w:sz w:val="22"/>
                <w:szCs w:val="22"/>
                <w:lang w:val="bg-BG"/>
              </w:rPr>
              <w:t xml:space="preserve">Изчислена на база % на предпочитаните местообитания – </w:t>
            </w:r>
            <w:r w:rsidRPr="00C95934">
              <w:rPr>
                <w:sz w:val="22"/>
                <w:szCs w:val="22"/>
              </w:rPr>
              <w:t>N16, N20, N21</w:t>
            </w:r>
            <w:r w:rsidRPr="00C95934">
              <w:rPr>
                <w:sz w:val="22"/>
                <w:szCs w:val="22"/>
                <w:lang w:val="bg-BG"/>
              </w:rPr>
              <w:t xml:space="preserve"> </w:t>
            </w:r>
            <w:r w:rsidRPr="00C95934">
              <w:rPr>
                <w:sz w:val="22"/>
                <w:szCs w:val="22"/>
              </w:rPr>
              <w:t>-</w:t>
            </w:r>
            <w:r w:rsidRPr="00C95934">
              <w:rPr>
                <w:sz w:val="22"/>
                <w:szCs w:val="22"/>
                <w:lang w:val="bg-BG"/>
              </w:rPr>
              <w:t>. Вида използва разнообразни местообитания за търсене на плячка, вероятно често и извън зоната.</w:t>
            </w:r>
            <w:r w:rsidR="00C6078D" w:rsidRPr="00C95934">
              <w:rPr>
                <w:sz w:val="22"/>
                <w:szCs w:val="22"/>
                <w:lang w:val="bg-BG"/>
              </w:rPr>
              <w:t xml:space="preserve"> Тук се включва както гнездовото, така и хранителното местообитание в близост.</w:t>
            </w:r>
          </w:p>
        </w:tc>
        <w:tc>
          <w:tcPr>
            <w:tcW w:w="988" w:type="pct"/>
          </w:tcPr>
          <w:p w:rsidR="00DA1F53" w:rsidRPr="00C95934" w:rsidRDefault="00DA1F53" w:rsidP="00C95934">
            <w:pPr>
              <w:spacing w:after="0"/>
              <w:rPr>
                <w:sz w:val="22"/>
                <w:szCs w:val="22"/>
                <w:lang w:val="bg-BG"/>
              </w:rPr>
            </w:pPr>
            <w:r w:rsidRPr="00C95934">
              <w:rPr>
                <w:sz w:val="22"/>
                <w:szCs w:val="22"/>
                <w:lang w:val="bg-BG"/>
              </w:rPr>
              <w:t>Поддържане на площта на подходящите местообитания</w:t>
            </w:r>
            <w:r w:rsidR="00C6078D" w:rsidRPr="00C95934">
              <w:rPr>
                <w:sz w:val="22"/>
                <w:szCs w:val="22"/>
                <w:lang w:val="bg-BG"/>
              </w:rPr>
              <w:t xml:space="preserve"> за вида в размер най-малко 1413</w:t>
            </w:r>
            <w:r w:rsidRPr="00C95934">
              <w:rPr>
                <w:sz w:val="22"/>
                <w:szCs w:val="22"/>
                <w:lang w:val="bg-BG"/>
              </w:rPr>
              <w:t xml:space="preserve"> ha</w:t>
            </w:r>
          </w:p>
        </w:tc>
      </w:tr>
      <w:tr w:rsidR="00D9052E" w:rsidRPr="00C95934" w:rsidTr="00C95934">
        <w:trPr>
          <w:jc w:val="center"/>
        </w:trPr>
        <w:tc>
          <w:tcPr>
            <w:tcW w:w="786" w:type="pct"/>
            <w:shd w:val="clear" w:color="auto" w:fill="auto"/>
          </w:tcPr>
          <w:p w:rsidR="00D9052E" w:rsidRPr="00C95934" w:rsidRDefault="00D9052E" w:rsidP="00C95934">
            <w:pPr>
              <w:pStyle w:val="Default"/>
              <w:rPr>
                <w:sz w:val="22"/>
                <w:szCs w:val="22"/>
              </w:rPr>
            </w:pPr>
            <w:r w:rsidRPr="00C95934">
              <w:rPr>
                <w:b/>
                <w:bCs/>
                <w:sz w:val="22"/>
                <w:szCs w:val="22"/>
              </w:rPr>
              <w:t xml:space="preserve">Местообитание на вида: </w:t>
            </w:r>
            <w:r w:rsidRPr="00C95934">
              <w:rPr>
                <w:sz w:val="22"/>
                <w:szCs w:val="22"/>
              </w:rPr>
              <w:t xml:space="preserve">Качество на подходящото местообитание на вида в зоната </w:t>
            </w:r>
          </w:p>
          <w:p w:rsidR="00D9052E" w:rsidRPr="00C95934" w:rsidRDefault="00D9052E" w:rsidP="00C95934">
            <w:pPr>
              <w:spacing w:after="0"/>
              <w:rPr>
                <w:b/>
                <w:sz w:val="22"/>
                <w:szCs w:val="22"/>
                <w:lang w:val="bg-BG"/>
              </w:rPr>
            </w:pPr>
          </w:p>
        </w:tc>
        <w:tc>
          <w:tcPr>
            <w:tcW w:w="788" w:type="pct"/>
            <w:shd w:val="clear" w:color="auto" w:fill="auto"/>
          </w:tcPr>
          <w:p w:rsidR="00D9052E" w:rsidRPr="00C95934" w:rsidRDefault="00D9052E" w:rsidP="00C95934">
            <w:pPr>
              <w:pStyle w:val="Default"/>
              <w:rPr>
                <w:sz w:val="22"/>
                <w:szCs w:val="22"/>
              </w:rPr>
            </w:pPr>
            <w:r w:rsidRPr="00C95934">
              <w:rPr>
                <w:sz w:val="22"/>
                <w:szCs w:val="22"/>
              </w:rPr>
              <w:t>% екстензивно управлявани пасища и ливади, като</w:t>
            </w:r>
            <w:r w:rsidRPr="00C95934">
              <w:rPr>
                <w:sz w:val="22"/>
                <w:szCs w:val="22"/>
                <w:lang w:val="bg-BG"/>
              </w:rPr>
              <w:t xml:space="preserve"> </w:t>
            </w:r>
            <w:r w:rsidRPr="00C95934">
              <w:rPr>
                <w:sz w:val="22"/>
                <w:szCs w:val="22"/>
              </w:rPr>
              <w:t xml:space="preserve">част от хранителното местообитание на вида </w:t>
            </w:r>
          </w:p>
          <w:p w:rsidR="00D9052E" w:rsidRPr="00C95934" w:rsidRDefault="00D9052E" w:rsidP="00C95934">
            <w:pPr>
              <w:spacing w:after="0"/>
              <w:rPr>
                <w:sz w:val="22"/>
                <w:szCs w:val="22"/>
                <w:lang w:val="bg-BG"/>
              </w:rPr>
            </w:pPr>
          </w:p>
        </w:tc>
        <w:tc>
          <w:tcPr>
            <w:tcW w:w="717" w:type="pct"/>
            <w:shd w:val="clear" w:color="auto" w:fill="auto"/>
          </w:tcPr>
          <w:p w:rsidR="00C95934" w:rsidRPr="00C95934" w:rsidRDefault="00C95934" w:rsidP="00C95934">
            <w:pPr>
              <w:spacing w:after="0"/>
              <w:rPr>
                <w:sz w:val="22"/>
                <w:szCs w:val="22"/>
              </w:rPr>
            </w:pPr>
            <w:r w:rsidRPr="00C95934">
              <w:rPr>
                <w:sz w:val="22"/>
                <w:szCs w:val="22"/>
                <w:lang w:val="bg-BG"/>
              </w:rPr>
              <w:t xml:space="preserve">100 % от пасищата и ливадите, част от хранителното местообитание </w:t>
            </w:r>
            <w:r w:rsidRPr="00C95934">
              <w:rPr>
                <w:sz w:val="22"/>
                <w:szCs w:val="22"/>
              </w:rPr>
              <w:t xml:space="preserve">на вида се управляват екстензивно. </w:t>
            </w:r>
          </w:p>
          <w:p w:rsidR="00D9052E" w:rsidRPr="00C95934" w:rsidRDefault="00C95934" w:rsidP="00C95934">
            <w:pPr>
              <w:spacing w:after="0"/>
              <w:rPr>
                <w:sz w:val="22"/>
                <w:szCs w:val="22"/>
                <w:lang w:val="bg-BG"/>
              </w:rPr>
            </w:pPr>
            <w:r w:rsidRPr="00C95934">
              <w:rPr>
                <w:sz w:val="22"/>
                <w:szCs w:val="22"/>
              </w:rPr>
              <w:t xml:space="preserve">Най-малко 5% </w:t>
            </w:r>
          </w:p>
        </w:tc>
        <w:tc>
          <w:tcPr>
            <w:tcW w:w="1721" w:type="pct"/>
            <w:shd w:val="clear" w:color="auto" w:fill="auto"/>
          </w:tcPr>
          <w:p w:rsidR="00C95934" w:rsidRPr="00C95934" w:rsidRDefault="00C95934" w:rsidP="00C95934">
            <w:pPr>
              <w:spacing w:after="0"/>
              <w:rPr>
                <w:sz w:val="22"/>
                <w:szCs w:val="22"/>
                <w:lang w:val="bg-BG"/>
              </w:rPr>
            </w:pPr>
            <w:r w:rsidRPr="00C95934">
              <w:rPr>
                <w:sz w:val="22"/>
                <w:szCs w:val="22"/>
                <w:lang w:val="bg-BG"/>
              </w:rPr>
              <w:t>Видът обитава открити пространства и пасища (степни и сухолюбиви тревни съобщества на варовити терени и тревни съобщества на сухи силикатни терени) с разпръснати редки дървета и храсти (храсти в умерен климат, сухолюбиви храсти)</w:t>
            </w:r>
            <w:r w:rsidRPr="00C95934">
              <w:rPr>
                <w:sz w:val="22"/>
                <w:szCs w:val="22"/>
              </w:rPr>
              <w:t xml:space="preserve"> </w:t>
            </w:r>
            <w:r w:rsidRPr="00C95934">
              <w:rPr>
                <w:sz w:val="22"/>
                <w:szCs w:val="22"/>
                <w:lang w:val="bg-BG"/>
              </w:rPr>
              <w:t xml:space="preserve">или малки изкуствени насаждения сред тях. Екстензивното управление на пасищните местообитанията на вида е от решаващо значение, така че те да са подходящи за търсене на храна. Това изисква паша на домашни животни (0,3-1 ЖЕ/ha), редовно косене на ливадите, както и по-малко използване на торове и други химикали, които биха довели до изчезване на плячката </w:t>
            </w:r>
            <w:r w:rsidRPr="00C95934">
              <w:rPr>
                <w:sz w:val="22"/>
                <w:szCs w:val="22"/>
                <w:lang w:val="bg-BG"/>
              </w:rPr>
              <w:lastRenderedPageBreak/>
              <w:t>на вида.</w:t>
            </w:r>
          </w:p>
          <w:p w:rsidR="00D9052E" w:rsidRPr="00C95934" w:rsidRDefault="00C95934" w:rsidP="00C95934">
            <w:pPr>
              <w:spacing w:after="0"/>
              <w:rPr>
                <w:sz w:val="22"/>
                <w:szCs w:val="22"/>
                <w:lang w:val="bg-BG"/>
              </w:rPr>
            </w:pPr>
            <w:r w:rsidRPr="00C95934">
              <w:rPr>
                <w:sz w:val="22"/>
                <w:szCs w:val="22"/>
                <w:lang w:val="bg-BG"/>
              </w:rPr>
              <w:t>Наличието на площи без растителност (между 5 и 20%) е много важно за ловуването, за да се осигурят места за търсене на храна (видът се храни чрез съ</w:t>
            </w:r>
            <w:r>
              <w:rPr>
                <w:sz w:val="22"/>
                <w:szCs w:val="22"/>
                <w:lang w:val="bg-BG"/>
              </w:rPr>
              <w:t>биране на насекоми от земята).</w:t>
            </w:r>
          </w:p>
        </w:tc>
        <w:tc>
          <w:tcPr>
            <w:tcW w:w="988" w:type="pct"/>
          </w:tcPr>
          <w:p w:rsidR="00C95934" w:rsidRPr="00C95934" w:rsidRDefault="00C95934" w:rsidP="00C95934">
            <w:pPr>
              <w:pStyle w:val="Default"/>
              <w:rPr>
                <w:sz w:val="22"/>
                <w:szCs w:val="22"/>
              </w:rPr>
            </w:pPr>
            <w:r w:rsidRPr="00C95934">
              <w:rPr>
                <w:sz w:val="22"/>
                <w:szCs w:val="22"/>
              </w:rPr>
              <w:lastRenderedPageBreak/>
              <w:t>Подобряване на качеството на подходящото местообитание на вида в зоната до достигане на целевата стойност от 100% екстензивно управление на пасищата и ливадите, част от хранителното местообитание на вида и най-малко 5% от площите без растителност.</w:t>
            </w:r>
          </w:p>
          <w:p w:rsidR="00D9052E" w:rsidRPr="00C95934" w:rsidRDefault="00D9052E" w:rsidP="00C95934">
            <w:pPr>
              <w:spacing w:after="0"/>
              <w:rPr>
                <w:sz w:val="22"/>
                <w:szCs w:val="22"/>
                <w:lang w:val="bg-BG"/>
              </w:rPr>
            </w:pPr>
          </w:p>
        </w:tc>
      </w:tr>
    </w:tbl>
    <w:p w:rsidR="00DA1F53" w:rsidRDefault="00DA1F53" w:rsidP="00DA1F53">
      <w:pPr>
        <w:spacing w:after="120"/>
      </w:pPr>
    </w:p>
    <w:p w:rsidR="004248A2" w:rsidRPr="004248A2" w:rsidRDefault="004248A2" w:rsidP="00157936">
      <w:pPr>
        <w:pStyle w:val="ListParagraph"/>
        <w:numPr>
          <w:ilvl w:val="0"/>
          <w:numId w:val="128"/>
        </w:numPr>
        <w:spacing w:after="120"/>
        <w:ind w:left="0"/>
        <w:rPr>
          <w:b/>
        </w:rPr>
      </w:pPr>
      <w:r w:rsidRPr="004248A2">
        <w:rPr>
          <w:b/>
          <w:lang w:val="bg-BG"/>
        </w:rPr>
        <w:t xml:space="preserve">Необходимост от промени в </w:t>
      </w:r>
      <w:r w:rsidR="00885ED5">
        <w:rPr>
          <w:b/>
          <w:lang w:val="bg-BG"/>
        </w:rPr>
        <w:t>СФ</w:t>
      </w:r>
      <w:r w:rsidRPr="004248A2">
        <w:rPr>
          <w:b/>
          <w:lang w:val="bg-BG"/>
        </w:rPr>
        <w:t xml:space="preserve"> за СЗЗ BG0002030 „Комплекс Калимок“</w:t>
      </w:r>
    </w:p>
    <w:p w:rsidR="004248A2" w:rsidRPr="004248A2" w:rsidRDefault="0065477B" w:rsidP="00DA1F53">
      <w:pPr>
        <w:spacing w:after="120"/>
        <w:rPr>
          <w:lang w:val="bg-BG"/>
        </w:rPr>
      </w:pPr>
      <w:r>
        <w:rPr>
          <w:lang w:val="bg-BG"/>
        </w:rPr>
        <w:t xml:space="preserve">Понастоящем, не могат да бъдат предложени промени за вида в </w:t>
      </w:r>
      <w:r w:rsidR="00885ED5">
        <w:rPr>
          <w:lang w:val="bg-BG"/>
        </w:rPr>
        <w:t>СФ</w:t>
      </w:r>
      <w:r>
        <w:rPr>
          <w:lang w:val="bg-BG"/>
        </w:rPr>
        <w:t>.</w:t>
      </w:r>
    </w:p>
    <w:p w:rsidR="00314C61" w:rsidRDefault="00314C61" w:rsidP="009C4296">
      <w:pPr>
        <w:spacing w:after="120"/>
        <w:rPr>
          <w:lang w:val="bg-BG"/>
        </w:rPr>
      </w:pPr>
    </w:p>
    <w:p w:rsidR="00D33677" w:rsidRPr="00A23CC1" w:rsidRDefault="00D33677" w:rsidP="00C95934">
      <w:pPr>
        <w:pStyle w:val="Heading1"/>
        <w:rPr>
          <w:rFonts w:ascii="Times New Roman" w:hAnsi="Times New Roman" w:cs="Times New Roman"/>
          <w:color w:val="44546A" w:themeColor="text2"/>
          <w:lang w:val="bg-BG"/>
        </w:rPr>
      </w:pPr>
      <w:bookmarkStart w:id="232" w:name="_Toc89196107"/>
      <w:r w:rsidRPr="00A23CC1">
        <w:rPr>
          <w:rFonts w:ascii="Times New Roman" w:hAnsi="Times New Roman" w:cs="Times New Roman"/>
          <w:color w:val="44546A" w:themeColor="text2"/>
          <w:lang w:val="bg-BG"/>
        </w:rPr>
        <w:t>Цитирана литература</w:t>
      </w:r>
      <w:bookmarkEnd w:id="232"/>
    </w:p>
    <w:p w:rsidR="00EF5EC7" w:rsidRDefault="00EF5EC7" w:rsidP="00EF5EC7">
      <w:pPr>
        <w:ind w:left="567" w:hanging="567"/>
        <w:rPr>
          <w:lang w:val="bg-BG"/>
        </w:rPr>
      </w:pPr>
    </w:p>
    <w:p w:rsidR="00EF5EC7" w:rsidRDefault="00EF5EC7" w:rsidP="00FF1925">
      <w:pPr>
        <w:ind w:left="567" w:hanging="567"/>
        <w:jc w:val="both"/>
        <w:rPr>
          <w:lang w:val="bg-BG"/>
        </w:rPr>
      </w:pPr>
      <w:r w:rsidRPr="00540696">
        <w:rPr>
          <w:lang w:val="bg-BG"/>
        </w:rPr>
        <w:t>Големански, В. и др. (Eds) (2015). Червена книга на Република България, Том 2, Животни, БАН-МОСВ, София, 250 стр.</w:t>
      </w:r>
    </w:p>
    <w:p w:rsidR="00EF5EC7" w:rsidRDefault="00EF5EC7" w:rsidP="00FF1925">
      <w:pPr>
        <w:ind w:left="567" w:hanging="567"/>
        <w:jc w:val="both"/>
        <w:rPr>
          <w:lang w:val="bg-BG"/>
        </w:rPr>
      </w:pPr>
      <w:r w:rsidRPr="00342797">
        <w:rPr>
          <w:lang w:val="bg-BG"/>
        </w:rPr>
        <w:t>Даскалова Г., Шурулинков П., Ангелов И., Петров П. (2020)</w:t>
      </w:r>
      <w:r>
        <w:rPr>
          <w:lang w:val="bg-BG"/>
        </w:rPr>
        <w:t>.</w:t>
      </w:r>
      <w:r w:rsidRPr="00342797">
        <w:rPr>
          <w:lang w:val="bg-BG"/>
        </w:rPr>
        <w:t xml:space="preserve"> Птиците на Тунджанската хълмиста низина. Globe Edit 408 стр.</w:t>
      </w:r>
    </w:p>
    <w:p w:rsidR="00EF5EC7" w:rsidRDefault="00EF5EC7" w:rsidP="00FF1925">
      <w:pPr>
        <w:ind w:left="567" w:hanging="567"/>
        <w:jc w:val="both"/>
        <w:rPr>
          <w:lang w:val="bg-BG"/>
        </w:rPr>
      </w:pPr>
      <w:r w:rsidRPr="001976E4">
        <w:rPr>
          <w:lang w:val="bg-BG"/>
        </w:rPr>
        <w:t>Димитров, Д. (2018). Експедиция за проучване на гнездящите птици по река Дунав в Българо-Румънския участък през 2017 г. Десета юбилейна студентска научна конференция на Пловдивски Университет „Паисий Хилендарски“, Биологически факултет, Катедра „Екология и ООС“, 1 ноември 2018 г., Пловдив, 98-120.</w:t>
      </w:r>
    </w:p>
    <w:p w:rsidR="00EF5EC7" w:rsidRDefault="00EF5EC7" w:rsidP="00FF1925">
      <w:pPr>
        <w:ind w:left="567" w:hanging="567"/>
        <w:jc w:val="both"/>
        <w:rPr>
          <w:lang w:val="bg-BG"/>
        </w:rPr>
      </w:pPr>
      <w:r w:rsidRPr="00646CB5">
        <w:rPr>
          <w:lang w:val="bg-BG"/>
        </w:rPr>
        <w:t>Демерджиев, Д. (2000). Видов състав, сезонна и годишна динамика на орнитофауната във влажните зони между с. Партизанин и с. Оризово, Старозагорско. – Дипл. работа, ПУ, катедра „Зоология на гръбначните животни”.</w:t>
      </w:r>
    </w:p>
    <w:p w:rsidR="00EF5EC7" w:rsidRPr="00785EB1" w:rsidRDefault="00EF5EC7" w:rsidP="00FF1925">
      <w:pPr>
        <w:ind w:left="567" w:hanging="567"/>
        <w:jc w:val="both"/>
        <w:rPr>
          <w:lang w:val="bg-BG"/>
        </w:rPr>
      </w:pPr>
      <w:r w:rsidRPr="00785EB1">
        <w:rPr>
          <w:lang w:val="bg-BG"/>
        </w:rPr>
        <w:t xml:space="preserve">Иванов Б. </w:t>
      </w:r>
      <w:r>
        <w:rPr>
          <w:lang w:val="bg-BG"/>
        </w:rPr>
        <w:t>(</w:t>
      </w:r>
      <w:r w:rsidRPr="00785EB1">
        <w:rPr>
          <w:lang w:val="bg-BG"/>
        </w:rPr>
        <w:t>1979</w:t>
      </w:r>
      <w:r>
        <w:rPr>
          <w:lang w:val="bg-BG"/>
        </w:rPr>
        <w:t>)</w:t>
      </w:r>
      <w:r w:rsidRPr="00785EB1">
        <w:rPr>
          <w:lang w:val="bg-BG"/>
        </w:rPr>
        <w:t>. Проучване върху числеността на някои водоплаващи птици през зимните месеци на 1975/1976-1977/1978 в три блата край р. Дунав. Екология, БАН, 5: 30-40.</w:t>
      </w:r>
    </w:p>
    <w:p w:rsidR="00EF5EC7" w:rsidRDefault="00EF5EC7" w:rsidP="00FF1925">
      <w:pPr>
        <w:ind w:left="567" w:hanging="567"/>
        <w:jc w:val="both"/>
        <w:rPr>
          <w:lang w:val="bg-BG"/>
        </w:rPr>
      </w:pPr>
      <w:r w:rsidRPr="00785EB1">
        <w:rPr>
          <w:lang w:val="bg-BG"/>
        </w:rPr>
        <w:t xml:space="preserve">Иванов Б. </w:t>
      </w:r>
      <w:r>
        <w:rPr>
          <w:lang w:val="bg-BG"/>
        </w:rPr>
        <w:t>(</w:t>
      </w:r>
      <w:r w:rsidRPr="00785EB1">
        <w:rPr>
          <w:lang w:val="bg-BG"/>
        </w:rPr>
        <w:t>2011</w:t>
      </w:r>
      <w:r>
        <w:rPr>
          <w:lang w:val="bg-BG"/>
        </w:rPr>
        <w:t>)</w:t>
      </w:r>
      <w:r w:rsidRPr="00785EB1">
        <w:rPr>
          <w:lang w:val="bg-BG"/>
        </w:rPr>
        <w:t>. Фауна на България. Том 30. Част III. Акад. издателство „Проф. Марин Дринов“, 407 с.</w:t>
      </w:r>
    </w:p>
    <w:p w:rsidR="00EF5EC7" w:rsidRDefault="00EF5EC7" w:rsidP="00FF1925">
      <w:pPr>
        <w:ind w:left="567" w:hanging="567"/>
        <w:jc w:val="both"/>
        <w:rPr>
          <w:lang w:val="bg-BG"/>
        </w:rPr>
      </w:pPr>
      <w:r w:rsidRPr="00146662">
        <w:rPr>
          <w:lang w:val="bg-BG"/>
        </w:rPr>
        <w:t>Иванов, Б., Муравеев, Ю. (2002). Национален план за действие за опазването на малкият корморан (Phalacrocorax pygmeus) в България, 2002–2006 г. – В: Янков, П. (отг. редактор). Световно застрашени видове птици в България. Национални планове за действие за опазването им, Част 1. БДЗП – МОСВ, Природозащитна поредица, Книга 4, БДЗП, София, 13–37.</w:t>
      </w:r>
    </w:p>
    <w:p w:rsidR="00EF5EC7" w:rsidRDefault="00EF5EC7" w:rsidP="00FF1925">
      <w:pPr>
        <w:ind w:left="567" w:hanging="567"/>
        <w:jc w:val="both"/>
        <w:rPr>
          <w:lang w:val="bg-BG"/>
        </w:rPr>
      </w:pPr>
      <w:r w:rsidRPr="00540696">
        <w:rPr>
          <w:lang w:val="bg-BG"/>
        </w:rPr>
        <w:t xml:space="preserve">Кавръкова, В., Димова, Д., Димитров, М., Цонев, Р., Белев, Т., Раковска, К. /ред./ (2009). Ръководство за определяне на местообитания от европейска значимост в България. Второ, </w:t>
      </w:r>
      <w:r w:rsidRPr="00540696">
        <w:rPr>
          <w:lang w:val="bg-BG"/>
        </w:rPr>
        <w:lastRenderedPageBreak/>
        <w:t>преработено и допълнено издание. София, Световен фонд за дивата природа, Дунавско – Карпатска програма и федерация “ЗЕЛЕНИ БАЛКАНИ“</w:t>
      </w:r>
    </w:p>
    <w:p w:rsidR="00EF5EC7" w:rsidRDefault="00EF5EC7" w:rsidP="00FF1925">
      <w:pPr>
        <w:ind w:left="567" w:hanging="567"/>
        <w:jc w:val="both"/>
        <w:rPr>
          <w:lang w:val="bg-BG"/>
        </w:rPr>
      </w:pPr>
      <w:r>
        <w:rPr>
          <w:lang w:val="bg-BG"/>
        </w:rPr>
        <w:t xml:space="preserve">Куцаров, Й., и Милошев, Н. (2008). </w:t>
      </w:r>
      <w:r w:rsidRPr="00F0358D">
        <w:rPr>
          <w:lang w:val="bg-BG"/>
        </w:rPr>
        <w:t>Оперативно ръководство за експлоатация на възстановени влажни</w:t>
      </w:r>
      <w:r>
        <w:rPr>
          <w:lang w:val="bg-BG"/>
        </w:rPr>
        <w:t xml:space="preserve"> </w:t>
      </w:r>
      <w:r w:rsidRPr="00F0358D">
        <w:rPr>
          <w:lang w:val="bg-BG"/>
        </w:rPr>
        <w:t>зони - Защитена местност "Калимок-Бръшлен"</w:t>
      </w:r>
      <w:r w:rsidRPr="00F0358D">
        <w:t xml:space="preserve"> </w:t>
      </w:r>
      <w:r w:rsidRPr="00F0358D">
        <w:rPr>
          <w:lang w:val="bg-BG"/>
        </w:rPr>
        <w:t>Възстановяване и намаляване на замърсяването във Влажните зони GEF TF 050706</w:t>
      </w:r>
      <w:r>
        <w:rPr>
          <w:lang w:val="bg-BG"/>
        </w:rPr>
        <w:t xml:space="preserve"> </w:t>
      </w:r>
      <w:r w:rsidRPr="00F0358D">
        <w:rPr>
          <w:lang w:val="bg-BG"/>
        </w:rPr>
        <w:t>BUL</w:t>
      </w:r>
    </w:p>
    <w:p w:rsidR="00EF5EC7" w:rsidRDefault="00EF5EC7" w:rsidP="00FF1925">
      <w:pPr>
        <w:ind w:left="567" w:hanging="567"/>
        <w:jc w:val="both"/>
        <w:rPr>
          <w:lang w:val="bg-BG"/>
        </w:rPr>
      </w:pPr>
      <w:r>
        <w:rPr>
          <w:lang w:val="bg-BG"/>
        </w:rPr>
        <w:t>Куцаров, Й.,</w:t>
      </w:r>
      <w:r w:rsidRPr="00ED5225">
        <w:rPr>
          <w:lang w:val="bg-BG"/>
        </w:rPr>
        <w:t xml:space="preserve"> Янков, П.</w:t>
      </w:r>
      <w:r>
        <w:rPr>
          <w:lang w:val="bg-BG"/>
        </w:rPr>
        <w:t>, Маринов, М., Куртев, М., Зехтинджиев, П.</w:t>
      </w:r>
      <w:r w:rsidRPr="00ED5225">
        <w:rPr>
          <w:lang w:val="bg-BG"/>
        </w:rPr>
        <w:t xml:space="preserve"> (2007). „</w:t>
      </w:r>
      <w:r>
        <w:rPr>
          <w:lang w:val="bg-BG"/>
        </w:rPr>
        <w:t>Комплекс Калимок</w:t>
      </w:r>
      <w:r w:rsidRPr="00ED5225">
        <w:rPr>
          <w:lang w:val="bg-BG"/>
        </w:rPr>
        <w:t>“ – В Костадинова, И. и Граматиков, М. (ред.). Орнитологично важните места в България и Натура 2000. БДЗП, Природозащитна поредица,</w:t>
      </w:r>
      <w:r>
        <w:rPr>
          <w:lang w:val="bg-BG"/>
        </w:rPr>
        <w:t xml:space="preserve"> Книга 11, София, БДЗП, стр. 217-220</w:t>
      </w:r>
      <w:r w:rsidRPr="00ED5225">
        <w:rPr>
          <w:lang w:val="bg-BG"/>
        </w:rPr>
        <w:t>.</w:t>
      </w:r>
    </w:p>
    <w:p w:rsidR="00EF5EC7" w:rsidRDefault="00EF5EC7" w:rsidP="00FF1925">
      <w:pPr>
        <w:ind w:left="567" w:hanging="567"/>
        <w:jc w:val="both"/>
        <w:rPr>
          <w:lang w:val="bg-BG"/>
        </w:rPr>
      </w:pPr>
      <w:r w:rsidRPr="004F7FDF">
        <w:rPr>
          <w:lang w:val="bg-BG"/>
        </w:rPr>
        <w:t>Матеева, И., и Янков, П. (2013). Характер на миграцията на 42 вида птици от българската орнитофауна според нивото на съвременните познания. Доклад, МОСВ, http://natura2000. moew. government. bg/Home/Reports.Нанкинов Д. 2009. Изследвания върху фауната на България. Птици – Aves. София. 405 стр.</w:t>
      </w:r>
    </w:p>
    <w:p w:rsidR="00EF5EC7" w:rsidRDefault="00EF5EC7" w:rsidP="00FF1925">
      <w:pPr>
        <w:ind w:left="567" w:hanging="567"/>
        <w:jc w:val="both"/>
        <w:rPr>
          <w:lang w:val="bg-BG"/>
        </w:rPr>
      </w:pPr>
      <w:r w:rsidRPr="00F812BC">
        <w:rPr>
          <w:lang w:val="bg-BG"/>
        </w:rPr>
        <w:t>Мичев, Т</w:t>
      </w:r>
      <w:r>
        <w:rPr>
          <w:lang w:val="bg-BG"/>
        </w:rPr>
        <w:t>.,</w:t>
      </w:r>
      <w:r w:rsidRPr="00F812BC">
        <w:rPr>
          <w:lang w:val="bg-BG"/>
        </w:rPr>
        <w:t xml:space="preserve"> Симеонов, Д</w:t>
      </w:r>
      <w:r>
        <w:rPr>
          <w:lang w:val="bg-BG"/>
        </w:rPr>
        <w:t>.,</w:t>
      </w:r>
      <w:r w:rsidRPr="00F812BC">
        <w:rPr>
          <w:lang w:val="bg-BG"/>
        </w:rPr>
        <w:t xml:space="preserve"> Профиров</w:t>
      </w:r>
      <w:r>
        <w:rPr>
          <w:lang w:val="bg-BG"/>
        </w:rPr>
        <w:t xml:space="preserve">, </w:t>
      </w:r>
      <w:r w:rsidRPr="00F812BC">
        <w:rPr>
          <w:lang w:val="bg-BG"/>
        </w:rPr>
        <w:t>Л</w:t>
      </w:r>
      <w:r>
        <w:rPr>
          <w:lang w:val="bg-BG"/>
        </w:rPr>
        <w:t>.</w:t>
      </w:r>
      <w:r w:rsidRPr="00F812BC">
        <w:rPr>
          <w:lang w:val="bg-BG"/>
        </w:rPr>
        <w:t xml:space="preserve"> и Пчеларов</w:t>
      </w:r>
      <w:r>
        <w:rPr>
          <w:lang w:val="bg-BG"/>
        </w:rPr>
        <w:t>, Г. (2012).</w:t>
      </w:r>
      <w:r w:rsidRPr="00F812BC">
        <w:rPr>
          <w:lang w:val="bg-BG"/>
        </w:rPr>
        <w:t xml:space="preserve"> Птиците на Балканския полуостров - полеви определител</w:t>
      </w:r>
      <w:r>
        <w:rPr>
          <w:lang w:val="bg-BG"/>
        </w:rPr>
        <w:t>. Второ издание, 2012. Екотан. 300 стр.</w:t>
      </w:r>
      <w:r w:rsidRPr="00F812BC">
        <w:rPr>
          <w:lang w:val="bg-BG"/>
        </w:rPr>
        <w:t xml:space="preserve"> </w:t>
      </w:r>
    </w:p>
    <w:p w:rsidR="00EF5EC7" w:rsidRDefault="00EF5EC7" w:rsidP="00FF1925">
      <w:pPr>
        <w:ind w:left="567" w:hanging="567"/>
        <w:jc w:val="both"/>
        <w:rPr>
          <w:lang w:val="bg-BG"/>
        </w:rPr>
      </w:pPr>
      <w:r w:rsidRPr="009D4AEA">
        <w:rPr>
          <w:lang w:val="bg-BG"/>
        </w:rPr>
        <w:t>Нанкинов, Д. Н. (2012). Сведения о некоторых видах птиц в суровую зиму 1984/85 года в Болгарии (результаты анкетного опроса). Русский орнитологический журнал, 21(811).</w:t>
      </w:r>
    </w:p>
    <w:p w:rsidR="00EF5EC7" w:rsidRDefault="00EF5EC7" w:rsidP="00FF1925">
      <w:pPr>
        <w:ind w:left="567" w:hanging="567"/>
        <w:jc w:val="both"/>
        <w:rPr>
          <w:lang w:val="bg-BG"/>
        </w:rPr>
      </w:pPr>
      <w:r w:rsidRPr="00252C02">
        <w:rPr>
          <w:lang w:val="bg-BG"/>
        </w:rPr>
        <w:t>Нанкинов, Д., Симеонов, С., Мичев, Т., Иванов, Б. (1997). Фауна на България. Т.26. Aves, част II. С. АИ „Проф. М. Дринов“.</w:t>
      </w:r>
    </w:p>
    <w:p w:rsidR="00EF5EC7" w:rsidRDefault="00EF5EC7" w:rsidP="00FF1925">
      <w:pPr>
        <w:ind w:left="567" w:hanging="567"/>
        <w:jc w:val="both"/>
        <w:rPr>
          <w:lang w:val="bg-BG"/>
        </w:rPr>
      </w:pPr>
      <w:r w:rsidRPr="0069034C">
        <w:rPr>
          <w:lang w:val="bg-BG"/>
        </w:rPr>
        <w:t>Нанкинов, Д. Н. (2009). Изследвания върху фауната на България: птици - Aves : разред врабчоподобни – Passeriformes. Издателство ЕТО ЕООД, 407 с.</w:t>
      </w:r>
    </w:p>
    <w:p w:rsidR="00EF5EC7" w:rsidRDefault="00EF5EC7" w:rsidP="00FF1925">
      <w:pPr>
        <w:ind w:left="567" w:hanging="567"/>
        <w:jc w:val="both"/>
        <w:rPr>
          <w:lang w:val="bg-BG"/>
        </w:rPr>
      </w:pPr>
      <w:r w:rsidRPr="00B8213B">
        <w:rPr>
          <w:lang w:val="bg-BG"/>
        </w:rPr>
        <w:t>Петков, Н., М. Илиев. 2014. План за действие за опазване на червеногушата гъска (Branta ruficollis) в България за периода 2015 – 2024 г. Българско дружество за защита на птиците. София, 2014.</w:t>
      </w:r>
    </w:p>
    <w:p w:rsidR="00EF5EC7" w:rsidRDefault="00EF5EC7" w:rsidP="00FF1925">
      <w:pPr>
        <w:ind w:left="567" w:hanging="567"/>
        <w:jc w:val="both"/>
        <w:rPr>
          <w:lang w:val="bg-BG"/>
        </w:rPr>
      </w:pPr>
      <w:r w:rsidRPr="00C92204">
        <w:rPr>
          <w:lang w:val="bg-BG"/>
        </w:rPr>
        <w:t>Плачийски, Д., Демерджиев, Д., Попгеоргиев, Г., Петков, Н., Корнилев, Ю. (2014). План за действие за опазване на малкия корморан (Phalacrocorax pygmeus) в България (2014–2023 г.). София, БДЗП-МОСВ: 98 с.</w:t>
      </w:r>
    </w:p>
    <w:p w:rsidR="00EF5EC7" w:rsidRDefault="00EF5EC7" w:rsidP="00FF1925">
      <w:pPr>
        <w:ind w:left="567" w:hanging="567"/>
        <w:jc w:val="both"/>
        <w:rPr>
          <w:lang w:val="bg-BG"/>
        </w:rPr>
      </w:pPr>
      <w:r w:rsidRPr="004368C2">
        <w:rPr>
          <w:lang w:val="bg-BG"/>
        </w:rPr>
        <w:t>Симеонов, С., Мичев, Т.</w:t>
      </w:r>
      <w:r>
        <w:rPr>
          <w:lang w:val="bg-BG"/>
        </w:rPr>
        <w:t>,</w:t>
      </w:r>
      <w:r w:rsidRPr="004368C2">
        <w:rPr>
          <w:lang w:val="bg-BG"/>
        </w:rPr>
        <w:t xml:space="preserve"> Нанкинов</w:t>
      </w:r>
      <w:r>
        <w:rPr>
          <w:lang w:val="bg-BG"/>
        </w:rPr>
        <w:t xml:space="preserve">, </w:t>
      </w:r>
      <w:r w:rsidRPr="004368C2">
        <w:rPr>
          <w:lang w:val="bg-BG"/>
        </w:rPr>
        <w:t xml:space="preserve">Д. </w:t>
      </w:r>
      <w:r>
        <w:rPr>
          <w:lang w:val="bg-BG"/>
        </w:rPr>
        <w:t>(</w:t>
      </w:r>
      <w:r w:rsidRPr="004368C2">
        <w:rPr>
          <w:lang w:val="bg-BG"/>
        </w:rPr>
        <w:t>1990</w:t>
      </w:r>
      <w:r>
        <w:rPr>
          <w:lang w:val="bg-BG"/>
        </w:rPr>
        <w:t>)</w:t>
      </w:r>
      <w:r w:rsidRPr="004368C2">
        <w:rPr>
          <w:lang w:val="bg-BG"/>
        </w:rPr>
        <w:t>. Фауна на България. Том 20. Aves, част I. София, Издателство на БАН. 350 стр.</w:t>
      </w:r>
    </w:p>
    <w:p w:rsidR="00EF5EC7" w:rsidRDefault="00EF5EC7" w:rsidP="00FF1925">
      <w:pPr>
        <w:ind w:left="567" w:hanging="567"/>
        <w:jc w:val="both"/>
        <w:rPr>
          <w:lang w:val="bg-BG"/>
        </w:rPr>
      </w:pPr>
      <w:r w:rsidRPr="00F12CB3">
        <w:rPr>
          <w:lang w:val="bg-BG"/>
        </w:rPr>
        <w:t>Стойчев С., Герджиков Г., Д</w:t>
      </w:r>
      <w:r>
        <w:rPr>
          <w:lang w:val="bg-BG"/>
        </w:rPr>
        <w:t xml:space="preserve">емерджиев Д., Борисов Б. (2008). </w:t>
      </w:r>
      <w:r w:rsidRPr="00F12CB3">
        <w:rPr>
          <w:lang w:val="bg-BG"/>
        </w:rPr>
        <w:t>Птиците на Сакар планина.</w:t>
      </w:r>
      <w:r>
        <w:rPr>
          <w:lang w:val="bg-BG"/>
        </w:rPr>
        <w:t xml:space="preserve"> София, 56 с.</w:t>
      </w:r>
    </w:p>
    <w:p w:rsidR="00EF5EC7" w:rsidRDefault="00EF5EC7" w:rsidP="00FF1925">
      <w:pPr>
        <w:ind w:left="567" w:hanging="567"/>
        <w:jc w:val="both"/>
        <w:rPr>
          <w:lang w:val="bg-BG"/>
        </w:rPr>
      </w:pPr>
      <w:r w:rsidRPr="007866EB">
        <w:rPr>
          <w:lang w:val="bg-BG"/>
        </w:rPr>
        <w:t xml:space="preserve">Федосов, В. Н. (2013). </w:t>
      </w:r>
      <w:r>
        <w:rPr>
          <w:lang w:val="bg-BG"/>
        </w:rPr>
        <w:t>Синантропизация и урбанизация Европейского тювика – Пример успешной адаптации вида</w:t>
      </w:r>
      <w:r w:rsidRPr="007866EB">
        <w:rPr>
          <w:lang w:val="bg-BG"/>
        </w:rPr>
        <w:t>. П 87 Птицы Кавказа: история изучения, жизнь в урбанизирован, 183.</w:t>
      </w:r>
    </w:p>
    <w:p w:rsidR="00EF5EC7" w:rsidRDefault="00EF5EC7" w:rsidP="00FF1925">
      <w:pPr>
        <w:ind w:left="567" w:hanging="567"/>
        <w:jc w:val="both"/>
        <w:rPr>
          <w:lang w:val="bg-BG"/>
        </w:rPr>
      </w:pPr>
      <w:r w:rsidRPr="00E36BA3">
        <w:rPr>
          <w:lang w:val="bg-BG"/>
        </w:rPr>
        <w:t xml:space="preserve">Христов, Й. и Н. Петков, </w:t>
      </w:r>
      <w:r>
        <w:rPr>
          <w:lang w:val="bg-BG"/>
        </w:rPr>
        <w:t>(</w:t>
      </w:r>
      <w:r w:rsidRPr="00E36BA3">
        <w:rPr>
          <w:lang w:val="bg-BG"/>
        </w:rPr>
        <w:t>2013</w:t>
      </w:r>
      <w:r>
        <w:rPr>
          <w:lang w:val="bg-BG"/>
        </w:rPr>
        <w:t>)</w:t>
      </w:r>
      <w:r w:rsidRPr="00E36BA3">
        <w:rPr>
          <w:lang w:val="bg-BG"/>
        </w:rPr>
        <w:t>. Състояние на широкоразпространените видове птици в България 2005–2013 г. Българско дружество за защита на птиците. Природозащитна поредица. Книга 27 БДЗП. София.</w:t>
      </w:r>
    </w:p>
    <w:p w:rsidR="00EF5EC7" w:rsidRDefault="00EF5EC7" w:rsidP="00FF1925">
      <w:pPr>
        <w:ind w:left="567" w:hanging="567"/>
        <w:jc w:val="both"/>
        <w:rPr>
          <w:lang w:val="bg-BG"/>
        </w:rPr>
      </w:pPr>
      <w:r w:rsidRPr="00FC4D90">
        <w:rPr>
          <w:lang w:val="bg-BG"/>
        </w:rPr>
        <w:lastRenderedPageBreak/>
        <w:t>Чешмеджиев, Св. и Георгиев, Г. (2018). Анализ на състоянието и изготвяне на препоръки за управление на водния режим във влажните зони в Природен парк „Персина“ и Защитена местност „Калимок – Бръшлен“ с цел опазване на птиците. Доклад.</w:t>
      </w:r>
    </w:p>
    <w:p w:rsidR="00EF5EC7" w:rsidRDefault="00EF5EC7" w:rsidP="00FF1925">
      <w:pPr>
        <w:ind w:left="567" w:hanging="567"/>
        <w:jc w:val="both"/>
        <w:rPr>
          <w:lang w:val="bg-BG"/>
        </w:rPr>
      </w:pPr>
      <w:r w:rsidRPr="007A765E">
        <w:rPr>
          <w:lang w:val="bg-BG"/>
        </w:rPr>
        <w:t>Чешмеджиев С., Попгеоргиев, Г., Петров, Ц., Корнилев, Ю., Спасов, С., Стойчев С. (ред.). (2016). Белият щъркел в България през 2014-2015 г. БДЗП, Природозащитна поредица, книга 31, София, 60 с.</w:t>
      </w:r>
    </w:p>
    <w:p w:rsidR="00EF5EC7" w:rsidRDefault="00EF5EC7" w:rsidP="00FF1925">
      <w:pPr>
        <w:ind w:left="567" w:hanging="567"/>
        <w:jc w:val="both"/>
        <w:rPr>
          <w:lang w:val="bg-BG"/>
        </w:rPr>
      </w:pPr>
      <w:r w:rsidRPr="00CF2078">
        <w:rPr>
          <w:lang w:val="bg-BG"/>
        </w:rPr>
        <w:t>Чешмеджиев, С., Христов, И. (2020). „Картиране на гнездящи птици в българо-румънския участък от плавателния път на река Дунав“. Доклад. ГеоМарин” ЕООД. 2020.</w:t>
      </w:r>
    </w:p>
    <w:p w:rsidR="00EF5EC7" w:rsidRDefault="00EF5EC7" w:rsidP="00FF1925">
      <w:pPr>
        <w:ind w:left="567" w:hanging="567"/>
        <w:jc w:val="both"/>
        <w:rPr>
          <w:lang w:val="bg-BG"/>
        </w:rPr>
      </w:pPr>
      <w:r w:rsidRPr="006979E7">
        <w:rPr>
          <w:lang w:val="bg-BG"/>
        </w:rPr>
        <w:t>Шурулинков П. (2014) План за действие за опазване на големия воден бик (</w:t>
      </w:r>
      <w:r w:rsidRPr="006979E7">
        <w:rPr>
          <w:i/>
          <w:lang w:val="bg-BG"/>
        </w:rPr>
        <w:t>Botaurus stellaris</w:t>
      </w:r>
      <w:r w:rsidRPr="006979E7">
        <w:rPr>
          <w:lang w:val="bg-BG"/>
        </w:rPr>
        <w:t>) в България, 2013-2024 г. Утвърден РД: 347/12.05.2014 на М</w:t>
      </w:r>
      <w:r>
        <w:rPr>
          <w:lang w:val="bg-BG"/>
        </w:rPr>
        <w:t>и</w:t>
      </w:r>
      <w:r w:rsidRPr="006979E7">
        <w:rPr>
          <w:lang w:val="bg-BG"/>
        </w:rPr>
        <w:t>нистъра на околната среда и водите. 50 стр.</w:t>
      </w:r>
    </w:p>
    <w:p w:rsidR="00EF5EC7" w:rsidRDefault="00EF5EC7" w:rsidP="00FF1925">
      <w:pPr>
        <w:ind w:left="567" w:hanging="567"/>
        <w:jc w:val="both"/>
        <w:rPr>
          <w:lang w:val="bg-BG"/>
        </w:rPr>
      </w:pPr>
      <w:r w:rsidRPr="00ED20AE">
        <w:rPr>
          <w:lang w:val="bg-BG"/>
        </w:rPr>
        <w:t>Янков, П. (отг. ред.). 2007. Атлас на гнездящите птици в България. Българско дружество за защита на птиците, Природозащитна поредица, книга 10. БДЗП, София. 679 стр.</w:t>
      </w:r>
    </w:p>
    <w:p w:rsidR="00EF5EC7" w:rsidRDefault="00EF5EC7" w:rsidP="00FF1925">
      <w:pPr>
        <w:ind w:left="567" w:hanging="567"/>
        <w:jc w:val="both"/>
        <w:rPr>
          <w:lang w:val="bg-BG"/>
        </w:rPr>
      </w:pPr>
      <w:r w:rsidRPr="005B6D91">
        <w:rPr>
          <w:lang w:val="bg-BG"/>
        </w:rPr>
        <w:t>Янков, П., Г. Стоянов, Д. Рагьов. 2013. План за действие за опазването на ловния сокол (Falco cherrug Gray, 1834) в България, МОСВ, София, 91 с.</w:t>
      </w:r>
    </w:p>
    <w:p w:rsidR="00EF5EC7" w:rsidRDefault="00EF5EC7" w:rsidP="00FF1925">
      <w:pPr>
        <w:ind w:left="567" w:hanging="567"/>
        <w:jc w:val="both"/>
        <w:rPr>
          <w:lang w:val="bg-BG"/>
        </w:rPr>
      </w:pPr>
      <w:r w:rsidRPr="008367A0">
        <w:rPr>
          <w:lang w:val="bg-BG"/>
        </w:rPr>
        <w:t>Andone, G., H. Almasan, D. Rudu, L. Andone, E. Chirac, G. Sclarletescu. 1969. Cercetare asupra pasarilorichiofage din delta Dunarii. Inst. Cercet. Pisc. Studi si Cercetari 27: 133–183.</w:t>
      </w:r>
    </w:p>
    <w:p w:rsidR="00EF5EC7" w:rsidRDefault="00EF5EC7" w:rsidP="00FF1925">
      <w:pPr>
        <w:ind w:left="567" w:hanging="567"/>
        <w:jc w:val="both"/>
        <w:rPr>
          <w:lang w:val="bg-BG"/>
        </w:rPr>
      </w:pPr>
      <w:r w:rsidRPr="005A36C2">
        <w:rPr>
          <w:lang w:val="bg-BG"/>
        </w:rPr>
        <w:t>Bakaloudis D. 2009. Implications for conservation of foraging sites selected by Short-toed Eagles (Circaetus gallicus) in Greece. Ornis Fennica 86(3):89-96.</w:t>
      </w:r>
    </w:p>
    <w:p w:rsidR="00EF5EC7" w:rsidRDefault="00EF5EC7" w:rsidP="00FF1925">
      <w:pPr>
        <w:ind w:left="567" w:hanging="567"/>
        <w:jc w:val="both"/>
        <w:rPr>
          <w:lang w:val="bg-BG"/>
        </w:rPr>
      </w:pPr>
      <w:r w:rsidRPr="00CB1A98">
        <w:rPr>
          <w:lang w:val="bg-BG"/>
        </w:rPr>
        <w:t>Bakaloudis, D., C. Vlachos, G. J Holloway. 1998. Habitat use by Short-toed Eagle Circaetus gallicus and their reptilian prey during the breeding season in Dadia Forest (north-eastern Greece). Journal of Applied Ecology 35(6): 821 – 828.</w:t>
      </w:r>
    </w:p>
    <w:p w:rsidR="00EF5EC7" w:rsidRDefault="00EF5EC7" w:rsidP="00FF1925">
      <w:pPr>
        <w:ind w:left="567" w:hanging="567"/>
        <w:jc w:val="both"/>
        <w:rPr>
          <w:lang w:val="bg-BG"/>
        </w:rPr>
      </w:pPr>
      <w:r w:rsidRPr="00DC735D">
        <w:rPr>
          <w:lang w:val="bg-BG"/>
        </w:rPr>
        <w:t>Barrientos R., B. Arroyo. 2014. Nesting habitat selection of Mediterranean raptors in managed pinewoods: searching for common patterns to derive conservation recommendations. Bird Conservation International, 24:138–151.</w:t>
      </w:r>
    </w:p>
    <w:p w:rsidR="00EF5EC7" w:rsidRDefault="00EF5EC7" w:rsidP="00FF1925">
      <w:pPr>
        <w:ind w:left="567" w:hanging="567"/>
        <w:jc w:val="both"/>
        <w:rPr>
          <w:lang w:val="bg-BG"/>
        </w:rPr>
      </w:pPr>
      <w:r w:rsidRPr="005A36C2">
        <w:rPr>
          <w:lang w:val="bg-BG"/>
        </w:rPr>
        <w:t>Bakaloudis D. E., C. Vlachos, N. Papageorgiou, G. J. Holloway. 2001. Nest-site habitat selected by Short-toed Eagles, Circaefus gallicus in Dadia Forest (Northeastern Greece). Ibis, 143: 391-401.</w:t>
      </w:r>
    </w:p>
    <w:p w:rsidR="00EF5EC7" w:rsidRDefault="00EF5EC7" w:rsidP="00FF1925">
      <w:pPr>
        <w:ind w:left="567" w:hanging="567"/>
        <w:jc w:val="both"/>
        <w:rPr>
          <w:lang w:val="bg-BG"/>
        </w:rPr>
      </w:pPr>
      <w:r w:rsidRPr="00BE153A">
        <w:rPr>
          <w:lang w:val="bg-BG"/>
        </w:rPr>
        <w:t>BirdLife International (2017)</w:t>
      </w:r>
      <w:r>
        <w:rPr>
          <w:lang w:val="bg-BG"/>
        </w:rPr>
        <w:t xml:space="preserve">. </w:t>
      </w:r>
      <w:r w:rsidRPr="00BE153A">
        <w:rPr>
          <w:lang w:val="bg-BG"/>
        </w:rPr>
        <w:t>European birds of conservation concern:</w:t>
      </w:r>
      <w:r>
        <w:rPr>
          <w:lang w:val="bg-BG"/>
        </w:rPr>
        <w:t xml:space="preserve"> </w:t>
      </w:r>
      <w:r w:rsidRPr="00BE153A">
        <w:rPr>
          <w:lang w:val="bg-BG"/>
        </w:rPr>
        <w:t>populations, trends and national responsibilities</w:t>
      </w:r>
      <w:r>
        <w:rPr>
          <w:lang w:val="bg-BG"/>
        </w:rPr>
        <w:t xml:space="preserve">. </w:t>
      </w:r>
      <w:r w:rsidRPr="00BE153A">
        <w:rPr>
          <w:lang w:val="bg-BG"/>
        </w:rPr>
        <w:t>Cambridge, UK: BirdLife International.</w:t>
      </w:r>
    </w:p>
    <w:p w:rsidR="00EF5EC7" w:rsidRPr="005A36C2" w:rsidRDefault="00EF5EC7" w:rsidP="00FF1925">
      <w:pPr>
        <w:ind w:left="567" w:hanging="567"/>
        <w:jc w:val="both"/>
        <w:rPr>
          <w:lang w:val="bg-BG"/>
        </w:rPr>
      </w:pPr>
      <w:r w:rsidRPr="008E7364">
        <w:rPr>
          <w:lang w:val="bg-BG"/>
        </w:rPr>
        <w:t>BirdLife International (2021)</w:t>
      </w:r>
      <w:r>
        <w:rPr>
          <w:lang w:val="bg-BG"/>
        </w:rPr>
        <w:t>.</w:t>
      </w:r>
      <w:r w:rsidRPr="008E7364">
        <w:rPr>
          <w:lang w:val="bg-BG"/>
        </w:rPr>
        <w:t xml:space="preserve"> IUCN Red List for birds. Downloaded from http://www.birdlife.org</w:t>
      </w:r>
    </w:p>
    <w:p w:rsidR="00EF5EC7" w:rsidRDefault="00EF5EC7" w:rsidP="00FF1925">
      <w:pPr>
        <w:ind w:left="567" w:hanging="567"/>
        <w:jc w:val="both"/>
        <w:rPr>
          <w:lang w:val="bg-BG"/>
        </w:rPr>
      </w:pPr>
      <w:r w:rsidRPr="000B6B71">
        <w:rPr>
          <w:lang w:val="bg-BG"/>
        </w:rPr>
        <w:t>BWPi, 2006. The birds of the western Palearctic interactive, 2006 Upgra. ed. DVD Birdguides, Shrewsbury.</w:t>
      </w:r>
    </w:p>
    <w:p w:rsidR="00EF5EC7" w:rsidRDefault="00EF5EC7" w:rsidP="00FF1925">
      <w:pPr>
        <w:ind w:left="567" w:hanging="567"/>
        <w:jc w:val="both"/>
        <w:rPr>
          <w:lang w:val="bg-BG"/>
        </w:rPr>
      </w:pPr>
      <w:r w:rsidRPr="00CB1A98">
        <w:rPr>
          <w:lang w:val="bg-BG"/>
        </w:rPr>
        <w:t>Cauli F., P. Audisio, F. Petretti, G. Chiatante. 2021. Habitat suitability and nest-site selection of short-toed eagle Circaetus gallicus in Tolfa Mountains (Central Italy). Journal of Vertebrate Biology, 70(2):21014.1-14</w:t>
      </w:r>
    </w:p>
    <w:p w:rsidR="00EF5EC7" w:rsidRDefault="00EF5EC7" w:rsidP="00FF1925">
      <w:pPr>
        <w:ind w:left="567" w:hanging="567"/>
        <w:jc w:val="both"/>
        <w:rPr>
          <w:lang w:val="bg-BG"/>
        </w:rPr>
      </w:pPr>
      <w:r w:rsidRPr="00BF5314">
        <w:rPr>
          <w:lang w:val="bg-BG"/>
        </w:rPr>
        <w:lastRenderedPageBreak/>
        <w:t>Cheshmedzhiev S., Shurulinkov P., Daskalova G. (2019)</w:t>
      </w:r>
      <w:r>
        <w:rPr>
          <w:lang w:val="en-GB"/>
        </w:rPr>
        <w:t>.</w:t>
      </w:r>
      <w:r w:rsidRPr="00BF5314">
        <w:rPr>
          <w:lang w:val="bg-BG"/>
        </w:rPr>
        <w:t xml:space="preserve"> Status and distribution of diurnal birds of prey and the Black Stork along the Bulgarian section of the Danube River. In: Shurulinkov P. et al. (eds.) Biodiversity of the Bulgarian-Romanian section of the Lower Danube. Nova Publishers, New York, 375-398 p.</w:t>
      </w:r>
    </w:p>
    <w:p w:rsidR="00EF5EC7" w:rsidRDefault="00EF5EC7" w:rsidP="00FF1925">
      <w:pPr>
        <w:ind w:left="567" w:hanging="567"/>
        <w:jc w:val="both"/>
        <w:rPr>
          <w:lang w:val="bg-BG"/>
        </w:rPr>
      </w:pPr>
      <w:r w:rsidRPr="00AE77DE">
        <w:rPr>
          <w:lang w:val="bg-BG"/>
        </w:rPr>
        <w:t>Crivelli, А. J., T. Nazirides, H. Jerrentrup. (1996). Action plan for the Pygmy Cormorant (Phalacrocorax  pygmeus) in Europe. In: B. Heredia et al. 1996. Globally Threatened Birds In Europe. Action Plans. Council of Europe Strasbourg, France.</w:t>
      </w:r>
    </w:p>
    <w:p w:rsidR="00EF5EC7" w:rsidRDefault="00EF5EC7" w:rsidP="00FF1925">
      <w:pPr>
        <w:ind w:left="567" w:hanging="567"/>
        <w:jc w:val="both"/>
        <w:rPr>
          <w:lang w:val="bg-BG"/>
        </w:rPr>
      </w:pPr>
      <w:r w:rsidRPr="000A52C9">
        <w:rPr>
          <w:lang w:val="bg-BG"/>
        </w:rPr>
        <w:t xml:space="preserve">Dereliev, S.G. </w:t>
      </w:r>
      <w:r>
        <w:rPr>
          <w:lang w:val="en-GB"/>
        </w:rPr>
        <w:t>(</w:t>
      </w:r>
      <w:r w:rsidRPr="000A52C9">
        <w:rPr>
          <w:lang w:val="bg-BG"/>
        </w:rPr>
        <w:t>2006</w:t>
      </w:r>
      <w:r>
        <w:rPr>
          <w:lang w:val="en-GB"/>
        </w:rPr>
        <w:t>)</w:t>
      </w:r>
      <w:r w:rsidRPr="000A52C9">
        <w:rPr>
          <w:lang w:val="bg-BG"/>
        </w:rPr>
        <w:t>. The Red-breasted Goose Branta ruficollis in the new millennium: a thriving species or a species on the brink of extinction? Waterbirds around the world. Eds. G.C. Boere, C.A. Galbraith &amp; D.A. Stroud. The Stationery Office, Edinburgh, UK, 619-623 pp.</w:t>
      </w:r>
    </w:p>
    <w:p w:rsidR="00EF5EC7" w:rsidRDefault="00EF5EC7" w:rsidP="00FF1925">
      <w:pPr>
        <w:ind w:left="567" w:hanging="567"/>
        <w:jc w:val="both"/>
        <w:rPr>
          <w:lang w:val="bg-BG"/>
        </w:rPr>
      </w:pPr>
      <w:r w:rsidRPr="000A52C9">
        <w:rPr>
          <w:lang w:val="bg-BG"/>
        </w:rPr>
        <w:t xml:space="preserve">Dereliev, S., D. Hulea, B. Ivanov, W. J. Sutherlands &amp; R. Summers. </w:t>
      </w:r>
      <w:r>
        <w:rPr>
          <w:lang w:val="en-GB"/>
        </w:rPr>
        <w:t>(</w:t>
      </w:r>
      <w:r w:rsidRPr="000A52C9">
        <w:rPr>
          <w:lang w:val="bg-BG"/>
        </w:rPr>
        <w:t>2000</w:t>
      </w:r>
      <w:r>
        <w:rPr>
          <w:lang w:val="en-GB"/>
        </w:rPr>
        <w:t>)</w:t>
      </w:r>
      <w:r>
        <w:rPr>
          <w:lang w:val="bg-BG"/>
        </w:rPr>
        <w:t>.</w:t>
      </w:r>
      <w:r w:rsidRPr="000A52C9">
        <w:rPr>
          <w:lang w:val="bg-BG"/>
        </w:rPr>
        <w:t xml:space="preserve"> The numbers and distribution of the Red-breasted Goose Branta ruficollis at wintering roosts in Romania and Bulgaria. – Acta Ornithologica, 35, 63-66 p.</w:t>
      </w:r>
    </w:p>
    <w:p w:rsidR="00EF5EC7" w:rsidRPr="000A52C9" w:rsidRDefault="00EF5EC7" w:rsidP="00FF1925">
      <w:pPr>
        <w:ind w:left="567" w:hanging="567"/>
        <w:jc w:val="both"/>
        <w:rPr>
          <w:lang w:val="bg-BG"/>
        </w:rPr>
      </w:pPr>
      <w:r w:rsidRPr="000A52C9">
        <w:rPr>
          <w:lang w:val="bg-BG"/>
        </w:rPr>
        <w:t xml:space="preserve">Dereliev S., I. Ivanov, D. Georgiev, N. Petkov and L. Griffin </w:t>
      </w:r>
      <w:r>
        <w:rPr>
          <w:lang w:val="en-GB"/>
        </w:rPr>
        <w:t>(</w:t>
      </w:r>
      <w:r w:rsidRPr="000A52C9">
        <w:rPr>
          <w:lang w:val="bg-BG"/>
        </w:rPr>
        <w:t>2005</w:t>
      </w:r>
      <w:r>
        <w:rPr>
          <w:lang w:val="en-GB"/>
        </w:rPr>
        <w:t>)</w:t>
      </w:r>
      <w:r w:rsidRPr="000A52C9">
        <w:rPr>
          <w:lang w:val="bg-BG"/>
        </w:rPr>
        <w:t>. Results from the monitoring o</w:t>
      </w:r>
      <w:r>
        <w:rPr>
          <w:lang w:val="bg-BG"/>
        </w:rPr>
        <w:t>f wintering Red-breasted Geese</w:t>
      </w:r>
      <w:r w:rsidRPr="000A52C9">
        <w:rPr>
          <w:lang w:val="bg-BG"/>
        </w:rPr>
        <w:t xml:space="preserve"> Branta  ruficollis in  the  region  of  the  lakes  Shabla  and  Durankulak  (NE  Bulgaria)  in 2003-2005. BSPB Technical Series Report No: 1-2005. Sofia, Bulgaria, 8 p.  </w:t>
      </w:r>
    </w:p>
    <w:p w:rsidR="00EF5EC7" w:rsidRPr="000A52C9" w:rsidRDefault="00EF5EC7" w:rsidP="00FF1925">
      <w:pPr>
        <w:ind w:left="567" w:hanging="567"/>
        <w:jc w:val="both"/>
        <w:rPr>
          <w:lang w:val="bg-BG"/>
        </w:rPr>
      </w:pPr>
      <w:r w:rsidRPr="000A52C9">
        <w:rPr>
          <w:lang w:val="bg-BG"/>
        </w:rPr>
        <w:t xml:space="preserve">Dereliev, S., D. Georgiev, I. Ivanov &amp; N. Petkov. </w:t>
      </w:r>
      <w:r>
        <w:rPr>
          <w:lang w:val="en-GB"/>
        </w:rPr>
        <w:t>(</w:t>
      </w:r>
      <w:r w:rsidRPr="000A52C9">
        <w:rPr>
          <w:lang w:val="bg-BG"/>
        </w:rPr>
        <w:t>2005b</w:t>
      </w:r>
      <w:r>
        <w:rPr>
          <w:lang w:val="en-GB"/>
        </w:rPr>
        <w:t>)</w:t>
      </w:r>
      <w:r>
        <w:rPr>
          <w:lang w:val="bg-BG"/>
        </w:rPr>
        <w:t>.</w:t>
      </w:r>
      <w:r w:rsidRPr="000A52C9">
        <w:rPr>
          <w:lang w:val="bg-BG"/>
        </w:rPr>
        <w:t xml:space="preserve"> Status</w:t>
      </w:r>
      <w:r>
        <w:rPr>
          <w:lang w:val="bg-BG"/>
        </w:rPr>
        <w:t xml:space="preserve"> of the Redbreasted Goose</w:t>
      </w:r>
      <w:r w:rsidRPr="000A52C9">
        <w:rPr>
          <w:lang w:val="bg-BG"/>
        </w:rPr>
        <w:t xml:space="preserve"> (Branta ruficollis)  in Bulgaria – In Proceedings of the Red-breasted Goose Conservation Action Workshop, SOR/BirdLife Romania, Tulcea, Romania. </w:t>
      </w:r>
    </w:p>
    <w:p w:rsidR="00EF5EC7" w:rsidRDefault="00EF5EC7" w:rsidP="00FF1925">
      <w:pPr>
        <w:ind w:left="567" w:hanging="567"/>
        <w:jc w:val="both"/>
        <w:rPr>
          <w:lang w:val="bg-BG"/>
        </w:rPr>
      </w:pPr>
      <w:r w:rsidRPr="000A52C9">
        <w:rPr>
          <w:lang w:val="bg-BG"/>
        </w:rPr>
        <w:t>Dimitrov, M., T. Michev, L.Profirov, K.Nyagolov (2005) Waterbirds of Bourgas Wetlands. Results and Evaluation of the MonthlyWaterbird Monitoring 1996-2002. Bulgarian Biodiversity Fondation and Pensoft Publishers, Sofia-Moscow, 160 pp.</w:t>
      </w:r>
    </w:p>
    <w:p w:rsidR="00EF5EC7" w:rsidRDefault="00EF5EC7" w:rsidP="00FF1925">
      <w:pPr>
        <w:ind w:left="567" w:hanging="567"/>
        <w:jc w:val="both"/>
        <w:rPr>
          <w:lang w:val="bg-BG"/>
        </w:rPr>
      </w:pPr>
      <w:r>
        <w:rPr>
          <w:lang w:val="bg-BG"/>
        </w:rPr>
        <w:t xml:space="preserve">Heredia, B., L. Rose, M. </w:t>
      </w:r>
      <w:r w:rsidRPr="00E24AD1">
        <w:rPr>
          <w:lang w:val="bg-BG"/>
        </w:rPr>
        <w:t>Painter.  1996.  Globally threatened birds in Europe.  Action Plans. Council of Europe Publishing, 408 p.</w:t>
      </w:r>
    </w:p>
    <w:p w:rsidR="00EF5EC7" w:rsidRDefault="00EF5EC7" w:rsidP="00FF1925">
      <w:pPr>
        <w:ind w:left="567" w:hanging="567"/>
        <w:jc w:val="both"/>
        <w:rPr>
          <w:lang w:val="bg-BG"/>
        </w:rPr>
      </w:pPr>
      <w:r w:rsidRPr="00825122">
        <w:rPr>
          <w:lang w:val="bg-BG"/>
        </w:rPr>
        <w:t>Hulea, D., 2002.Winter feeding ecology of the Red-breasted Goose (Branta ruficollis) – PhD Thesis, University of East Anglia, Norwich, UK, 154 p.</w:t>
      </w:r>
    </w:p>
    <w:p w:rsidR="00EF5EC7" w:rsidRDefault="00EF5EC7" w:rsidP="00FF1925">
      <w:pPr>
        <w:ind w:left="567" w:hanging="567"/>
        <w:jc w:val="both"/>
        <w:rPr>
          <w:lang w:val="bg-BG"/>
        </w:rPr>
      </w:pPr>
      <w:r w:rsidRPr="002B0C0F">
        <w:rPr>
          <w:lang w:val="bg-BG"/>
        </w:rPr>
        <w:t>Iankov, P., &amp; Popgeorgiev, G. (2019). Breeding status of the Glossy Ibis Plegadis falcinellus in Bulgaria. SIS Conservation, 1, 56-9.</w:t>
      </w:r>
    </w:p>
    <w:p w:rsidR="00EF5EC7" w:rsidRDefault="00EF5EC7" w:rsidP="00FF1925">
      <w:pPr>
        <w:ind w:left="567" w:hanging="567"/>
        <w:jc w:val="both"/>
        <w:rPr>
          <w:lang w:val="en-GB"/>
        </w:rPr>
      </w:pPr>
      <w:r>
        <w:rPr>
          <w:lang w:val="en-GB"/>
        </w:rPr>
        <w:t>Ivanov, B. (2008). Wintering waterbirds in Danube between towns of Somovit and Silistra, Bulgaria. Acta Zoologica Bulgarica. 60, (3). 285 – 294.</w:t>
      </w:r>
    </w:p>
    <w:p w:rsidR="00EF5EC7" w:rsidRPr="00C524EF" w:rsidRDefault="00EF5EC7" w:rsidP="00FF1925">
      <w:pPr>
        <w:ind w:left="567" w:hanging="567"/>
        <w:jc w:val="both"/>
        <w:rPr>
          <w:lang w:val="en-GB"/>
        </w:rPr>
      </w:pPr>
      <w:r w:rsidRPr="00AA09D1">
        <w:rPr>
          <w:lang w:val="en-GB"/>
        </w:rPr>
        <w:t>Ivanov, B. Iankov, P. Boev, Z. Georgiev, D. Profirov, L. Dimitrov, M. (2014) "Списък на видовете птици в България към 31.12. 2014г. List of the birds recorded in Bulgaria (Bulgarian List).</w:t>
      </w:r>
    </w:p>
    <w:p w:rsidR="00EF5EC7" w:rsidRDefault="00EF5EC7" w:rsidP="00FF1925">
      <w:pPr>
        <w:ind w:left="567" w:hanging="567"/>
        <w:jc w:val="both"/>
        <w:rPr>
          <w:lang w:val="bg-BG"/>
        </w:rPr>
      </w:pPr>
      <w:r w:rsidRPr="00015139">
        <w:rPr>
          <w:lang w:val="bg-BG"/>
        </w:rPr>
        <w:t xml:space="preserve">JDS4 (2019-2020). Scientific report: A shared analysis of the Danube river. </w:t>
      </w:r>
      <w:hyperlink r:id="rId12" w:history="1">
        <w:r w:rsidRPr="003E0AEF">
          <w:rPr>
            <w:rStyle w:val="Hyperlink"/>
            <w:lang w:val="bg-BG"/>
          </w:rPr>
          <w:t>http://www.danubesurvey.org/jds4/publications/scientific-report</w:t>
        </w:r>
      </w:hyperlink>
      <w:r>
        <w:rPr>
          <w:lang w:val="bg-BG"/>
        </w:rPr>
        <w:t xml:space="preserve"> </w:t>
      </w:r>
    </w:p>
    <w:p w:rsidR="00EF5EC7" w:rsidRDefault="00EF5EC7" w:rsidP="00FF1925">
      <w:pPr>
        <w:ind w:left="567" w:hanging="567"/>
        <w:jc w:val="both"/>
        <w:rPr>
          <w:lang w:val="bg-BG"/>
        </w:rPr>
      </w:pPr>
      <w:r w:rsidRPr="00306BA2">
        <w:rPr>
          <w:lang w:val="bg-BG"/>
        </w:rPr>
        <w:lastRenderedPageBreak/>
        <w:t>Kambourova, N. 2005. The recent status of breeding bird communities of Srebarna Biosphere Reserve (NE Bulgaria). Acrocephalus 26 (125): 81–97.</w:t>
      </w:r>
    </w:p>
    <w:p w:rsidR="00EF5EC7" w:rsidRDefault="00EF5EC7" w:rsidP="00FF1925">
      <w:pPr>
        <w:ind w:left="567" w:hanging="567"/>
        <w:jc w:val="both"/>
        <w:rPr>
          <w:lang w:val="bg-BG"/>
        </w:rPr>
      </w:pPr>
      <w:r w:rsidRPr="00285C7D">
        <w:rPr>
          <w:lang w:val="bg-BG"/>
        </w:rPr>
        <w:t>Michev T., &amp; Profirov, L., (2003). Mid-winter numbers of waterbirds in Bulgaria (1977 – 2001): Results from 25 years of mid-winter counts carried out at the most important Bulgarian wetlands. Pensoft Publishers, Bulgaria. 160 p.</w:t>
      </w:r>
    </w:p>
    <w:p w:rsidR="00EF5EC7" w:rsidRDefault="00EF5EC7" w:rsidP="00FF1925">
      <w:pPr>
        <w:ind w:left="567" w:hanging="567"/>
        <w:jc w:val="both"/>
        <w:rPr>
          <w:lang w:val="bg-BG"/>
        </w:rPr>
      </w:pPr>
      <w:r w:rsidRPr="004F5DD9">
        <w:rPr>
          <w:lang w:val="bg-BG"/>
        </w:rPr>
        <w:t xml:space="preserve">Michev T.M., Profirov L., Michev B., Hristov L., Ignatov A., Stoynov E., Chipev N. </w:t>
      </w:r>
      <w:r>
        <w:rPr>
          <w:lang w:val="bg-BG"/>
        </w:rPr>
        <w:t>(</w:t>
      </w:r>
      <w:r w:rsidRPr="004F5DD9">
        <w:rPr>
          <w:lang w:val="bg-BG"/>
        </w:rPr>
        <w:t>2018</w:t>
      </w:r>
      <w:r>
        <w:rPr>
          <w:lang w:val="bg-BG"/>
        </w:rPr>
        <w:t>)</w:t>
      </w:r>
      <w:r w:rsidRPr="004F5DD9">
        <w:rPr>
          <w:lang w:val="bg-BG"/>
        </w:rPr>
        <w:t>. Long</w:t>
      </w:r>
      <w:r>
        <w:rPr>
          <w:lang w:val="bg-BG"/>
        </w:rPr>
        <w:t xml:space="preserve">-term </w:t>
      </w:r>
      <w:r>
        <w:rPr>
          <w:lang w:val="en-GB"/>
        </w:rPr>
        <w:t>c</w:t>
      </w:r>
      <w:r>
        <w:rPr>
          <w:lang w:val="bg-BG"/>
        </w:rPr>
        <w:t>hanges in autumn migration of selected soaring bird species at Burgas b</w:t>
      </w:r>
      <w:r w:rsidRPr="004F5DD9">
        <w:rPr>
          <w:lang w:val="bg-BG"/>
        </w:rPr>
        <w:t>ay, Bulgaria. Acta zoologica bulgarica, 70 (1): 57-68.</w:t>
      </w:r>
    </w:p>
    <w:p w:rsidR="00EF5EC7" w:rsidRDefault="00EF5EC7" w:rsidP="00FF1925">
      <w:pPr>
        <w:ind w:left="567" w:hanging="567"/>
        <w:jc w:val="both"/>
        <w:rPr>
          <w:lang w:val="bg-BG"/>
        </w:rPr>
      </w:pPr>
      <w:r w:rsidRPr="0091238B">
        <w:t xml:space="preserve">Michev T., Profirov L., Nyagolov K. &amp; Dimitrov M. </w:t>
      </w:r>
      <w:r>
        <w:rPr>
          <w:lang w:val="bg-BG"/>
        </w:rPr>
        <w:t>(</w:t>
      </w:r>
      <w:r w:rsidRPr="0091238B">
        <w:t>2011</w:t>
      </w:r>
      <w:r>
        <w:rPr>
          <w:lang w:val="bg-BG"/>
        </w:rPr>
        <w:t>)</w:t>
      </w:r>
      <w:r w:rsidRPr="0091238B">
        <w:t>. The autumn migration of soaring birds at Bourgas Bay, Bulgaria. British Birds 104: 16-37</w:t>
      </w:r>
      <w:r>
        <w:rPr>
          <w:lang w:val="bg-BG"/>
        </w:rPr>
        <w:t>.</w:t>
      </w:r>
    </w:p>
    <w:p w:rsidR="00EF5EC7" w:rsidRDefault="00EF5EC7" w:rsidP="00FF1925">
      <w:pPr>
        <w:ind w:left="567" w:hanging="567"/>
        <w:jc w:val="both"/>
        <w:rPr>
          <w:lang w:val="bg-BG"/>
        </w:rPr>
      </w:pPr>
      <w:r w:rsidRPr="00A12172">
        <w:rPr>
          <w:lang w:val="bg-BG"/>
        </w:rPr>
        <w:t>Nesterenko М. A. 2000. Habitat use of Whiskered tern (Chlidonias hybrida) in the Danube delta at breeding. ODU Bulletin, no. 5, pp. 172-175.</w:t>
      </w:r>
    </w:p>
    <w:p w:rsidR="00EF5EC7" w:rsidRDefault="00EF5EC7" w:rsidP="00FF1925">
      <w:pPr>
        <w:ind w:left="567" w:hanging="567"/>
        <w:jc w:val="both"/>
        <w:rPr>
          <w:lang w:val="bg-BG"/>
        </w:rPr>
      </w:pPr>
      <w:r w:rsidRPr="00CD0A34">
        <w:rPr>
          <w:lang w:val="bg-BG"/>
        </w:rPr>
        <w:t>Poprach K., Machar I., Vrbkova J. 2013. Population trend, distribution and habitat requirements of the Montagu›s Harrier (Circus pygargus) in central Moravia (Czech Republic). Sylvia, 49: 111–134.</w:t>
      </w:r>
    </w:p>
    <w:p w:rsidR="00EF5EC7" w:rsidRDefault="00EF5EC7" w:rsidP="00FF1925">
      <w:pPr>
        <w:ind w:left="567" w:hanging="567"/>
        <w:jc w:val="both"/>
        <w:rPr>
          <w:lang w:val="bg-BG"/>
        </w:rPr>
      </w:pPr>
      <w:r w:rsidRPr="007E3AE3">
        <w:rPr>
          <w:lang w:val="bg-BG"/>
        </w:rPr>
        <w:t>Ragyov, D., Demerdzhiev D, Angelov, I. (2008). Peregrine in Bulgaria – general overview. In: Sielicki J, Mizera T, editors. Peregrine Falcon populations – status and perspectives in the 21st century. Turul, Warsaw: European Peregrine Falcon Working Group, Society for the Protection of Wild Animals “Falcon”; 2008. p. 345–60.</w:t>
      </w:r>
    </w:p>
    <w:p w:rsidR="00EF5EC7" w:rsidRPr="00667D1F" w:rsidRDefault="00EF5EC7" w:rsidP="00FF1925">
      <w:pPr>
        <w:ind w:left="567" w:hanging="567"/>
        <w:jc w:val="both"/>
        <w:rPr>
          <w:lang w:val="bg-BG"/>
        </w:rPr>
      </w:pPr>
      <w:r w:rsidRPr="00BE4DD0">
        <w:rPr>
          <w:lang w:val="bg-BG"/>
        </w:rPr>
        <w:t>Sergio F. 2002. Density, nest sites, diet, and productivity of Common Buzzards (Buteo buteo) in the Italian Pre-Alps. j Raptor Res., 36(1): 24-32.</w:t>
      </w:r>
    </w:p>
    <w:p w:rsidR="00EF5EC7" w:rsidRPr="00B4783D" w:rsidRDefault="00EF5EC7" w:rsidP="00FF1925">
      <w:pPr>
        <w:ind w:left="567" w:hanging="567"/>
        <w:jc w:val="both"/>
        <w:rPr>
          <w:lang w:val="bg-BG"/>
        </w:rPr>
      </w:pPr>
      <w:r w:rsidRPr="00B4783D">
        <w:rPr>
          <w:lang w:val="bg-BG"/>
        </w:rPr>
        <w:t>Shurulinkov, P., Cheshmedzhiev, S., Daskalova, G., Dinkov, H., Kirov, K., Hristov, I., Kutsarov, Y., Koev, V., Michov, S. (2019a). Recent data on the distribution and numbers of the water birds in the wetlands along the Bulgarian section of the Danube river, in: Shurulinkov, P., Hubenov, Z., Beshkov, S., Popgeorgiev, G. (Eds.), Biodiversity of the Bulgarian-Romanian Section of the Lower Danube. Nova Science Publishers, New York, p. 461.</w:t>
      </w:r>
    </w:p>
    <w:p w:rsidR="00EF5EC7" w:rsidRDefault="00EF5EC7" w:rsidP="00FF1925">
      <w:pPr>
        <w:ind w:left="567" w:hanging="567"/>
        <w:jc w:val="both"/>
        <w:rPr>
          <w:lang w:val="bg-BG"/>
        </w:rPr>
      </w:pPr>
      <w:r w:rsidRPr="00B4783D">
        <w:rPr>
          <w:lang w:val="bg-BG"/>
        </w:rPr>
        <w:t>Shurulinkov, P., Daskalova, G., Cheshmedzhiev, S., Kirov, K., Koev, V., Dinkov, H., Hristov, I., Nikolov, I., Michov, S., Kutsarov, Y. (2019b). Heron and cormorant colonies along the Bulgarian-Romanian section of the Danube river: Status and trends, 2010-2014, in: Shurulinkov, P., Hubenov, Z., Beshkov, S., Popgeorgiev, G. (Eds.), Biodiversity of the Bulgarian-Romanian Section of the Lower Danube. Nova Science Publishers, New York, p. 461.</w:t>
      </w:r>
    </w:p>
    <w:p w:rsidR="00EF5EC7" w:rsidRDefault="00EF5EC7" w:rsidP="00FF1925">
      <w:pPr>
        <w:ind w:left="567" w:hanging="567"/>
        <w:jc w:val="both"/>
        <w:rPr>
          <w:lang w:val="bg-BG"/>
        </w:rPr>
      </w:pPr>
      <w:r w:rsidRPr="00B75A75">
        <w:rPr>
          <w:lang w:val="bg-BG"/>
        </w:rPr>
        <w:t xml:space="preserve">Shurulinkov, P., Daskalova, G., Michov, S., Koev, V., </w:t>
      </w:r>
      <w:r>
        <w:rPr>
          <w:lang w:val="en-GB"/>
        </w:rPr>
        <w:t>(</w:t>
      </w:r>
      <w:r w:rsidRPr="00B75A75">
        <w:rPr>
          <w:lang w:val="bg-BG"/>
        </w:rPr>
        <w:t>2016</w:t>
      </w:r>
      <w:r>
        <w:rPr>
          <w:lang w:val="en-GB"/>
        </w:rPr>
        <w:t>)</w:t>
      </w:r>
      <w:r w:rsidRPr="00B75A75">
        <w:rPr>
          <w:lang w:val="bg-BG"/>
        </w:rPr>
        <w:t>. The distribution, numbers, and breeding of terns and waders on the sand islands along the Bulgarian-Romanian section of the Danube. North. West. J. Zool. 12, 65–77.</w:t>
      </w:r>
    </w:p>
    <w:p w:rsidR="00EF5EC7" w:rsidRDefault="00EF5EC7" w:rsidP="00FF1925">
      <w:pPr>
        <w:ind w:left="567" w:hanging="567"/>
        <w:jc w:val="both"/>
        <w:rPr>
          <w:lang w:val="bg-BG"/>
        </w:rPr>
      </w:pPr>
      <w:r w:rsidRPr="007B655F">
        <w:rPr>
          <w:lang w:val="bg-BG"/>
        </w:rPr>
        <w:t>Shurulinkov, P., Daskalova, G.</w:t>
      </w:r>
      <w:r>
        <w:rPr>
          <w:lang w:val="bg-BG"/>
        </w:rPr>
        <w:t>,</w:t>
      </w:r>
      <w:r w:rsidRPr="007B655F">
        <w:rPr>
          <w:lang w:val="bg-BG"/>
        </w:rPr>
        <w:t xml:space="preserve"> Ralev, </w:t>
      </w:r>
      <w:r>
        <w:rPr>
          <w:lang w:val="bg-BG"/>
        </w:rPr>
        <w:t>A.,</w:t>
      </w:r>
      <w:r w:rsidRPr="007B655F">
        <w:rPr>
          <w:lang w:val="bg-BG"/>
        </w:rPr>
        <w:t xml:space="preserve"> </w:t>
      </w:r>
      <w:r>
        <w:rPr>
          <w:lang w:val="bg-BG"/>
        </w:rPr>
        <w:t xml:space="preserve">Elenkova, </w:t>
      </w:r>
      <w:r w:rsidRPr="007B655F">
        <w:rPr>
          <w:lang w:val="bg-BG"/>
        </w:rPr>
        <w:t xml:space="preserve">V. </w:t>
      </w:r>
      <w:r>
        <w:rPr>
          <w:lang w:val="bg-BG"/>
        </w:rPr>
        <w:t>(</w:t>
      </w:r>
      <w:r w:rsidRPr="007B655F">
        <w:rPr>
          <w:lang w:val="bg-BG"/>
        </w:rPr>
        <w:t>2010</w:t>
      </w:r>
      <w:r>
        <w:rPr>
          <w:lang w:val="bg-BG"/>
        </w:rPr>
        <w:t>)</w:t>
      </w:r>
      <w:r w:rsidRPr="007B655F">
        <w:rPr>
          <w:lang w:val="bg-BG"/>
        </w:rPr>
        <w:t>. New Data on the Breeding of White-winged Tern (Chlidonias leucoptera) in Bulgaria. Acta zoological bulgarica. 62(3): 301-306.(3).</w:t>
      </w:r>
    </w:p>
    <w:p w:rsidR="00EF5EC7" w:rsidRPr="00ED5225" w:rsidRDefault="00EF5EC7" w:rsidP="00FF1925">
      <w:pPr>
        <w:ind w:left="567" w:hanging="567"/>
        <w:jc w:val="both"/>
        <w:rPr>
          <w:lang w:val="bg-BG"/>
        </w:rPr>
      </w:pPr>
      <w:r w:rsidRPr="0066387B">
        <w:rPr>
          <w:lang w:val="bg-BG"/>
        </w:rPr>
        <w:t>Štastny K., Hudec K. (2016). Fauna CR. Ptaci –Aves. 3, Academia, Praha 2016.</w:t>
      </w:r>
    </w:p>
    <w:p w:rsidR="00EF5EC7" w:rsidRDefault="00EF5EC7" w:rsidP="00FF1925">
      <w:pPr>
        <w:ind w:left="567" w:hanging="567"/>
        <w:jc w:val="both"/>
        <w:rPr>
          <w:lang w:val="bg-BG"/>
        </w:rPr>
      </w:pPr>
      <w:r w:rsidRPr="009D4AEA">
        <w:rPr>
          <w:lang w:val="bg-BG"/>
        </w:rPr>
        <w:lastRenderedPageBreak/>
        <w:t>Svensson, L., Mullarney, K., Zetterström, D. (2009). Collins Bird Guide, 2nd ed. HarperCollins. p. 416.</w:t>
      </w:r>
    </w:p>
    <w:p w:rsidR="00EF5EC7" w:rsidRPr="004E7F88" w:rsidRDefault="00EF5EC7" w:rsidP="00FF1925">
      <w:pPr>
        <w:ind w:left="567" w:hanging="567"/>
        <w:jc w:val="both"/>
        <w:rPr>
          <w:lang w:val="bg-BG"/>
        </w:rPr>
      </w:pPr>
      <w:r w:rsidRPr="004E7F88">
        <w:rPr>
          <w:lang w:val="bg-BG"/>
        </w:rPr>
        <w:t>Turcokova L., M. Meliskova, M. Balazova. 2016. Nest site location and breeding success of Common kingfisher (Alcedo atthis) in the Danube river system. Folia Oecologica, 43: 74-82.</w:t>
      </w:r>
    </w:p>
    <w:p w:rsidR="00EF5EC7" w:rsidRDefault="00EF5EC7" w:rsidP="00FF1925">
      <w:pPr>
        <w:ind w:left="567" w:hanging="567"/>
        <w:jc w:val="both"/>
        <w:rPr>
          <w:lang w:val="bg-BG"/>
        </w:rPr>
      </w:pPr>
      <w:r w:rsidRPr="005A36C2">
        <w:rPr>
          <w:lang w:val="bg-BG"/>
        </w:rPr>
        <w:t>Velevski M., Grubač, B. 2008. Distribution and estimation of the population size of the Short-toed Snake-eagle, Circaetus gallicus in Macedonia. Proceedings of the III Congress of Ecologists of the Republic of Macedonia with International Participation, 06-09.10.2007, Struga. Special issues of Macedonian Ecological Society, Vol. 8, Skopje.</w:t>
      </w:r>
    </w:p>
    <w:p w:rsidR="00EF5EC7" w:rsidRPr="005A36C2" w:rsidRDefault="00EF5EC7" w:rsidP="00FF1925">
      <w:pPr>
        <w:ind w:left="567" w:hanging="567"/>
        <w:jc w:val="both"/>
        <w:rPr>
          <w:lang w:val="bg-BG"/>
        </w:rPr>
      </w:pPr>
      <w:r w:rsidRPr="004E7F88">
        <w:rPr>
          <w:lang w:val="bg-BG"/>
        </w:rPr>
        <w:t>Vilches A., R. Miranda, J. Arizaga, D. Galicia. 2012. Habitat selection by breeding Common Kingfishers (Alcedo atthis L.) in rivers from Northern Iberia. Ann. Limnol. - Int. J. Lim. 48: 289–294.</w:t>
      </w:r>
    </w:p>
    <w:p w:rsidR="00EF5EC7" w:rsidRPr="00563DC0" w:rsidRDefault="00EF5EC7" w:rsidP="00FF1925">
      <w:pPr>
        <w:spacing w:after="0" w:line="240" w:lineRule="auto"/>
        <w:ind w:left="567" w:hanging="567"/>
        <w:jc w:val="both"/>
        <w:rPr>
          <w:lang w:val="bg-BG"/>
        </w:rPr>
      </w:pPr>
      <w:r w:rsidRPr="005A36C2">
        <w:rPr>
          <w:lang w:val="bg-BG"/>
        </w:rPr>
        <w:t>Vlachos C. G., N. K. Papageorgiou. 1994. Diet, Breeding Success, And Nest-Site Selection of The Short-Toed Eagle (Circaetus gallicus) In Northeastern Greece. J Raptor Res. 28(1): 39-42.</w:t>
      </w:r>
    </w:p>
    <w:p w:rsidR="00D33677" w:rsidRPr="00D33677" w:rsidRDefault="00D33677" w:rsidP="00FF1925">
      <w:pPr>
        <w:spacing w:after="120"/>
        <w:ind w:left="567"/>
        <w:jc w:val="both"/>
        <w:rPr>
          <w:lang w:val="bg-BG"/>
        </w:rPr>
      </w:pPr>
    </w:p>
    <w:sectPr w:rsidR="00D33677" w:rsidRPr="00D33677" w:rsidSect="005B6B21">
      <w:footerReference w:type="default" r:id="rId13"/>
      <w:pgSz w:w="12240" w:h="15840"/>
      <w:pgMar w:top="1440" w:right="9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72" w:rsidRDefault="00C16172" w:rsidP="00885ED5">
      <w:pPr>
        <w:spacing w:after="0" w:line="240" w:lineRule="auto"/>
      </w:pPr>
      <w:r>
        <w:separator/>
      </w:r>
    </w:p>
  </w:endnote>
  <w:endnote w:type="continuationSeparator" w:id="0">
    <w:p w:rsidR="00C16172" w:rsidRDefault="00C16172" w:rsidP="0088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26647"/>
      <w:docPartObj>
        <w:docPartGallery w:val="Page Numbers (Bottom of Page)"/>
        <w:docPartUnique/>
      </w:docPartObj>
    </w:sdtPr>
    <w:sdtEndPr>
      <w:rPr>
        <w:noProof/>
      </w:rPr>
    </w:sdtEndPr>
    <w:sdtContent>
      <w:p w:rsidR="00885ED5" w:rsidRDefault="00885ED5">
        <w:pPr>
          <w:pStyle w:val="Footer"/>
          <w:jc w:val="right"/>
        </w:pPr>
        <w:r>
          <w:fldChar w:fldCharType="begin"/>
        </w:r>
        <w:r>
          <w:instrText xml:space="preserve"> PAGE   \* MERGEFORMAT </w:instrText>
        </w:r>
        <w:r>
          <w:fldChar w:fldCharType="separate"/>
        </w:r>
        <w:r w:rsidR="00FF1925">
          <w:rPr>
            <w:noProof/>
          </w:rPr>
          <w:t>1</w:t>
        </w:r>
        <w:r>
          <w:rPr>
            <w:noProof/>
          </w:rPr>
          <w:fldChar w:fldCharType="end"/>
        </w:r>
      </w:p>
    </w:sdtContent>
  </w:sdt>
  <w:p w:rsidR="00885ED5" w:rsidRDefault="0088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72" w:rsidRDefault="00C16172" w:rsidP="00885ED5">
      <w:pPr>
        <w:spacing w:after="0" w:line="240" w:lineRule="auto"/>
      </w:pPr>
      <w:r>
        <w:separator/>
      </w:r>
    </w:p>
  </w:footnote>
  <w:footnote w:type="continuationSeparator" w:id="0">
    <w:p w:rsidR="00C16172" w:rsidRDefault="00C16172" w:rsidP="0088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55A"/>
    <w:multiLevelType w:val="hybridMultilevel"/>
    <w:tmpl w:val="D0700C8C"/>
    <w:lvl w:ilvl="0" w:tplc="50DC6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F316EB"/>
    <w:multiLevelType w:val="hybridMultilevel"/>
    <w:tmpl w:val="99F2723A"/>
    <w:lvl w:ilvl="0" w:tplc="C7CA4A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543181"/>
    <w:multiLevelType w:val="hybridMultilevel"/>
    <w:tmpl w:val="53A8C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81812"/>
    <w:multiLevelType w:val="hybridMultilevel"/>
    <w:tmpl w:val="9F8AE1FE"/>
    <w:lvl w:ilvl="0" w:tplc="82DEF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BA3912"/>
    <w:multiLevelType w:val="hybridMultilevel"/>
    <w:tmpl w:val="29E2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F73F0F"/>
    <w:multiLevelType w:val="hybridMultilevel"/>
    <w:tmpl w:val="BB5EBBD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3E78C0"/>
    <w:multiLevelType w:val="hybridMultilevel"/>
    <w:tmpl w:val="3C62CF7E"/>
    <w:lvl w:ilvl="0" w:tplc="106ED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C6394F"/>
    <w:multiLevelType w:val="hybridMultilevel"/>
    <w:tmpl w:val="9D6262EE"/>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6657057"/>
    <w:multiLevelType w:val="hybridMultilevel"/>
    <w:tmpl w:val="2368B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7248C0"/>
    <w:multiLevelType w:val="hybridMultilevel"/>
    <w:tmpl w:val="5A22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C4725D"/>
    <w:multiLevelType w:val="hybridMultilevel"/>
    <w:tmpl w:val="87487A96"/>
    <w:lvl w:ilvl="0" w:tplc="077C86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FF133E"/>
    <w:multiLevelType w:val="hybridMultilevel"/>
    <w:tmpl w:val="19FE7388"/>
    <w:lvl w:ilvl="0" w:tplc="DECCD1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B5326B8"/>
    <w:multiLevelType w:val="hybridMultilevel"/>
    <w:tmpl w:val="13C4A4BE"/>
    <w:lvl w:ilvl="0" w:tplc="077C86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D05839"/>
    <w:multiLevelType w:val="hybridMultilevel"/>
    <w:tmpl w:val="82F093C6"/>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E1436D0"/>
    <w:multiLevelType w:val="hybridMultilevel"/>
    <w:tmpl w:val="976CA3D0"/>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4B1571"/>
    <w:multiLevelType w:val="hybridMultilevel"/>
    <w:tmpl w:val="E2FA4D8A"/>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FCA59D0"/>
    <w:multiLevelType w:val="hybridMultilevel"/>
    <w:tmpl w:val="F01E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FC5303"/>
    <w:multiLevelType w:val="hybridMultilevel"/>
    <w:tmpl w:val="B0A6816C"/>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127457B"/>
    <w:multiLevelType w:val="hybridMultilevel"/>
    <w:tmpl w:val="9DC049E6"/>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357140E"/>
    <w:multiLevelType w:val="hybridMultilevel"/>
    <w:tmpl w:val="5E6E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74031A"/>
    <w:multiLevelType w:val="hybridMultilevel"/>
    <w:tmpl w:val="E6D2A25E"/>
    <w:lvl w:ilvl="0" w:tplc="106ED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3CF29C2"/>
    <w:multiLevelType w:val="hybridMultilevel"/>
    <w:tmpl w:val="B47C66C0"/>
    <w:lvl w:ilvl="0" w:tplc="353C99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F53F78"/>
    <w:multiLevelType w:val="hybridMultilevel"/>
    <w:tmpl w:val="69A08A44"/>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17E43165"/>
    <w:multiLevelType w:val="hybridMultilevel"/>
    <w:tmpl w:val="8924B3A0"/>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183A0E2D"/>
    <w:multiLevelType w:val="hybridMultilevel"/>
    <w:tmpl w:val="ACC0EB1A"/>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92004DC"/>
    <w:multiLevelType w:val="hybridMultilevel"/>
    <w:tmpl w:val="649E628E"/>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9A325AC"/>
    <w:multiLevelType w:val="hybridMultilevel"/>
    <w:tmpl w:val="BD4E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9AF00E7"/>
    <w:multiLevelType w:val="hybridMultilevel"/>
    <w:tmpl w:val="32E83B9E"/>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1B3745B7"/>
    <w:multiLevelType w:val="hybridMultilevel"/>
    <w:tmpl w:val="78B4FEE8"/>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BE01E9F"/>
    <w:multiLevelType w:val="hybridMultilevel"/>
    <w:tmpl w:val="AB5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B20767"/>
    <w:multiLevelType w:val="hybridMultilevel"/>
    <w:tmpl w:val="6EEA96E6"/>
    <w:lvl w:ilvl="0" w:tplc="65DAF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6A7CD0"/>
    <w:multiLevelType w:val="hybridMultilevel"/>
    <w:tmpl w:val="AC2ED876"/>
    <w:lvl w:ilvl="0" w:tplc="AEF807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9E5A68"/>
    <w:multiLevelType w:val="hybridMultilevel"/>
    <w:tmpl w:val="15B2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27511CE"/>
    <w:multiLevelType w:val="hybridMultilevel"/>
    <w:tmpl w:val="344E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00643E"/>
    <w:multiLevelType w:val="hybridMultilevel"/>
    <w:tmpl w:val="BF00FB3A"/>
    <w:lvl w:ilvl="0" w:tplc="6BB699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6A4360"/>
    <w:multiLevelType w:val="hybridMultilevel"/>
    <w:tmpl w:val="C27E15E0"/>
    <w:lvl w:ilvl="0" w:tplc="077C86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53E05E8"/>
    <w:multiLevelType w:val="hybridMultilevel"/>
    <w:tmpl w:val="E58A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5A3144F"/>
    <w:multiLevelType w:val="hybridMultilevel"/>
    <w:tmpl w:val="E7461C28"/>
    <w:lvl w:ilvl="0" w:tplc="984C26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DA6150"/>
    <w:multiLevelType w:val="hybridMultilevel"/>
    <w:tmpl w:val="68F2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1F19D1"/>
    <w:multiLevelType w:val="hybridMultilevel"/>
    <w:tmpl w:val="28C8DA2E"/>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26CA5EA2"/>
    <w:multiLevelType w:val="hybridMultilevel"/>
    <w:tmpl w:val="EB525A12"/>
    <w:lvl w:ilvl="0" w:tplc="C9A8C14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27312DC4"/>
    <w:multiLevelType w:val="hybridMultilevel"/>
    <w:tmpl w:val="D11E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DD7A3C"/>
    <w:multiLevelType w:val="hybridMultilevel"/>
    <w:tmpl w:val="2AD6DA84"/>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27FE6DB0"/>
    <w:multiLevelType w:val="hybridMultilevel"/>
    <w:tmpl w:val="EA9AD5A6"/>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8480CE7"/>
    <w:multiLevelType w:val="hybridMultilevel"/>
    <w:tmpl w:val="CD2225E0"/>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8812554"/>
    <w:multiLevelType w:val="hybridMultilevel"/>
    <w:tmpl w:val="70C22066"/>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AA07306"/>
    <w:multiLevelType w:val="hybridMultilevel"/>
    <w:tmpl w:val="D5BAEDF8"/>
    <w:lvl w:ilvl="0" w:tplc="CC0445CA">
      <w:start w:val="1"/>
      <w:numFmt w:val="decimal"/>
      <w:pStyle w:val="TOC1"/>
      <w:lvlText w:val="%1."/>
      <w:lvlJc w:val="left"/>
      <w:pPr>
        <w:ind w:left="720" w:hanging="360"/>
      </w:pPr>
      <w:rPr>
        <w:rFonts w:ascii="Times New Roman" w:hAnsi="Times New Roman"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AC62861"/>
    <w:multiLevelType w:val="hybridMultilevel"/>
    <w:tmpl w:val="1FAA16FC"/>
    <w:lvl w:ilvl="0" w:tplc="E07C8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BAB0271"/>
    <w:multiLevelType w:val="hybridMultilevel"/>
    <w:tmpl w:val="2D1A8A40"/>
    <w:lvl w:ilvl="0" w:tplc="5B6813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0765060"/>
    <w:multiLevelType w:val="hybridMultilevel"/>
    <w:tmpl w:val="FE2454DC"/>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32116444"/>
    <w:multiLevelType w:val="hybridMultilevel"/>
    <w:tmpl w:val="7F02D0C0"/>
    <w:lvl w:ilvl="0" w:tplc="51A47E4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3144738"/>
    <w:multiLevelType w:val="hybridMultilevel"/>
    <w:tmpl w:val="42C2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3D705F5"/>
    <w:multiLevelType w:val="hybridMultilevel"/>
    <w:tmpl w:val="B38CA10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55C527E"/>
    <w:multiLevelType w:val="hybridMultilevel"/>
    <w:tmpl w:val="25242F38"/>
    <w:lvl w:ilvl="0" w:tplc="50DC6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6B0313A"/>
    <w:multiLevelType w:val="hybridMultilevel"/>
    <w:tmpl w:val="FE082824"/>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6C028BC"/>
    <w:multiLevelType w:val="hybridMultilevel"/>
    <w:tmpl w:val="C0C0282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36D12639"/>
    <w:multiLevelType w:val="hybridMultilevel"/>
    <w:tmpl w:val="F17822C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6F760C6"/>
    <w:multiLevelType w:val="hybridMultilevel"/>
    <w:tmpl w:val="15F0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7CC3D94"/>
    <w:multiLevelType w:val="hybridMultilevel"/>
    <w:tmpl w:val="1E44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8137E6D"/>
    <w:multiLevelType w:val="hybridMultilevel"/>
    <w:tmpl w:val="50540654"/>
    <w:lvl w:ilvl="0" w:tplc="E07C8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91D4008"/>
    <w:multiLevelType w:val="hybridMultilevel"/>
    <w:tmpl w:val="6876F198"/>
    <w:lvl w:ilvl="0" w:tplc="2EACEB84">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9F226BA"/>
    <w:multiLevelType w:val="hybridMultilevel"/>
    <w:tmpl w:val="5F3AA3F6"/>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3AD539A2"/>
    <w:multiLevelType w:val="hybridMultilevel"/>
    <w:tmpl w:val="6F1E2E18"/>
    <w:lvl w:ilvl="0" w:tplc="51A47E4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B823138"/>
    <w:multiLevelType w:val="hybridMultilevel"/>
    <w:tmpl w:val="EA823E0C"/>
    <w:lvl w:ilvl="0" w:tplc="DD7C60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40B63B6D"/>
    <w:multiLevelType w:val="hybridMultilevel"/>
    <w:tmpl w:val="1CB2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1021AAD"/>
    <w:multiLevelType w:val="hybridMultilevel"/>
    <w:tmpl w:val="1370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12F7879"/>
    <w:multiLevelType w:val="hybridMultilevel"/>
    <w:tmpl w:val="D72A1756"/>
    <w:lvl w:ilvl="0" w:tplc="D062F3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418E1EC8"/>
    <w:multiLevelType w:val="hybridMultilevel"/>
    <w:tmpl w:val="4D3C5968"/>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1EE0103"/>
    <w:multiLevelType w:val="hybridMultilevel"/>
    <w:tmpl w:val="A300B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1F179B0"/>
    <w:multiLevelType w:val="hybridMultilevel"/>
    <w:tmpl w:val="A34AF134"/>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nsid w:val="427E2427"/>
    <w:multiLevelType w:val="hybridMultilevel"/>
    <w:tmpl w:val="027EE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42E643BC"/>
    <w:multiLevelType w:val="hybridMultilevel"/>
    <w:tmpl w:val="2360A17E"/>
    <w:lvl w:ilvl="0" w:tplc="50DC6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68947B8"/>
    <w:multiLevelType w:val="hybridMultilevel"/>
    <w:tmpl w:val="3EC6AA9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74B5C39"/>
    <w:multiLevelType w:val="hybridMultilevel"/>
    <w:tmpl w:val="545EFA74"/>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91279C2"/>
    <w:multiLevelType w:val="hybridMultilevel"/>
    <w:tmpl w:val="0AB661A2"/>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9D244F1"/>
    <w:multiLevelType w:val="hybridMultilevel"/>
    <w:tmpl w:val="F14ED1A4"/>
    <w:lvl w:ilvl="0" w:tplc="39D648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2B0F86"/>
    <w:multiLevelType w:val="hybridMultilevel"/>
    <w:tmpl w:val="57F4B414"/>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4B692EB7"/>
    <w:multiLevelType w:val="hybridMultilevel"/>
    <w:tmpl w:val="BE7C5206"/>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B7A3B17"/>
    <w:multiLevelType w:val="hybridMultilevel"/>
    <w:tmpl w:val="D19264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9">
    <w:nsid w:val="4BCB6449"/>
    <w:multiLevelType w:val="hybridMultilevel"/>
    <w:tmpl w:val="EC226AF8"/>
    <w:lvl w:ilvl="0" w:tplc="4470F29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4C6742AC"/>
    <w:multiLevelType w:val="hybridMultilevel"/>
    <w:tmpl w:val="9718F9B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CF92904"/>
    <w:multiLevelType w:val="hybridMultilevel"/>
    <w:tmpl w:val="3B5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E071F17"/>
    <w:multiLevelType w:val="hybridMultilevel"/>
    <w:tmpl w:val="CCBE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EF01BE3"/>
    <w:multiLevelType w:val="hybridMultilevel"/>
    <w:tmpl w:val="126E5418"/>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4FBF05BC"/>
    <w:multiLevelType w:val="hybridMultilevel"/>
    <w:tmpl w:val="BD26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0336E06"/>
    <w:multiLevelType w:val="hybridMultilevel"/>
    <w:tmpl w:val="F2322254"/>
    <w:lvl w:ilvl="0" w:tplc="64A0B3B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50C73573"/>
    <w:multiLevelType w:val="hybridMultilevel"/>
    <w:tmpl w:val="0E3ECB46"/>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52055AC6"/>
    <w:multiLevelType w:val="hybridMultilevel"/>
    <w:tmpl w:val="4118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21244C0"/>
    <w:multiLevelType w:val="hybridMultilevel"/>
    <w:tmpl w:val="72D605E2"/>
    <w:lvl w:ilvl="0" w:tplc="FAF2C6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2A54D4D"/>
    <w:multiLevelType w:val="hybridMultilevel"/>
    <w:tmpl w:val="50AC4E1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53727EFE"/>
    <w:multiLevelType w:val="hybridMultilevel"/>
    <w:tmpl w:val="D2409D86"/>
    <w:lvl w:ilvl="0" w:tplc="E2600CC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5BC5E3B"/>
    <w:multiLevelType w:val="hybridMultilevel"/>
    <w:tmpl w:val="39803C4C"/>
    <w:lvl w:ilvl="0" w:tplc="BF7228C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577A30DE"/>
    <w:multiLevelType w:val="hybridMultilevel"/>
    <w:tmpl w:val="CFA4695C"/>
    <w:lvl w:ilvl="0" w:tplc="DD7C60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584632BE"/>
    <w:multiLevelType w:val="hybridMultilevel"/>
    <w:tmpl w:val="BBC2702C"/>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59211263"/>
    <w:multiLevelType w:val="hybridMultilevel"/>
    <w:tmpl w:val="6A4A3824"/>
    <w:lvl w:ilvl="0" w:tplc="787A7F2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5AEF5327"/>
    <w:multiLevelType w:val="hybridMultilevel"/>
    <w:tmpl w:val="72E2A632"/>
    <w:lvl w:ilvl="0" w:tplc="72BC0A5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5BD07518"/>
    <w:multiLevelType w:val="hybridMultilevel"/>
    <w:tmpl w:val="135059B8"/>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nsid w:val="5D030739"/>
    <w:multiLevelType w:val="hybridMultilevel"/>
    <w:tmpl w:val="415A66B6"/>
    <w:lvl w:ilvl="0" w:tplc="077C86E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D8752D0"/>
    <w:multiLevelType w:val="hybridMultilevel"/>
    <w:tmpl w:val="9A0C5358"/>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nsid w:val="5EA07732"/>
    <w:multiLevelType w:val="hybridMultilevel"/>
    <w:tmpl w:val="582E6CD4"/>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EF81A59"/>
    <w:multiLevelType w:val="hybridMultilevel"/>
    <w:tmpl w:val="A75A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08110ED"/>
    <w:multiLevelType w:val="hybridMultilevel"/>
    <w:tmpl w:val="D3A84A72"/>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11F3E64"/>
    <w:multiLevelType w:val="hybridMultilevel"/>
    <w:tmpl w:val="4B94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16524D1"/>
    <w:multiLevelType w:val="hybridMultilevel"/>
    <w:tmpl w:val="593A7E42"/>
    <w:lvl w:ilvl="0" w:tplc="19BA63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5D45017"/>
    <w:multiLevelType w:val="hybridMultilevel"/>
    <w:tmpl w:val="0DA2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60757BE"/>
    <w:multiLevelType w:val="hybridMultilevel"/>
    <w:tmpl w:val="D1CAAFF2"/>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nsid w:val="663F443A"/>
    <w:multiLevelType w:val="hybridMultilevel"/>
    <w:tmpl w:val="A1583034"/>
    <w:lvl w:ilvl="0" w:tplc="50DC6C0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7296A55"/>
    <w:multiLevelType w:val="hybridMultilevel"/>
    <w:tmpl w:val="C0FE5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84613E6"/>
    <w:multiLevelType w:val="hybridMultilevel"/>
    <w:tmpl w:val="D7A45CDA"/>
    <w:lvl w:ilvl="0" w:tplc="D062F33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8C34127"/>
    <w:multiLevelType w:val="hybridMultilevel"/>
    <w:tmpl w:val="98FA4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B9A3A76"/>
    <w:multiLevelType w:val="hybridMultilevel"/>
    <w:tmpl w:val="C34269EC"/>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nsid w:val="6DDE3319"/>
    <w:multiLevelType w:val="hybridMultilevel"/>
    <w:tmpl w:val="E6748DFC"/>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2">
    <w:nsid w:val="6E8706A1"/>
    <w:multiLevelType w:val="hybridMultilevel"/>
    <w:tmpl w:val="6C6E416E"/>
    <w:lvl w:ilvl="0" w:tplc="893AF5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E8A05A6"/>
    <w:multiLevelType w:val="hybridMultilevel"/>
    <w:tmpl w:val="A9EA0E6A"/>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nsid w:val="707C0B97"/>
    <w:multiLevelType w:val="hybridMultilevel"/>
    <w:tmpl w:val="8732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0CF0E27"/>
    <w:multiLevelType w:val="hybridMultilevel"/>
    <w:tmpl w:val="2FB821A6"/>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nsid w:val="70F003E9"/>
    <w:multiLevelType w:val="hybridMultilevel"/>
    <w:tmpl w:val="53FC557C"/>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73FE37C3"/>
    <w:multiLevelType w:val="hybridMultilevel"/>
    <w:tmpl w:val="0996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41D56BB"/>
    <w:multiLevelType w:val="hybridMultilevel"/>
    <w:tmpl w:val="075A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6463EED"/>
    <w:multiLevelType w:val="hybridMultilevel"/>
    <w:tmpl w:val="BB20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6AE3897"/>
    <w:multiLevelType w:val="hybridMultilevel"/>
    <w:tmpl w:val="5F9ECECC"/>
    <w:lvl w:ilvl="0" w:tplc="0332060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6E04A74"/>
    <w:multiLevelType w:val="hybridMultilevel"/>
    <w:tmpl w:val="F1F298C4"/>
    <w:lvl w:ilvl="0" w:tplc="0A18A18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7C46D0F"/>
    <w:multiLevelType w:val="hybridMultilevel"/>
    <w:tmpl w:val="67DA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7F67A4F"/>
    <w:multiLevelType w:val="hybridMultilevel"/>
    <w:tmpl w:val="8C8436A0"/>
    <w:lvl w:ilvl="0" w:tplc="15A6BE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nsid w:val="7A3D3AAE"/>
    <w:multiLevelType w:val="hybridMultilevel"/>
    <w:tmpl w:val="C700C78E"/>
    <w:lvl w:ilvl="0" w:tplc="06C61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E57AAF"/>
    <w:multiLevelType w:val="hybridMultilevel"/>
    <w:tmpl w:val="DAC8DDF2"/>
    <w:lvl w:ilvl="0" w:tplc="C89C86D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C772E21"/>
    <w:multiLevelType w:val="hybridMultilevel"/>
    <w:tmpl w:val="FCBA36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7">
    <w:nsid w:val="7C786544"/>
    <w:multiLevelType w:val="hybridMultilevel"/>
    <w:tmpl w:val="898C637A"/>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nsid w:val="7C8D74C8"/>
    <w:multiLevelType w:val="hybridMultilevel"/>
    <w:tmpl w:val="B1C8E620"/>
    <w:lvl w:ilvl="0" w:tplc="641E71B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7D351BE9"/>
    <w:multiLevelType w:val="hybridMultilevel"/>
    <w:tmpl w:val="A6E2C7A2"/>
    <w:lvl w:ilvl="0" w:tplc="B03201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0">
    <w:nsid w:val="7F466E3E"/>
    <w:multiLevelType w:val="hybridMultilevel"/>
    <w:tmpl w:val="AA24A0A8"/>
    <w:lvl w:ilvl="0" w:tplc="2A36E55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09"/>
  </w:num>
  <w:num w:numId="3">
    <w:abstractNumId w:val="8"/>
  </w:num>
  <w:num w:numId="4">
    <w:abstractNumId w:val="79"/>
  </w:num>
  <w:num w:numId="5">
    <w:abstractNumId w:val="65"/>
  </w:num>
  <w:num w:numId="6">
    <w:abstractNumId w:val="77"/>
  </w:num>
  <w:num w:numId="7">
    <w:abstractNumId w:val="32"/>
  </w:num>
  <w:num w:numId="8">
    <w:abstractNumId w:val="43"/>
  </w:num>
  <w:num w:numId="9">
    <w:abstractNumId w:val="55"/>
  </w:num>
  <w:num w:numId="10">
    <w:abstractNumId w:val="15"/>
  </w:num>
  <w:num w:numId="11">
    <w:abstractNumId w:val="114"/>
  </w:num>
  <w:num w:numId="12">
    <w:abstractNumId w:val="24"/>
  </w:num>
  <w:num w:numId="13">
    <w:abstractNumId w:val="119"/>
  </w:num>
  <w:num w:numId="14">
    <w:abstractNumId w:val="67"/>
  </w:num>
  <w:num w:numId="15">
    <w:abstractNumId w:val="94"/>
  </w:num>
  <w:num w:numId="16">
    <w:abstractNumId w:val="62"/>
  </w:num>
  <w:num w:numId="17">
    <w:abstractNumId w:val="50"/>
  </w:num>
  <w:num w:numId="18">
    <w:abstractNumId w:val="12"/>
  </w:num>
  <w:num w:numId="19">
    <w:abstractNumId w:val="35"/>
  </w:num>
  <w:num w:numId="20">
    <w:abstractNumId w:val="36"/>
  </w:num>
  <w:num w:numId="21">
    <w:abstractNumId w:val="10"/>
  </w:num>
  <w:num w:numId="22">
    <w:abstractNumId w:val="97"/>
  </w:num>
  <w:num w:numId="23">
    <w:abstractNumId w:val="11"/>
  </w:num>
  <w:num w:numId="24">
    <w:abstractNumId w:val="108"/>
  </w:num>
  <w:num w:numId="25">
    <w:abstractNumId w:val="66"/>
  </w:num>
  <w:num w:numId="26">
    <w:abstractNumId w:val="125"/>
  </w:num>
  <w:num w:numId="27">
    <w:abstractNumId w:val="87"/>
  </w:num>
  <w:num w:numId="28">
    <w:abstractNumId w:val="70"/>
  </w:num>
  <w:num w:numId="29">
    <w:abstractNumId w:val="41"/>
  </w:num>
  <w:num w:numId="30">
    <w:abstractNumId w:val="91"/>
  </w:num>
  <w:num w:numId="31">
    <w:abstractNumId w:val="73"/>
  </w:num>
  <w:num w:numId="32">
    <w:abstractNumId w:val="61"/>
  </w:num>
  <w:num w:numId="33">
    <w:abstractNumId w:val="39"/>
  </w:num>
  <w:num w:numId="34">
    <w:abstractNumId w:val="52"/>
  </w:num>
  <w:num w:numId="35">
    <w:abstractNumId w:val="86"/>
  </w:num>
  <w:num w:numId="36">
    <w:abstractNumId w:val="130"/>
  </w:num>
  <w:num w:numId="37">
    <w:abstractNumId w:val="76"/>
  </w:num>
  <w:num w:numId="38">
    <w:abstractNumId w:val="49"/>
  </w:num>
  <w:num w:numId="39">
    <w:abstractNumId w:val="83"/>
  </w:num>
  <w:num w:numId="40">
    <w:abstractNumId w:val="89"/>
  </w:num>
  <w:num w:numId="41">
    <w:abstractNumId w:val="45"/>
  </w:num>
  <w:num w:numId="42">
    <w:abstractNumId w:val="18"/>
  </w:num>
  <w:num w:numId="43">
    <w:abstractNumId w:val="127"/>
  </w:num>
  <w:num w:numId="44">
    <w:abstractNumId w:val="51"/>
  </w:num>
  <w:num w:numId="45">
    <w:abstractNumId w:val="54"/>
  </w:num>
  <w:num w:numId="46">
    <w:abstractNumId w:val="56"/>
  </w:num>
  <w:num w:numId="47">
    <w:abstractNumId w:val="74"/>
  </w:num>
  <w:num w:numId="48">
    <w:abstractNumId w:val="13"/>
  </w:num>
  <w:num w:numId="49">
    <w:abstractNumId w:val="115"/>
  </w:num>
  <w:num w:numId="50">
    <w:abstractNumId w:val="93"/>
  </w:num>
  <w:num w:numId="51">
    <w:abstractNumId w:val="28"/>
  </w:num>
  <w:num w:numId="52">
    <w:abstractNumId w:val="116"/>
  </w:num>
  <w:num w:numId="53">
    <w:abstractNumId w:val="128"/>
  </w:num>
  <w:num w:numId="54">
    <w:abstractNumId w:val="90"/>
  </w:num>
  <w:num w:numId="55">
    <w:abstractNumId w:val="59"/>
  </w:num>
  <w:num w:numId="56">
    <w:abstractNumId w:val="47"/>
  </w:num>
  <w:num w:numId="57">
    <w:abstractNumId w:val="120"/>
  </w:num>
  <w:num w:numId="58">
    <w:abstractNumId w:val="1"/>
  </w:num>
  <w:num w:numId="59">
    <w:abstractNumId w:val="26"/>
  </w:num>
  <w:num w:numId="60">
    <w:abstractNumId w:val="29"/>
  </w:num>
  <w:num w:numId="61">
    <w:abstractNumId w:val="2"/>
  </w:num>
  <w:num w:numId="62">
    <w:abstractNumId w:val="58"/>
  </w:num>
  <w:num w:numId="63">
    <w:abstractNumId w:val="84"/>
  </w:num>
  <w:num w:numId="64">
    <w:abstractNumId w:val="19"/>
  </w:num>
  <w:num w:numId="65">
    <w:abstractNumId w:val="104"/>
  </w:num>
  <w:num w:numId="66">
    <w:abstractNumId w:val="21"/>
  </w:num>
  <w:num w:numId="67">
    <w:abstractNumId w:val="38"/>
  </w:num>
  <w:num w:numId="68">
    <w:abstractNumId w:val="118"/>
  </w:num>
  <w:num w:numId="69">
    <w:abstractNumId w:val="30"/>
  </w:num>
  <w:num w:numId="70">
    <w:abstractNumId w:val="16"/>
  </w:num>
  <w:num w:numId="71">
    <w:abstractNumId w:val="9"/>
  </w:num>
  <w:num w:numId="72">
    <w:abstractNumId w:val="100"/>
  </w:num>
  <w:num w:numId="73">
    <w:abstractNumId w:val="122"/>
  </w:num>
  <w:num w:numId="74">
    <w:abstractNumId w:val="33"/>
  </w:num>
  <w:num w:numId="75">
    <w:abstractNumId w:val="81"/>
  </w:num>
  <w:num w:numId="76">
    <w:abstractNumId w:val="80"/>
  </w:num>
  <w:num w:numId="77">
    <w:abstractNumId w:val="69"/>
  </w:num>
  <w:num w:numId="78">
    <w:abstractNumId w:val="85"/>
  </w:num>
  <w:num w:numId="79">
    <w:abstractNumId w:val="129"/>
  </w:num>
  <w:num w:numId="80">
    <w:abstractNumId w:val="27"/>
  </w:num>
  <w:num w:numId="81">
    <w:abstractNumId w:val="105"/>
  </w:num>
  <w:num w:numId="82">
    <w:abstractNumId w:val="110"/>
  </w:num>
  <w:num w:numId="83">
    <w:abstractNumId w:val="22"/>
  </w:num>
  <w:num w:numId="84">
    <w:abstractNumId w:val="64"/>
  </w:num>
  <w:num w:numId="85">
    <w:abstractNumId w:val="111"/>
  </w:num>
  <w:num w:numId="86">
    <w:abstractNumId w:val="96"/>
  </w:num>
  <w:num w:numId="87">
    <w:abstractNumId w:val="98"/>
  </w:num>
  <w:num w:numId="88">
    <w:abstractNumId w:val="72"/>
  </w:num>
  <w:num w:numId="89">
    <w:abstractNumId w:val="7"/>
  </w:num>
  <w:num w:numId="90">
    <w:abstractNumId w:val="23"/>
  </w:num>
  <w:num w:numId="91">
    <w:abstractNumId w:val="113"/>
  </w:num>
  <w:num w:numId="92">
    <w:abstractNumId w:val="63"/>
  </w:num>
  <w:num w:numId="93">
    <w:abstractNumId w:val="92"/>
  </w:num>
  <w:num w:numId="94">
    <w:abstractNumId w:val="75"/>
  </w:num>
  <w:num w:numId="95">
    <w:abstractNumId w:val="4"/>
  </w:num>
  <w:num w:numId="96">
    <w:abstractNumId w:val="34"/>
  </w:num>
  <w:num w:numId="97">
    <w:abstractNumId w:val="126"/>
  </w:num>
  <w:num w:numId="98">
    <w:abstractNumId w:val="88"/>
  </w:num>
  <w:num w:numId="99">
    <w:abstractNumId w:val="121"/>
  </w:num>
  <w:num w:numId="100">
    <w:abstractNumId w:val="124"/>
  </w:num>
  <w:num w:numId="101">
    <w:abstractNumId w:val="37"/>
  </w:num>
  <w:num w:numId="102">
    <w:abstractNumId w:val="48"/>
  </w:num>
  <w:num w:numId="103">
    <w:abstractNumId w:val="103"/>
  </w:num>
  <w:num w:numId="104">
    <w:abstractNumId w:val="112"/>
  </w:num>
  <w:num w:numId="105">
    <w:abstractNumId w:val="31"/>
  </w:num>
  <w:num w:numId="106">
    <w:abstractNumId w:val="71"/>
  </w:num>
  <w:num w:numId="107">
    <w:abstractNumId w:val="57"/>
  </w:num>
  <w:num w:numId="108">
    <w:abstractNumId w:val="0"/>
  </w:num>
  <w:num w:numId="109">
    <w:abstractNumId w:val="53"/>
  </w:num>
  <w:num w:numId="110">
    <w:abstractNumId w:val="106"/>
  </w:num>
  <w:num w:numId="111">
    <w:abstractNumId w:val="95"/>
  </w:num>
  <w:num w:numId="112">
    <w:abstractNumId w:val="78"/>
  </w:num>
  <w:num w:numId="113">
    <w:abstractNumId w:val="20"/>
  </w:num>
  <w:num w:numId="114">
    <w:abstractNumId w:val="6"/>
  </w:num>
  <w:num w:numId="115">
    <w:abstractNumId w:val="117"/>
  </w:num>
  <w:num w:numId="116">
    <w:abstractNumId w:val="3"/>
  </w:num>
  <w:num w:numId="117">
    <w:abstractNumId w:val="40"/>
  </w:num>
  <w:num w:numId="118">
    <w:abstractNumId w:val="68"/>
  </w:num>
  <w:num w:numId="119">
    <w:abstractNumId w:val="42"/>
  </w:num>
  <w:num w:numId="120">
    <w:abstractNumId w:val="99"/>
  </w:num>
  <w:num w:numId="121">
    <w:abstractNumId w:val="82"/>
  </w:num>
  <w:num w:numId="122">
    <w:abstractNumId w:val="44"/>
  </w:num>
  <w:num w:numId="123">
    <w:abstractNumId w:val="102"/>
  </w:num>
  <w:num w:numId="124">
    <w:abstractNumId w:val="123"/>
  </w:num>
  <w:num w:numId="125">
    <w:abstractNumId w:val="25"/>
  </w:num>
  <w:num w:numId="126">
    <w:abstractNumId w:val="17"/>
  </w:num>
  <w:num w:numId="127">
    <w:abstractNumId w:val="14"/>
  </w:num>
  <w:num w:numId="128">
    <w:abstractNumId w:val="101"/>
  </w:num>
  <w:num w:numId="129">
    <w:abstractNumId w:val="46"/>
  </w:num>
  <w:num w:numId="130">
    <w:abstractNumId w:val="107"/>
  </w:num>
  <w:num w:numId="131">
    <w:abstractNumId w:val="60"/>
  </w:num>
  <w:num w:numId="132">
    <w:abstractNumId w:val="4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FA"/>
    <w:rsid w:val="000033AE"/>
    <w:rsid w:val="000041A9"/>
    <w:rsid w:val="000043E1"/>
    <w:rsid w:val="00006101"/>
    <w:rsid w:val="0000617B"/>
    <w:rsid w:val="00011905"/>
    <w:rsid w:val="00011970"/>
    <w:rsid w:val="00014B82"/>
    <w:rsid w:val="00014E9C"/>
    <w:rsid w:val="000171F8"/>
    <w:rsid w:val="00022029"/>
    <w:rsid w:val="000223ED"/>
    <w:rsid w:val="00025A84"/>
    <w:rsid w:val="00026A82"/>
    <w:rsid w:val="00030FA2"/>
    <w:rsid w:val="000313D4"/>
    <w:rsid w:val="00032BF1"/>
    <w:rsid w:val="00032C4F"/>
    <w:rsid w:val="0003301D"/>
    <w:rsid w:val="0003328A"/>
    <w:rsid w:val="00040736"/>
    <w:rsid w:val="00040D57"/>
    <w:rsid w:val="00041A6F"/>
    <w:rsid w:val="00041D42"/>
    <w:rsid w:val="00041FCB"/>
    <w:rsid w:val="00043492"/>
    <w:rsid w:val="0004674A"/>
    <w:rsid w:val="00051B1F"/>
    <w:rsid w:val="0005472B"/>
    <w:rsid w:val="00054E92"/>
    <w:rsid w:val="00055C58"/>
    <w:rsid w:val="00056C09"/>
    <w:rsid w:val="00057238"/>
    <w:rsid w:val="0006059E"/>
    <w:rsid w:val="0006234D"/>
    <w:rsid w:val="00063ADE"/>
    <w:rsid w:val="0006498D"/>
    <w:rsid w:val="00065384"/>
    <w:rsid w:val="0006797B"/>
    <w:rsid w:val="0007427D"/>
    <w:rsid w:val="00074A0A"/>
    <w:rsid w:val="00081BE6"/>
    <w:rsid w:val="00083770"/>
    <w:rsid w:val="00084972"/>
    <w:rsid w:val="000855D9"/>
    <w:rsid w:val="000855EE"/>
    <w:rsid w:val="00087D16"/>
    <w:rsid w:val="00091AA3"/>
    <w:rsid w:val="00092C3F"/>
    <w:rsid w:val="0009420D"/>
    <w:rsid w:val="000949FD"/>
    <w:rsid w:val="00096216"/>
    <w:rsid w:val="000978D0"/>
    <w:rsid w:val="00097C2C"/>
    <w:rsid w:val="00097C61"/>
    <w:rsid w:val="000A0624"/>
    <w:rsid w:val="000A151E"/>
    <w:rsid w:val="000A474E"/>
    <w:rsid w:val="000A5F6A"/>
    <w:rsid w:val="000A64A8"/>
    <w:rsid w:val="000A6DA7"/>
    <w:rsid w:val="000A7E39"/>
    <w:rsid w:val="000B19AF"/>
    <w:rsid w:val="000B2718"/>
    <w:rsid w:val="000B3A81"/>
    <w:rsid w:val="000B717E"/>
    <w:rsid w:val="000B7EB1"/>
    <w:rsid w:val="000C25CC"/>
    <w:rsid w:val="000C4075"/>
    <w:rsid w:val="000C4A79"/>
    <w:rsid w:val="000C53E6"/>
    <w:rsid w:val="000C767F"/>
    <w:rsid w:val="000D2B46"/>
    <w:rsid w:val="000D724B"/>
    <w:rsid w:val="000E132F"/>
    <w:rsid w:val="000E2000"/>
    <w:rsid w:val="000E216B"/>
    <w:rsid w:val="000E332C"/>
    <w:rsid w:val="000F1881"/>
    <w:rsid w:val="000F5FDE"/>
    <w:rsid w:val="000F71EB"/>
    <w:rsid w:val="000F772C"/>
    <w:rsid w:val="000F7909"/>
    <w:rsid w:val="000F7B0A"/>
    <w:rsid w:val="0010304A"/>
    <w:rsid w:val="001031BA"/>
    <w:rsid w:val="00103827"/>
    <w:rsid w:val="00104148"/>
    <w:rsid w:val="00104DDC"/>
    <w:rsid w:val="00104E54"/>
    <w:rsid w:val="00106C0C"/>
    <w:rsid w:val="00112AE9"/>
    <w:rsid w:val="0011377D"/>
    <w:rsid w:val="00115520"/>
    <w:rsid w:val="00115D96"/>
    <w:rsid w:val="00115F0F"/>
    <w:rsid w:val="00116DCF"/>
    <w:rsid w:val="00121AE1"/>
    <w:rsid w:val="001226B1"/>
    <w:rsid w:val="00122BEE"/>
    <w:rsid w:val="0012423C"/>
    <w:rsid w:val="001249E0"/>
    <w:rsid w:val="00124FC2"/>
    <w:rsid w:val="00125C8F"/>
    <w:rsid w:val="00127EAE"/>
    <w:rsid w:val="001304D8"/>
    <w:rsid w:val="0013104F"/>
    <w:rsid w:val="00133FFF"/>
    <w:rsid w:val="00135F56"/>
    <w:rsid w:val="00142289"/>
    <w:rsid w:val="00143E11"/>
    <w:rsid w:val="001470E6"/>
    <w:rsid w:val="00150E90"/>
    <w:rsid w:val="00152050"/>
    <w:rsid w:val="001523C1"/>
    <w:rsid w:val="00152F25"/>
    <w:rsid w:val="0015543B"/>
    <w:rsid w:val="00155A19"/>
    <w:rsid w:val="00157936"/>
    <w:rsid w:val="00157F53"/>
    <w:rsid w:val="001601C9"/>
    <w:rsid w:val="0016391C"/>
    <w:rsid w:val="00164074"/>
    <w:rsid w:val="00164CBB"/>
    <w:rsid w:val="00166EF4"/>
    <w:rsid w:val="001677A2"/>
    <w:rsid w:val="00167D06"/>
    <w:rsid w:val="00170426"/>
    <w:rsid w:val="00172048"/>
    <w:rsid w:val="00173665"/>
    <w:rsid w:val="001813DB"/>
    <w:rsid w:val="001827CC"/>
    <w:rsid w:val="00183AC7"/>
    <w:rsid w:val="00187055"/>
    <w:rsid w:val="00191434"/>
    <w:rsid w:val="001963D0"/>
    <w:rsid w:val="00196EB3"/>
    <w:rsid w:val="001A1FC9"/>
    <w:rsid w:val="001A2297"/>
    <w:rsid w:val="001A237D"/>
    <w:rsid w:val="001A37F5"/>
    <w:rsid w:val="001A5CAB"/>
    <w:rsid w:val="001A6BB2"/>
    <w:rsid w:val="001A728D"/>
    <w:rsid w:val="001B4110"/>
    <w:rsid w:val="001B56AD"/>
    <w:rsid w:val="001B6C9D"/>
    <w:rsid w:val="001B7B6B"/>
    <w:rsid w:val="001C0332"/>
    <w:rsid w:val="001C0E76"/>
    <w:rsid w:val="001C17AD"/>
    <w:rsid w:val="001C2E57"/>
    <w:rsid w:val="001C42A9"/>
    <w:rsid w:val="001C6F03"/>
    <w:rsid w:val="001D053D"/>
    <w:rsid w:val="001D10D2"/>
    <w:rsid w:val="001D167E"/>
    <w:rsid w:val="001D1F06"/>
    <w:rsid w:val="001D3185"/>
    <w:rsid w:val="001D3505"/>
    <w:rsid w:val="001D4A0B"/>
    <w:rsid w:val="001D4E07"/>
    <w:rsid w:val="001D57F9"/>
    <w:rsid w:val="001D60D6"/>
    <w:rsid w:val="001E045C"/>
    <w:rsid w:val="001E27DB"/>
    <w:rsid w:val="001E3995"/>
    <w:rsid w:val="001E4B29"/>
    <w:rsid w:val="001E4F45"/>
    <w:rsid w:val="001E6104"/>
    <w:rsid w:val="001E696A"/>
    <w:rsid w:val="001F0B19"/>
    <w:rsid w:val="001F1663"/>
    <w:rsid w:val="001F22B4"/>
    <w:rsid w:val="001F2736"/>
    <w:rsid w:val="001F3DE4"/>
    <w:rsid w:val="001F495F"/>
    <w:rsid w:val="001F74B4"/>
    <w:rsid w:val="00200727"/>
    <w:rsid w:val="002019B0"/>
    <w:rsid w:val="002031A4"/>
    <w:rsid w:val="00203F0F"/>
    <w:rsid w:val="00204AFB"/>
    <w:rsid w:val="0020551F"/>
    <w:rsid w:val="0020651E"/>
    <w:rsid w:val="002070AF"/>
    <w:rsid w:val="00214641"/>
    <w:rsid w:val="00215273"/>
    <w:rsid w:val="00215D81"/>
    <w:rsid w:val="00216902"/>
    <w:rsid w:val="002170CD"/>
    <w:rsid w:val="002173B0"/>
    <w:rsid w:val="00220A99"/>
    <w:rsid w:val="00221685"/>
    <w:rsid w:val="0022271F"/>
    <w:rsid w:val="00223E08"/>
    <w:rsid w:val="0022411E"/>
    <w:rsid w:val="00224E4A"/>
    <w:rsid w:val="002250C5"/>
    <w:rsid w:val="00225BA6"/>
    <w:rsid w:val="00230BE3"/>
    <w:rsid w:val="00230D9D"/>
    <w:rsid w:val="00236619"/>
    <w:rsid w:val="00236AD5"/>
    <w:rsid w:val="002407DE"/>
    <w:rsid w:val="00241E69"/>
    <w:rsid w:val="0024316E"/>
    <w:rsid w:val="00253631"/>
    <w:rsid w:val="00254204"/>
    <w:rsid w:val="002542E7"/>
    <w:rsid w:val="00254EDE"/>
    <w:rsid w:val="00255631"/>
    <w:rsid w:val="00257302"/>
    <w:rsid w:val="00260966"/>
    <w:rsid w:val="00260F9B"/>
    <w:rsid w:val="00262EF6"/>
    <w:rsid w:val="00263B58"/>
    <w:rsid w:val="00264A44"/>
    <w:rsid w:val="002665BF"/>
    <w:rsid w:val="00266B15"/>
    <w:rsid w:val="00267EA4"/>
    <w:rsid w:val="002711ED"/>
    <w:rsid w:val="00272DEE"/>
    <w:rsid w:val="00273F93"/>
    <w:rsid w:val="00274441"/>
    <w:rsid w:val="00274469"/>
    <w:rsid w:val="00274773"/>
    <w:rsid w:val="00274980"/>
    <w:rsid w:val="00277D3B"/>
    <w:rsid w:val="00281192"/>
    <w:rsid w:val="002818DB"/>
    <w:rsid w:val="002823E1"/>
    <w:rsid w:val="00282558"/>
    <w:rsid w:val="00283A03"/>
    <w:rsid w:val="00283C35"/>
    <w:rsid w:val="00284591"/>
    <w:rsid w:val="00286C27"/>
    <w:rsid w:val="00290137"/>
    <w:rsid w:val="00290F7C"/>
    <w:rsid w:val="002910D5"/>
    <w:rsid w:val="00291ED5"/>
    <w:rsid w:val="00292690"/>
    <w:rsid w:val="0029271E"/>
    <w:rsid w:val="00292932"/>
    <w:rsid w:val="002939B2"/>
    <w:rsid w:val="00294EF0"/>
    <w:rsid w:val="00295932"/>
    <w:rsid w:val="00296F37"/>
    <w:rsid w:val="002977FC"/>
    <w:rsid w:val="00297B63"/>
    <w:rsid w:val="002A0E10"/>
    <w:rsid w:val="002A10AA"/>
    <w:rsid w:val="002A1F86"/>
    <w:rsid w:val="002A4307"/>
    <w:rsid w:val="002A4D43"/>
    <w:rsid w:val="002A5DF8"/>
    <w:rsid w:val="002B13C8"/>
    <w:rsid w:val="002B5EDC"/>
    <w:rsid w:val="002B6E95"/>
    <w:rsid w:val="002C1D75"/>
    <w:rsid w:val="002C1F0A"/>
    <w:rsid w:val="002C4EB2"/>
    <w:rsid w:val="002C5DA7"/>
    <w:rsid w:val="002C6848"/>
    <w:rsid w:val="002C737A"/>
    <w:rsid w:val="002D0001"/>
    <w:rsid w:val="002D1C4E"/>
    <w:rsid w:val="002D336B"/>
    <w:rsid w:val="002D47C8"/>
    <w:rsid w:val="002D509D"/>
    <w:rsid w:val="002D687F"/>
    <w:rsid w:val="002D73EF"/>
    <w:rsid w:val="002E0238"/>
    <w:rsid w:val="002E26F7"/>
    <w:rsid w:val="002E41BF"/>
    <w:rsid w:val="002E52D3"/>
    <w:rsid w:val="002E6EF4"/>
    <w:rsid w:val="002F15EE"/>
    <w:rsid w:val="002F16E7"/>
    <w:rsid w:val="002F26BC"/>
    <w:rsid w:val="002F3864"/>
    <w:rsid w:val="002F3BA0"/>
    <w:rsid w:val="002F4E46"/>
    <w:rsid w:val="002F534C"/>
    <w:rsid w:val="002F5587"/>
    <w:rsid w:val="00300B0F"/>
    <w:rsid w:val="00303FA2"/>
    <w:rsid w:val="00305872"/>
    <w:rsid w:val="00305B69"/>
    <w:rsid w:val="00307582"/>
    <w:rsid w:val="00311A6D"/>
    <w:rsid w:val="0031213B"/>
    <w:rsid w:val="00312241"/>
    <w:rsid w:val="003124C7"/>
    <w:rsid w:val="00314C61"/>
    <w:rsid w:val="00315659"/>
    <w:rsid w:val="00315A06"/>
    <w:rsid w:val="003167C2"/>
    <w:rsid w:val="00320B80"/>
    <w:rsid w:val="00320D96"/>
    <w:rsid w:val="00322B6D"/>
    <w:rsid w:val="003237E6"/>
    <w:rsid w:val="00325126"/>
    <w:rsid w:val="0032774D"/>
    <w:rsid w:val="00331519"/>
    <w:rsid w:val="0033472C"/>
    <w:rsid w:val="003369AE"/>
    <w:rsid w:val="003369C1"/>
    <w:rsid w:val="00340366"/>
    <w:rsid w:val="00341603"/>
    <w:rsid w:val="003438D4"/>
    <w:rsid w:val="0034436A"/>
    <w:rsid w:val="003450C0"/>
    <w:rsid w:val="00345BFB"/>
    <w:rsid w:val="00346CE3"/>
    <w:rsid w:val="00351FD6"/>
    <w:rsid w:val="003523C7"/>
    <w:rsid w:val="00352883"/>
    <w:rsid w:val="0035304A"/>
    <w:rsid w:val="00353FF2"/>
    <w:rsid w:val="0035578D"/>
    <w:rsid w:val="003558EB"/>
    <w:rsid w:val="003578EA"/>
    <w:rsid w:val="003618D8"/>
    <w:rsid w:val="00362D1E"/>
    <w:rsid w:val="0036435A"/>
    <w:rsid w:val="00364A1C"/>
    <w:rsid w:val="00365407"/>
    <w:rsid w:val="003660BC"/>
    <w:rsid w:val="00366292"/>
    <w:rsid w:val="0036677E"/>
    <w:rsid w:val="00366F1A"/>
    <w:rsid w:val="003713FC"/>
    <w:rsid w:val="0037185F"/>
    <w:rsid w:val="003736E7"/>
    <w:rsid w:val="00373AEC"/>
    <w:rsid w:val="0037435A"/>
    <w:rsid w:val="00385AA7"/>
    <w:rsid w:val="00386FF3"/>
    <w:rsid w:val="0039062D"/>
    <w:rsid w:val="00392E68"/>
    <w:rsid w:val="0039421F"/>
    <w:rsid w:val="00394320"/>
    <w:rsid w:val="00395D6A"/>
    <w:rsid w:val="00397BC1"/>
    <w:rsid w:val="003A092A"/>
    <w:rsid w:val="003A22EA"/>
    <w:rsid w:val="003A3BE4"/>
    <w:rsid w:val="003A4681"/>
    <w:rsid w:val="003A5009"/>
    <w:rsid w:val="003A65B7"/>
    <w:rsid w:val="003A6EC1"/>
    <w:rsid w:val="003B0088"/>
    <w:rsid w:val="003B1637"/>
    <w:rsid w:val="003B2DCB"/>
    <w:rsid w:val="003B46ED"/>
    <w:rsid w:val="003B47E2"/>
    <w:rsid w:val="003B5B04"/>
    <w:rsid w:val="003C0896"/>
    <w:rsid w:val="003C0DC2"/>
    <w:rsid w:val="003C214D"/>
    <w:rsid w:val="003C3226"/>
    <w:rsid w:val="003C3F8B"/>
    <w:rsid w:val="003C42A2"/>
    <w:rsid w:val="003C6738"/>
    <w:rsid w:val="003C6DA7"/>
    <w:rsid w:val="003C6FD4"/>
    <w:rsid w:val="003C73C9"/>
    <w:rsid w:val="003C78AD"/>
    <w:rsid w:val="003D003E"/>
    <w:rsid w:val="003D2DC6"/>
    <w:rsid w:val="003D3647"/>
    <w:rsid w:val="003D41AF"/>
    <w:rsid w:val="003D51D6"/>
    <w:rsid w:val="003D6358"/>
    <w:rsid w:val="003D6CE3"/>
    <w:rsid w:val="003D72A7"/>
    <w:rsid w:val="003E0836"/>
    <w:rsid w:val="003E31AA"/>
    <w:rsid w:val="003E58E2"/>
    <w:rsid w:val="003E7322"/>
    <w:rsid w:val="003F1A79"/>
    <w:rsid w:val="003F1E18"/>
    <w:rsid w:val="00400F03"/>
    <w:rsid w:val="004017B9"/>
    <w:rsid w:val="0040539D"/>
    <w:rsid w:val="00406482"/>
    <w:rsid w:val="00407BF3"/>
    <w:rsid w:val="00410256"/>
    <w:rsid w:val="004105A2"/>
    <w:rsid w:val="004108F9"/>
    <w:rsid w:val="00413959"/>
    <w:rsid w:val="0041455B"/>
    <w:rsid w:val="00414E7F"/>
    <w:rsid w:val="00414FEA"/>
    <w:rsid w:val="004162FD"/>
    <w:rsid w:val="004166DC"/>
    <w:rsid w:val="00422508"/>
    <w:rsid w:val="00422868"/>
    <w:rsid w:val="0042290F"/>
    <w:rsid w:val="00423776"/>
    <w:rsid w:val="00423940"/>
    <w:rsid w:val="004248A2"/>
    <w:rsid w:val="0042726B"/>
    <w:rsid w:val="00430E26"/>
    <w:rsid w:val="00430ED2"/>
    <w:rsid w:val="00431528"/>
    <w:rsid w:val="00432EBB"/>
    <w:rsid w:val="004342C8"/>
    <w:rsid w:val="004342EC"/>
    <w:rsid w:val="0043483D"/>
    <w:rsid w:val="0043505F"/>
    <w:rsid w:val="00440AEC"/>
    <w:rsid w:val="00442160"/>
    <w:rsid w:val="00443555"/>
    <w:rsid w:val="00443614"/>
    <w:rsid w:val="0044380B"/>
    <w:rsid w:val="004445F8"/>
    <w:rsid w:val="0044470F"/>
    <w:rsid w:val="00450400"/>
    <w:rsid w:val="00451E8A"/>
    <w:rsid w:val="00452C2A"/>
    <w:rsid w:val="00452DCF"/>
    <w:rsid w:val="00453199"/>
    <w:rsid w:val="00453E0A"/>
    <w:rsid w:val="004549D4"/>
    <w:rsid w:val="00457AB6"/>
    <w:rsid w:val="00457B5E"/>
    <w:rsid w:val="00461E6A"/>
    <w:rsid w:val="004626B7"/>
    <w:rsid w:val="0046283C"/>
    <w:rsid w:val="004669C8"/>
    <w:rsid w:val="00467208"/>
    <w:rsid w:val="00474B56"/>
    <w:rsid w:val="00481043"/>
    <w:rsid w:val="004822F2"/>
    <w:rsid w:val="0048284F"/>
    <w:rsid w:val="0048406D"/>
    <w:rsid w:val="004845AA"/>
    <w:rsid w:val="00485A9C"/>
    <w:rsid w:val="00485C1D"/>
    <w:rsid w:val="00486FC5"/>
    <w:rsid w:val="00491D65"/>
    <w:rsid w:val="00497451"/>
    <w:rsid w:val="004A303C"/>
    <w:rsid w:val="004A3AEE"/>
    <w:rsid w:val="004A3C9B"/>
    <w:rsid w:val="004A6145"/>
    <w:rsid w:val="004A6B19"/>
    <w:rsid w:val="004A7CF1"/>
    <w:rsid w:val="004B0062"/>
    <w:rsid w:val="004B2560"/>
    <w:rsid w:val="004B2748"/>
    <w:rsid w:val="004B31FF"/>
    <w:rsid w:val="004B325F"/>
    <w:rsid w:val="004B3F92"/>
    <w:rsid w:val="004B48C1"/>
    <w:rsid w:val="004B6230"/>
    <w:rsid w:val="004B6D2C"/>
    <w:rsid w:val="004C4E18"/>
    <w:rsid w:val="004D173C"/>
    <w:rsid w:val="004D17B2"/>
    <w:rsid w:val="004D22AE"/>
    <w:rsid w:val="004D4403"/>
    <w:rsid w:val="004D5177"/>
    <w:rsid w:val="004D716A"/>
    <w:rsid w:val="004D781F"/>
    <w:rsid w:val="004E2CEF"/>
    <w:rsid w:val="004E3BD7"/>
    <w:rsid w:val="004E49BF"/>
    <w:rsid w:val="004F05E6"/>
    <w:rsid w:val="004F1823"/>
    <w:rsid w:val="004F254C"/>
    <w:rsid w:val="004F2E4E"/>
    <w:rsid w:val="004F4192"/>
    <w:rsid w:val="004F7B99"/>
    <w:rsid w:val="005017E4"/>
    <w:rsid w:val="0050337C"/>
    <w:rsid w:val="00505BA6"/>
    <w:rsid w:val="00505DD0"/>
    <w:rsid w:val="00507FB9"/>
    <w:rsid w:val="0051043E"/>
    <w:rsid w:val="00510E30"/>
    <w:rsid w:val="00511081"/>
    <w:rsid w:val="005129DC"/>
    <w:rsid w:val="00514979"/>
    <w:rsid w:val="00514BCA"/>
    <w:rsid w:val="00520B13"/>
    <w:rsid w:val="00523DE9"/>
    <w:rsid w:val="00524904"/>
    <w:rsid w:val="005257A1"/>
    <w:rsid w:val="00525D2B"/>
    <w:rsid w:val="0053246F"/>
    <w:rsid w:val="00536C38"/>
    <w:rsid w:val="005373FA"/>
    <w:rsid w:val="00537752"/>
    <w:rsid w:val="0054062B"/>
    <w:rsid w:val="00546E90"/>
    <w:rsid w:val="00547036"/>
    <w:rsid w:val="005504F1"/>
    <w:rsid w:val="00550DA2"/>
    <w:rsid w:val="005510F0"/>
    <w:rsid w:val="005550EE"/>
    <w:rsid w:val="00555FA6"/>
    <w:rsid w:val="0055774B"/>
    <w:rsid w:val="005603F4"/>
    <w:rsid w:val="005619C7"/>
    <w:rsid w:val="00562976"/>
    <w:rsid w:val="0056433A"/>
    <w:rsid w:val="00565C10"/>
    <w:rsid w:val="00565C1B"/>
    <w:rsid w:val="005700AD"/>
    <w:rsid w:val="0057139B"/>
    <w:rsid w:val="00571D3B"/>
    <w:rsid w:val="00572649"/>
    <w:rsid w:val="00572DFA"/>
    <w:rsid w:val="00572F3B"/>
    <w:rsid w:val="00573252"/>
    <w:rsid w:val="00573DCF"/>
    <w:rsid w:val="00574B1F"/>
    <w:rsid w:val="0057654D"/>
    <w:rsid w:val="00576792"/>
    <w:rsid w:val="00577357"/>
    <w:rsid w:val="00577FF5"/>
    <w:rsid w:val="005835DD"/>
    <w:rsid w:val="0059233C"/>
    <w:rsid w:val="0059298D"/>
    <w:rsid w:val="00594102"/>
    <w:rsid w:val="00594128"/>
    <w:rsid w:val="00595592"/>
    <w:rsid w:val="00596A0A"/>
    <w:rsid w:val="00596D64"/>
    <w:rsid w:val="005A0FDC"/>
    <w:rsid w:val="005A318F"/>
    <w:rsid w:val="005B33ED"/>
    <w:rsid w:val="005B52ED"/>
    <w:rsid w:val="005B5FEE"/>
    <w:rsid w:val="005B6B21"/>
    <w:rsid w:val="005B75CA"/>
    <w:rsid w:val="005B77D1"/>
    <w:rsid w:val="005C2AF8"/>
    <w:rsid w:val="005C5763"/>
    <w:rsid w:val="005C5801"/>
    <w:rsid w:val="005C5B57"/>
    <w:rsid w:val="005C7CD1"/>
    <w:rsid w:val="005D1B77"/>
    <w:rsid w:val="005D3DDC"/>
    <w:rsid w:val="005D4422"/>
    <w:rsid w:val="005D451F"/>
    <w:rsid w:val="005D79CE"/>
    <w:rsid w:val="005E27B4"/>
    <w:rsid w:val="005E4AD1"/>
    <w:rsid w:val="005E65F4"/>
    <w:rsid w:val="005F0A7D"/>
    <w:rsid w:val="005F3FF0"/>
    <w:rsid w:val="005F7277"/>
    <w:rsid w:val="006002A3"/>
    <w:rsid w:val="006007CB"/>
    <w:rsid w:val="006031C3"/>
    <w:rsid w:val="0060392C"/>
    <w:rsid w:val="00607513"/>
    <w:rsid w:val="00610548"/>
    <w:rsid w:val="006176EB"/>
    <w:rsid w:val="00617BEA"/>
    <w:rsid w:val="00620A53"/>
    <w:rsid w:val="0062142E"/>
    <w:rsid w:val="00622B89"/>
    <w:rsid w:val="0062315A"/>
    <w:rsid w:val="0062598C"/>
    <w:rsid w:val="006265D5"/>
    <w:rsid w:val="00626B72"/>
    <w:rsid w:val="0062749C"/>
    <w:rsid w:val="00630F37"/>
    <w:rsid w:val="00634015"/>
    <w:rsid w:val="006347B7"/>
    <w:rsid w:val="006374C2"/>
    <w:rsid w:val="006377FB"/>
    <w:rsid w:val="0064049E"/>
    <w:rsid w:val="00640814"/>
    <w:rsid w:val="00640DFF"/>
    <w:rsid w:val="00643892"/>
    <w:rsid w:val="00644572"/>
    <w:rsid w:val="006452E5"/>
    <w:rsid w:val="00650054"/>
    <w:rsid w:val="00650FD4"/>
    <w:rsid w:val="006517A8"/>
    <w:rsid w:val="00651E75"/>
    <w:rsid w:val="00652545"/>
    <w:rsid w:val="0065477B"/>
    <w:rsid w:val="0065614F"/>
    <w:rsid w:val="00663E6E"/>
    <w:rsid w:val="00665C6A"/>
    <w:rsid w:val="00667093"/>
    <w:rsid w:val="00667627"/>
    <w:rsid w:val="0066777F"/>
    <w:rsid w:val="0067197D"/>
    <w:rsid w:val="00671F7B"/>
    <w:rsid w:val="0067294C"/>
    <w:rsid w:val="00673990"/>
    <w:rsid w:val="006748A3"/>
    <w:rsid w:val="00677182"/>
    <w:rsid w:val="006779DF"/>
    <w:rsid w:val="006806D7"/>
    <w:rsid w:val="00682E2A"/>
    <w:rsid w:val="006837B7"/>
    <w:rsid w:val="006838DF"/>
    <w:rsid w:val="00683C95"/>
    <w:rsid w:val="006841D4"/>
    <w:rsid w:val="006842C6"/>
    <w:rsid w:val="00686905"/>
    <w:rsid w:val="00686921"/>
    <w:rsid w:val="00690270"/>
    <w:rsid w:val="00691187"/>
    <w:rsid w:val="0069501B"/>
    <w:rsid w:val="00695C40"/>
    <w:rsid w:val="00696984"/>
    <w:rsid w:val="0069797C"/>
    <w:rsid w:val="006A142D"/>
    <w:rsid w:val="006A1569"/>
    <w:rsid w:val="006A2A66"/>
    <w:rsid w:val="006A2D05"/>
    <w:rsid w:val="006A300A"/>
    <w:rsid w:val="006A73D1"/>
    <w:rsid w:val="006B2701"/>
    <w:rsid w:val="006B555C"/>
    <w:rsid w:val="006B61EB"/>
    <w:rsid w:val="006C0198"/>
    <w:rsid w:val="006C03B4"/>
    <w:rsid w:val="006C2B3B"/>
    <w:rsid w:val="006C58E6"/>
    <w:rsid w:val="006D0656"/>
    <w:rsid w:val="006D0DA9"/>
    <w:rsid w:val="006D20CC"/>
    <w:rsid w:val="006D5185"/>
    <w:rsid w:val="006D5579"/>
    <w:rsid w:val="006D626B"/>
    <w:rsid w:val="006E18F3"/>
    <w:rsid w:val="006E1F68"/>
    <w:rsid w:val="006E2CBA"/>
    <w:rsid w:val="006E3539"/>
    <w:rsid w:val="006F1B44"/>
    <w:rsid w:val="006F2426"/>
    <w:rsid w:val="006F2C54"/>
    <w:rsid w:val="006F4B04"/>
    <w:rsid w:val="006F4D43"/>
    <w:rsid w:val="006F5399"/>
    <w:rsid w:val="006F568E"/>
    <w:rsid w:val="006F7268"/>
    <w:rsid w:val="006F7333"/>
    <w:rsid w:val="006F7B40"/>
    <w:rsid w:val="00701F5B"/>
    <w:rsid w:val="007020A0"/>
    <w:rsid w:val="00710FB7"/>
    <w:rsid w:val="00711DA8"/>
    <w:rsid w:val="00712768"/>
    <w:rsid w:val="0071482D"/>
    <w:rsid w:val="00717206"/>
    <w:rsid w:val="00720DDA"/>
    <w:rsid w:val="00721B8F"/>
    <w:rsid w:val="00721F8D"/>
    <w:rsid w:val="00722EFF"/>
    <w:rsid w:val="0072381A"/>
    <w:rsid w:val="00726D7B"/>
    <w:rsid w:val="007327E5"/>
    <w:rsid w:val="007349BF"/>
    <w:rsid w:val="00734E4A"/>
    <w:rsid w:val="00737C01"/>
    <w:rsid w:val="0074420D"/>
    <w:rsid w:val="007452CA"/>
    <w:rsid w:val="0075058C"/>
    <w:rsid w:val="00750CC6"/>
    <w:rsid w:val="00753EB3"/>
    <w:rsid w:val="00753FEA"/>
    <w:rsid w:val="00754434"/>
    <w:rsid w:val="007568E9"/>
    <w:rsid w:val="00757A68"/>
    <w:rsid w:val="00760EC0"/>
    <w:rsid w:val="007613DA"/>
    <w:rsid w:val="00761EDA"/>
    <w:rsid w:val="007642D5"/>
    <w:rsid w:val="0076681A"/>
    <w:rsid w:val="0076787E"/>
    <w:rsid w:val="00767989"/>
    <w:rsid w:val="00771725"/>
    <w:rsid w:val="00771A9F"/>
    <w:rsid w:val="00773386"/>
    <w:rsid w:val="0077380E"/>
    <w:rsid w:val="00773A21"/>
    <w:rsid w:val="00773A4C"/>
    <w:rsid w:val="007752DC"/>
    <w:rsid w:val="00775723"/>
    <w:rsid w:val="0078048B"/>
    <w:rsid w:val="0078330C"/>
    <w:rsid w:val="00783843"/>
    <w:rsid w:val="007843A9"/>
    <w:rsid w:val="00784EC3"/>
    <w:rsid w:val="0078748C"/>
    <w:rsid w:val="00793B7F"/>
    <w:rsid w:val="00795DC7"/>
    <w:rsid w:val="007A153E"/>
    <w:rsid w:val="007A19B2"/>
    <w:rsid w:val="007A1A31"/>
    <w:rsid w:val="007A2D21"/>
    <w:rsid w:val="007A33FF"/>
    <w:rsid w:val="007A78A3"/>
    <w:rsid w:val="007B05E3"/>
    <w:rsid w:val="007B0CB8"/>
    <w:rsid w:val="007B314E"/>
    <w:rsid w:val="007B3832"/>
    <w:rsid w:val="007B62D0"/>
    <w:rsid w:val="007C12C8"/>
    <w:rsid w:val="007C2CEF"/>
    <w:rsid w:val="007C2F8F"/>
    <w:rsid w:val="007C4AF9"/>
    <w:rsid w:val="007D0C76"/>
    <w:rsid w:val="007D16E4"/>
    <w:rsid w:val="007D18D7"/>
    <w:rsid w:val="007D1BB7"/>
    <w:rsid w:val="007D30CC"/>
    <w:rsid w:val="007D34DD"/>
    <w:rsid w:val="007D687E"/>
    <w:rsid w:val="007E1560"/>
    <w:rsid w:val="007E1636"/>
    <w:rsid w:val="007E209F"/>
    <w:rsid w:val="007E24B3"/>
    <w:rsid w:val="007E3566"/>
    <w:rsid w:val="007E3687"/>
    <w:rsid w:val="007E44F1"/>
    <w:rsid w:val="007E6BE5"/>
    <w:rsid w:val="007E7D43"/>
    <w:rsid w:val="007F09BB"/>
    <w:rsid w:val="007F314D"/>
    <w:rsid w:val="007F349D"/>
    <w:rsid w:val="007F4A6F"/>
    <w:rsid w:val="007F6229"/>
    <w:rsid w:val="007F62BB"/>
    <w:rsid w:val="007F6397"/>
    <w:rsid w:val="007F7A46"/>
    <w:rsid w:val="00801638"/>
    <w:rsid w:val="00801ADB"/>
    <w:rsid w:val="00801D24"/>
    <w:rsid w:val="00803C17"/>
    <w:rsid w:val="008040A9"/>
    <w:rsid w:val="0080600C"/>
    <w:rsid w:val="0081221F"/>
    <w:rsid w:val="00812E86"/>
    <w:rsid w:val="00813866"/>
    <w:rsid w:val="00814783"/>
    <w:rsid w:val="00815532"/>
    <w:rsid w:val="008203E2"/>
    <w:rsid w:val="008232E2"/>
    <w:rsid w:val="00831B67"/>
    <w:rsid w:val="008351FF"/>
    <w:rsid w:val="008356F8"/>
    <w:rsid w:val="008401AB"/>
    <w:rsid w:val="00840428"/>
    <w:rsid w:val="0084099E"/>
    <w:rsid w:val="008411FA"/>
    <w:rsid w:val="00841AC9"/>
    <w:rsid w:val="00842B06"/>
    <w:rsid w:val="008438D4"/>
    <w:rsid w:val="00851AF2"/>
    <w:rsid w:val="0085291E"/>
    <w:rsid w:val="00854590"/>
    <w:rsid w:val="008550D2"/>
    <w:rsid w:val="00857052"/>
    <w:rsid w:val="00857C89"/>
    <w:rsid w:val="00857DD1"/>
    <w:rsid w:val="00861340"/>
    <w:rsid w:val="00862538"/>
    <w:rsid w:val="00862E92"/>
    <w:rsid w:val="00864352"/>
    <w:rsid w:val="008652BA"/>
    <w:rsid w:val="00870FC3"/>
    <w:rsid w:val="00873248"/>
    <w:rsid w:val="0087376C"/>
    <w:rsid w:val="00880D74"/>
    <w:rsid w:val="00880EB3"/>
    <w:rsid w:val="0088197E"/>
    <w:rsid w:val="008830D4"/>
    <w:rsid w:val="008844E3"/>
    <w:rsid w:val="0088509E"/>
    <w:rsid w:val="00885ED5"/>
    <w:rsid w:val="0088767C"/>
    <w:rsid w:val="008902AD"/>
    <w:rsid w:val="008907B8"/>
    <w:rsid w:val="00892607"/>
    <w:rsid w:val="00892DE3"/>
    <w:rsid w:val="008933F7"/>
    <w:rsid w:val="008937A7"/>
    <w:rsid w:val="00893C30"/>
    <w:rsid w:val="008944DA"/>
    <w:rsid w:val="00896772"/>
    <w:rsid w:val="008A05FF"/>
    <w:rsid w:val="008A1F01"/>
    <w:rsid w:val="008A4FE4"/>
    <w:rsid w:val="008A58D6"/>
    <w:rsid w:val="008B05F6"/>
    <w:rsid w:val="008B4AD5"/>
    <w:rsid w:val="008B68F5"/>
    <w:rsid w:val="008C1031"/>
    <w:rsid w:val="008C2C81"/>
    <w:rsid w:val="008C4F9E"/>
    <w:rsid w:val="008D008C"/>
    <w:rsid w:val="008D448A"/>
    <w:rsid w:val="008E031F"/>
    <w:rsid w:val="008E0A35"/>
    <w:rsid w:val="008E1A2E"/>
    <w:rsid w:val="008E1AB4"/>
    <w:rsid w:val="008E1ABC"/>
    <w:rsid w:val="008E1C38"/>
    <w:rsid w:val="008E66EE"/>
    <w:rsid w:val="008E6A52"/>
    <w:rsid w:val="008E72BA"/>
    <w:rsid w:val="008E7670"/>
    <w:rsid w:val="008F4EB6"/>
    <w:rsid w:val="008F5949"/>
    <w:rsid w:val="009062BB"/>
    <w:rsid w:val="00910CF3"/>
    <w:rsid w:val="009122F7"/>
    <w:rsid w:val="00912DE7"/>
    <w:rsid w:val="00915CCC"/>
    <w:rsid w:val="009177C1"/>
    <w:rsid w:val="00922E7A"/>
    <w:rsid w:val="00923679"/>
    <w:rsid w:val="00924235"/>
    <w:rsid w:val="00924EF8"/>
    <w:rsid w:val="00925CD9"/>
    <w:rsid w:val="009272A4"/>
    <w:rsid w:val="00932B69"/>
    <w:rsid w:val="0093447E"/>
    <w:rsid w:val="00936E4D"/>
    <w:rsid w:val="00942F60"/>
    <w:rsid w:val="00943DF7"/>
    <w:rsid w:val="009445B3"/>
    <w:rsid w:val="00945CA9"/>
    <w:rsid w:val="00950984"/>
    <w:rsid w:val="009517A0"/>
    <w:rsid w:val="00951FA4"/>
    <w:rsid w:val="00952059"/>
    <w:rsid w:val="00953C5D"/>
    <w:rsid w:val="00954D98"/>
    <w:rsid w:val="0095561B"/>
    <w:rsid w:val="00957FC6"/>
    <w:rsid w:val="0096325D"/>
    <w:rsid w:val="00963DBE"/>
    <w:rsid w:val="009662A6"/>
    <w:rsid w:val="0096706F"/>
    <w:rsid w:val="00967D7E"/>
    <w:rsid w:val="009721F7"/>
    <w:rsid w:val="00973E2A"/>
    <w:rsid w:val="00974550"/>
    <w:rsid w:val="00975AF6"/>
    <w:rsid w:val="00977D25"/>
    <w:rsid w:val="0098015C"/>
    <w:rsid w:val="0098030D"/>
    <w:rsid w:val="00981564"/>
    <w:rsid w:val="009825F2"/>
    <w:rsid w:val="00986AD3"/>
    <w:rsid w:val="00986C2E"/>
    <w:rsid w:val="009878A9"/>
    <w:rsid w:val="00990F67"/>
    <w:rsid w:val="00991C3B"/>
    <w:rsid w:val="00994590"/>
    <w:rsid w:val="00996B3F"/>
    <w:rsid w:val="009A09A7"/>
    <w:rsid w:val="009A1A27"/>
    <w:rsid w:val="009A22D0"/>
    <w:rsid w:val="009A3ADA"/>
    <w:rsid w:val="009A5128"/>
    <w:rsid w:val="009A5196"/>
    <w:rsid w:val="009A7A95"/>
    <w:rsid w:val="009B24EE"/>
    <w:rsid w:val="009B2CAD"/>
    <w:rsid w:val="009B3B68"/>
    <w:rsid w:val="009B3D2F"/>
    <w:rsid w:val="009B4FE9"/>
    <w:rsid w:val="009B537B"/>
    <w:rsid w:val="009B5C83"/>
    <w:rsid w:val="009B6B5A"/>
    <w:rsid w:val="009B7D30"/>
    <w:rsid w:val="009B7DB3"/>
    <w:rsid w:val="009C10E8"/>
    <w:rsid w:val="009C33B0"/>
    <w:rsid w:val="009C341B"/>
    <w:rsid w:val="009C3B55"/>
    <w:rsid w:val="009C4296"/>
    <w:rsid w:val="009C5260"/>
    <w:rsid w:val="009C77C3"/>
    <w:rsid w:val="009D071D"/>
    <w:rsid w:val="009D3B12"/>
    <w:rsid w:val="009D46E9"/>
    <w:rsid w:val="009D619D"/>
    <w:rsid w:val="009E19B4"/>
    <w:rsid w:val="009E2A99"/>
    <w:rsid w:val="009E2B4A"/>
    <w:rsid w:val="009E35D5"/>
    <w:rsid w:val="009E515B"/>
    <w:rsid w:val="009F0555"/>
    <w:rsid w:val="009F2795"/>
    <w:rsid w:val="009F29DC"/>
    <w:rsid w:val="009F4DF4"/>
    <w:rsid w:val="009F75A3"/>
    <w:rsid w:val="00A01C77"/>
    <w:rsid w:val="00A0321E"/>
    <w:rsid w:val="00A03736"/>
    <w:rsid w:val="00A04DAF"/>
    <w:rsid w:val="00A0646F"/>
    <w:rsid w:val="00A07744"/>
    <w:rsid w:val="00A07A2B"/>
    <w:rsid w:val="00A102E6"/>
    <w:rsid w:val="00A1161D"/>
    <w:rsid w:val="00A1170E"/>
    <w:rsid w:val="00A1309A"/>
    <w:rsid w:val="00A13946"/>
    <w:rsid w:val="00A13F8E"/>
    <w:rsid w:val="00A14121"/>
    <w:rsid w:val="00A1592D"/>
    <w:rsid w:val="00A15B56"/>
    <w:rsid w:val="00A16F64"/>
    <w:rsid w:val="00A17E3B"/>
    <w:rsid w:val="00A23CC1"/>
    <w:rsid w:val="00A24613"/>
    <w:rsid w:val="00A25063"/>
    <w:rsid w:val="00A25900"/>
    <w:rsid w:val="00A27761"/>
    <w:rsid w:val="00A32D9A"/>
    <w:rsid w:val="00A33BEF"/>
    <w:rsid w:val="00A35ED7"/>
    <w:rsid w:val="00A36BBA"/>
    <w:rsid w:val="00A36C56"/>
    <w:rsid w:val="00A3731A"/>
    <w:rsid w:val="00A41B4F"/>
    <w:rsid w:val="00A42C09"/>
    <w:rsid w:val="00A455FE"/>
    <w:rsid w:val="00A45D7E"/>
    <w:rsid w:val="00A46720"/>
    <w:rsid w:val="00A46C13"/>
    <w:rsid w:val="00A46C9C"/>
    <w:rsid w:val="00A46FEC"/>
    <w:rsid w:val="00A50502"/>
    <w:rsid w:val="00A5121C"/>
    <w:rsid w:val="00A52360"/>
    <w:rsid w:val="00A53F1F"/>
    <w:rsid w:val="00A5420D"/>
    <w:rsid w:val="00A542E1"/>
    <w:rsid w:val="00A542E2"/>
    <w:rsid w:val="00A54403"/>
    <w:rsid w:val="00A54476"/>
    <w:rsid w:val="00A57859"/>
    <w:rsid w:val="00A60282"/>
    <w:rsid w:val="00A61312"/>
    <w:rsid w:val="00A613A5"/>
    <w:rsid w:val="00A633EB"/>
    <w:rsid w:val="00A638E3"/>
    <w:rsid w:val="00A642C1"/>
    <w:rsid w:val="00A6580D"/>
    <w:rsid w:val="00A65830"/>
    <w:rsid w:val="00A65E7A"/>
    <w:rsid w:val="00A66EC1"/>
    <w:rsid w:val="00A671FB"/>
    <w:rsid w:val="00A712CB"/>
    <w:rsid w:val="00A766B2"/>
    <w:rsid w:val="00A77503"/>
    <w:rsid w:val="00A77CF7"/>
    <w:rsid w:val="00A80144"/>
    <w:rsid w:val="00A8369F"/>
    <w:rsid w:val="00A85D3F"/>
    <w:rsid w:val="00A8799F"/>
    <w:rsid w:val="00A905E3"/>
    <w:rsid w:val="00A9116E"/>
    <w:rsid w:val="00A91B71"/>
    <w:rsid w:val="00A927F6"/>
    <w:rsid w:val="00A92B8A"/>
    <w:rsid w:val="00A93A8D"/>
    <w:rsid w:val="00A93F45"/>
    <w:rsid w:val="00A94786"/>
    <w:rsid w:val="00A95136"/>
    <w:rsid w:val="00A96453"/>
    <w:rsid w:val="00A97FC7"/>
    <w:rsid w:val="00AA1B70"/>
    <w:rsid w:val="00AA297A"/>
    <w:rsid w:val="00AA58CD"/>
    <w:rsid w:val="00AA5985"/>
    <w:rsid w:val="00AA6412"/>
    <w:rsid w:val="00AA6AA7"/>
    <w:rsid w:val="00AB089E"/>
    <w:rsid w:val="00AB3175"/>
    <w:rsid w:val="00AB431E"/>
    <w:rsid w:val="00AC0A4D"/>
    <w:rsid w:val="00AC1EFF"/>
    <w:rsid w:val="00AC46BA"/>
    <w:rsid w:val="00AC47E7"/>
    <w:rsid w:val="00AC5A23"/>
    <w:rsid w:val="00AC7175"/>
    <w:rsid w:val="00AD150A"/>
    <w:rsid w:val="00AD2090"/>
    <w:rsid w:val="00AD3BF3"/>
    <w:rsid w:val="00AD5AA9"/>
    <w:rsid w:val="00AE0059"/>
    <w:rsid w:val="00AE029A"/>
    <w:rsid w:val="00AE1825"/>
    <w:rsid w:val="00AE1F4C"/>
    <w:rsid w:val="00AE1F7B"/>
    <w:rsid w:val="00AE2549"/>
    <w:rsid w:val="00AE528E"/>
    <w:rsid w:val="00AE6082"/>
    <w:rsid w:val="00AE6154"/>
    <w:rsid w:val="00AE6EEA"/>
    <w:rsid w:val="00AF0BC2"/>
    <w:rsid w:val="00AF1B31"/>
    <w:rsid w:val="00AF4653"/>
    <w:rsid w:val="00AF4694"/>
    <w:rsid w:val="00AF5737"/>
    <w:rsid w:val="00AF5E3E"/>
    <w:rsid w:val="00AF66FC"/>
    <w:rsid w:val="00AF711C"/>
    <w:rsid w:val="00B00755"/>
    <w:rsid w:val="00B00834"/>
    <w:rsid w:val="00B02CE0"/>
    <w:rsid w:val="00B034FE"/>
    <w:rsid w:val="00B03946"/>
    <w:rsid w:val="00B04A81"/>
    <w:rsid w:val="00B04D6E"/>
    <w:rsid w:val="00B055A0"/>
    <w:rsid w:val="00B062A6"/>
    <w:rsid w:val="00B06CC3"/>
    <w:rsid w:val="00B12962"/>
    <w:rsid w:val="00B14298"/>
    <w:rsid w:val="00B15478"/>
    <w:rsid w:val="00B15DC2"/>
    <w:rsid w:val="00B160F0"/>
    <w:rsid w:val="00B1699A"/>
    <w:rsid w:val="00B16BAB"/>
    <w:rsid w:val="00B21FB7"/>
    <w:rsid w:val="00B22ED4"/>
    <w:rsid w:val="00B23370"/>
    <w:rsid w:val="00B23506"/>
    <w:rsid w:val="00B25501"/>
    <w:rsid w:val="00B34259"/>
    <w:rsid w:val="00B35599"/>
    <w:rsid w:val="00B4425C"/>
    <w:rsid w:val="00B44588"/>
    <w:rsid w:val="00B468AC"/>
    <w:rsid w:val="00B50193"/>
    <w:rsid w:val="00B519DE"/>
    <w:rsid w:val="00B51FB5"/>
    <w:rsid w:val="00B531A9"/>
    <w:rsid w:val="00B60DC9"/>
    <w:rsid w:val="00B60F65"/>
    <w:rsid w:val="00B60FB9"/>
    <w:rsid w:val="00B6159C"/>
    <w:rsid w:val="00B62563"/>
    <w:rsid w:val="00B63399"/>
    <w:rsid w:val="00B65108"/>
    <w:rsid w:val="00B72D73"/>
    <w:rsid w:val="00B72D84"/>
    <w:rsid w:val="00B73B52"/>
    <w:rsid w:val="00B75749"/>
    <w:rsid w:val="00B758F0"/>
    <w:rsid w:val="00B8029A"/>
    <w:rsid w:val="00B82003"/>
    <w:rsid w:val="00B82D2A"/>
    <w:rsid w:val="00B831C8"/>
    <w:rsid w:val="00B83D74"/>
    <w:rsid w:val="00B8473A"/>
    <w:rsid w:val="00B847A0"/>
    <w:rsid w:val="00B85B9A"/>
    <w:rsid w:val="00B86351"/>
    <w:rsid w:val="00B86D0C"/>
    <w:rsid w:val="00B8776A"/>
    <w:rsid w:val="00B92976"/>
    <w:rsid w:val="00B933AD"/>
    <w:rsid w:val="00B95377"/>
    <w:rsid w:val="00B955D9"/>
    <w:rsid w:val="00B96476"/>
    <w:rsid w:val="00B964B7"/>
    <w:rsid w:val="00B96919"/>
    <w:rsid w:val="00B974F9"/>
    <w:rsid w:val="00BA045E"/>
    <w:rsid w:val="00BA0DB7"/>
    <w:rsid w:val="00BA0E35"/>
    <w:rsid w:val="00BA3E7A"/>
    <w:rsid w:val="00BA7366"/>
    <w:rsid w:val="00BB06F6"/>
    <w:rsid w:val="00BB08B2"/>
    <w:rsid w:val="00BB0B66"/>
    <w:rsid w:val="00BB186C"/>
    <w:rsid w:val="00BB1F60"/>
    <w:rsid w:val="00BB2E58"/>
    <w:rsid w:val="00BB591E"/>
    <w:rsid w:val="00BB740C"/>
    <w:rsid w:val="00BC042C"/>
    <w:rsid w:val="00BC350F"/>
    <w:rsid w:val="00BC7BD7"/>
    <w:rsid w:val="00BD0207"/>
    <w:rsid w:val="00BD08EE"/>
    <w:rsid w:val="00BD09DA"/>
    <w:rsid w:val="00BD193F"/>
    <w:rsid w:val="00BD2C14"/>
    <w:rsid w:val="00BD2F50"/>
    <w:rsid w:val="00BD2F77"/>
    <w:rsid w:val="00BD477D"/>
    <w:rsid w:val="00BD5A05"/>
    <w:rsid w:val="00BD5E29"/>
    <w:rsid w:val="00BD69A0"/>
    <w:rsid w:val="00BD74F0"/>
    <w:rsid w:val="00BE15FA"/>
    <w:rsid w:val="00BE221C"/>
    <w:rsid w:val="00BE23D3"/>
    <w:rsid w:val="00BE4B08"/>
    <w:rsid w:val="00BE5BE2"/>
    <w:rsid w:val="00BE6891"/>
    <w:rsid w:val="00BE7151"/>
    <w:rsid w:val="00BF02BE"/>
    <w:rsid w:val="00BF1F9F"/>
    <w:rsid w:val="00BF230F"/>
    <w:rsid w:val="00BF3504"/>
    <w:rsid w:val="00BF5BC2"/>
    <w:rsid w:val="00BF75C1"/>
    <w:rsid w:val="00BF7AFB"/>
    <w:rsid w:val="00BF7C44"/>
    <w:rsid w:val="00C0136A"/>
    <w:rsid w:val="00C02AC0"/>
    <w:rsid w:val="00C02D8B"/>
    <w:rsid w:val="00C03E7B"/>
    <w:rsid w:val="00C0554F"/>
    <w:rsid w:val="00C0602C"/>
    <w:rsid w:val="00C06FFB"/>
    <w:rsid w:val="00C11D49"/>
    <w:rsid w:val="00C14518"/>
    <w:rsid w:val="00C15F47"/>
    <w:rsid w:val="00C16172"/>
    <w:rsid w:val="00C17834"/>
    <w:rsid w:val="00C17D1C"/>
    <w:rsid w:val="00C17E9F"/>
    <w:rsid w:val="00C2056F"/>
    <w:rsid w:val="00C21568"/>
    <w:rsid w:val="00C21FDB"/>
    <w:rsid w:val="00C2239D"/>
    <w:rsid w:val="00C228CE"/>
    <w:rsid w:val="00C24531"/>
    <w:rsid w:val="00C2527C"/>
    <w:rsid w:val="00C25539"/>
    <w:rsid w:val="00C3055C"/>
    <w:rsid w:val="00C339E1"/>
    <w:rsid w:val="00C341BB"/>
    <w:rsid w:val="00C3436F"/>
    <w:rsid w:val="00C3572B"/>
    <w:rsid w:val="00C36186"/>
    <w:rsid w:val="00C40A3A"/>
    <w:rsid w:val="00C417E7"/>
    <w:rsid w:val="00C423EF"/>
    <w:rsid w:val="00C46ABB"/>
    <w:rsid w:val="00C471BA"/>
    <w:rsid w:val="00C539C7"/>
    <w:rsid w:val="00C56A11"/>
    <w:rsid w:val="00C56B01"/>
    <w:rsid w:val="00C57E03"/>
    <w:rsid w:val="00C60692"/>
    <w:rsid w:val="00C6078D"/>
    <w:rsid w:val="00C61CBB"/>
    <w:rsid w:val="00C622B3"/>
    <w:rsid w:val="00C63CC3"/>
    <w:rsid w:val="00C65229"/>
    <w:rsid w:val="00C66F0D"/>
    <w:rsid w:val="00C67963"/>
    <w:rsid w:val="00C70306"/>
    <w:rsid w:val="00C70E20"/>
    <w:rsid w:val="00C72770"/>
    <w:rsid w:val="00C73162"/>
    <w:rsid w:val="00C7323A"/>
    <w:rsid w:val="00C73C43"/>
    <w:rsid w:val="00C74FC4"/>
    <w:rsid w:val="00C76871"/>
    <w:rsid w:val="00C807F2"/>
    <w:rsid w:val="00C835E2"/>
    <w:rsid w:val="00C87251"/>
    <w:rsid w:val="00C87267"/>
    <w:rsid w:val="00C915C0"/>
    <w:rsid w:val="00C9187D"/>
    <w:rsid w:val="00C93A53"/>
    <w:rsid w:val="00C94B9E"/>
    <w:rsid w:val="00C95934"/>
    <w:rsid w:val="00C97010"/>
    <w:rsid w:val="00CA1B78"/>
    <w:rsid w:val="00CA310B"/>
    <w:rsid w:val="00CA375A"/>
    <w:rsid w:val="00CA3FBD"/>
    <w:rsid w:val="00CA4842"/>
    <w:rsid w:val="00CA4A10"/>
    <w:rsid w:val="00CA4A11"/>
    <w:rsid w:val="00CA522D"/>
    <w:rsid w:val="00CA648F"/>
    <w:rsid w:val="00CA6BF1"/>
    <w:rsid w:val="00CB0C74"/>
    <w:rsid w:val="00CB163B"/>
    <w:rsid w:val="00CB17A3"/>
    <w:rsid w:val="00CB2173"/>
    <w:rsid w:val="00CB3C58"/>
    <w:rsid w:val="00CB3F4A"/>
    <w:rsid w:val="00CB5497"/>
    <w:rsid w:val="00CB7F04"/>
    <w:rsid w:val="00CC0416"/>
    <w:rsid w:val="00CC4C6E"/>
    <w:rsid w:val="00CC5C86"/>
    <w:rsid w:val="00CC789D"/>
    <w:rsid w:val="00CD05E8"/>
    <w:rsid w:val="00CD109C"/>
    <w:rsid w:val="00CD169A"/>
    <w:rsid w:val="00CD2F7B"/>
    <w:rsid w:val="00CD37FE"/>
    <w:rsid w:val="00CD500A"/>
    <w:rsid w:val="00CD536B"/>
    <w:rsid w:val="00CD5419"/>
    <w:rsid w:val="00CD5BDB"/>
    <w:rsid w:val="00CD7B24"/>
    <w:rsid w:val="00CE0144"/>
    <w:rsid w:val="00CE7E9E"/>
    <w:rsid w:val="00CF0C6D"/>
    <w:rsid w:val="00CF1193"/>
    <w:rsid w:val="00CF3E1C"/>
    <w:rsid w:val="00CF5950"/>
    <w:rsid w:val="00CF5E26"/>
    <w:rsid w:val="00CF748B"/>
    <w:rsid w:val="00D01B26"/>
    <w:rsid w:val="00D066AA"/>
    <w:rsid w:val="00D073D8"/>
    <w:rsid w:val="00D07C8B"/>
    <w:rsid w:val="00D107EE"/>
    <w:rsid w:val="00D120C4"/>
    <w:rsid w:val="00D218AF"/>
    <w:rsid w:val="00D2278F"/>
    <w:rsid w:val="00D22BC2"/>
    <w:rsid w:val="00D24835"/>
    <w:rsid w:val="00D305E2"/>
    <w:rsid w:val="00D31807"/>
    <w:rsid w:val="00D33677"/>
    <w:rsid w:val="00D354F6"/>
    <w:rsid w:val="00D35866"/>
    <w:rsid w:val="00D41FE6"/>
    <w:rsid w:val="00D42013"/>
    <w:rsid w:val="00D420B5"/>
    <w:rsid w:val="00D4718A"/>
    <w:rsid w:val="00D5111F"/>
    <w:rsid w:val="00D60493"/>
    <w:rsid w:val="00D61E7E"/>
    <w:rsid w:val="00D646B7"/>
    <w:rsid w:val="00D65B32"/>
    <w:rsid w:val="00D66B3C"/>
    <w:rsid w:val="00D70979"/>
    <w:rsid w:val="00D712CA"/>
    <w:rsid w:val="00D738AE"/>
    <w:rsid w:val="00D7760A"/>
    <w:rsid w:val="00D82D25"/>
    <w:rsid w:val="00D836F8"/>
    <w:rsid w:val="00D84B10"/>
    <w:rsid w:val="00D871BE"/>
    <w:rsid w:val="00D9052E"/>
    <w:rsid w:val="00D90F27"/>
    <w:rsid w:val="00D9448E"/>
    <w:rsid w:val="00D95566"/>
    <w:rsid w:val="00D96C26"/>
    <w:rsid w:val="00D97444"/>
    <w:rsid w:val="00DA0349"/>
    <w:rsid w:val="00DA13FB"/>
    <w:rsid w:val="00DA1F53"/>
    <w:rsid w:val="00DA2E78"/>
    <w:rsid w:val="00DA42EE"/>
    <w:rsid w:val="00DA66E1"/>
    <w:rsid w:val="00DA7AD7"/>
    <w:rsid w:val="00DB1376"/>
    <w:rsid w:val="00DB22C6"/>
    <w:rsid w:val="00DB2700"/>
    <w:rsid w:val="00DB567B"/>
    <w:rsid w:val="00DB5D59"/>
    <w:rsid w:val="00DC0BDF"/>
    <w:rsid w:val="00DC1086"/>
    <w:rsid w:val="00DC1FD2"/>
    <w:rsid w:val="00DC2E26"/>
    <w:rsid w:val="00DC3F2C"/>
    <w:rsid w:val="00DC43A4"/>
    <w:rsid w:val="00DC6438"/>
    <w:rsid w:val="00DC700C"/>
    <w:rsid w:val="00DD062E"/>
    <w:rsid w:val="00DD1A55"/>
    <w:rsid w:val="00DD1D9D"/>
    <w:rsid w:val="00DD49B9"/>
    <w:rsid w:val="00DD6216"/>
    <w:rsid w:val="00DD6A49"/>
    <w:rsid w:val="00DE0725"/>
    <w:rsid w:val="00DE5774"/>
    <w:rsid w:val="00DE73AB"/>
    <w:rsid w:val="00DE7E21"/>
    <w:rsid w:val="00DF348A"/>
    <w:rsid w:val="00DF3F4D"/>
    <w:rsid w:val="00DF4248"/>
    <w:rsid w:val="00DF4745"/>
    <w:rsid w:val="00E01C93"/>
    <w:rsid w:val="00E03F85"/>
    <w:rsid w:val="00E0439F"/>
    <w:rsid w:val="00E04C86"/>
    <w:rsid w:val="00E0508E"/>
    <w:rsid w:val="00E05A9B"/>
    <w:rsid w:val="00E06BD2"/>
    <w:rsid w:val="00E07F78"/>
    <w:rsid w:val="00E1338E"/>
    <w:rsid w:val="00E13503"/>
    <w:rsid w:val="00E1789C"/>
    <w:rsid w:val="00E21ED9"/>
    <w:rsid w:val="00E250D5"/>
    <w:rsid w:val="00E25BE3"/>
    <w:rsid w:val="00E277F7"/>
    <w:rsid w:val="00E278E6"/>
    <w:rsid w:val="00E3035B"/>
    <w:rsid w:val="00E304CA"/>
    <w:rsid w:val="00E3444C"/>
    <w:rsid w:val="00E35896"/>
    <w:rsid w:val="00E36F50"/>
    <w:rsid w:val="00E400A0"/>
    <w:rsid w:val="00E41374"/>
    <w:rsid w:val="00E41523"/>
    <w:rsid w:val="00E41897"/>
    <w:rsid w:val="00E41BCD"/>
    <w:rsid w:val="00E43180"/>
    <w:rsid w:val="00E44D4B"/>
    <w:rsid w:val="00E46862"/>
    <w:rsid w:val="00E46C5A"/>
    <w:rsid w:val="00E46F2C"/>
    <w:rsid w:val="00E50228"/>
    <w:rsid w:val="00E51974"/>
    <w:rsid w:val="00E525D6"/>
    <w:rsid w:val="00E52C1D"/>
    <w:rsid w:val="00E53BA0"/>
    <w:rsid w:val="00E5529E"/>
    <w:rsid w:val="00E61E7F"/>
    <w:rsid w:val="00E66958"/>
    <w:rsid w:val="00E67276"/>
    <w:rsid w:val="00E67B38"/>
    <w:rsid w:val="00E67E2B"/>
    <w:rsid w:val="00E778CA"/>
    <w:rsid w:val="00E84416"/>
    <w:rsid w:val="00E8782D"/>
    <w:rsid w:val="00E94AAE"/>
    <w:rsid w:val="00E95F3B"/>
    <w:rsid w:val="00E97667"/>
    <w:rsid w:val="00EA0B30"/>
    <w:rsid w:val="00EA23EC"/>
    <w:rsid w:val="00EA2508"/>
    <w:rsid w:val="00EA2DB1"/>
    <w:rsid w:val="00EA355E"/>
    <w:rsid w:val="00EA506A"/>
    <w:rsid w:val="00EA5795"/>
    <w:rsid w:val="00EA660D"/>
    <w:rsid w:val="00EA73C5"/>
    <w:rsid w:val="00EA7471"/>
    <w:rsid w:val="00EA7E93"/>
    <w:rsid w:val="00EB1A7F"/>
    <w:rsid w:val="00EB6DD5"/>
    <w:rsid w:val="00EC030A"/>
    <w:rsid w:val="00EC4DD2"/>
    <w:rsid w:val="00EC548C"/>
    <w:rsid w:val="00EC61D1"/>
    <w:rsid w:val="00EC6AC3"/>
    <w:rsid w:val="00EC7C0D"/>
    <w:rsid w:val="00ED0313"/>
    <w:rsid w:val="00ED07F8"/>
    <w:rsid w:val="00ED091A"/>
    <w:rsid w:val="00ED4652"/>
    <w:rsid w:val="00ED514A"/>
    <w:rsid w:val="00ED6588"/>
    <w:rsid w:val="00ED719D"/>
    <w:rsid w:val="00ED7D4E"/>
    <w:rsid w:val="00ED7E78"/>
    <w:rsid w:val="00EE0426"/>
    <w:rsid w:val="00EE20E6"/>
    <w:rsid w:val="00EE347A"/>
    <w:rsid w:val="00EE6488"/>
    <w:rsid w:val="00EF069C"/>
    <w:rsid w:val="00EF0F8D"/>
    <w:rsid w:val="00EF28CF"/>
    <w:rsid w:val="00EF3884"/>
    <w:rsid w:val="00EF406F"/>
    <w:rsid w:val="00EF5811"/>
    <w:rsid w:val="00EF5A4F"/>
    <w:rsid w:val="00EF5EC7"/>
    <w:rsid w:val="00F000B2"/>
    <w:rsid w:val="00F01DBA"/>
    <w:rsid w:val="00F052C8"/>
    <w:rsid w:val="00F058F3"/>
    <w:rsid w:val="00F11C5C"/>
    <w:rsid w:val="00F12CC6"/>
    <w:rsid w:val="00F227BB"/>
    <w:rsid w:val="00F23366"/>
    <w:rsid w:val="00F25C1A"/>
    <w:rsid w:val="00F273E1"/>
    <w:rsid w:val="00F27623"/>
    <w:rsid w:val="00F310D8"/>
    <w:rsid w:val="00F321B3"/>
    <w:rsid w:val="00F427DF"/>
    <w:rsid w:val="00F42C61"/>
    <w:rsid w:val="00F43771"/>
    <w:rsid w:val="00F44C47"/>
    <w:rsid w:val="00F45C57"/>
    <w:rsid w:val="00F466F3"/>
    <w:rsid w:val="00F477EC"/>
    <w:rsid w:val="00F50808"/>
    <w:rsid w:val="00F50A4E"/>
    <w:rsid w:val="00F52247"/>
    <w:rsid w:val="00F53674"/>
    <w:rsid w:val="00F53CC2"/>
    <w:rsid w:val="00F53E9C"/>
    <w:rsid w:val="00F5762A"/>
    <w:rsid w:val="00F600AB"/>
    <w:rsid w:val="00F618F2"/>
    <w:rsid w:val="00F61DEE"/>
    <w:rsid w:val="00F61E94"/>
    <w:rsid w:val="00F6321F"/>
    <w:rsid w:val="00F6460E"/>
    <w:rsid w:val="00F6478C"/>
    <w:rsid w:val="00F742B2"/>
    <w:rsid w:val="00F74E89"/>
    <w:rsid w:val="00F75167"/>
    <w:rsid w:val="00F753D6"/>
    <w:rsid w:val="00F76DBD"/>
    <w:rsid w:val="00F84C2B"/>
    <w:rsid w:val="00F857D4"/>
    <w:rsid w:val="00F87A54"/>
    <w:rsid w:val="00F9317A"/>
    <w:rsid w:val="00F948D2"/>
    <w:rsid w:val="00F94D9D"/>
    <w:rsid w:val="00F978D7"/>
    <w:rsid w:val="00F97F21"/>
    <w:rsid w:val="00FA06F5"/>
    <w:rsid w:val="00FA0C96"/>
    <w:rsid w:val="00FA152A"/>
    <w:rsid w:val="00FA1A9E"/>
    <w:rsid w:val="00FA1F53"/>
    <w:rsid w:val="00FA347D"/>
    <w:rsid w:val="00FA3EA3"/>
    <w:rsid w:val="00FA432D"/>
    <w:rsid w:val="00FA485B"/>
    <w:rsid w:val="00FA5C4E"/>
    <w:rsid w:val="00FA5EE7"/>
    <w:rsid w:val="00FB2D71"/>
    <w:rsid w:val="00FB35F3"/>
    <w:rsid w:val="00FB3B5A"/>
    <w:rsid w:val="00FB43DC"/>
    <w:rsid w:val="00FB54E3"/>
    <w:rsid w:val="00FB7BFE"/>
    <w:rsid w:val="00FC0586"/>
    <w:rsid w:val="00FC1A25"/>
    <w:rsid w:val="00FC28AA"/>
    <w:rsid w:val="00FC2F5A"/>
    <w:rsid w:val="00FC36AB"/>
    <w:rsid w:val="00FC695E"/>
    <w:rsid w:val="00FC7150"/>
    <w:rsid w:val="00FD531A"/>
    <w:rsid w:val="00FD59C4"/>
    <w:rsid w:val="00FD5A9B"/>
    <w:rsid w:val="00FE2A10"/>
    <w:rsid w:val="00FE3200"/>
    <w:rsid w:val="00FE67A5"/>
    <w:rsid w:val="00FF1904"/>
    <w:rsid w:val="00FF1925"/>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44"/>
  </w:style>
  <w:style w:type="paragraph" w:styleId="Heading1">
    <w:name w:val="heading 1"/>
    <w:basedOn w:val="Normal"/>
    <w:next w:val="Normal"/>
    <w:link w:val="Heading1Char"/>
    <w:uiPriority w:val="9"/>
    <w:qFormat/>
    <w:rsid w:val="00305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62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25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4D98"/>
    <w:pPr>
      <w:ind w:left="720"/>
      <w:contextualSpacing/>
    </w:pPr>
  </w:style>
  <w:style w:type="table" w:styleId="TableGrid">
    <w:name w:val="Table Grid"/>
    <w:basedOn w:val="TableNormal"/>
    <w:uiPriority w:val="39"/>
    <w:rsid w:val="0075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008C"/>
    <w:pPr>
      <w:outlineLvl w:val="9"/>
    </w:pPr>
  </w:style>
  <w:style w:type="paragraph" w:styleId="TOC2">
    <w:name w:val="toc 2"/>
    <w:basedOn w:val="Normal"/>
    <w:next w:val="Normal"/>
    <w:autoRedefine/>
    <w:uiPriority w:val="39"/>
    <w:unhideWhenUsed/>
    <w:rsid w:val="008D008C"/>
    <w:pPr>
      <w:spacing w:after="100"/>
      <w:ind w:left="220"/>
    </w:pPr>
    <w:rPr>
      <w:rFonts w:asciiTheme="minorHAnsi" w:hAnsiTheme="minorHAnsi" w:cstheme="minorBidi"/>
      <w:sz w:val="22"/>
      <w:szCs w:val="22"/>
    </w:rPr>
  </w:style>
  <w:style w:type="character" w:styleId="Hyperlink">
    <w:name w:val="Hyperlink"/>
    <w:basedOn w:val="DefaultParagraphFont"/>
    <w:uiPriority w:val="99"/>
    <w:unhideWhenUsed/>
    <w:rsid w:val="008D008C"/>
    <w:rPr>
      <w:color w:val="0563C1" w:themeColor="hyperlink"/>
      <w:u w:val="single"/>
    </w:rPr>
  </w:style>
  <w:style w:type="paragraph" w:customStyle="1" w:styleId="Default">
    <w:name w:val="Default"/>
    <w:rsid w:val="00A65830"/>
    <w:pPr>
      <w:autoSpaceDE w:val="0"/>
      <w:autoSpaceDN w:val="0"/>
      <w:adjustRightInd w:val="0"/>
      <w:spacing w:after="0" w:line="240" w:lineRule="auto"/>
    </w:pPr>
    <w:rPr>
      <w:color w:val="000000"/>
      <w:lang w:val="en-GB"/>
    </w:rPr>
  </w:style>
  <w:style w:type="paragraph" w:styleId="NoSpacing">
    <w:name w:val="No Spacing"/>
    <w:uiPriority w:val="1"/>
    <w:qFormat/>
    <w:rsid w:val="00C95934"/>
    <w:pPr>
      <w:spacing w:after="0" w:line="240" w:lineRule="auto"/>
    </w:pPr>
  </w:style>
  <w:style w:type="paragraph" w:styleId="TOC1">
    <w:name w:val="toc 1"/>
    <w:basedOn w:val="Normal"/>
    <w:next w:val="Normal"/>
    <w:autoRedefine/>
    <w:uiPriority w:val="39"/>
    <w:unhideWhenUsed/>
    <w:rsid w:val="004669C8"/>
    <w:pPr>
      <w:numPr>
        <w:numId w:val="129"/>
      </w:numPr>
      <w:tabs>
        <w:tab w:val="right" w:leader="dot" w:pos="9890"/>
      </w:tabs>
      <w:spacing w:after="100"/>
    </w:pPr>
    <w:rPr>
      <w:b/>
      <w:lang w:val="bg-BG"/>
    </w:rPr>
  </w:style>
  <w:style w:type="paragraph" w:styleId="TOC3">
    <w:name w:val="toc 3"/>
    <w:basedOn w:val="Normal"/>
    <w:next w:val="Normal"/>
    <w:autoRedefine/>
    <w:uiPriority w:val="39"/>
    <w:unhideWhenUsed/>
    <w:rsid w:val="00CF5E26"/>
    <w:pPr>
      <w:spacing w:after="100"/>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CF5E26"/>
    <w:pPr>
      <w:spacing w:after="100"/>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CF5E26"/>
    <w:pPr>
      <w:spacing w:after="100"/>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CF5E26"/>
    <w:pPr>
      <w:spacing w:after="100"/>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CF5E26"/>
    <w:pPr>
      <w:spacing w:after="100"/>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CF5E26"/>
    <w:pPr>
      <w:spacing w:after="100"/>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CF5E26"/>
    <w:pPr>
      <w:spacing w:after="100"/>
      <w:ind w:left="1760"/>
    </w:pPr>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uiPriority w:val="99"/>
    <w:semiHidden/>
    <w:unhideWhenUsed/>
    <w:rsid w:val="00885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D5"/>
    <w:rPr>
      <w:rFonts w:ascii="Tahoma" w:hAnsi="Tahoma" w:cs="Tahoma"/>
      <w:sz w:val="16"/>
      <w:szCs w:val="16"/>
    </w:rPr>
  </w:style>
  <w:style w:type="paragraph" w:styleId="Header">
    <w:name w:val="header"/>
    <w:basedOn w:val="Normal"/>
    <w:link w:val="HeaderChar"/>
    <w:uiPriority w:val="99"/>
    <w:unhideWhenUsed/>
    <w:rsid w:val="00885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ED5"/>
  </w:style>
  <w:style w:type="paragraph" w:styleId="Footer">
    <w:name w:val="footer"/>
    <w:basedOn w:val="Normal"/>
    <w:link w:val="FooterChar"/>
    <w:uiPriority w:val="99"/>
    <w:unhideWhenUsed/>
    <w:rsid w:val="00885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44"/>
  </w:style>
  <w:style w:type="paragraph" w:styleId="Heading1">
    <w:name w:val="heading 1"/>
    <w:basedOn w:val="Normal"/>
    <w:next w:val="Normal"/>
    <w:link w:val="Heading1Char"/>
    <w:uiPriority w:val="9"/>
    <w:qFormat/>
    <w:rsid w:val="00305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62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25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4D98"/>
    <w:pPr>
      <w:ind w:left="720"/>
      <w:contextualSpacing/>
    </w:pPr>
  </w:style>
  <w:style w:type="table" w:styleId="TableGrid">
    <w:name w:val="Table Grid"/>
    <w:basedOn w:val="TableNormal"/>
    <w:uiPriority w:val="39"/>
    <w:rsid w:val="00750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008C"/>
    <w:pPr>
      <w:outlineLvl w:val="9"/>
    </w:pPr>
  </w:style>
  <w:style w:type="paragraph" w:styleId="TOC2">
    <w:name w:val="toc 2"/>
    <w:basedOn w:val="Normal"/>
    <w:next w:val="Normal"/>
    <w:autoRedefine/>
    <w:uiPriority w:val="39"/>
    <w:unhideWhenUsed/>
    <w:rsid w:val="008D008C"/>
    <w:pPr>
      <w:spacing w:after="100"/>
      <w:ind w:left="220"/>
    </w:pPr>
    <w:rPr>
      <w:rFonts w:asciiTheme="minorHAnsi" w:hAnsiTheme="minorHAnsi" w:cstheme="minorBidi"/>
      <w:sz w:val="22"/>
      <w:szCs w:val="22"/>
    </w:rPr>
  </w:style>
  <w:style w:type="character" w:styleId="Hyperlink">
    <w:name w:val="Hyperlink"/>
    <w:basedOn w:val="DefaultParagraphFont"/>
    <w:uiPriority w:val="99"/>
    <w:unhideWhenUsed/>
    <w:rsid w:val="008D008C"/>
    <w:rPr>
      <w:color w:val="0563C1" w:themeColor="hyperlink"/>
      <w:u w:val="single"/>
    </w:rPr>
  </w:style>
  <w:style w:type="paragraph" w:customStyle="1" w:styleId="Default">
    <w:name w:val="Default"/>
    <w:rsid w:val="00A65830"/>
    <w:pPr>
      <w:autoSpaceDE w:val="0"/>
      <w:autoSpaceDN w:val="0"/>
      <w:adjustRightInd w:val="0"/>
      <w:spacing w:after="0" w:line="240" w:lineRule="auto"/>
    </w:pPr>
    <w:rPr>
      <w:color w:val="000000"/>
      <w:lang w:val="en-GB"/>
    </w:rPr>
  </w:style>
  <w:style w:type="paragraph" w:styleId="NoSpacing">
    <w:name w:val="No Spacing"/>
    <w:uiPriority w:val="1"/>
    <w:qFormat/>
    <w:rsid w:val="00C95934"/>
    <w:pPr>
      <w:spacing w:after="0" w:line="240" w:lineRule="auto"/>
    </w:pPr>
  </w:style>
  <w:style w:type="paragraph" w:styleId="TOC1">
    <w:name w:val="toc 1"/>
    <w:basedOn w:val="Normal"/>
    <w:next w:val="Normal"/>
    <w:autoRedefine/>
    <w:uiPriority w:val="39"/>
    <w:unhideWhenUsed/>
    <w:rsid w:val="004669C8"/>
    <w:pPr>
      <w:numPr>
        <w:numId w:val="129"/>
      </w:numPr>
      <w:tabs>
        <w:tab w:val="right" w:leader="dot" w:pos="9890"/>
      </w:tabs>
      <w:spacing w:after="100"/>
    </w:pPr>
    <w:rPr>
      <w:b/>
      <w:lang w:val="bg-BG"/>
    </w:rPr>
  </w:style>
  <w:style w:type="paragraph" w:styleId="TOC3">
    <w:name w:val="toc 3"/>
    <w:basedOn w:val="Normal"/>
    <w:next w:val="Normal"/>
    <w:autoRedefine/>
    <w:uiPriority w:val="39"/>
    <w:unhideWhenUsed/>
    <w:rsid w:val="00CF5E26"/>
    <w:pPr>
      <w:spacing w:after="100"/>
      <w:ind w:left="440"/>
    </w:pPr>
    <w:rPr>
      <w:rFonts w:asciiTheme="minorHAnsi" w:eastAsiaTheme="minorEastAsia" w:hAnsiTheme="minorHAnsi" w:cstheme="minorBidi"/>
      <w:sz w:val="22"/>
      <w:szCs w:val="22"/>
      <w:lang w:val="en-GB" w:eastAsia="en-GB"/>
    </w:rPr>
  </w:style>
  <w:style w:type="paragraph" w:styleId="TOC4">
    <w:name w:val="toc 4"/>
    <w:basedOn w:val="Normal"/>
    <w:next w:val="Normal"/>
    <w:autoRedefine/>
    <w:uiPriority w:val="39"/>
    <w:unhideWhenUsed/>
    <w:rsid w:val="00CF5E26"/>
    <w:pPr>
      <w:spacing w:after="100"/>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CF5E26"/>
    <w:pPr>
      <w:spacing w:after="100"/>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CF5E26"/>
    <w:pPr>
      <w:spacing w:after="100"/>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CF5E26"/>
    <w:pPr>
      <w:spacing w:after="100"/>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CF5E26"/>
    <w:pPr>
      <w:spacing w:after="100"/>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CF5E26"/>
    <w:pPr>
      <w:spacing w:after="100"/>
      <w:ind w:left="1760"/>
    </w:pPr>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uiPriority w:val="99"/>
    <w:semiHidden/>
    <w:unhideWhenUsed/>
    <w:rsid w:val="00885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ED5"/>
    <w:rPr>
      <w:rFonts w:ascii="Tahoma" w:hAnsi="Tahoma" w:cs="Tahoma"/>
      <w:sz w:val="16"/>
      <w:szCs w:val="16"/>
    </w:rPr>
  </w:style>
  <w:style w:type="paragraph" w:styleId="Header">
    <w:name w:val="header"/>
    <w:basedOn w:val="Normal"/>
    <w:link w:val="HeaderChar"/>
    <w:uiPriority w:val="99"/>
    <w:unhideWhenUsed/>
    <w:rsid w:val="00885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5ED5"/>
  </w:style>
  <w:style w:type="paragraph" w:styleId="Footer">
    <w:name w:val="footer"/>
    <w:basedOn w:val="Normal"/>
    <w:link w:val="FooterChar"/>
    <w:uiPriority w:val="99"/>
    <w:unhideWhenUsed/>
    <w:rsid w:val="00885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278">
      <w:bodyDiv w:val="1"/>
      <w:marLeft w:val="0"/>
      <w:marRight w:val="0"/>
      <w:marTop w:val="0"/>
      <w:marBottom w:val="0"/>
      <w:divBdr>
        <w:top w:val="none" w:sz="0" w:space="0" w:color="auto"/>
        <w:left w:val="none" w:sz="0" w:space="0" w:color="auto"/>
        <w:bottom w:val="none" w:sz="0" w:space="0" w:color="auto"/>
        <w:right w:val="none" w:sz="0" w:space="0" w:color="auto"/>
      </w:divBdr>
    </w:div>
    <w:div w:id="933513280">
      <w:bodyDiv w:val="1"/>
      <w:marLeft w:val="0"/>
      <w:marRight w:val="0"/>
      <w:marTop w:val="0"/>
      <w:marBottom w:val="0"/>
      <w:divBdr>
        <w:top w:val="none" w:sz="0" w:space="0" w:color="auto"/>
        <w:left w:val="none" w:sz="0" w:space="0" w:color="auto"/>
        <w:bottom w:val="none" w:sz="0" w:space="0" w:color="auto"/>
        <w:right w:val="none" w:sz="0" w:space="0" w:color="auto"/>
      </w:divBdr>
    </w:div>
    <w:div w:id="1625843879">
      <w:bodyDiv w:val="1"/>
      <w:marLeft w:val="0"/>
      <w:marRight w:val="0"/>
      <w:marTop w:val="0"/>
      <w:marBottom w:val="0"/>
      <w:divBdr>
        <w:top w:val="none" w:sz="0" w:space="0" w:color="auto"/>
        <w:left w:val="none" w:sz="0" w:space="0" w:color="auto"/>
        <w:bottom w:val="none" w:sz="0" w:space="0" w:color="auto"/>
        <w:right w:val="none" w:sz="0" w:space="0" w:color="auto"/>
      </w:divBdr>
    </w:div>
    <w:div w:id="19999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nubesurvey.org/jds4/publications/scientific-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servati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bird.org" TargetMode="External"/><Relationship Id="rId4" Type="http://schemas.microsoft.com/office/2007/relationships/stylesWithEffects" Target="stylesWithEffects.xml"/><Relationship Id="rId9" Type="http://schemas.openxmlformats.org/officeDocument/2006/relationships/hyperlink" Target="https://www.facebook.com/groups/birdsinbulgaria/posts/101585407676792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6C1D-1315-482B-BA51-F5039F39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351</Pages>
  <Words>130400</Words>
  <Characters>743283</Characters>
  <Application>Microsoft Office Word</Application>
  <DocSecurity>0</DocSecurity>
  <Lines>6194</Lines>
  <Paragraphs>1743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Anna Ganeva</cp:lastModifiedBy>
  <cp:revision>3</cp:revision>
  <dcterms:created xsi:type="dcterms:W3CDTF">2021-11-30T18:25:00Z</dcterms:created>
  <dcterms:modified xsi:type="dcterms:W3CDTF">2021-11-30T21:04:00Z</dcterms:modified>
</cp:coreProperties>
</file>